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F9317E" w14:textId="77777777" w:rsidR="003376B5" w:rsidRPr="00DF5E34" w:rsidRDefault="004256D1" w:rsidP="00DF5E34">
      <w:pPr>
        <w:pStyle w:val="Title"/>
        <w:jc w:val="center"/>
        <w:rPr>
          <w:sz w:val="48"/>
          <w:szCs w:val="48"/>
        </w:rPr>
      </w:pPr>
      <w:r w:rsidRPr="00DF5E34">
        <w:rPr>
          <w:sz w:val="48"/>
          <w:szCs w:val="48"/>
        </w:rPr>
        <w:t>The Te</w:t>
      </w:r>
      <w:r w:rsidR="00DF5E34">
        <w:rPr>
          <w:sz w:val="48"/>
          <w:szCs w:val="48"/>
        </w:rPr>
        <w:t>aching Theatre of Ancient Athens</w:t>
      </w:r>
    </w:p>
    <w:p w14:paraId="25EC8222" w14:textId="5D693BCF" w:rsidR="003376B5" w:rsidRDefault="003376B5" w:rsidP="003376B5">
      <w:pPr>
        <w:spacing w:after="200"/>
        <w:jc w:val="center"/>
        <w:rPr>
          <w:rFonts w:ascii="Trebuchet MS" w:hAnsi="Trebuchet MS"/>
          <w:b/>
          <w:sz w:val="20"/>
          <w:szCs w:val="20"/>
        </w:rPr>
      </w:pPr>
      <w:r w:rsidRPr="003376B5">
        <w:rPr>
          <w:rFonts w:ascii="Trebuchet MS" w:hAnsi="Trebuchet MS"/>
          <w:b/>
          <w:sz w:val="20"/>
          <w:szCs w:val="20"/>
        </w:rPr>
        <w:t>Will</w:t>
      </w:r>
      <w:r w:rsidR="00101BD5">
        <w:rPr>
          <w:rFonts w:ascii="Trebuchet MS" w:hAnsi="Trebuchet MS"/>
          <w:b/>
          <w:sz w:val="20"/>
          <w:szCs w:val="20"/>
        </w:rPr>
        <w:t>iam</w:t>
      </w:r>
      <w:r w:rsidRPr="003376B5">
        <w:rPr>
          <w:rFonts w:ascii="Trebuchet MS" w:hAnsi="Trebuchet MS"/>
          <w:b/>
          <w:sz w:val="20"/>
          <w:szCs w:val="20"/>
        </w:rPr>
        <w:t xml:space="preserve"> Shüler</w:t>
      </w:r>
    </w:p>
    <w:p w14:paraId="2928644B" w14:textId="34A109FF" w:rsidR="00101BD5" w:rsidRDefault="00101BD5" w:rsidP="003376B5">
      <w:pPr>
        <w:spacing w:after="200"/>
        <w:jc w:val="center"/>
        <w:rPr>
          <w:rFonts w:ascii="Trebuchet MS" w:hAnsi="Trebuchet MS"/>
          <w:b/>
          <w:sz w:val="20"/>
          <w:szCs w:val="20"/>
        </w:rPr>
      </w:pPr>
      <w:r>
        <w:rPr>
          <w:rFonts w:ascii="Trebuchet MS" w:hAnsi="Trebuchet MS"/>
          <w:b/>
          <w:sz w:val="20"/>
          <w:szCs w:val="20"/>
        </w:rPr>
        <w:t>Royal Holloway, University of London</w:t>
      </w:r>
    </w:p>
    <w:p w14:paraId="42608393" w14:textId="68E1AC6F" w:rsidR="00101BD5" w:rsidRDefault="00101BD5" w:rsidP="003376B5">
      <w:pPr>
        <w:spacing w:after="200"/>
        <w:jc w:val="center"/>
        <w:rPr>
          <w:rFonts w:ascii="Trebuchet MS" w:hAnsi="Trebuchet MS"/>
          <w:b/>
          <w:sz w:val="20"/>
          <w:szCs w:val="20"/>
        </w:rPr>
      </w:pPr>
      <w:r>
        <w:rPr>
          <w:rFonts w:ascii="Trebuchet MS" w:hAnsi="Trebuchet MS"/>
          <w:b/>
          <w:sz w:val="20"/>
          <w:szCs w:val="20"/>
        </w:rPr>
        <w:t>PhD Drama and Theatre Studies</w:t>
      </w:r>
    </w:p>
    <w:p w14:paraId="458667AC" w14:textId="77777777" w:rsidR="00D167ED" w:rsidRDefault="003376B5" w:rsidP="00D167ED">
      <w:pPr>
        <w:spacing w:after="0" w:line="360" w:lineRule="auto"/>
        <w:rPr>
          <w:rFonts w:ascii="Trebuchet MS" w:hAnsi="Trebuchet MS"/>
          <w:b/>
          <w:sz w:val="20"/>
          <w:szCs w:val="20"/>
        </w:rPr>
      </w:pPr>
      <w:r>
        <w:rPr>
          <w:rFonts w:ascii="Trebuchet MS" w:hAnsi="Trebuchet MS"/>
          <w:b/>
          <w:sz w:val="20"/>
          <w:szCs w:val="20"/>
        </w:rPr>
        <w:br w:type="page"/>
      </w:r>
    </w:p>
    <w:p w14:paraId="5488D3A3" w14:textId="77777777" w:rsidR="00D167ED" w:rsidRDefault="00980C39" w:rsidP="00D167ED">
      <w:pPr>
        <w:spacing w:after="0" w:line="360" w:lineRule="auto"/>
        <w:rPr>
          <w:b/>
        </w:rPr>
      </w:pPr>
      <w:r>
        <w:rPr>
          <w:b/>
        </w:rPr>
        <w:lastRenderedPageBreak/>
        <w:pict w14:anchorId="7E42D0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405pt">
            <v:imagedata r:id="rId9" o:title="THE999 Comments"/>
          </v:shape>
        </w:pict>
      </w:r>
    </w:p>
    <w:p w14:paraId="53C23971" w14:textId="77777777" w:rsidR="00D167ED" w:rsidRDefault="00D167ED" w:rsidP="00D167ED">
      <w:pPr>
        <w:spacing w:after="0" w:line="480" w:lineRule="auto"/>
        <w:rPr>
          <w:b/>
        </w:rPr>
      </w:pPr>
      <w:r>
        <w:rPr>
          <w:b/>
        </w:rPr>
        <w:br w:type="page"/>
      </w:r>
    </w:p>
    <w:p w14:paraId="0CD9C39E" w14:textId="202C04D6" w:rsidR="00D167ED" w:rsidRPr="001E7B23" w:rsidRDefault="00D167ED" w:rsidP="00D167ED">
      <w:pPr>
        <w:spacing w:after="0" w:line="480" w:lineRule="auto"/>
        <w:rPr>
          <w:b/>
        </w:rPr>
      </w:pPr>
      <w:r>
        <w:rPr>
          <w:b/>
        </w:rPr>
        <w:lastRenderedPageBreak/>
        <w:t>A</w:t>
      </w:r>
      <w:r w:rsidRPr="001E7B23">
        <w:rPr>
          <w:b/>
        </w:rPr>
        <w:t>bstract</w:t>
      </w:r>
    </w:p>
    <w:p w14:paraId="193239FA" w14:textId="50C90F3C" w:rsidR="00D167ED" w:rsidRPr="003B49C4" w:rsidRDefault="00D167ED" w:rsidP="00D167ED">
      <w:pPr>
        <w:spacing w:after="0" w:line="480" w:lineRule="auto"/>
        <w:ind w:firstLine="720"/>
        <w:rPr>
          <w:lang w:val="en-US"/>
        </w:rPr>
      </w:pPr>
      <w:r>
        <w:t>This dissertation outlines the ways in which the theatre of ancient Greece functioned as a tool which generated common knowledge; the effect of this contributed to the cultural education of the citizens of Athens, but in doing so limited people’s agency to think by inculcating a restricted understanding of how to perform citizenship. B</w:t>
      </w:r>
      <w:r w:rsidRPr="0048218D">
        <w:t xml:space="preserve">efore examining the role of theatre in ancient </w:t>
      </w:r>
      <w:r>
        <w:t>Greece</w:t>
      </w:r>
      <w:r w:rsidRPr="0048218D">
        <w:t xml:space="preserve">, </w:t>
      </w:r>
      <w:r>
        <w:t>I outline</w:t>
      </w:r>
      <w:r w:rsidRPr="0048218D">
        <w:t xml:space="preserve"> the unique way in which</w:t>
      </w:r>
      <w:r>
        <w:t xml:space="preserve"> the</w:t>
      </w:r>
      <w:r w:rsidRPr="0048218D">
        <w:t xml:space="preserve"> Athenians understood education,</w:t>
      </w:r>
      <w:r>
        <w:t xml:space="preserve"> or rather their word </w:t>
      </w:r>
      <w:r>
        <w:rPr>
          <w:i/>
        </w:rPr>
        <w:t>paideia</w:t>
      </w:r>
      <w:r>
        <w:t>,</w:t>
      </w:r>
      <w:r>
        <w:rPr>
          <w:i/>
        </w:rPr>
        <w:t xml:space="preserve"> </w:t>
      </w:r>
      <w:r>
        <w:t>specifically as it pertains to the development of cultural knowledge of one’s laws and customs (</w:t>
      </w:r>
      <w:r>
        <w:rPr>
          <w:i/>
        </w:rPr>
        <w:t>nomoi</w:t>
      </w:r>
      <w:r>
        <w:t xml:space="preserve">). It is shown that the citizens of Athens looked to the tragedians for nomological teaching. The intentions, expectations, and receptions of tragedies were soaked in its didacticism. The method of learning outlined in Jacques Rancière’s </w:t>
      </w:r>
      <w:r>
        <w:rPr>
          <w:i/>
        </w:rPr>
        <w:t>The Ignorant Schoolmaster</w:t>
      </w:r>
      <w:r>
        <w:t xml:space="preserve">, universal teaching, is shown to be akin to the midwifery model of teaching espoused by Platonic Socrates and is furthermore positioned as the way in which learning took place both in the theatre and in Plato’s dialogues. The Platonic use of character to teach his pupils capitalised on the use of character to educate employed by the tragic poets of ancient Athens. On the one hand, nomological knowledge by means of universal teaching in the theatre is exemplified by unpacking classical receptions of the </w:t>
      </w:r>
      <w:r>
        <w:rPr>
          <w:i/>
        </w:rPr>
        <w:t>Antigone</w:t>
      </w:r>
      <w:r>
        <w:t xml:space="preserve">, demonstrating that there </w:t>
      </w:r>
      <w:r w:rsidR="004D46F1">
        <w:t xml:space="preserve">is </w:t>
      </w:r>
      <w:r>
        <w:t>a myriad of ideas to be learned by the autonomous spectatorship. Furthermore, there is evidence of universally taught embodied knowledge for the citizen chorus members as it relates to formulating identities of the self and the other. On the other hand,</w:t>
      </w:r>
      <w:r w:rsidRPr="003B49C4">
        <w:t xml:space="preserve"> </w:t>
      </w:r>
      <w:r>
        <w:t>the effect of this cultural education by means of tragic universal teaching concretised a limited understanding of citizen identity amongst the Athenians; the consequence for the breaking of which became all too familiar to Plato’s tutor.</w:t>
      </w:r>
    </w:p>
    <w:p w14:paraId="44A08E44" w14:textId="5E7E936E" w:rsidR="003376B5" w:rsidRDefault="004B5BA4" w:rsidP="004B5BA4">
      <w:pPr>
        <w:rPr>
          <w:rFonts w:ascii="Trebuchet MS" w:hAnsi="Trebuchet MS"/>
          <w:b/>
          <w:sz w:val="20"/>
          <w:szCs w:val="20"/>
        </w:rPr>
      </w:pPr>
      <w:r>
        <w:rPr>
          <w:rFonts w:ascii="Trebuchet MS" w:hAnsi="Trebuchet MS"/>
          <w:b/>
          <w:sz w:val="20"/>
          <w:szCs w:val="20"/>
        </w:rPr>
        <w:br w:type="page"/>
      </w:r>
    </w:p>
    <w:sdt>
      <w:sdtPr>
        <w:rPr>
          <w:rFonts w:ascii="Times New Roman" w:eastAsia="Calibri" w:hAnsi="Times New Roman" w:cs="Times New Roman"/>
          <w:b w:val="0"/>
          <w:bCs w:val="0"/>
          <w:color w:val="auto"/>
          <w:sz w:val="24"/>
          <w:szCs w:val="24"/>
          <w:lang w:eastAsia="en-US"/>
        </w:rPr>
        <w:id w:val="-1589071984"/>
        <w:docPartObj>
          <w:docPartGallery w:val="Table of Contents"/>
          <w:docPartUnique/>
        </w:docPartObj>
      </w:sdtPr>
      <w:sdtEndPr>
        <w:rPr>
          <w:noProof/>
        </w:rPr>
      </w:sdtEndPr>
      <w:sdtContent>
        <w:p w14:paraId="78C16188" w14:textId="77777777" w:rsidR="003059ED" w:rsidRDefault="003059ED">
          <w:pPr>
            <w:pStyle w:val="TOCHeading"/>
          </w:pPr>
          <w:r>
            <w:t>Table of Contents</w:t>
          </w:r>
        </w:p>
        <w:p w14:paraId="2F9026F3" w14:textId="77777777" w:rsidR="00B97999" w:rsidRDefault="003059ED">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434234164" w:history="1">
            <w:r w:rsidR="00B97999" w:rsidRPr="00AA4317">
              <w:rPr>
                <w:rStyle w:val="Hyperlink"/>
                <w:noProof/>
              </w:rPr>
              <w:t>Introduction</w:t>
            </w:r>
            <w:r w:rsidR="00B97999">
              <w:rPr>
                <w:noProof/>
                <w:webHidden/>
              </w:rPr>
              <w:tab/>
            </w:r>
            <w:r w:rsidR="00B97999">
              <w:rPr>
                <w:noProof/>
                <w:webHidden/>
              </w:rPr>
              <w:fldChar w:fldCharType="begin"/>
            </w:r>
            <w:r w:rsidR="00B97999">
              <w:rPr>
                <w:noProof/>
                <w:webHidden/>
              </w:rPr>
              <w:instrText xml:space="preserve"> PAGEREF _Toc434234164 \h </w:instrText>
            </w:r>
            <w:r w:rsidR="00B97999">
              <w:rPr>
                <w:noProof/>
                <w:webHidden/>
              </w:rPr>
            </w:r>
            <w:r w:rsidR="00B97999">
              <w:rPr>
                <w:noProof/>
                <w:webHidden/>
              </w:rPr>
              <w:fldChar w:fldCharType="separate"/>
            </w:r>
            <w:r w:rsidR="00B97999">
              <w:rPr>
                <w:noProof/>
                <w:webHidden/>
              </w:rPr>
              <w:t>7</w:t>
            </w:r>
            <w:r w:rsidR="00B97999">
              <w:rPr>
                <w:noProof/>
                <w:webHidden/>
              </w:rPr>
              <w:fldChar w:fldCharType="end"/>
            </w:r>
          </w:hyperlink>
        </w:p>
        <w:p w14:paraId="483313C4" w14:textId="77777777" w:rsidR="00B97999" w:rsidRDefault="00890759">
          <w:pPr>
            <w:pStyle w:val="TOC1"/>
            <w:tabs>
              <w:tab w:val="right" w:leader="dot" w:pos="9016"/>
            </w:tabs>
            <w:rPr>
              <w:rFonts w:asciiTheme="minorHAnsi" w:eastAsiaTheme="minorEastAsia" w:hAnsiTheme="minorHAnsi" w:cstheme="minorBidi"/>
              <w:noProof/>
              <w:sz w:val="22"/>
              <w:szCs w:val="22"/>
              <w:lang w:eastAsia="en-GB"/>
            </w:rPr>
          </w:pPr>
          <w:hyperlink w:anchor="_Toc434234165" w:history="1">
            <w:r w:rsidR="00B97999" w:rsidRPr="00AA4317">
              <w:rPr>
                <w:rStyle w:val="Hyperlink"/>
                <w:noProof/>
              </w:rPr>
              <w:t>Chapter One. A Kaleidoscopic View of Tragedy’s Teaching</w:t>
            </w:r>
            <w:r w:rsidR="00B97999">
              <w:rPr>
                <w:noProof/>
                <w:webHidden/>
              </w:rPr>
              <w:tab/>
            </w:r>
            <w:r w:rsidR="00B97999">
              <w:rPr>
                <w:noProof/>
                <w:webHidden/>
              </w:rPr>
              <w:fldChar w:fldCharType="begin"/>
            </w:r>
            <w:r w:rsidR="00B97999">
              <w:rPr>
                <w:noProof/>
                <w:webHidden/>
              </w:rPr>
              <w:instrText xml:space="preserve"> PAGEREF _Toc434234165 \h </w:instrText>
            </w:r>
            <w:r w:rsidR="00B97999">
              <w:rPr>
                <w:noProof/>
                <w:webHidden/>
              </w:rPr>
            </w:r>
            <w:r w:rsidR="00B97999">
              <w:rPr>
                <w:noProof/>
                <w:webHidden/>
              </w:rPr>
              <w:fldChar w:fldCharType="separate"/>
            </w:r>
            <w:r w:rsidR="00B97999">
              <w:rPr>
                <w:noProof/>
                <w:webHidden/>
              </w:rPr>
              <w:t>32</w:t>
            </w:r>
            <w:r w:rsidR="00B97999">
              <w:rPr>
                <w:noProof/>
                <w:webHidden/>
              </w:rPr>
              <w:fldChar w:fldCharType="end"/>
            </w:r>
          </w:hyperlink>
        </w:p>
        <w:p w14:paraId="6A8A17B9" w14:textId="77777777" w:rsidR="00B97999" w:rsidRDefault="00890759">
          <w:pPr>
            <w:pStyle w:val="TOC3"/>
            <w:tabs>
              <w:tab w:val="right" w:leader="dot" w:pos="9016"/>
            </w:tabs>
            <w:rPr>
              <w:rFonts w:asciiTheme="minorHAnsi" w:eastAsiaTheme="minorEastAsia" w:hAnsiTheme="minorHAnsi" w:cstheme="minorBidi"/>
              <w:noProof/>
              <w:sz w:val="22"/>
              <w:szCs w:val="22"/>
              <w:lang w:eastAsia="en-GB"/>
            </w:rPr>
          </w:pPr>
          <w:hyperlink w:anchor="_Toc434234166" w:history="1">
            <w:r w:rsidR="00B97999" w:rsidRPr="00AA4317">
              <w:rPr>
                <w:rStyle w:val="Hyperlink"/>
                <w:noProof/>
              </w:rPr>
              <w:t>Filter One: The Idea of Education</w:t>
            </w:r>
            <w:r w:rsidR="00B97999">
              <w:rPr>
                <w:noProof/>
                <w:webHidden/>
              </w:rPr>
              <w:tab/>
            </w:r>
            <w:r w:rsidR="00B97999">
              <w:rPr>
                <w:noProof/>
                <w:webHidden/>
              </w:rPr>
              <w:fldChar w:fldCharType="begin"/>
            </w:r>
            <w:r w:rsidR="00B97999">
              <w:rPr>
                <w:noProof/>
                <w:webHidden/>
              </w:rPr>
              <w:instrText xml:space="preserve"> PAGEREF _Toc434234166 \h </w:instrText>
            </w:r>
            <w:r w:rsidR="00B97999">
              <w:rPr>
                <w:noProof/>
                <w:webHidden/>
              </w:rPr>
            </w:r>
            <w:r w:rsidR="00B97999">
              <w:rPr>
                <w:noProof/>
                <w:webHidden/>
              </w:rPr>
              <w:fldChar w:fldCharType="separate"/>
            </w:r>
            <w:r w:rsidR="00B97999">
              <w:rPr>
                <w:noProof/>
                <w:webHidden/>
              </w:rPr>
              <w:t>32</w:t>
            </w:r>
            <w:r w:rsidR="00B97999">
              <w:rPr>
                <w:noProof/>
                <w:webHidden/>
              </w:rPr>
              <w:fldChar w:fldCharType="end"/>
            </w:r>
          </w:hyperlink>
        </w:p>
        <w:p w14:paraId="4EBD0606" w14:textId="77777777" w:rsidR="00B97999" w:rsidRDefault="00890759">
          <w:pPr>
            <w:pStyle w:val="TOC3"/>
            <w:tabs>
              <w:tab w:val="right" w:leader="dot" w:pos="9016"/>
            </w:tabs>
            <w:rPr>
              <w:rFonts w:asciiTheme="minorHAnsi" w:eastAsiaTheme="minorEastAsia" w:hAnsiTheme="minorHAnsi" w:cstheme="minorBidi"/>
              <w:noProof/>
              <w:sz w:val="22"/>
              <w:szCs w:val="22"/>
              <w:lang w:eastAsia="en-GB"/>
            </w:rPr>
          </w:pPr>
          <w:hyperlink w:anchor="_Toc434234167" w:history="1">
            <w:r w:rsidR="00B97999" w:rsidRPr="00AA4317">
              <w:rPr>
                <w:rStyle w:val="Hyperlink"/>
                <w:noProof/>
              </w:rPr>
              <w:t>Filter Two: The Politics of Democratisation</w:t>
            </w:r>
            <w:r w:rsidR="00B97999">
              <w:rPr>
                <w:noProof/>
                <w:webHidden/>
              </w:rPr>
              <w:tab/>
            </w:r>
            <w:r w:rsidR="00B97999">
              <w:rPr>
                <w:noProof/>
                <w:webHidden/>
              </w:rPr>
              <w:fldChar w:fldCharType="begin"/>
            </w:r>
            <w:r w:rsidR="00B97999">
              <w:rPr>
                <w:noProof/>
                <w:webHidden/>
              </w:rPr>
              <w:instrText xml:space="preserve"> PAGEREF _Toc434234167 \h </w:instrText>
            </w:r>
            <w:r w:rsidR="00B97999">
              <w:rPr>
                <w:noProof/>
                <w:webHidden/>
              </w:rPr>
            </w:r>
            <w:r w:rsidR="00B97999">
              <w:rPr>
                <w:noProof/>
                <w:webHidden/>
              </w:rPr>
              <w:fldChar w:fldCharType="separate"/>
            </w:r>
            <w:r w:rsidR="00B97999">
              <w:rPr>
                <w:noProof/>
                <w:webHidden/>
              </w:rPr>
              <w:t>35</w:t>
            </w:r>
            <w:r w:rsidR="00B97999">
              <w:rPr>
                <w:noProof/>
                <w:webHidden/>
              </w:rPr>
              <w:fldChar w:fldCharType="end"/>
            </w:r>
          </w:hyperlink>
        </w:p>
        <w:p w14:paraId="449CEAA6" w14:textId="77777777" w:rsidR="00B97999" w:rsidRDefault="00890759">
          <w:pPr>
            <w:pStyle w:val="TOC3"/>
            <w:tabs>
              <w:tab w:val="right" w:leader="dot" w:pos="9016"/>
            </w:tabs>
            <w:rPr>
              <w:rFonts w:asciiTheme="minorHAnsi" w:eastAsiaTheme="minorEastAsia" w:hAnsiTheme="minorHAnsi" w:cstheme="minorBidi"/>
              <w:noProof/>
              <w:sz w:val="22"/>
              <w:szCs w:val="22"/>
              <w:lang w:eastAsia="en-GB"/>
            </w:rPr>
          </w:pPr>
          <w:hyperlink w:anchor="_Toc434234168" w:history="1">
            <w:r w:rsidR="00B97999" w:rsidRPr="00AA4317">
              <w:rPr>
                <w:rStyle w:val="Hyperlink"/>
                <w:noProof/>
              </w:rPr>
              <w:t>Filter Three: Institutional Education in Athens</w:t>
            </w:r>
            <w:r w:rsidR="00B97999">
              <w:rPr>
                <w:noProof/>
                <w:webHidden/>
              </w:rPr>
              <w:tab/>
            </w:r>
            <w:r w:rsidR="00B97999">
              <w:rPr>
                <w:noProof/>
                <w:webHidden/>
              </w:rPr>
              <w:fldChar w:fldCharType="begin"/>
            </w:r>
            <w:r w:rsidR="00B97999">
              <w:rPr>
                <w:noProof/>
                <w:webHidden/>
              </w:rPr>
              <w:instrText xml:space="preserve"> PAGEREF _Toc434234168 \h </w:instrText>
            </w:r>
            <w:r w:rsidR="00B97999">
              <w:rPr>
                <w:noProof/>
                <w:webHidden/>
              </w:rPr>
            </w:r>
            <w:r w:rsidR="00B97999">
              <w:rPr>
                <w:noProof/>
                <w:webHidden/>
              </w:rPr>
              <w:fldChar w:fldCharType="separate"/>
            </w:r>
            <w:r w:rsidR="00B97999">
              <w:rPr>
                <w:noProof/>
                <w:webHidden/>
              </w:rPr>
              <w:t>42</w:t>
            </w:r>
            <w:r w:rsidR="00B97999">
              <w:rPr>
                <w:noProof/>
                <w:webHidden/>
              </w:rPr>
              <w:fldChar w:fldCharType="end"/>
            </w:r>
          </w:hyperlink>
        </w:p>
        <w:p w14:paraId="52E2AD4F"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69" w:history="1">
            <w:r w:rsidR="00B97999" w:rsidRPr="00AA4317">
              <w:rPr>
                <w:rStyle w:val="Hyperlink"/>
                <w:noProof/>
              </w:rPr>
              <w:t xml:space="preserve">Looking Through the </w:t>
            </w:r>
            <w:r w:rsidR="00B97999" w:rsidRPr="00AA4317">
              <w:rPr>
                <w:rStyle w:val="Hyperlink"/>
                <w:i/>
                <w:noProof/>
              </w:rPr>
              <w:t xml:space="preserve">Clouds </w:t>
            </w:r>
            <w:r w:rsidR="00B97999" w:rsidRPr="00AA4317">
              <w:rPr>
                <w:rStyle w:val="Hyperlink"/>
                <w:noProof/>
              </w:rPr>
              <w:t>of Aristophanes</w:t>
            </w:r>
            <w:r w:rsidR="00B97999">
              <w:rPr>
                <w:noProof/>
                <w:webHidden/>
              </w:rPr>
              <w:tab/>
            </w:r>
            <w:r w:rsidR="00B97999">
              <w:rPr>
                <w:noProof/>
                <w:webHidden/>
              </w:rPr>
              <w:fldChar w:fldCharType="begin"/>
            </w:r>
            <w:r w:rsidR="00B97999">
              <w:rPr>
                <w:noProof/>
                <w:webHidden/>
              </w:rPr>
              <w:instrText xml:space="preserve"> PAGEREF _Toc434234169 \h </w:instrText>
            </w:r>
            <w:r w:rsidR="00B97999">
              <w:rPr>
                <w:noProof/>
                <w:webHidden/>
              </w:rPr>
            </w:r>
            <w:r w:rsidR="00B97999">
              <w:rPr>
                <w:noProof/>
                <w:webHidden/>
              </w:rPr>
              <w:fldChar w:fldCharType="separate"/>
            </w:r>
            <w:r w:rsidR="00B97999">
              <w:rPr>
                <w:noProof/>
                <w:webHidden/>
              </w:rPr>
              <w:t>51</w:t>
            </w:r>
            <w:r w:rsidR="00B97999">
              <w:rPr>
                <w:noProof/>
                <w:webHidden/>
              </w:rPr>
              <w:fldChar w:fldCharType="end"/>
            </w:r>
          </w:hyperlink>
        </w:p>
        <w:p w14:paraId="5D1F82B8"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70" w:history="1">
            <w:r w:rsidR="00B97999" w:rsidRPr="00AA4317">
              <w:rPr>
                <w:rStyle w:val="Hyperlink"/>
                <w:noProof/>
              </w:rPr>
              <w:t>The City as Synecdoche: Its Members and Institutions</w:t>
            </w:r>
            <w:r w:rsidR="00B97999">
              <w:rPr>
                <w:noProof/>
                <w:webHidden/>
              </w:rPr>
              <w:tab/>
            </w:r>
            <w:r w:rsidR="00B97999">
              <w:rPr>
                <w:noProof/>
                <w:webHidden/>
              </w:rPr>
              <w:fldChar w:fldCharType="begin"/>
            </w:r>
            <w:r w:rsidR="00B97999">
              <w:rPr>
                <w:noProof/>
                <w:webHidden/>
              </w:rPr>
              <w:instrText xml:space="preserve"> PAGEREF _Toc434234170 \h </w:instrText>
            </w:r>
            <w:r w:rsidR="00B97999">
              <w:rPr>
                <w:noProof/>
                <w:webHidden/>
              </w:rPr>
            </w:r>
            <w:r w:rsidR="00B97999">
              <w:rPr>
                <w:noProof/>
                <w:webHidden/>
              </w:rPr>
              <w:fldChar w:fldCharType="separate"/>
            </w:r>
            <w:r w:rsidR="00B97999">
              <w:rPr>
                <w:noProof/>
                <w:webHidden/>
              </w:rPr>
              <w:t>64</w:t>
            </w:r>
            <w:r w:rsidR="00B97999">
              <w:rPr>
                <w:noProof/>
                <w:webHidden/>
              </w:rPr>
              <w:fldChar w:fldCharType="end"/>
            </w:r>
          </w:hyperlink>
        </w:p>
        <w:p w14:paraId="1CE6B093"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71" w:history="1">
            <w:r w:rsidR="00B97999" w:rsidRPr="00AA4317">
              <w:rPr>
                <w:rStyle w:val="Hyperlink"/>
                <w:noProof/>
              </w:rPr>
              <w:t xml:space="preserve">Looking to the Poets for Learning: The </w:t>
            </w:r>
            <w:r w:rsidR="00B97999" w:rsidRPr="00AA4317">
              <w:rPr>
                <w:rStyle w:val="Hyperlink"/>
                <w:i/>
                <w:noProof/>
              </w:rPr>
              <w:t xml:space="preserve">Agon </w:t>
            </w:r>
            <w:r w:rsidR="00B97999" w:rsidRPr="00AA4317">
              <w:rPr>
                <w:rStyle w:val="Hyperlink"/>
                <w:noProof/>
              </w:rPr>
              <w:t xml:space="preserve">of Aristophanes’ </w:t>
            </w:r>
            <w:r w:rsidR="00B97999" w:rsidRPr="00AA4317">
              <w:rPr>
                <w:rStyle w:val="Hyperlink"/>
                <w:i/>
                <w:noProof/>
              </w:rPr>
              <w:t>Frogs</w:t>
            </w:r>
            <w:r w:rsidR="00B97999">
              <w:rPr>
                <w:noProof/>
                <w:webHidden/>
              </w:rPr>
              <w:tab/>
            </w:r>
            <w:r w:rsidR="00B97999">
              <w:rPr>
                <w:noProof/>
                <w:webHidden/>
              </w:rPr>
              <w:fldChar w:fldCharType="begin"/>
            </w:r>
            <w:r w:rsidR="00B97999">
              <w:rPr>
                <w:noProof/>
                <w:webHidden/>
              </w:rPr>
              <w:instrText xml:space="preserve"> PAGEREF _Toc434234171 \h </w:instrText>
            </w:r>
            <w:r w:rsidR="00B97999">
              <w:rPr>
                <w:noProof/>
                <w:webHidden/>
              </w:rPr>
            </w:r>
            <w:r w:rsidR="00B97999">
              <w:rPr>
                <w:noProof/>
                <w:webHidden/>
              </w:rPr>
              <w:fldChar w:fldCharType="separate"/>
            </w:r>
            <w:r w:rsidR="00B97999">
              <w:rPr>
                <w:noProof/>
                <w:webHidden/>
              </w:rPr>
              <w:t>65</w:t>
            </w:r>
            <w:r w:rsidR="00B97999">
              <w:rPr>
                <w:noProof/>
                <w:webHidden/>
              </w:rPr>
              <w:fldChar w:fldCharType="end"/>
            </w:r>
          </w:hyperlink>
        </w:p>
        <w:p w14:paraId="5910C82D"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72" w:history="1">
            <w:r w:rsidR="00B97999" w:rsidRPr="00AA4317">
              <w:rPr>
                <w:rStyle w:val="Hyperlink"/>
                <w:noProof/>
              </w:rPr>
              <w:t>Tragedies Taught</w:t>
            </w:r>
            <w:r w:rsidR="00B97999">
              <w:rPr>
                <w:noProof/>
                <w:webHidden/>
              </w:rPr>
              <w:tab/>
            </w:r>
            <w:r w:rsidR="00B97999">
              <w:rPr>
                <w:noProof/>
                <w:webHidden/>
              </w:rPr>
              <w:fldChar w:fldCharType="begin"/>
            </w:r>
            <w:r w:rsidR="00B97999">
              <w:rPr>
                <w:noProof/>
                <w:webHidden/>
              </w:rPr>
              <w:instrText xml:space="preserve"> PAGEREF _Toc434234172 \h </w:instrText>
            </w:r>
            <w:r w:rsidR="00B97999">
              <w:rPr>
                <w:noProof/>
                <w:webHidden/>
              </w:rPr>
            </w:r>
            <w:r w:rsidR="00B97999">
              <w:rPr>
                <w:noProof/>
                <w:webHidden/>
              </w:rPr>
              <w:fldChar w:fldCharType="separate"/>
            </w:r>
            <w:r w:rsidR="00B97999">
              <w:rPr>
                <w:noProof/>
                <w:webHidden/>
              </w:rPr>
              <w:t>73</w:t>
            </w:r>
            <w:r w:rsidR="00B97999">
              <w:rPr>
                <w:noProof/>
                <w:webHidden/>
              </w:rPr>
              <w:fldChar w:fldCharType="end"/>
            </w:r>
          </w:hyperlink>
        </w:p>
        <w:p w14:paraId="73DC38D7" w14:textId="77777777" w:rsidR="00B97999" w:rsidRDefault="00890759">
          <w:pPr>
            <w:pStyle w:val="TOC1"/>
            <w:tabs>
              <w:tab w:val="right" w:leader="dot" w:pos="9016"/>
            </w:tabs>
            <w:rPr>
              <w:rFonts w:asciiTheme="minorHAnsi" w:eastAsiaTheme="minorEastAsia" w:hAnsiTheme="minorHAnsi" w:cstheme="minorBidi"/>
              <w:noProof/>
              <w:sz w:val="22"/>
              <w:szCs w:val="22"/>
              <w:lang w:eastAsia="en-GB"/>
            </w:rPr>
          </w:pPr>
          <w:hyperlink w:anchor="_Toc434234173" w:history="1">
            <w:r w:rsidR="00B97999" w:rsidRPr="00AA4317">
              <w:rPr>
                <w:rStyle w:val="Hyperlink"/>
                <w:noProof/>
              </w:rPr>
              <w:t xml:space="preserve">Chapter Two. The Ignorant </w:t>
            </w:r>
            <w:r w:rsidR="00B97999" w:rsidRPr="00AA4317">
              <w:rPr>
                <w:rStyle w:val="Hyperlink"/>
                <w:i/>
                <w:noProof/>
              </w:rPr>
              <w:t>Didaskalos</w:t>
            </w:r>
            <w:r w:rsidR="00B97999">
              <w:rPr>
                <w:noProof/>
                <w:webHidden/>
              </w:rPr>
              <w:tab/>
            </w:r>
            <w:r w:rsidR="00B97999">
              <w:rPr>
                <w:noProof/>
                <w:webHidden/>
              </w:rPr>
              <w:fldChar w:fldCharType="begin"/>
            </w:r>
            <w:r w:rsidR="00B97999">
              <w:rPr>
                <w:noProof/>
                <w:webHidden/>
              </w:rPr>
              <w:instrText xml:space="preserve"> PAGEREF _Toc434234173 \h </w:instrText>
            </w:r>
            <w:r w:rsidR="00B97999">
              <w:rPr>
                <w:noProof/>
                <w:webHidden/>
              </w:rPr>
            </w:r>
            <w:r w:rsidR="00B97999">
              <w:rPr>
                <w:noProof/>
                <w:webHidden/>
              </w:rPr>
              <w:fldChar w:fldCharType="separate"/>
            </w:r>
            <w:r w:rsidR="00B97999">
              <w:rPr>
                <w:noProof/>
                <w:webHidden/>
              </w:rPr>
              <w:t>78</w:t>
            </w:r>
            <w:r w:rsidR="00B97999">
              <w:rPr>
                <w:noProof/>
                <w:webHidden/>
              </w:rPr>
              <w:fldChar w:fldCharType="end"/>
            </w:r>
          </w:hyperlink>
        </w:p>
        <w:p w14:paraId="627D8FC8"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74" w:history="1">
            <w:r w:rsidR="00B97999" w:rsidRPr="00AA4317">
              <w:rPr>
                <w:rStyle w:val="Hyperlink"/>
                <w:noProof/>
              </w:rPr>
              <w:t>The Universal Teaching of Jacques Rancière</w:t>
            </w:r>
            <w:r w:rsidR="00B97999">
              <w:rPr>
                <w:noProof/>
                <w:webHidden/>
              </w:rPr>
              <w:tab/>
            </w:r>
            <w:r w:rsidR="00B97999">
              <w:rPr>
                <w:noProof/>
                <w:webHidden/>
              </w:rPr>
              <w:fldChar w:fldCharType="begin"/>
            </w:r>
            <w:r w:rsidR="00B97999">
              <w:rPr>
                <w:noProof/>
                <w:webHidden/>
              </w:rPr>
              <w:instrText xml:space="preserve"> PAGEREF _Toc434234174 \h </w:instrText>
            </w:r>
            <w:r w:rsidR="00B97999">
              <w:rPr>
                <w:noProof/>
                <w:webHidden/>
              </w:rPr>
            </w:r>
            <w:r w:rsidR="00B97999">
              <w:rPr>
                <w:noProof/>
                <w:webHidden/>
              </w:rPr>
              <w:fldChar w:fldCharType="separate"/>
            </w:r>
            <w:r w:rsidR="00B97999">
              <w:rPr>
                <w:noProof/>
                <w:webHidden/>
              </w:rPr>
              <w:t>79</w:t>
            </w:r>
            <w:r w:rsidR="00B97999">
              <w:rPr>
                <w:noProof/>
                <w:webHidden/>
              </w:rPr>
              <w:fldChar w:fldCharType="end"/>
            </w:r>
          </w:hyperlink>
        </w:p>
        <w:p w14:paraId="0601D948"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75" w:history="1">
            <w:r w:rsidR="00B97999" w:rsidRPr="00AA4317">
              <w:rPr>
                <w:rStyle w:val="Hyperlink"/>
                <w:noProof/>
              </w:rPr>
              <w:t>The Regimes of Art and Their Potential for Politics</w:t>
            </w:r>
            <w:r w:rsidR="00B97999">
              <w:rPr>
                <w:noProof/>
                <w:webHidden/>
              </w:rPr>
              <w:tab/>
            </w:r>
            <w:r w:rsidR="00B97999">
              <w:rPr>
                <w:noProof/>
                <w:webHidden/>
              </w:rPr>
              <w:fldChar w:fldCharType="begin"/>
            </w:r>
            <w:r w:rsidR="00B97999">
              <w:rPr>
                <w:noProof/>
                <w:webHidden/>
              </w:rPr>
              <w:instrText xml:space="preserve"> PAGEREF _Toc434234175 \h </w:instrText>
            </w:r>
            <w:r w:rsidR="00B97999">
              <w:rPr>
                <w:noProof/>
                <w:webHidden/>
              </w:rPr>
            </w:r>
            <w:r w:rsidR="00B97999">
              <w:rPr>
                <w:noProof/>
                <w:webHidden/>
              </w:rPr>
              <w:fldChar w:fldCharType="separate"/>
            </w:r>
            <w:r w:rsidR="00B97999">
              <w:rPr>
                <w:noProof/>
                <w:webHidden/>
              </w:rPr>
              <w:t>83</w:t>
            </w:r>
            <w:r w:rsidR="00B97999">
              <w:rPr>
                <w:noProof/>
                <w:webHidden/>
              </w:rPr>
              <w:fldChar w:fldCharType="end"/>
            </w:r>
          </w:hyperlink>
        </w:p>
        <w:p w14:paraId="0FF948AB"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76" w:history="1">
            <w:r w:rsidR="00B97999" w:rsidRPr="00AA4317">
              <w:rPr>
                <w:rStyle w:val="Hyperlink"/>
                <w:noProof/>
              </w:rPr>
              <w:t>The Shape of Things</w:t>
            </w:r>
            <w:r w:rsidR="00B97999">
              <w:rPr>
                <w:noProof/>
                <w:webHidden/>
              </w:rPr>
              <w:tab/>
            </w:r>
            <w:r w:rsidR="00B97999">
              <w:rPr>
                <w:noProof/>
                <w:webHidden/>
              </w:rPr>
              <w:fldChar w:fldCharType="begin"/>
            </w:r>
            <w:r w:rsidR="00B97999">
              <w:rPr>
                <w:noProof/>
                <w:webHidden/>
              </w:rPr>
              <w:instrText xml:space="preserve"> PAGEREF _Toc434234176 \h </w:instrText>
            </w:r>
            <w:r w:rsidR="00B97999">
              <w:rPr>
                <w:noProof/>
                <w:webHidden/>
              </w:rPr>
            </w:r>
            <w:r w:rsidR="00B97999">
              <w:rPr>
                <w:noProof/>
                <w:webHidden/>
              </w:rPr>
              <w:fldChar w:fldCharType="separate"/>
            </w:r>
            <w:r w:rsidR="00B97999">
              <w:rPr>
                <w:noProof/>
                <w:webHidden/>
              </w:rPr>
              <w:t>89</w:t>
            </w:r>
            <w:r w:rsidR="00B97999">
              <w:rPr>
                <w:noProof/>
                <w:webHidden/>
              </w:rPr>
              <w:fldChar w:fldCharType="end"/>
            </w:r>
          </w:hyperlink>
        </w:p>
        <w:p w14:paraId="696593B9"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77" w:history="1">
            <w:r w:rsidR="00B97999" w:rsidRPr="00AA4317">
              <w:rPr>
                <w:rStyle w:val="Hyperlink"/>
                <w:noProof/>
              </w:rPr>
              <w:t>Issues Surrounding Learning Citizenship</w:t>
            </w:r>
            <w:r w:rsidR="00B97999">
              <w:rPr>
                <w:noProof/>
                <w:webHidden/>
              </w:rPr>
              <w:tab/>
            </w:r>
            <w:r w:rsidR="00B97999">
              <w:rPr>
                <w:noProof/>
                <w:webHidden/>
              </w:rPr>
              <w:fldChar w:fldCharType="begin"/>
            </w:r>
            <w:r w:rsidR="00B97999">
              <w:rPr>
                <w:noProof/>
                <w:webHidden/>
              </w:rPr>
              <w:instrText xml:space="preserve"> PAGEREF _Toc434234177 \h </w:instrText>
            </w:r>
            <w:r w:rsidR="00B97999">
              <w:rPr>
                <w:noProof/>
                <w:webHidden/>
              </w:rPr>
            </w:r>
            <w:r w:rsidR="00B97999">
              <w:rPr>
                <w:noProof/>
                <w:webHidden/>
              </w:rPr>
              <w:fldChar w:fldCharType="separate"/>
            </w:r>
            <w:r w:rsidR="00B97999">
              <w:rPr>
                <w:noProof/>
                <w:webHidden/>
              </w:rPr>
              <w:t>96</w:t>
            </w:r>
            <w:r w:rsidR="00B97999">
              <w:rPr>
                <w:noProof/>
                <w:webHidden/>
              </w:rPr>
              <w:fldChar w:fldCharType="end"/>
            </w:r>
          </w:hyperlink>
        </w:p>
        <w:p w14:paraId="78E1049C"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78" w:history="1">
            <w:r w:rsidR="00B97999" w:rsidRPr="00AA4317">
              <w:rPr>
                <w:rStyle w:val="Hyperlink"/>
                <w:noProof/>
              </w:rPr>
              <w:t>Meno’s Paradox: Can One Learn Anything?</w:t>
            </w:r>
            <w:r w:rsidR="00B97999">
              <w:rPr>
                <w:noProof/>
                <w:webHidden/>
              </w:rPr>
              <w:tab/>
            </w:r>
            <w:r w:rsidR="00B97999">
              <w:rPr>
                <w:noProof/>
                <w:webHidden/>
              </w:rPr>
              <w:fldChar w:fldCharType="begin"/>
            </w:r>
            <w:r w:rsidR="00B97999">
              <w:rPr>
                <w:noProof/>
                <w:webHidden/>
              </w:rPr>
              <w:instrText xml:space="preserve"> PAGEREF _Toc434234178 \h </w:instrText>
            </w:r>
            <w:r w:rsidR="00B97999">
              <w:rPr>
                <w:noProof/>
                <w:webHidden/>
              </w:rPr>
            </w:r>
            <w:r w:rsidR="00B97999">
              <w:rPr>
                <w:noProof/>
                <w:webHidden/>
              </w:rPr>
              <w:fldChar w:fldCharType="separate"/>
            </w:r>
            <w:r w:rsidR="00B97999">
              <w:rPr>
                <w:noProof/>
                <w:webHidden/>
              </w:rPr>
              <w:t>98</w:t>
            </w:r>
            <w:r w:rsidR="00B97999">
              <w:rPr>
                <w:noProof/>
                <w:webHidden/>
              </w:rPr>
              <w:fldChar w:fldCharType="end"/>
            </w:r>
          </w:hyperlink>
        </w:p>
        <w:p w14:paraId="6B7ABDCB"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79" w:history="1">
            <w:r w:rsidR="00B97999" w:rsidRPr="00AA4317">
              <w:rPr>
                <w:rStyle w:val="Hyperlink"/>
                <w:noProof/>
              </w:rPr>
              <w:t>Meno’s Slave: Can Anyone Learn Anything?</w:t>
            </w:r>
            <w:r w:rsidR="00B97999">
              <w:rPr>
                <w:noProof/>
                <w:webHidden/>
              </w:rPr>
              <w:tab/>
            </w:r>
            <w:r w:rsidR="00B97999">
              <w:rPr>
                <w:noProof/>
                <w:webHidden/>
              </w:rPr>
              <w:fldChar w:fldCharType="begin"/>
            </w:r>
            <w:r w:rsidR="00B97999">
              <w:rPr>
                <w:noProof/>
                <w:webHidden/>
              </w:rPr>
              <w:instrText xml:space="preserve"> PAGEREF _Toc434234179 \h </w:instrText>
            </w:r>
            <w:r w:rsidR="00B97999">
              <w:rPr>
                <w:noProof/>
                <w:webHidden/>
              </w:rPr>
            </w:r>
            <w:r w:rsidR="00B97999">
              <w:rPr>
                <w:noProof/>
                <w:webHidden/>
              </w:rPr>
              <w:fldChar w:fldCharType="separate"/>
            </w:r>
            <w:r w:rsidR="00B97999">
              <w:rPr>
                <w:noProof/>
                <w:webHidden/>
              </w:rPr>
              <w:t>103</w:t>
            </w:r>
            <w:r w:rsidR="00B97999">
              <w:rPr>
                <w:noProof/>
                <w:webHidden/>
              </w:rPr>
              <w:fldChar w:fldCharType="end"/>
            </w:r>
          </w:hyperlink>
        </w:p>
        <w:p w14:paraId="5ED00EF4"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80" w:history="1">
            <w:r w:rsidR="00B97999" w:rsidRPr="00AA4317">
              <w:rPr>
                <w:rStyle w:val="Hyperlink"/>
                <w:noProof/>
              </w:rPr>
              <w:t>The Universal Learning of Meta-</w:t>
            </w:r>
            <w:r w:rsidR="00B97999" w:rsidRPr="00AA4317">
              <w:rPr>
                <w:rStyle w:val="Hyperlink"/>
                <w:i/>
                <w:noProof/>
              </w:rPr>
              <w:t>Meno</w:t>
            </w:r>
            <w:r w:rsidR="00B97999">
              <w:rPr>
                <w:noProof/>
                <w:webHidden/>
              </w:rPr>
              <w:tab/>
            </w:r>
            <w:r w:rsidR="00B97999">
              <w:rPr>
                <w:noProof/>
                <w:webHidden/>
              </w:rPr>
              <w:fldChar w:fldCharType="begin"/>
            </w:r>
            <w:r w:rsidR="00B97999">
              <w:rPr>
                <w:noProof/>
                <w:webHidden/>
              </w:rPr>
              <w:instrText xml:space="preserve"> PAGEREF _Toc434234180 \h </w:instrText>
            </w:r>
            <w:r w:rsidR="00B97999">
              <w:rPr>
                <w:noProof/>
                <w:webHidden/>
              </w:rPr>
            </w:r>
            <w:r w:rsidR="00B97999">
              <w:rPr>
                <w:noProof/>
                <w:webHidden/>
              </w:rPr>
              <w:fldChar w:fldCharType="separate"/>
            </w:r>
            <w:r w:rsidR="00B97999">
              <w:rPr>
                <w:noProof/>
                <w:webHidden/>
              </w:rPr>
              <w:t>107</w:t>
            </w:r>
            <w:r w:rsidR="00B97999">
              <w:rPr>
                <w:noProof/>
                <w:webHidden/>
              </w:rPr>
              <w:fldChar w:fldCharType="end"/>
            </w:r>
          </w:hyperlink>
        </w:p>
        <w:p w14:paraId="6EDA8A5E" w14:textId="77777777" w:rsidR="00B97999" w:rsidRDefault="00890759">
          <w:pPr>
            <w:pStyle w:val="TOC1"/>
            <w:tabs>
              <w:tab w:val="right" w:leader="dot" w:pos="9016"/>
            </w:tabs>
            <w:rPr>
              <w:rFonts w:asciiTheme="minorHAnsi" w:eastAsiaTheme="minorEastAsia" w:hAnsiTheme="minorHAnsi" w:cstheme="minorBidi"/>
              <w:noProof/>
              <w:sz w:val="22"/>
              <w:szCs w:val="22"/>
              <w:lang w:eastAsia="en-GB"/>
            </w:rPr>
          </w:pPr>
          <w:hyperlink w:anchor="_Toc434234181" w:history="1">
            <w:r w:rsidR="00B97999" w:rsidRPr="00AA4317">
              <w:rPr>
                <w:rStyle w:val="Hyperlink"/>
                <w:noProof/>
              </w:rPr>
              <w:t>Chapter Three. Ceci N’est Pas un Dialogue</w:t>
            </w:r>
            <w:r w:rsidR="00B97999">
              <w:rPr>
                <w:noProof/>
                <w:webHidden/>
              </w:rPr>
              <w:tab/>
            </w:r>
            <w:r w:rsidR="00B97999">
              <w:rPr>
                <w:noProof/>
                <w:webHidden/>
              </w:rPr>
              <w:fldChar w:fldCharType="begin"/>
            </w:r>
            <w:r w:rsidR="00B97999">
              <w:rPr>
                <w:noProof/>
                <w:webHidden/>
              </w:rPr>
              <w:instrText xml:space="preserve"> PAGEREF _Toc434234181 \h </w:instrText>
            </w:r>
            <w:r w:rsidR="00B97999">
              <w:rPr>
                <w:noProof/>
                <w:webHidden/>
              </w:rPr>
            </w:r>
            <w:r w:rsidR="00B97999">
              <w:rPr>
                <w:noProof/>
                <w:webHidden/>
              </w:rPr>
              <w:fldChar w:fldCharType="separate"/>
            </w:r>
            <w:r w:rsidR="00B97999">
              <w:rPr>
                <w:noProof/>
                <w:webHidden/>
              </w:rPr>
              <w:t>114</w:t>
            </w:r>
            <w:r w:rsidR="00B97999">
              <w:rPr>
                <w:noProof/>
                <w:webHidden/>
              </w:rPr>
              <w:fldChar w:fldCharType="end"/>
            </w:r>
          </w:hyperlink>
        </w:p>
        <w:p w14:paraId="50FB2F49" w14:textId="77777777" w:rsidR="00B97999" w:rsidRDefault="00890759">
          <w:pPr>
            <w:pStyle w:val="TOC1"/>
            <w:tabs>
              <w:tab w:val="right" w:leader="dot" w:pos="9016"/>
            </w:tabs>
            <w:rPr>
              <w:rFonts w:asciiTheme="minorHAnsi" w:eastAsiaTheme="minorEastAsia" w:hAnsiTheme="minorHAnsi" w:cstheme="minorBidi"/>
              <w:noProof/>
              <w:sz w:val="22"/>
              <w:szCs w:val="22"/>
              <w:lang w:eastAsia="en-GB"/>
            </w:rPr>
          </w:pPr>
          <w:hyperlink w:anchor="_Toc434234182" w:history="1">
            <w:r w:rsidR="00B97999" w:rsidRPr="00AA4317">
              <w:rPr>
                <w:rStyle w:val="Hyperlink"/>
                <w:noProof/>
              </w:rPr>
              <w:t xml:space="preserve">Chapter Four. The </w:t>
            </w:r>
            <w:r w:rsidR="00B97999" w:rsidRPr="00AA4317">
              <w:rPr>
                <w:rStyle w:val="Hyperlink"/>
                <w:i/>
                <w:noProof/>
              </w:rPr>
              <w:t>Antigone</w:t>
            </w:r>
            <w:r w:rsidR="00B97999" w:rsidRPr="00AA4317">
              <w:rPr>
                <w:rStyle w:val="Hyperlink"/>
                <w:noProof/>
              </w:rPr>
              <w:t>’s Lesson</w:t>
            </w:r>
            <w:r w:rsidR="00B97999">
              <w:rPr>
                <w:noProof/>
                <w:webHidden/>
              </w:rPr>
              <w:tab/>
            </w:r>
            <w:r w:rsidR="00B97999">
              <w:rPr>
                <w:noProof/>
                <w:webHidden/>
              </w:rPr>
              <w:fldChar w:fldCharType="begin"/>
            </w:r>
            <w:r w:rsidR="00B97999">
              <w:rPr>
                <w:noProof/>
                <w:webHidden/>
              </w:rPr>
              <w:instrText xml:space="preserve"> PAGEREF _Toc434234182 \h </w:instrText>
            </w:r>
            <w:r w:rsidR="00B97999">
              <w:rPr>
                <w:noProof/>
                <w:webHidden/>
              </w:rPr>
            </w:r>
            <w:r w:rsidR="00B97999">
              <w:rPr>
                <w:noProof/>
                <w:webHidden/>
              </w:rPr>
              <w:fldChar w:fldCharType="separate"/>
            </w:r>
            <w:r w:rsidR="00B97999">
              <w:rPr>
                <w:noProof/>
                <w:webHidden/>
              </w:rPr>
              <w:t>155</w:t>
            </w:r>
            <w:r w:rsidR="00B97999">
              <w:rPr>
                <w:noProof/>
                <w:webHidden/>
              </w:rPr>
              <w:fldChar w:fldCharType="end"/>
            </w:r>
          </w:hyperlink>
        </w:p>
        <w:p w14:paraId="4F51D62A"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83" w:history="1">
            <w:r w:rsidR="00B97999" w:rsidRPr="00AA4317">
              <w:rPr>
                <w:rStyle w:val="Hyperlink"/>
                <w:noProof/>
              </w:rPr>
              <w:t xml:space="preserve">Limited Learning and the </w:t>
            </w:r>
            <w:r w:rsidR="00B97999" w:rsidRPr="00AA4317">
              <w:rPr>
                <w:rStyle w:val="Hyperlink"/>
                <w:i/>
                <w:noProof/>
              </w:rPr>
              <w:t>Antigone</w:t>
            </w:r>
            <w:r w:rsidR="00B97999">
              <w:rPr>
                <w:noProof/>
                <w:webHidden/>
              </w:rPr>
              <w:tab/>
            </w:r>
            <w:r w:rsidR="00B97999">
              <w:rPr>
                <w:noProof/>
                <w:webHidden/>
              </w:rPr>
              <w:fldChar w:fldCharType="begin"/>
            </w:r>
            <w:r w:rsidR="00B97999">
              <w:rPr>
                <w:noProof/>
                <w:webHidden/>
              </w:rPr>
              <w:instrText xml:space="preserve"> PAGEREF _Toc434234183 \h </w:instrText>
            </w:r>
            <w:r w:rsidR="00B97999">
              <w:rPr>
                <w:noProof/>
                <w:webHidden/>
              </w:rPr>
            </w:r>
            <w:r w:rsidR="00B97999">
              <w:rPr>
                <w:noProof/>
                <w:webHidden/>
              </w:rPr>
              <w:fldChar w:fldCharType="separate"/>
            </w:r>
            <w:r w:rsidR="00B97999">
              <w:rPr>
                <w:noProof/>
                <w:webHidden/>
              </w:rPr>
              <w:t>155</w:t>
            </w:r>
            <w:r w:rsidR="00B97999">
              <w:rPr>
                <w:noProof/>
                <w:webHidden/>
              </w:rPr>
              <w:fldChar w:fldCharType="end"/>
            </w:r>
          </w:hyperlink>
        </w:p>
        <w:p w14:paraId="1191F083"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84" w:history="1">
            <w:r w:rsidR="00B97999" w:rsidRPr="00AA4317">
              <w:rPr>
                <w:rStyle w:val="Hyperlink"/>
                <w:noProof/>
              </w:rPr>
              <w:t xml:space="preserve">Classical Receptions of the </w:t>
            </w:r>
            <w:r w:rsidR="00B97999" w:rsidRPr="00AA4317">
              <w:rPr>
                <w:rStyle w:val="Hyperlink"/>
                <w:i/>
                <w:noProof/>
              </w:rPr>
              <w:t>Antigone</w:t>
            </w:r>
            <w:r w:rsidR="00B97999">
              <w:rPr>
                <w:noProof/>
                <w:webHidden/>
              </w:rPr>
              <w:tab/>
            </w:r>
            <w:r w:rsidR="00B97999">
              <w:rPr>
                <w:noProof/>
                <w:webHidden/>
              </w:rPr>
              <w:fldChar w:fldCharType="begin"/>
            </w:r>
            <w:r w:rsidR="00B97999">
              <w:rPr>
                <w:noProof/>
                <w:webHidden/>
              </w:rPr>
              <w:instrText xml:space="preserve"> PAGEREF _Toc434234184 \h </w:instrText>
            </w:r>
            <w:r w:rsidR="00B97999">
              <w:rPr>
                <w:noProof/>
                <w:webHidden/>
              </w:rPr>
            </w:r>
            <w:r w:rsidR="00B97999">
              <w:rPr>
                <w:noProof/>
                <w:webHidden/>
              </w:rPr>
              <w:fldChar w:fldCharType="separate"/>
            </w:r>
            <w:r w:rsidR="00B97999">
              <w:rPr>
                <w:noProof/>
                <w:webHidden/>
              </w:rPr>
              <w:t>173</w:t>
            </w:r>
            <w:r w:rsidR="00B97999">
              <w:rPr>
                <w:noProof/>
                <w:webHidden/>
              </w:rPr>
              <w:fldChar w:fldCharType="end"/>
            </w:r>
          </w:hyperlink>
        </w:p>
        <w:p w14:paraId="26C4909B" w14:textId="77777777" w:rsidR="00B97999" w:rsidRDefault="00890759">
          <w:pPr>
            <w:pStyle w:val="TOC3"/>
            <w:tabs>
              <w:tab w:val="right" w:leader="dot" w:pos="9016"/>
            </w:tabs>
            <w:rPr>
              <w:rFonts w:asciiTheme="minorHAnsi" w:eastAsiaTheme="minorEastAsia" w:hAnsiTheme="minorHAnsi" w:cstheme="minorBidi"/>
              <w:noProof/>
              <w:sz w:val="22"/>
              <w:szCs w:val="22"/>
              <w:lang w:eastAsia="en-GB"/>
            </w:rPr>
          </w:pPr>
          <w:hyperlink w:anchor="_Toc434234185" w:history="1">
            <w:r w:rsidR="00B97999" w:rsidRPr="00AA4317">
              <w:rPr>
                <w:rStyle w:val="Hyperlink"/>
                <w:noProof/>
              </w:rPr>
              <w:t>Reception in the Military</w:t>
            </w:r>
            <w:r w:rsidR="00B97999">
              <w:rPr>
                <w:noProof/>
                <w:webHidden/>
              </w:rPr>
              <w:tab/>
            </w:r>
            <w:r w:rsidR="00B97999">
              <w:rPr>
                <w:noProof/>
                <w:webHidden/>
              </w:rPr>
              <w:fldChar w:fldCharType="begin"/>
            </w:r>
            <w:r w:rsidR="00B97999">
              <w:rPr>
                <w:noProof/>
                <w:webHidden/>
              </w:rPr>
              <w:instrText xml:space="preserve"> PAGEREF _Toc434234185 \h </w:instrText>
            </w:r>
            <w:r w:rsidR="00B97999">
              <w:rPr>
                <w:noProof/>
                <w:webHidden/>
              </w:rPr>
            </w:r>
            <w:r w:rsidR="00B97999">
              <w:rPr>
                <w:noProof/>
                <w:webHidden/>
              </w:rPr>
              <w:fldChar w:fldCharType="separate"/>
            </w:r>
            <w:r w:rsidR="00B97999">
              <w:rPr>
                <w:noProof/>
                <w:webHidden/>
              </w:rPr>
              <w:t>173</w:t>
            </w:r>
            <w:r w:rsidR="00B97999">
              <w:rPr>
                <w:noProof/>
                <w:webHidden/>
              </w:rPr>
              <w:fldChar w:fldCharType="end"/>
            </w:r>
          </w:hyperlink>
        </w:p>
        <w:p w14:paraId="5DEC5AEE" w14:textId="77777777" w:rsidR="00B97999" w:rsidRDefault="00890759">
          <w:pPr>
            <w:pStyle w:val="TOC3"/>
            <w:tabs>
              <w:tab w:val="right" w:leader="dot" w:pos="9016"/>
            </w:tabs>
            <w:rPr>
              <w:rFonts w:asciiTheme="minorHAnsi" w:eastAsiaTheme="minorEastAsia" w:hAnsiTheme="minorHAnsi" w:cstheme="minorBidi"/>
              <w:noProof/>
              <w:sz w:val="22"/>
              <w:szCs w:val="22"/>
              <w:lang w:eastAsia="en-GB"/>
            </w:rPr>
          </w:pPr>
          <w:hyperlink w:anchor="_Toc434234186" w:history="1">
            <w:r w:rsidR="00B97999" w:rsidRPr="00AA4317">
              <w:rPr>
                <w:rStyle w:val="Hyperlink"/>
                <w:noProof/>
              </w:rPr>
              <w:t>Reception in the Theatre</w:t>
            </w:r>
            <w:r w:rsidR="00B97999">
              <w:rPr>
                <w:noProof/>
                <w:webHidden/>
              </w:rPr>
              <w:tab/>
            </w:r>
            <w:r w:rsidR="00B97999">
              <w:rPr>
                <w:noProof/>
                <w:webHidden/>
              </w:rPr>
              <w:fldChar w:fldCharType="begin"/>
            </w:r>
            <w:r w:rsidR="00B97999">
              <w:rPr>
                <w:noProof/>
                <w:webHidden/>
              </w:rPr>
              <w:instrText xml:space="preserve"> PAGEREF _Toc434234186 \h </w:instrText>
            </w:r>
            <w:r w:rsidR="00B97999">
              <w:rPr>
                <w:noProof/>
                <w:webHidden/>
              </w:rPr>
            </w:r>
            <w:r w:rsidR="00B97999">
              <w:rPr>
                <w:noProof/>
                <w:webHidden/>
              </w:rPr>
              <w:fldChar w:fldCharType="separate"/>
            </w:r>
            <w:r w:rsidR="00B97999">
              <w:rPr>
                <w:noProof/>
                <w:webHidden/>
              </w:rPr>
              <w:t>174</w:t>
            </w:r>
            <w:r w:rsidR="00B97999">
              <w:rPr>
                <w:noProof/>
                <w:webHidden/>
              </w:rPr>
              <w:fldChar w:fldCharType="end"/>
            </w:r>
          </w:hyperlink>
        </w:p>
        <w:p w14:paraId="4F694762"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87" w:history="1">
            <w:r w:rsidR="00B97999" w:rsidRPr="00AA4317">
              <w:rPr>
                <w:rStyle w:val="Hyperlink"/>
                <w:noProof/>
              </w:rPr>
              <w:t>Reception in Biography</w:t>
            </w:r>
            <w:r w:rsidR="00B97999">
              <w:rPr>
                <w:noProof/>
                <w:webHidden/>
              </w:rPr>
              <w:tab/>
            </w:r>
            <w:r w:rsidR="00B97999">
              <w:rPr>
                <w:noProof/>
                <w:webHidden/>
              </w:rPr>
              <w:fldChar w:fldCharType="begin"/>
            </w:r>
            <w:r w:rsidR="00B97999">
              <w:rPr>
                <w:noProof/>
                <w:webHidden/>
              </w:rPr>
              <w:instrText xml:space="preserve"> PAGEREF _Toc434234187 \h </w:instrText>
            </w:r>
            <w:r w:rsidR="00B97999">
              <w:rPr>
                <w:noProof/>
                <w:webHidden/>
              </w:rPr>
            </w:r>
            <w:r w:rsidR="00B97999">
              <w:rPr>
                <w:noProof/>
                <w:webHidden/>
              </w:rPr>
              <w:fldChar w:fldCharType="separate"/>
            </w:r>
            <w:r w:rsidR="00B97999">
              <w:rPr>
                <w:noProof/>
                <w:webHidden/>
              </w:rPr>
              <w:t>183</w:t>
            </w:r>
            <w:r w:rsidR="00B97999">
              <w:rPr>
                <w:noProof/>
                <w:webHidden/>
              </w:rPr>
              <w:fldChar w:fldCharType="end"/>
            </w:r>
          </w:hyperlink>
        </w:p>
        <w:p w14:paraId="14E45C29" w14:textId="77777777" w:rsidR="00B97999" w:rsidRDefault="00890759">
          <w:pPr>
            <w:pStyle w:val="TOC3"/>
            <w:tabs>
              <w:tab w:val="right" w:leader="dot" w:pos="9016"/>
            </w:tabs>
            <w:rPr>
              <w:rFonts w:asciiTheme="minorHAnsi" w:eastAsiaTheme="minorEastAsia" w:hAnsiTheme="minorHAnsi" w:cstheme="minorBidi"/>
              <w:noProof/>
              <w:sz w:val="22"/>
              <w:szCs w:val="22"/>
              <w:lang w:eastAsia="en-GB"/>
            </w:rPr>
          </w:pPr>
          <w:hyperlink w:anchor="_Toc434234188" w:history="1">
            <w:r w:rsidR="00B97999" w:rsidRPr="00AA4317">
              <w:rPr>
                <w:rStyle w:val="Hyperlink"/>
                <w:noProof/>
              </w:rPr>
              <w:t>Reception in the Political Sphere</w:t>
            </w:r>
            <w:r w:rsidR="00B97999">
              <w:rPr>
                <w:noProof/>
                <w:webHidden/>
              </w:rPr>
              <w:tab/>
            </w:r>
            <w:r w:rsidR="00B97999">
              <w:rPr>
                <w:noProof/>
                <w:webHidden/>
              </w:rPr>
              <w:fldChar w:fldCharType="begin"/>
            </w:r>
            <w:r w:rsidR="00B97999">
              <w:rPr>
                <w:noProof/>
                <w:webHidden/>
              </w:rPr>
              <w:instrText xml:space="preserve"> PAGEREF _Toc434234188 \h </w:instrText>
            </w:r>
            <w:r w:rsidR="00B97999">
              <w:rPr>
                <w:noProof/>
                <w:webHidden/>
              </w:rPr>
            </w:r>
            <w:r w:rsidR="00B97999">
              <w:rPr>
                <w:noProof/>
                <w:webHidden/>
              </w:rPr>
              <w:fldChar w:fldCharType="separate"/>
            </w:r>
            <w:r w:rsidR="00B97999">
              <w:rPr>
                <w:noProof/>
                <w:webHidden/>
              </w:rPr>
              <w:t>185</w:t>
            </w:r>
            <w:r w:rsidR="00B97999">
              <w:rPr>
                <w:noProof/>
                <w:webHidden/>
              </w:rPr>
              <w:fldChar w:fldCharType="end"/>
            </w:r>
          </w:hyperlink>
        </w:p>
        <w:p w14:paraId="17B05768"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89" w:history="1">
            <w:r w:rsidR="00B97999" w:rsidRPr="00AA4317">
              <w:rPr>
                <w:rStyle w:val="Hyperlink"/>
                <w:noProof/>
              </w:rPr>
              <w:t>Universal Lessons</w:t>
            </w:r>
            <w:r w:rsidR="00B97999">
              <w:rPr>
                <w:noProof/>
                <w:webHidden/>
              </w:rPr>
              <w:tab/>
            </w:r>
            <w:r w:rsidR="00B97999">
              <w:rPr>
                <w:noProof/>
                <w:webHidden/>
              </w:rPr>
              <w:fldChar w:fldCharType="begin"/>
            </w:r>
            <w:r w:rsidR="00B97999">
              <w:rPr>
                <w:noProof/>
                <w:webHidden/>
              </w:rPr>
              <w:instrText xml:space="preserve"> PAGEREF _Toc434234189 \h </w:instrText>
            </w:r>
            <w:r w:rsidR="00B97999">
              <w:rPr>
                <w:noProof/>
                <w:webHidden/>
              </w:rPr>
            </w:r>
            <w:r w:rsidR="00B97999">
              <w:rPr>
                <w:noProof/>
                <w:webHidden/>
              </w:rPr>
              <w:fldChar w:fldCharType="separate"/>
            </w:r>
            <w:r w:rsidR="00B97999">
              <w:rPr>
                <w:noProof/>
                <w:webHidden/>
              </w:rPr>
              <w:t>190</w:t>
            </w:r>
            <w:r w:rsidR="00B97999">
              <w:rPr>
                <w:noProof/>
                <w:webHidden/>
              </w:rPr>
              <w:fldChar w:fldCharType="end"/>
            </w:r>
          </w:hyperlink>
        </w:p>
        <w:p w14:paraId="6315E155" w14:textId="77777777" w:rsidR="00B97999" w:rsidRDefault="00890759">
          <w:pPr>
            <w:pStyle w:val="TOC1"/>
            <w:tabs>
              <w:tab w:val="right" w:leader="dot" w:pos="9016"/>
            </w:tabs>
            <w:rPr>
              <w:rFonts w:asciiTheme="minorHAnsi" w:eastAsiaTheme="minorEastAsia" w:hAnsiTheme="minorHAnsi" w:cstheme="minorBidi"/>
              <w:noProof/>
              <w:sz w:val="22"/>
              <w:szCs w:val="22"/>
              <w:lang w:eastAsia="en-GB"/>
            </w:rPr>
          </w:pPr>
          <w:hyperlink w:anchor="_Toc434234190" w:history="1">
            <w:r w:rsidR="00B97999" w:rsidRPr="00AA4317">
              <w:rPr>
                <w:rStyle w:val="Hyperlink"/>
                <w:noProof/>
              </w:rPr>
              <w:t>Chapter Five. Embodied Knowledge; Embodied Citizenship</w:t>
            </w:r>
            <w:r w:rsidR="00B97999">
              <w:rPr>
                <w:noProof/>
                <w:webHidden/>
              </w:rPr>
              <w:tab/>
            </w:r>
            <w:r w:rsidR="00B97999">
              <w:rPr>
                <w:noProof/>
                <w:webHidden/>
              </w:rPr>
              <w:fldChar w:fldCharType="begin"/>
            </w:r>
            <w:r w:rsidR="00B97999">
              <w:rPr>
                <w:noProof/>
                <w:webHidden/>
              </w:rPr>
              <w:instrText xml:space="preserve"> PAGEREF _Toc434234190 \h </w:instrText>
            </w:r>
            <w:r w:rsidR="00B97999">
              <w:rPr>
                <w:noProof/>
                <w:webHidden/>
              </w:rPr>
            </w:r>
            <w:r w:rsidR="00B97999">
              <w:rPr>
                <w:noProof/>
                <w:webHidden/>
              </w:rPr>
              <w:fldChar w:fldCharType="separate"/>
            </w:r>
            <w:r w:rsidR="00B97999">
              <w:rPr>
                <w:noProof/>
                <w:webHidden/>
              </w:rPr>
              <w:t>196</w:t>
            </w:r>
            <w:r w:rsidR="00B97999">
              <w:rPr>
                <w:noProof/>
                <w:webHidden/>
              </w:rPr>
              <w:fldChar w:fldCharType="end"/>
            </w:r>
          </w:hyperlink>
        </w:p>
        <w:p w14:paraId="59726EB1"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91" w:history="1">
            <w:r w:rsidR="00B97999" w:rsidRPr="00AA4317">
              <w:rPr>
                <w:rStyle w:val="Hyperlink"/>
                <w:noProof/>
              </w:rPr>
              <w:t>Component One: Physical Education</w:t>
            </w:r>
            <w:r w:rsidR="00B97999">
              <w:rPr>
                <w:noProof/>
                <w:webHidden/>
              </w:rPr>
              <w:tab/>
            </w:r>
            <w:r w:rsidR="00B97999">
              <w:rPr>
                <w:noProof/>
                <w:webHidden/>
              </w:rPr>
              <w:fldChar w:fldCharType="begin"/>
            </w:r>
            <w:r w:rsidR="00B97999">
              <w:rPr>
                <w:noProof/>
                <w:webHidden/>
              </w:rPr>
              <w:instrText xml:space="preserve"> PAGEREF _Toc434234191 \h </w:instrText>
            </w:r>
            <w:r w:rsidR="00B97999">
              <w:rPr>
                <w:noProof/>
                <w:webHidden/>
              </w:rPr>
            </w:r>
            <w:r w:rsidR="00B97999">
              <w:rPr>
                <w:noProof/>
                <w:webHidden/>
              </w:rPr>
              <w:fldChar w:fldCharType="separate"/>
            </w:r>
            <w:r w:rsidR="00B97999">
              <w:rPr>
                <w:noProof/>
                <w:webHidden/>
              </w:rPr>
              <w:t>198</w:t>
            </w:r>
            <w:r w:rsidR="00B97999">
              <w:rPr>
                <w:noProof/>
                <w:webHidden/>
              </w:rPr>
              <w:fldChar w:fldCharType="end"/>
            </w:r>
          </w:hyperlink>
        </w:p>
        <w:p w14:paraId="160D5CF6" w14:textId="77777777" w:rsidR="00B97999" w:rsidRDefault="00890759">
          <w:pPr>
            <w:pStyle w:val="TOC3"/>
            <w:tabs>
              <w:tab w:val="right" w:leader="dot" w:pos="9016"/>
            </w:tabs>
            <w:rPr>
              <w:rFonts w:asciiTheme="minorHAnsi" w:eastAsiaTheme="minorEastAsia" w:hAnsiTheme="minorHAnsi" w:cstheme="minorBidi"/>
              <w:noProof/>
              <w:sz w:val="22"/>
              <w:szCs w:val="22"/>
              <w:lang w:eastAsia="en-GB"/>
            </w:rPr>
          </w:pPr>
          <w:hyperlink w:anchor="_Toc434234192" w:history="1">
            <w:r w:rsidR="00B97999" w:rsidRPr="00AA4317">
              <w:rPr>
                <w:rStyle w:val="Hyperlink"/>
                <w:noProof/>
              </w:rPr>
              <w:t>Dance of the Chorus; Dance of the Hoplites</w:t>
            </w:r>
            <w:r w:rsidR="00B97999">
              <w:rPr>
                <w:noProof/>
                <w:webHidden/>
              </w:rPr>
              <w:tab/>
            </w:r>
            <w:r w:rsidR="00B97999">
              <w:rPr>
                <w:noProof/>
                <w:webHidden/>
              </w:rPr>
              <w:fldChar w:fldCharType="begin"/>
            </w:r>
            <w:r w:rsidR="00B97999">
              <w:rPr>
                <w:noProof/>
                <w:webHidden/>
              </w:rPr>
              <w:instrText xml:space="preserve"> PAGEREF _Toc434234192 \h </w:instrText>
            </w:r>
            <w:r w:rsidR="00B97999">
              <w:rPr>
                <w:noProof/>
                <w:webHidden/>
              </w:rPr>
            </w:r>
            <w:r w:rsidR="00B97999">
              <w:rPr>
                <w:noProof/>
                <w:webHidden/>
              </w:rPr>
              <w:fldChar w:fldCharType="separate"/>
            </w:r>
            <w:r w:rsidR="00B97999">
              <w:rPr>
                <w:noProof/>
                <w:webHidden/>
              </w:rPr>
              <w:t>198</w:t>
            </w:r>
            <w:r w:rsidR="00B97999">
              <w:rPr>
                <w:noProof/>
                <w:webHidden/>
              </w:rPr>
              <w:fldChar w:fldCharType="end"/>
            </w:r>
          </w:hyperlink>
        </w:p>
        <w:p w14:paraId="19B408FC" w14:textId="77777777" w:rsidR="00B97999" w:rsidRDefault="00890759">
          <w:pPr>
            <w:pStyle w:val="TOC3"/>
            <w:tabs>
              <w:tab w:val="right" w:leader="dot" w:pos="9016"/>
            </w:tabs>
            <w:rPr>
              <w:rFonts w:asciiTheme="minorHAnsi" w:eastAsiaTheme="minorEastAsia" w:hAnsiTheme="minorHAnsi" w:cstheme="minorBidi"/>
              <w:noProof/>
              <w:sz w:val="22"/>
              <w:szCs w:val="22"/>
              <w:lang w:eastAsia="en-GB"/>
            </w:rPr>
          </w:pPr>
          <w:hyperlink w:anchor="_Toc434234193" w:history="1">
            <w:r w:rsidR="00B97999" w:rsidRPr="00AA4317">
              <w:rPr>
                <w:rStyle w:val="Hyperlink"/>
                <w:noProof/>
              </w:rPr>
              <w:t>Pyrrhic Dance</w:t>
            </w:r>
            <w:r w:rsidR="00B97999">
              <w:rPr>
                <w:noProof/>
                <w:webHidden/>
              </w:rPr>
              <w:tab/>
            </w:r>
            <w:r w:rsidR="00B97999">
              <w:rPr>
                <w:noProof/>
                <w:webHidden/>
              </w:rPr>
              <w:fldChar w:fldCharType="begin"/>
            </w:r>
            <w:r w:rsidR="00B97999">
              <w:rPr>
                <w:noProof/>
                <w:webHidden/>
              </w:rPr>
              <w:instrText xml:space="preserve"> PAGEREF _Toc434234193 \h </w:instrText>
            </w:r>
            <w:r w:rsidR="00B97999">
              <w:rPr>
                <w:noProof/>
                <w:webHidden/>
              </w:rPr>
            </w:r>
            <w:r w:rsidR="00B97999">
              <w:rPr>
                <w:noProof/>
                <w:webHidden/>
              </w:rPr>
              <w:fldChar w:fldCharType="separate"/>
            </w:r>
            <w:r w:rsidR="00B97999">
              <w:rPr>
                <w:noProof/>
                <w:webHidden/>
              </w:rPr>
              <w:t>207</w:t>
            </w:r>
            <w:r w:rsidR="00B97999">
              <w:rPr>
                <w:noProof/>
                <w:webHidden/>
              </w:rPr>
              <w:fldChar w:fldCharType="end"/>
            </w:r>
          </w:hyperlink>
        </w:p>
        <w:p w14:paraId="2AC96731"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94" w:history="1">
            <w:r w:rsidR="00B97999" w:rsidRPr="00AA4317">
              <w:rPr>
                <w:rStyle w:val="Hyperlink"/>
                <w:noProof/>
              </w:rPr>
              <w:t>Component Two: Musical Education</w:t>
            </w:r>
            <w:r w:rsidR="00B97999">
              <w:rPr>
                <w:noProof/>
                <w:webHidden/>
              </w:rPr>
              <w:tab/>
            </w:r>
            <w:r w:rsidR="00B97999">
              <w:rPr>
                <w:noProof/>
                <w:webHidden/>
              </w:rPr>
              <w:fldChar w:fldCharType="begin"/>
            </w:r>
            <w:r w:rsidR="00B97999">
              <w:rPr>
                <w:noProof/>
                <w:webHidden/>
              </w:rPr>
              <w:instrText xml:space="preserve"> PAGEREF _Toc434234194 \h </w:instrText>
            </w:r>
            <w:r w:rsidR="00B97999">
              <w:rPr>
                <w:noProof/>
                <w:webHidden/>
              </w:rPr>
            </w:r>
            <w:r w:rsidR="00B97999">
              <w:rPr>
                <w:noProof/>
                <w:webHidden/>
              </w:rPr>
              <w:fldChar w:fldCharType="separate"/>
            </w:r>
            <w:r w:rsidR="00B97999">
              <w:rPr>
                <w:noProof/>
                <w:webHidden/>
              </w:rPr>
              <w:t>216</w:t>
            </w:r>
            <w:r w:rsidR="00B97999">
              <w:rPr>
                <w:noProof/>
                <w:webHidden/>
              </w:rPr>
              <w:fldChar w:fldCharType="end"/>
            </w:r>
          </w:hyperlink>
        </w:p>
        <w:p w14:paraId="0B888CC2"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95" w:history="1">
            <w:r w:rsidR="00B97999" w:rsidRPr="00AA4317">
              <w:rPr>
                <w:rStyle w:val="Hyperlink"/>
                <w:noProof/>
              </w:rPr>
              <w:t>Harmonics: The Alignment of Mind, Body, and Soul</w:t>
            </w:r>
            <w:r w:rsidR="00B97999">
              <w:rPr>
                <w:noProof/>
                <w:webHidden/>
              </w:rPr>
              <w:tab/>
            </w:r>
            <w:r w:rsidR="00B97999">
              <w:rPr>
                <w:noProof/>
                <w:webHidden/>
              </w:rPr>
              <w:fldChar w:fldCharType="begin"/>
            </w:r>
            <w:r w:rsidR="00B97999">
              <w:rPr>
                <w:noProof/>
                <w:webHidden/>
              </w:rPr>
              <w:instrText xml:space="preserve"> PAGEREF _Toc434234195 \h </w:instrText>
            </w:r>
            <w:r w:rsidR="00B97999">
              <w:rPr>
                <w:noProof/>
                <w:webHidden/>
              </w:rPr>
            </w:r>
            <w:r w:rsidR="00B97999">
              <w:rPr>
                <w:noProof/>
                <w:webHidden/>
              </w:rPr>
              <w:fldChar w:fldCharType="separate"/>
            </w:r>
            <w:r w:rsidR="00B97999">
              <w:rPr>
                <w:noProof/>
                <w:webHidden/>
              </w:rPr>
              <w:t>222</w:t>
            </w:r>
            <w:r w:rsidR="00B97999">
              <w:rPr>
                <w:noProof/>
                <w:webHidden/>
              </w:rPr>
              <w:fldChar w:fldCharType="end"/>
            </w:r>
          </w:hyperlink>
        </w:p>
        <w:p w14:paraId="108CACAC"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96" w:history="1">
            <w:r w:rsidR="00B97999" w:rsidRPr="00AA4317">
              <w:rPr>
                <w:rStyle w:val="Hyperlink"/>
                <w:noProof/>
              </w:rPr>
              <w:t>Moving, Singing, and Performing Identity in the Chorus</w:t>
            </w:r>
            <w:r w:rsidR="00B97999">
              <w:rPr>
                <w:noProof/>
                <w:webHidden/>
              </w:rPr>
              <w:tab/>
            </w:r>
            <w:r w:rsidR="00B97999">
              <w:rPr>
                <w:noProof/>
                <w:webHidden/>
              </w:rPr>
              <w:fldChar w:fldCharType="begin"/>
            </w:r>
            <w:r w:rsidR="00B97999">
              <w:rPr>
                <w:noProof/>
                <w:webHidden/>
              </w:rPr>
              <w:instrText xml:space="preserve"> PAGEREF _Toc434234196 \h </w:instrText>
            </w:r>
            <w:r w:rsidR="00B97999">
              <w:rPr>
                <w:noProof/>
                <w:webHidden/>
              </w:rPr>
            </w:r>
            <w:r w:rsidR="00B97999">
              <w:rPr>
                <w:noProof/>
                <w:webHidden/>
              </w:rPr>
              <w:fldChar w:fldCharType="separate"/>
            </w:r>
            <w:r w:rsidR="00B97999">
              <w:rPr>
                <w:noProof/>
                <w:webHidden/>
              </w:rPr>
              <w:t>225</w:t>
            </w:r>
            <w:r w:rsidR="00B97999">
              <w:rPr>
                <w:noProof/>
                <w:webHidden/>
              </w:rPr>
              <w:fldChar w:fldCharType="end"/>
            </w:r>
          </w:hyperlink>
        </w:p>
        <w:p w14:paraId="7FC8ECD1"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97" w:history="1">
            <w:r w:rsidR="00B97999" w:rsidRPr="00AA4317">
              <w:rPr>
                <w:rStyle w:val="Hyperlink"/>
                <w:noProof/>
              </w:rPr>
              <w:t xml:space="preserve">The Case of the </w:t>
            </w:r>
            <w:r w:rsidR="00B97999" w:rsidRPr="00AA4317">
              <w:rPr>
                <w:rStyle w:val="Hyperlink"/>
                <w:i/>
                <w:noProof/>
              </w:rPr>
              <w:t>Antigone</w:t>
            </w:r>
            <w:r w:rsidR="00B97999">
              <w:rPr>
                <w:noProof/>
                <w:webHidden/>
              </w:rPr>
              <w:tab/>
            </w:r>
            <w:r w:rsidR="00B97999">
              <w:rPr>
                <w:noProof/>
                <w:webHidden/>
              </w:rPr>
              <w:fldChar w:fldCharType="begin"/>
            </w:r>
            <w:r w:rsidR="00B97999">
              <w:rPr>
                <w:noProof/>
                <w:webHidden/>
              </w:rPr>
              <w:instrText xml:space="preserve"> PAGEREF _Toc434234197 \h </w:instrText>
            </w:r>
            <w:r w:rsidR="00B97999">
              <w:rPr>
                <w:noProof/>
                <w:webHidden/>
              </w:rPr>
            </w:r>
            <w:r w:rsidR="00B97999">
              <w:rPr>
                <w:noProof/>
                <w:webHidden/>
              </w:rPr>
              <w:fldChar w:fldCharType="separate"/>
            </w:r>
            <w:r w:rsidR="00B97999">
              <w:rPr>
                <w:noProof/>
                <w:webHidden/>
              </w:rPr>
              <w:t>227</w:t>
            </w:r>
            <w:r w:rsidR="00B97999">
              <w:rPr>
                <w:noProof/>
                <w:webHidden/>
              </w:rPr>
              <w:fldChar w:fldCharType="end"/>
            </w:r>
          </w:hyperlink>
        </w:p>
        <w:p w14:paraId="5A31FFD1"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98" w:history="1">
            <w:r w:rsidR="00B97999" w:rsidRPr="00AA4317">
              <w:rPr>
                <w:rStyle w:val="Hyperlink"/>
                <w:noProof/>
              </w:rPr>
              <w:t xml:space="preserve">The Case of the </w:t>
            </w:r>
            <w:r w:rsidR="00B97999" w:rsidRPr="00AA4317">
              <w:rPr>
                <w:rStyle w:val="Hyperlink"/>
                <w:i/>
                <w:noProof/>
              </w:rPr>
              <w:t>Andromache</w:t>
            </w:r>
            <w:r w:rsidR="00B97999">
              <w:rPr>
                <w:noProof/>
                <w:webHidden/>
              </w:rPr>
              <w:tab/>
            </w:r>
            <w:r w:rsidR="00B97999">
              <w:rPr>
                <w:noProof/>
                <w:webHidden/>
              </w:rPr>
              <w:fldChar w:fldCharType="begin"/>
            </w:r>
            <w:r w:rsidR="00B97999">
              <w:rPr>
                <w:noProof/>
                <w:webHidden/>
              </w:rPr>
              <w:instrText xml:space="preserve"> PAGEREF _Toc434234198 \h </w:instrText>
            </w:r>
            <w:r w:rsidR="00B97999">
              <w:rPr>
                <w:noProof/>
                <w:webHidden/>
              </w:rPr>
            </w:r>
            <w:r w:rsidR="00B97999">
              <w:rPr>
                <w:noProof/>
                <w:webHidden/>
              </w:rPr>
              <w:fldChar w:fldCharType="separate"/>
            </w:r>
            <w:r w:rsidR="00B97999">
              <w:rPr>
                <w:noProof/>
                <w:webHidden/>
              </w:rPr>
              <w:t>231</w:t>
            </w:r>
            <w:r w:rsidR="00B97999">
              <w:rPr>
                <w:noProof/>
                <w:webHidden/>
              </w:rPr>
              <w:fldChar w:fldCharType="end"/>
            </w:r>
          </w:hyperlink>
        </w:p>
        <w:p w14:paraId="4B2FD25C"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199" w:history="1">
            <w:r w:rsidR="00B97999" w:rsidRPr="00AA4317">
              <w:rPr>
                <w:rStyle w:val="Hyperlink"/>
                <w:noProof/>
              </w:rPr>
              <w:t>Embodied Citizenship</w:t>
            </w:r>
            <w:r w:rsidR="00B97999">
              <w:rPr>
                <w:noProof/>
                <w:webHidden/>
              </w:rPr>
              <w:tab/>
            </w:r>
            <w:r w:rsidR="00B97999">
              <w:rPr>
                <w:noProof/>
                <w:webHidden/>
              </w:rPr>
              <w:fldChar w:fldCharType="begin"/>
            </w:r>
            <w:r w:rsidR="00B97999">
              <w:rPr>
                <w:noProof/>
                <w:webHidden/>
              </w:rPr>
              <w:instrText xml:space="preserve"> PAGEREF _Toc434234199 \h </w:instrText>
            </w:r>
            <w:r w:rsidR="00B97999">
              <w:rPr>
                <w:noProof/>
                <w:webHidden/>
              </w:rPr>
            </w:r>
            <w:r w:rsidR="00B97999">
              <w:rPr>
                <w:noProof/>
                <w:webHidden/>
              </w:rPr>
              <w:fldChar w:fldCharType="separate"/>
            </w:r>
            <w:r w:rsidR="00B97999">
              <w:rPr>
                <w:noProof/>
                <w:webHidden/>
              </w:rPr>
              <w:t>238</w:t>
            </w:r>
            <w:r w:rsidR="00B97999">
              <w:rPr>
                <w:noProof/>
                <w:webHidden/>
              </w:rPr>
              <w:fldChar w:fldCharType="end"/>
            </w:r>
          </w:hyperlink>
        </w:p>
        <w:p w14:paraId="04A600AC" w14:textId="77777777" w:rsidR="00B97999" w:rsidRDefault="00890759">
          <w:pPr>
            <w:pStyle w:val="TOC1"/>
            <w:tabs>
              <w:tab w:val="right" w:leader="dot" w:pos="9016"/>
            </w:tabs>
            <w:rPr>
              <w:rFonts w:asciiTheme="minorHAnsi" w:eastAsiaTheme="minorEastAsia" w:hAnsiTheme="minorHAnsi" w:cstheme="minorBidi"/>
              <w:noProof/>
              <w:sz w:val="22"/>
              <w:szCs w:val="22"/>
              <w:lang w:eastAsia="en-GB"/>
            </w:rPr>
          </w:pPr>
          <w:hyperlink w:anchor="_Toc434234200" w:history="1">
            <w:r w:rsidR="00B97999" w:rsidRPr="00AA4317">
              <w:rPr>
                <w:rStyle w:val="Hyperlink"/>
                <w:noProof/>
              </w:rPr>
              <w:t>Chapter Six. Social Cohesion and the Policing Theatre of Ancient Athens</w:t>
            </w:r>
            <w:r w:rsidR="00B97999">
              <w:rPr>
                <w:noProof/>
                <w:webHidden/>
              </w:rPr>
              <w:tab/>
            </w:r>
            <w:r w:rsidR="00B97999">
              <w:rPr>
                <w:noProof/>
                <w:webHidden/>
              </w:rPr>
              <w:fldChar w:fldCharType="begin"/>
            </w:r>
            <w:r w:rsidR="00B97999">
              <w:rPr>
                <w:noProof/>
                <w:webHidden/>
              </w:rPr>
              <w:instrText xml:space="preserve"> PAGEREF _Toc434234200 \h </w:instrText>
            </w:r>
            <w:r w:rsidR="00B97999">
              <w:rPr>
                <w:noProof/>
                <w:webHidden/>
              </w:rPr>
            </w:r>
            <w:r w:rsidR="00B97999">
              <w:rPr>
                <w:noProof/>
                <w:webHidden/>
              </w:rPr>
              <w:fldChar w:fldCharType="separate"/>
            </w:r>
            <w:r w:rsidR="00B97999">
              <w:rPr>
                <w:noProof/>
                <w:webHidden/>
              </w:rPr>
              <w:t>241</w:t>
            </w:r>
            <w:r w:rsidR="00B97999">
              <w:rPr>
                <w:noProof/>
                <w:webHidden/>
              </w:rPr>
              <w:fldChar w:fldCharType="end"/>
            </w:r>
          </w:hyperlink>
        </w:p>
        <w:p w14:paraId="6F747384"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201" w:history="1">
            <w:r w:rsidR="00B97999" w:rsidRPr="00AA4317">
              <w:rPr>
                <w:rStyle w:val="Hyperlink"/>
                <w:noProof/>
              </w:rPr>
              <w:t>Rancière’s Politics and Police</w:t>
            </w:r>
            <w:r w:rsidR="00B97999">
              <w:rPr>
                <w:noProof/>
                <w:webHidden/>
              </w:rPr>
              <w:tab/>
            </w:r>
            <w:r w:rsidR="00B97999">
              <w:rPr>
                <w:noProof/>
                <w:webHidden/>
              </w:rPr>
              <w:fldChar w:fldCharType="begin"/>
            </w:r>
            <w:r w:rsidR="00B97999">
              <w:rPr>
                <w:noProof/>
                <w:webHidden/>
              </w:rPr>
              <w:instrText xml:space="preserve"> PAGEREF _Toc434234201 \h </w:instrText>
            </w:r>
            <w:r w:rsidR="00B97999">
              <w:rPr>
                <w:noProof/>
                <w:webHidden/>
              </w:rPr>
            </w:r>
            <w:r w:rsidR="00B97999">
              <w:rPr>
                <w:noProof/>
                <w:webHidden/>
              </w:rPr>
              <w:fldChar w:fldCharType="separate"/>
            </w:r>
            <w:r w:rsidR="00B97999">
              <w:rPr>
                <w:noProof/>
                <w:webHidden/>
              </w:rPr>
              <w:t>242</w:t>
            </w:r>
            <w:r w:rsidR="00B97999">
              <w:rPr>
                <w:noProof/>
                <w:webHidden/>
              </w:rPr>
              <w:fldChar w:fldCharType="end"/>
            </w:r>
          </w:hyperlink>
        </w:p>
        <w:p w14:paraId="61806F29"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202" w:history="1">
            <w:r w:rsidR="00B97999" w:rsidRPr="00AA4317">
              <w:rPr>
                <w:rStyle w:val="Hyperlink"/>
                <w:noProof/>
              </w:rPr>
              <w:t>Identity and the Naming of Things</w:t>
            </w:r>
            <w:r w:rsidR="00B97999">
              <w:rPr>
                <w:noProof/>
                <w:webHidden/>
              </w:rPr>
              <w:tab/>
            </w:r>
            <w:r w:rsidR="00B97999">
              <w:rPr>
                <w:noProof/>
                <w:webHidden/>
              </w:rPr>
              <w:fldChar w:fldCharType="begin"/>
            </w:r>
            <w:r w:rsidR="00B97999">
              <w:rPr>
                <w:noProof/>
                <w:webHidden/>
              </w:rPr>
              <w:instrText xml:space="preserve"> PAGEREF _Toc434234202 \h </w:instrText>
            </w:r>
            <w:r w:rsidR="00B97999">
              <w:rPr>
                <w:noProof/>
                <w:webHidden/>
              </w:rPr>
            </w:r>
            <w:r w:rsidR="00B97999">
              <w:rPr>
                <w:noProof/>
                <w:webHidden/>
              </w:rPr>
              <w:fldChar w:fldCharType="separate"/>
            </w:r>
            <w:r w:rsidR="00B97999">
              <w:rPr>
                <w:noProof/>
                <w:webHidden/>
              </w:rPr>
              <w:t>250</w:t>
            </w:r>
            <w:r w:rsidR="00B97999">
              <w:rPr>
                <w:noProof/>
                <w:webHidden/>
              </w:rPr>
              <w:fldChar w:fldCharType="end"/>
            </w:r>
          </w:hyperlink>
        </w:p>
        <w:p w14:paraId="17355A6E"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203" w:history="1">
            <w:r w:rsidR="00B97999" w:rsidRPr="00AA4317">
              <w:rPr>
                <w:rStyle w:val="Hyperlink"/>
                <w:noProof/>
              </w:rPr>
              <w:t>Aesthetics as Police</w:t>
            </w:r>
            <w:r w:rsidR="00B97999">
              <w:rPr>
                <w:noProof/>
                <w:webHidden/>
              </w:rPr>
              <w:tab/>
            </w:r>
            <w:r w:rsidR="00B97999">
              <w:rPr>
                <w:noProof/>
                <w:webHidden/>
              </w:rPr>
              <w:fldChar w:fldCharType="begin"/>
            </w:r>
            <w:r w:rsidR="00B97999">
              <w:rPr>
                <w:noProof/>
                <w:webHidden/>
              </w:rPr>
              <w:instrText xml:space="preserve"> PAGEREF _Toc434234203 \h </w:instrText>
            </w:r>
            <w:r w:rsidR="00B97999">
              <w:rPr>
                <w:noProof/>
                <w:webHidden/>
              </w:rPr>
            </w:r>
            <w:r w:rsidR="00B97999">
              <w:rPr>
                <w:noProof/>
                <w:webHidden/>
              </w:rPr>
              <w:fldChar w:fldCharType="separate"/>
            </w:r>
            <w:r w:rsidR="00B97999">
              <w:rPr>
                <w:noProof/>
                <w:webHidden/>
              </w:rPr>
              <w:t>256</w:t>
            </w:r>
            <w:r w:rsidR="00B97999">
              <w:rPr>
                <w:noProof/>
                <w:webHidden/>
              </w:rPr>
              <w:fldChar w:fldCharType="end"/>
            </w:r>
          </w:hyperlink>
        </w:p>
        <w:p w14:paraId="74DADBF7" w14:textId="77777777" w:rsidR="00B97999" w:rsidRDefault="00890759">
          <w:pPr>
            <w:pStyle w:val="TOC2"/>
            <w:tabs>
              <w:tab w:val="right" w:leader="dot" w:pos="9016"/>
            </w:tabs>
            <w:rPr>
              <w:rFonts w:asciiTheme="minorHAnsi" w:eastAsiaTheme="minorEastAsia" w:hAnsiTheme="minorHAnsi" w:cstheme="minorBidi"/>
              <w:noProof/>
              <w:sz w:val="22"/>
              <w:szCs w:val="22"/>
              <w:lang w:eastAsia="en-GB"/>
            </w:rPr>
          </w:pPr>
          <w:hyperlink w:anchor="_Toc434234204" w:history="1">
            <w:r w:rsidR="00B97999" w:rsidRPr="00AA4317">
              <w:rPr>
                <w:rStyle w:val="Hyperlink"/>
                <w:noProof/>
              </w:rPr>
              <w:t>Conclusion</w:t>
            </w:r>
            <w:r w:rsidR="00B97999">
              <w:rPr>
                <w:noProof/>
                <w:webHidden/>
              </w:rPr>
              <w:tab/>
            </w:r>
            <w:r w:rsidR="00B97999">
              <w:rPr>
                <w:noProof/>
                <w:webHidden/>
              </w:rPr>
              <w:fldChar w:fldCharType="begin"/>
            </w:r>
            <w:r w:rsidR="00B97999">
              <w:rPr>
                <w:noProof/>
                <w:webHidden/>
              </w:rPr>
              <w:instrText xml:space="preserve"> PAGEREF _Toc434234204 \h </w:instrText>
            </w:r>
            <w:r w:rsidR="00B97999">
              <w:rPr>
                <w:noProof/>
                <w:webHidden/>
              </w:rPr>
            </w:r>
            <w:r w:rsidR="00B97999">
              <w:rPr>
                <w:noProof/>
                <w:webHidden/>
              </w:rPr>
              <w:fldChar w:fldCharType="separate"/>
            </w:r>
            <w:r w:rsidR="00B97999">
              <w:rPr>
                <w:noProof/>
                <w:webHidden/>
              </w:rPr>
              <w:t>268</w:t>
            </w:r>
            <w:r w:rsidR="00B97999">
              <w:rPr>
                <w:noProof/>
                <w:webHidden/>
              </w:rPr>
              <w:fldChar w:fldCharType="end"/>
            </w:r>
          </w:hyperlink>
        </w:p>
        <w:p w14:paraId="0B3580CE" w14:textId="77777777" w:rsidR="00B97999" w:rsidRDefault="00890759">
          <w:pPr>
            <w:pStyle w:val="TOC1"/>
            <w:tabs>
              <w:tab w:val="right" w:leader="dot" w:pos="9016"/>
            </w:tabs>
            <w:rPr>
              <w:rFonts w:asciiTheme="minorHAnsi" w:eastAsiaTheme="minorEastAsia" w:hAnsiTheme="minorHAnsi" w:cstheme="minorBidi"/>
              <w:noProof/>
              <w:sz w:val="22"/>
              <w:szCs w:val="22"/>
              <w:lang w:eastAsia="en-GB"/>
            </w:rPr>
          </w:pPr>
          <w:hyperlink w:anchor="_Toc434234205" w:history="1">
            <w:r w:rsidR="00B97999" w:rsidRPr="00AA4317">
              <w:rPr>
                <w:rStyle w:val="Hyperlink"/>
                <w:noProof/>
              </w:rPr>
              <w:t>Works Cited</w:t>
            </w:r>
            <w:r w:rsidR="00B97999">
              <w:rPr>
                <w:noProof/>
                <w:webHidden/>
              </w:rPr>
              <w:tab/>
            </w:r>
            <w:r w:rsidR="00B97999">
              <w:rPr>
                <w:noProof/>
                <w:webHidden/>
              </w:rPr>
              <w:fldChar w:fldCharType="begin"/>
            </w:r>
            <w:r w:rsidR="00B97999">
              <w:rPr>
                <w:noProof/>
                <w:webHidden/>
              </w:rPr>
              <w:instrText xml:space="preserve"> PAGEREF _Toc434234205 \h </w:instrText>
            </w:r>
            <w:r w:rsidR="00B97999">
              <w:rPr>
                <w:noProof/>
                <w:webHidden/>
              </w:rPr>
            </w:r>
            <w:r w:rsidR="00B97999">
              <w:rPr>
                <w:noProof/>
                <w:webHidden/>
              </w:rPr>
              <w:fldChar w:fldCharType="separate"/>
            </w:r>
            <w:r w:rsidR="00B97999">
              <w:rPr>
                <w:noProof/>
                <w:webHidden/>
              </w:rPr>
              <w:t>272</w:t>
            </w:r>
            <w:r w:rsidR="00B97999">
              <w:rPr>
                <w:noProof/>
                <w:webHidden/>
              </w:rPr>
              <w:fldChar w:fldCharType="end"/>
            </w:r>
          </w:hyperlink>
        </w:p>
        <w:p w14:paraId="6D3757EB" w14:textId="77777777" w:rsidR="003059ED" w:rsidRDefault="003059ED">
          <w:r>
            <w:rPr>
              <w:b/>
              <w:bCs/>
              <w:noProof/>
            </w:rPr>
            <w:fldChar w:fldCharType="end"/>
          </w:r>
        </w:p>
      </w:sdtContent>
    </w:sdt>
    <w:p w14:paraId="7F34B2A7" w14:textId="77777777" w:rsidR="006F2616" w:rsidRPr="00C0024B" w:rsidRDefault="006F2616" w:rsidP="006F2616">
      <w:pPr>
        <w:spacing w:line="480" w:lineRule="auto"/>
        <w:rPr>
          <w:rFonts w:ascii="Trebuchet MS" w:hAnsi="Trebuchet MS"/>
          <w:sz w:val="20"/>
          <w:szCs w:val="20"/>
        </w:rPr>
      </w:pPr>
    </w:p>
    <w:p w14:paraId="23B69A3E" w14:textId="77777777" w:rsidR="00555C72" w:rsidRDefault="00555C72">
      <w:pPr>
        <w:rPr>
          <w:rFonts w:ascii="Trebuchet MS" w:hAnsi="Trebuchet MS"/>
          <w:sz w:val="20"/>
          <w:szCs w:val="20"/>
        </w:rPr>
      </w:pPr>
      <w:r>
        <w:rPr>
          <w:rFonts w:ascii="Trebuchet MS" w:hAnsi="Trebuchet MS"/>
          <w:sz w:val="20"/>
          <w:szCs w:val="20"/>
        </w:rPr>
        <w:br w:type="page"/>
      </w:r>
    </w:p>
    <w:p w14:paraId="2F4813D1" w14:textId="77777777" w:rsidR="00C0024B" w:rsidRDefault="00555C72" w:rsidP="00555C72">
      <w:pPr>
        <w:spacing w:line="480" w:lineRule="auto"/>
        <w:jc w:val="center"/>
        <w:rPr>
          <w:rFonts w:ascii="Trebuchet MS" w:hAnsi="Trebuchet MS"/>
          <w:sz w:val="20"/>
          <w:szCs w:val="20"/>
        </w:rPr>
      </w:pPr>
      <w:r>
        <w:rPr>
          <w:rFonts w:ascii="Trebuchet MS" w:hAnsi="Trebuchet MS"/>
          <w:sz w:val="20"/>
          <w:szCs w:val="20"/>
        </w:rPr>
        <w:lastRenderedPageBreak/>
        <w:t>This work is dedicated to all of my theatre educators:</w:t>
      </w:r>
    </w:p>
    <w:p w14:paraId="7B2D03DA" w14:textId="77777777" w:rsidR="00555C72" w:rsidRPr="00E14297" w:rsidRDefault="00555C72" w:rsidP="00E14297">
      <w:pPr>
        <w:spacing w:after="0" w:line="360" w:lineRule="auto"/>
        <w:jc w:val="center"/>
        <w:rPr>
          <w:rFonts w:ascii="Trebuchet MS" w:hAnsi="Trebuchet MS"/>
          <w:b/>
          <w:sz w:val="20"/>
          <w:szCs w:val="20"/>
        </w:rPr>
      </w:pPr>
      <w:r w:rsidRPr="00E14297">
        <w:rPr>
          <w:rFonts w:ascii="Trebuchet MS" w:hAnsi="Trebuchet MS"/>
          <w:b/>
          <w:sz w:val="20"/>
          <w:szCs w:val="20"/>
        </w:rPr>
        <w:t>Miss Kelly Jean Fitzsimmons</w:t>
      </w:r>
    </w:p>
    <w:p w14:paraId="08F9B49D" w14:textId="77777777" w:rsidR="00555C72" w:rsidRPr="00E14297" w:rsidRDefault="005C4C4B" w:rsidP="005C4C4B">
      <w:pPr>
        <w:tabs>
          <w:tab w:val="left" w:pos="2512"/>
          <w:tab w:val="center" w:pos="4513"/>
        </w:tabs>
        <w:spacing w:after="0" w:line="360" w:lineRule="auto"/>
        <w:rPr>
          <w:rFonts w:ascii="Trebuchet MS" w:hAnsi="Trebuchet MS"/>
          <w:b/>
          <w:sz w:val="20"/>
          <w:szCs w:val="20"/>
        </w:rPr>
      </w:pPr>
      <w:r>
        <w:rPr>
          <w:rFonts w:ascii="Trebuchet MS" w:hAnsi="Trebuchet MS"/>
          <w:b/>
          <w:sz w:val="20"/>
          <w:szCs w:val="20"/>
        </w:rPr>
        <w:tab/>
      </w:r>
      <w:r>
        <w:rPr>
          <w:rFonts w:ascii="Trebuchet MS" w:hAnsi="Trebuchet MS"/>
          <w:b/>
          <w:sz w:val="20"/>
          <w:szCs w:val="20"/>
        </w:rPr>
        <w:tab/>
      </w:r>
      <w:r w:rsidR="00555C72" w:rsidRPr="00E14297">
        <w:rPr>
          <w:rFonts w:ascii="Trebuchet MS" w:hAnsi="Trebuchet MS"/>
          <w:b/>
          <w:sz w:val="20"/>
          <w:szCs w:val="20"/>
        </w:rPr>
        <w:t>Miss Kathleen A. Gilhooly</w:t>
      </w:r>
    </w:p>
    <w:p w14:paraId="6E92AC98" w14:textId="215C68A6" w:rsidR="00555C72" w:rsidRPr="00E14297" w:rsidRDefault="00555C72" w:rsidP="00E14297">
      <w:pPr>
        <w:spacing w:after="0" w:line="360" w:lineRule="auto"/>
        <w:jc w:val="center"/>
        <w:rPr>
          <w:rFonts w:ascii="Trebuchet MS" w:hAnsi="Trebuchet MS"/>
          <w:b/>
          <w:sz w:val="20"/>
          <w:szCs w:val="20"/>
        </w:rPr>
      </w:pPr>
      <w:r w:rsidRPr="00E14297">
        <w:rPr>
          <w:rFonts w:ascii="Trebuchet MS" w:hAnsi="Trebuchet MS"/>
          <w:b/>
          <w:sz w:val="20"/>
          <w:szCs w:val="20"/>
        </w:rPr>
        <w:t xml:space="preserve">Mr. </w:t>
      </w:r>
      <w:r w:rsidR="004D46F1" w:rsidRPr="00E14297">
        <w:rPr>
          <w:rFonts w:ascii="Trebuchet MS" w:hAnsi="Trebuchet MS"/>
          <w:b/>
          <w:sz w:val="20"/>
          <w:szCs w:val="20"/>
        </w:rPr>
        <w:t>Michael</w:t>
      </w:r>
      <w:r w:rsidRPr="00E14297">
        <w:rPr>
          <w:rFonts w:ascii="Trebuchet MS" w:hAnsi="Trebuchet MS"/>
          <w:b/>
          <w:sz w:val="20"/>
          <w:szCs w:val="20"/>
        </w:rPr>
        <w:t xml:space="preserve"> </w:t>
      </w:r>
      <w:r w:rsidR="004D46F1">
        <w:rPr>
          <w:rFonts w:ascii="Trebuchet MS" w:hAnsi="Trebuchet MS"/>
          <w:b/>
          <w:sz w:val="20"/>
          <w:szCs w:val="20"/>
        </w:rPr>
        <w:t>P. Cremo</w:t>
      </w:r>
      <w:r w:rsidRPr="00E14297">
        <w:rPr>
          <w:rFonts w:ascii="Trebuchet MS" w:hAnsi="Trebuchet MS"/>
          <w:b/>
          <w:sz w:val="20"/>
          <w:szCs w:val="20"/>
        </w:rPr>
        <w:t>nini</w:t>
      </w:r>
    </w:p>
    <w:p w14:paraId="0BF440F4" w14:textId="77777777" w:rsidR="00E14297" w:rsidRPr="00E14297" w:rsidRDefault="00E14297" w:rsidP="00E14297">
      <w:pPr>
        <w:spacing w:after="0" w:line="360" w:lineRule="auto"/>
        <w:jc w:val="center"/>
        <w:rPr>
          <w:rFonts w:ascii="Trebuchet MS" w:hAnsi="Trebuchet MS"/>
          <w:b/>
          <w:sz w:val="20"/>
          <w:szCs w:val="20"/>
        </w:rPr>
      </w:pPr>
      <w:r w:rsidRPr="00E14297">
        <w:rPr>
          <w:rFonts w:ascii="Trebuchet MS" w:hAnsi="Trebuchet MS"/>
          <w:b/>
          <w:sz w:val="20"/>
          <w:szCs w:val="20"/>
        </w:rPr>
        <w:t>Dr. Felicia Ruff</w:t>
      </w:r>
    </w:p>
    <w:p w14:paraId="346C7C53" w14:textId="77777777" w:rsidR="00E14297" w:rsidRPr="00E14297" w:rsidRDefault="00E14297" w:rsidP="00E14297">
      <w:pPr>
        <w:spacing w:after="0" w:line="360" w:lineRule="auto"/>
        <w:jc w:val="center"/>
        <w:rPr>
          <w:rFonts w:ascii="Trebuchet MS" w:hAnsi="Trebuchet MS"/>
          <w:b/>
          <w:sz w:val="20"/>
          <w:szCs w:val="20"/>
        </w:rPr>
      </w:pPr>
      <w:r w:rsidRPr="00E14297">
        <w:rPr>
          <w:rFonts w:ascii="Trebuchet MS" w:hAnsi="Trebuchet MS"/>
          <w:b/>
          <w:sz w:val="20"/>
          <w:szCs w:val="20"/>
        </w:rPr>
        <w:t>Dr. Helen E. Richardson</w:t>
      </w:r>
    </w:p>
    <w:p w14:paraId="40EA5205" w14:textId="77777777" w:rsidR="00E14297" w:rsidRPr="00E14297" w:rsidRDefault="00E14297" w:rsidP="00E14297">
      <w:pPr>
        <w:spacing w:after="0" w:line="360" w:lineRule="auto"/>
        <w:jc w:val="center"/>
        <w:rPr>
          <w:rFonts w:ascii="Trebuchet MS" w:hAnsi="Trebuchet MS"/>
          <w:b/>
          <w:sz w:val="20"/>
          <w:szCs w:val="20"/>
        </w:rPr>
      </w:pPr>
      <w:r w:rsidRPr="00E14297">
        <w:rPr>
          <w:rFonts w:ascii="Trebuchet MS" w:hAnsi="Trebuchet MS"/>
          <w:b/>
          <w:sz w:val="20"/>
          <w:szCs w:val="20"/>
        </w:rPr>
        <w:t xml:space="preserve">Dr. Amy </w:t>
      </w:r>
      <w:r w:rsidR="00407531">
        <w:rPr>
          <w:rFonts w:ascii="Trebuchet MS" w:hAnsi="Trebuchet MS"/>
          <w:b/>
          <w:sz w:val="20"/>
          <w:szCs w:val="20"/>
        </w:rPr>
        <w:t xml:space="preserve">E. </w:t>
      </w:r>
      <w:r w:rsidRPr="00E14297">
        <w:rPr>
          <w:rFonts w:ascii="Trebuchet MS" w:hAnsi="Trebuchet MS"/>
          <w:b/>
          <w:sz w:val="20"/>
          <w:szCs w:val="20"/>
        </w:rPr>
        <w:t>Hughes</w:t>
      </w:r>
    </w:p>
    <w:p w14:paraId="785969CC" w14:textId="77777777" w:rsidR="00E14297" w:rsidRPr="00E14297" w:rsidRDefault="00E14297" w:rsidP="00E14297">
      <w:pPr>
        <w:spacing w:after="0" w:line="360" w:lineRule="auto"/>
        <w:jc w:val="center"/>
        <w:rPr>
          <w:rFonts w:ascii="Trebuchet MS" w:hAnsi="Trebuchet MS"/>
          <w:b/>
          <w:sz w:val="20"/>
          <w:szCs w:val="20"/>
        </w:rPr>
      </w:pPr>
      <w:r w:rsidRPr="00E14297">
        <w:rPr>
          <w:rFonts w:ascii="Trebuchet MS" w:hAnsi="Trebuchet MS"/>
          <w:b/>
          <w:sz w:val="20"/>
          <w:szCs w:val="20"/>
        </w:rPr>
        <w:t xml:space="preserve">Dr. Lynn </w:t>
      </w:r>
      <w:r w:rsidR="00407531">
        <w:rPr>
          <w:rFonts w:ascii="Trebuchet MS" w:hAnsi="Trebuchet MS"/>
          <w:b/>
          <w:sz w:val="20"/>
          <w:szCs w:val="20"/>
        </w:rPr>
        <w:t xml:space="preserve">M. </w:t>
      </w:r>
      <w:r w:rsidRPr="00E14297">
        <w:rPr>
          <w:rFonts w:ascii="Trebuchet MS" w:hAnsi="Trebuchet MS"/>
          <w:b/>
          <w:sz w:val="20"/>
          <w:szCs w:val="20"/>
        </w:rPr>
        <w:t>Thomson</w:t>
      </w:r>
    </w:p>
    <w:p w14:paraId="193CAB1A" w14:textId="0B72B732" w:rsidR="00E14297" w:rsidRPr="00E14297" w:rsidRDefault="00D44BCA" w:rsidP="00E14297">
      <w:pPr>
        <w:spacing w:after="0" w:line="360" w:lineRule="auto"/>
        <w:jc w:val="center"/>
        <w:rPr>
          <w:rFonts w:ascii="Trebuchet MS" w:hAnsi="Trebuchet MS"/>
          <w:b/>
          <w:sz w:val="20"/>
          <w:szCs w:val="20"/>
        </w:rPr>
      </w:pPr>
      <w:r>
        <w:rPr>
          <w:rFonts w:ascii="Trebuchet MS" w:hAnsi="Trebuchet MS"/>
          <w:b/>
          <w:sz w:val="20"/>
          <w:szCs w:val="20"/>
        </w:rPr>
        <w:t>Professor</w:t>
      </w:r>
      <w:r w:rsidR="00E14297" w:rsidRPr="00E14297">
        <w:rPr>
          <w:rFonts w:ascii="Trebuchet MS" w:hAnsi="Trebuchet MS"/>
          <w:b/>
          <w:sz w:val="20"/>
          <w:szCs w:val="20"/>
        </w:rPr>
        <w:t xml:space="preserve"> Helen Nicholson</w:t>
      </w:r>
      <w:r w:rsidR="00F52962">
        <w:rPr>
          <w:rFonts w:ascii="Trebuchet MS" w:hAnsi="Trebuchet MS"/>
          <w:b/>
          <w:sz w:val="20"/>
          <w:szCs w:val="20"/>
        </w:rPr>
        <w:t>, my Ph.D. advisor</w:t>
      </w:r>
    </w:p>
    <w:p w14:paraId="477CBED0" w14:textId="292CF2E6" w:rsidR="00E14297" w:rsidRPr="00E14297" w:rsidRDefault="00F52962" w:rsidP="00E14297">
      <w:pPr>
        <w:spacing w:after="0" w:line="360" w:lineRule="auto"/>
        <w:jc w:val="center"/>
        <w:rPr>
          <w:rFonts w:ascii="Trebuchet MS" w:hAnsi="Trebuchet MS"/>
          <w:b/>
          <w:sz w:val="20"/>
          <w:szCs w:val="20"/>
        </w:rPr>
      </w:pPr>
      <w:r>
        <w:rPr>
          <w:rFonts w:ascii="Trebuchet MS" w:hAnsi="Trebuchet MS"/>
          <w:b/>
          <w:sz w:val="20"/>
          <w:szCs w:val="20"/>
        </w:rPr>
        <w:t xml:space="preserve">And </w:t>
      </w:r>
      <w:r w:rsidR="00D44BCA">
        <w:rPr>
          <w:rFonts w:ascii="Trebuchet MS" w:hAnsi="Trebuchet MS"/>
          <w:b/>
          <w:sz w:val="20"/>
          <w:szCs w:val="20"/>
        </w:rPr>
        <w:t>Professor</w:t>
      </w:r>
      <w:r w:rsidR="00E14297" w:rsidRPr="00E14297">
        <w:rPr>
          <w:rFonts w:ascii="Trebuchet MS" w:hAnsi="Trebuchet MS"/>
          <w:b/>
          <w:sz w:val="20"/>
          <w:szCs w:val="20"/>
        </w:rPr>
        <w:t xml:space="preserve"> David Wiles</w:t>
      </w:r>
      <w:r>
        <w:rPr>
          <w:rFonts w:ascii="Trebuchet MS" w:hAnsi="Trebuchet MS"/>
          <w:b/>
          <w:sz w:val="20"/>
          <w:szCs w:val="20"/>
        </w:rPr>
        <w:t>,</w:t>
      </w:r>
      <w:r w:rsidRPr="00F52962">
        <w:rPr>
          <w:rFonts w:ascii="Trebuchet MS" w:hAnsi="Trebuchet MS"/>
          <w:b/>
          <w:sz w:val="20"/>
          <w:szCs w:val="20"/>
        </w:rPr>
        <w:t xml:space="preserve"> </w:t>
      </w:r>
      <w:r>
        <w:rPr>
          <w:rFonts w:ascii="Trebuchet MS" w:hAnsi="Trebuchet MS"/>
          <w:b/>
          <w:sz w:val="20"/>
          <w:szCs w:val="20"/>
        </w:rPr>
        <w:t>my Ph.D. supervisor</w:t>
      </w:r>
    </w:p>
    <w:p w14:paraId="17B11E83" w14:textId="77777777" w:rsidR="00E14297" w:rsidRDefault="00E14297" w:rsidP="00E14297">
      <w:pPr>
        <w:spacing w:after="0" w:line="360" w:lineRule="auto"/>
        <w:jc w:val="center"/>
        <w:rPr>
          <w:rFonts w:ascii="Trebuchet MS" w:hAnsi="Trebuchet MS"/>
          <w:sz w:val="20"/>
          <w:szCs w:val="20"/>
        </w:rPr>
      </w:pPr>
    </w:p>
    <w:p w14:paraId="00EC3F1E" w14:textId="77777777" w:rsidR="00407531" w:rsidRDefault="00407531" w:rsidP="00E14297">
      <w:pPr>
        <w:spacing w:after="0" w:line="360" w:lineRule="auto"/>
        <w:jc w:val="center"/>
        <w:rPr>
          <w:rFonts w:ascii="Trebuchet MS" w:hAnsi="Trebuchet MS"/>
          <w:sz w:val="20"/>
          <w:szCs w:val="20"/>
        </w:rPr>
      </w:pPr>
    </w:p>
    <w:p w14:paraId="023E05DE" w14:textId="77777777" w:rsidR="00407531" w:rsidRDefault="00407531" w:rsidP="00E14297">
      <w:pPr>
        <w:spacing w:after="0" w:line="360" w:lineRule="auto"/>
        <w:jc w:val="center"/>
        <w:rPr>
          <w:rFonts w:ascii="Trebuchet MS" w:hAnsi="Trebuchet MS"/>
          <w:sz w:val="20"/>
          <w:szCs w:val="20"/>
        </w:rPr>
      </w:pPr>
    </w:p>
    <w:p w14:paraId="2073D052" w14:textId="77777777" w:rsidR="00E14297" w:rsidRDefault="00E14297" w:rsidP="00E14297">
      <w:pPr>
        <w:spacing w:after="0" w:line="360" w:lineRule="auto"/>
        <w:jc w:val="center"/>
        <w:rPr>
          <w:rFonts w:ascii="Trebuchet MS" w:hAnsi="Trebuchet MS"/>
          <w:sz w:val="20"/>
          <w:szCs w:val="20"/>
        </w:rPr>
      </w:pPr>
      <w:r>
        <w:rPr>
          <w:rFonts w:ascii="Trebuchet MS" w:hAnsi="Trebuchet MS"/>
          <w:sz w:val="20"/>
          <w:szCs w:val="20"/>
        </w:rPr>
        <w:t xml:space="preserve">I must acknowledge the support and advice from the following people, </w:t>
      </w:r>
    </w:p>
    <w:p w14:paraId="160BA162" w14:textId="77777777" w:rsidR="00E14297" w:rsidRPr="00632E8F" w:rsidRDefault="00E14297" w:rsidP="00E14297">
      <w:pPr>
        <w:spacing w:after="0" w:line="360" w:lineRule="auto"/>
        <w:jc w:val="center"/>
        <w:rPr>
          <w:rFonts w:ascii="Trebuchet MS" w:hAnsi="Trebuchet MS"/>
          <w:sz w:val="20"/>
          <w:szCs w:val="20"/>
        </w:rPr>
      </w:pPr>
      <w:proofErr w:type="gramStart"/>
      <w:r>
        <w:rPr>
          <w:rFonts w:ascii="Trebuchet MS" w:hAnsi="Trebuchet MS"/>
          <w:sz w:val="20"/>
          <w:szCs w:val="20"/>
        </w:rPr>
        <w:t>without</w:t>
      </w:r>
      <w:proofErr w:type="gramEnd"/>
      <w:r>
        <w:rPr>
          <w:rFonts w:ascii="Trebuchet MS" w:hAnsi="Trebuchet MS"/>
          <w:sz w:val="20"/>
          <w:szCs w:val="20"/>
        </w:rPr>
        <w:t xml:space="preserve"> whom this would not be the work that it is.</w:t>
      </w:r>
    </w:p>
    <w:p w14:paraId="573AF1A6" w14:textId="77777777" w:rsidR="00407531" w:rsidRDefault="00407531" w:rsidP="00E14297">
      <w:pPr>
        <w:keepNext/>
        <w:spacing w:after="0" w:line="360" w:lineRule="auto"/>
        <w:jc w:val="center"/>
        <w:rPr>
          <w:rFonts w:ascii="Trebuchet MS" w:hAnsi="Trebuchet MS"/>
          <w:b/>
          <w:sz w:val="20"/>
          <w:szCs w:val="20"/>
        </w:rPr>
      </w:pPr>
    </w:p>
    <w:p w14:paraId="0B55429D" w14:textId="77777777" w:rsidR="00E14297" w:rsidRDefault="00E14297" w:rsidP="00E14297">
      <w:pPr>
        <w:keepNext/>
        <w:spacing w:after="0" w:line="360" w:lineRule="auto"/>
        <w:jc w:val="center"/>
        <w:rPr>
          <w:rFonts w:ascii="Trebuchet MS" w:hAnsi="Trebuchet MS"/>
          <w:b/>
          <w:sz w:val="20"/>
          <w:szCs w:val="20"/>
        </w:rPr>
      </w:pPr>
      <w:r>
        <w:rPr>
          <w:rFonts w:ascii="Trebuchet MS" w:hAnsi="Trebuchet MS"/>
          <w:b/>
          <w:sz w:val="20"/>
          <w:szCs w:val="20"/>
        </w:rPr>
        <w:t>Sajid Hussein</w:t>
      </w:r>
    </w:p>
    <w:p w14:paraId="60E93FF9" w14:textId="77777777" w:rsidR="00E14297" w:rsidRDefault="00E14297" w:rsidP="00E14297">
      <w:pPr>
        <w:keepNext/>
        <w:spacing w:after="0" w:line="360" w:lineRule="auto"/>
        <w:jc w:val="center"/>
        <w:rPr>
          <w:rFonts w:ascii="Trebuchet MS" w:hAnsi="Trebuchet MS"/>
          <w:b/>
          <w:sz w:val="20"/>
          <w:szCs w:val="20"/>
        </w:rPr>
      </w:pPr>
      <w:r>
        <w:rPr>
          <w:rFonts w:ascii="Trebuchet MS" w:hAnsi="Trebuchet MS"/>
          <w:b/>
          <w:sz w:val="20"/>
          <w:szCs w:val="20"/>
        </w:rPr>
        <w:t>Vanessa Applebaum</w:t>
      </w:r>
    </w:p>
    <w:p w14:paraId="064A9B75" w14:textId="773A7BD7" w:rsidR="00466D1D" w:rsidRDefault="00466D1D" w:rsidP="00E14297">
      <w:pPr>
        <w:keepNext/>
        <w:spacing w:after="0" w:line="360" w:lineRule="auto"/>
        <w:jc w:val="center"/>
        <w:rPr>
          <w:rFonts w:ascii="Trebuchet MS" w:hAnsi="Trebuchet MS"/>
          <w:b/>
          <w:sz w:val="20"/>
          <w:szCs w:val="20"/>
        </w:rPr>
      </w:pPr>
      <w:r>
        <w:rPr>
          <w:rFonts w:ascii="Trebuchet MS" w:hAnsi="Trebuchet MS"/>
          <w:b/>
          <w:sz w:val="20"/>
          <w:szCs w:val="20"/>
        </w:rPr>
        <w:t>Maria-Elena Zinaida Anoushka Romanova</w:t>
      </w:r>
    </w:p>
    <w:p w14:paraId="6F482379" w14:textId="0CE58150" w:rsidR="00407531" w:rsidRDefault="00E14297" w:rsidP="00407531">
      <w:pPr>
        <w:keepNext/>
        <w:spacing w:after="0" w:line="360" w:lineRule="auto"/>
        <w:jc w:val="center"/>
        <w:rPr>
          <w:rFonts w:ascii="Trebuchet MS" w:hAnsi="Trebuchet MS"/>
          <w:b/>
          <w:sz w:val="20"/>
          <w:szCs w:val="20"/>
        </w:rPr>
      </w:pPr>
      <w:r>
        <w:rPr>
          <w:rFonts w:ascii="Trebuchet MS" w:hAnsi="Trebuchet MS"/>
          <w:b/>
          <w:sz w:val="20"/>
          <w:szCs w:val="20"/>
        </w:rPr>
        <w:t xml:space="preserve">Charles </w:t>
      </w:r>
      <w:r w:rsidR="00F52962">
        <w:rPr>
          <w:rFonts w:ascii="Trebuchet MS" w:hAnsi="Trebuchet MS"/>
          <w:b/>
          <w:sz w:val="20"/>
          <w:szCs w:val="20"/>
        </w:rPr>
        <w:t xml:space="preserve">C. </w:t>
      </w:r>
      <w:r>
        <w:rPr>
          <w:rFonts w:ascii="Trebuchet MS" w:hAnsi="Trebuchet MS"/>
          <w:b/>
          <w:sz w:val="20"/>
          <w:szCs w:val="20"/>
        </w:rPr>
        <w:t>Bales,</w:t>
      </w:r>
      <w:r w:rsidR="00407531">
        <w:rPr>
          <w:rFonts w:ascii="Trebuchet MS" w:hAnsi="Trebuchet MS"/>
          <w:b/>
          <w:sz w:val="20"/>
          <w:szCs w:val="20"/>
        </w:rPr>
        <w:t xml:space="preserve"> Shane </w:t>
      </w:r>
      <w:r w:rsidR="00F52962">
        <w:rPr>
          <w:rFonts w:ascii="Trebuchet MS" w:hAnsi="Trebuchet MS"/>
          <w:b/>
          <w:sz w:val="20"/>
          <w:szCs w:val="20"/>
        </w:rPr>
        <w:t>Breaux</w:t>
      </w:r>
      <w:r w:rsidR="00407531">
        <w:rPr>
          <w:rFonts w:ascii="Trebuchet MS" w:hAnsi="Trebuchet MS"/>
          <w:b/>
          <w:sz w:val="20"/>
          <w:szCs w:val="20"/>
        </w:rPr>
        <w:t>,</w:t>
      </w:r>
      <w:r>
        <w:rPr>
          <w:rFonts w:ascii="Trebuchet MS" w:hAnsi="Trebuchet MS"/>
          <w:b/>
          <w:sz w:val="20"/>
          <w:szCs w:val="20"/>
        </w:rPr>
        <w:t xml:space="preserve"> Megan Czaja, Wouter D’Herde, Diana Damian Martin, </w:t>
      </w:r>
    </w:p>
    <w:p w14:paraId="3D85C800" w14:textId="77777777" w:rsidR="00407531" w:rsidRDefault="00E14297" w:rsidP="00407531">
      <w:pPr>
        <w:keepNext/>
        <w:spacing w:after="0" w:line="360" w:lineRule="auto"/>
        <w:jc w:val="center"/>
        <w:rPr>
          <w:rFonts w:ascii="Trebuchet MS" w:hAnsi="Trebuchet MS"/>
          <w:b/>
          <w:sz w:val="20"/>
          <w:szCs w:val="20"/>
        </w:rPr>
      </w:pPr>
      <w:r>
        <w:rPr>
          <w:rFonts w:ascii="Trebuchet MS" w:hAnsi="Trebuchet MS"/>
          <w:b/>
          <w:sz w:val="20"/>
          <w:szCs w:val="20"/>
        </w:rPr>
        <w:t>Dr. James Doeser, Alan Duffield, Victoria Jane Truelove Gordon, Carl Hawkings,</w:t>
      </w:r>
    </w:p>
    <w:p w14:paraId="50568955" w14:textId="77777777" w:rsidR="00E14297" w:rsidRDefault="00407531" w:rsidP="00407531">
      <w:pPr>
        <w:keepNext/>
        <w:spacing w:after="0" w:line="360" w:lineRule="auto"/>
        <w:jc w:val="center"/>
        <w:rPr>
          <w:rFonts w:ascii="Trebuchet MS" w:hAnsi="Trebuchet MS"/>
          <w:b/>
          <w:sz w:val="20"/>
          <w:szCs w:val="20"/>
        </w:rPr>
      </w:pPr>
      <w:r>
        <w:rPr>
          <w:rFonts w:ascii="Trebuchet MS" w:hAnsi="Trebuchet MS"/>
          <w:b/>
          <w:sz w:val="20"/>
          <w:szCs w:val="20"/>
        </w:rPr>
        <w:t xml:space="preserve">Andrew Kircher, </w:t>
      </w:r>
      <w:r w:rsidR="00E14297">
        <w:rPr>
          <w:rFonts w:ascii="Trebuchet MS" w:hAnsi="Trebuchet MS"/>
          <w:b/>
          <w:sz w:val="20"/>
          <w:szCs w:val="20"/>
        </w:rPr>
        <w:t>Ella Parry-Davies, Brian Reese</w:t>
      </w:r>
      <w:r>
        <w:rPr>
          <w:rFonts w:ascii="Trebuchet MS" w:hAnsi="Trebuchet MS"/>
          <w:b/>
          <w:sz w:val="20"/>
          <w:szCs w:val="20"/>
        </w:rPr>
        <w:t>, Stephanie Vella</w:t>
      </w:r>
    </w:p>
    <w:p w14:paraId="22DF59D9" w14:textId="526B8CBD" w:rsidR="00956B75" w:rsidRDefault="00E14297" w:rsidP="00E14297">
      <w:pPr>
        <w:keepNext/>
        <w:spacing w:after="0" w:line="360" w:lineRule="auto"/>
        <w:jc w:val="center"/>
        <w:rPr>
          <w:rFonts w:ascii="Trebuchet MS" w:hAnsi="Trebuchet MS"/>
          <w:b/>
          <w:sz w:val="20"/>
          <w:szCs w:val="20"/>
        </w:rPr>
      </w:pPr>
      <w:r>
        <w:rPr>
          <w:rFonts w:ascii="Trebuchet MS" w:hAnsi="Trebuchet MS"/>
          <w:b/>
          <w:sz w:val="20"/>
          <w:szCs w:val="20"/>
        </w:rPr>
        <w:t xml:space="preserve">My family, Tara Gaudette, </w:t>
      </w:r>
      <w:r w:rsidR="00D51129">
        <w:rPr>
          <w:rFonts w:ascii="Trebuchet MS" w:hAnsi="Trebuchet MS"/>
          <w:b/>
          <w:sz w:val="20"/>
          <w:szCs w:val="20"/>
        </w:rPr>
        <w:t xml:space="preserve">William </w:t>
      </w:r>
      <w:r>
        <w:rPr>
          <w:rFonts w:ascii="Trebuchet MS" w:hAnsi="Trebuchet MS"/>
          <w:b/>
          <w:sz w:val="20"/>
          <w:szCs w:val="20"/>
        </w:rPr>
        <w:t>Shuler, and M. Michele Shuler</w:t>
      </w:r>
    </w:p>
    <w:p w14:paraId="6D8696BF" w14:textId="21774096" w:rsidR="00E14297" w:rsidRDefault="00E14297" w:rsidP="00E14297">
      <w:pPr>
        <w:keepNext/>
        <w:spacing w:after="0" w:line="360" w:lineRule="auto"/>
        <w:jc w:val="center"/>
        <w:rPr>
          <w:rFonts w:ascii="Trebuchet MS" w:hAnsi="Trebuchet MS"/>
          <w:b/>
          <w:sz w:val="20"/>
          <w:szCs w:val="20"/>
        </w:rPr>
      </w:pPr>
      <w:r>
        <w:rPr>
          <w:rFonts w:ascii="Trebuchet MS" w:hAnsi="Trebuchet MS"/>
          <w:b/>
          <w:sz w:val="20"/>
          <w:szCs w:val="20"/>
        </w:rPr>
        <w:t>My friends</w:t>
      </w:r>
      <w:r w:rsidR="00FB7704">
        <w:rPr>
          <w:rFonts w:ascii="Trebuchet MS" w:hAnsi="Trebuchet MS"/>
          <w:b/>
          <w:sz w:val="20"/>
          <w:szCs w:val="20"/>
        </w:rPr>
        <w:t>, my colleagues,</w:t>
      </w:r>
    </w:p>
    <w:p w14:paraId="5F521113" w14:textId="44D8631B" w:rsidR="00E14297" w:rsidRPr="00956B75" w:rsidRDefault="00FB7704" w:rsidP="00E14297">
      <w:pPr>
        <w:keepNext/>
        <w:spacing w:after="0" w:line="360" w:lineRule="auto"/>
        <w:jc w:val="center"/>
        <w:rPr>
          <w:rFonts w:ascii="Trebuchet MS" w:hAnsi="Trebuchet MS"/>
          <w:b/>
          <w:sz w:val="20"/>
          <w:szCs w:val="20"/>
        </w:rPr>
      </w:pPr>
      <w:proofErr w:type="gramStart"/>
      <w:r>
        <w:rPr>
          <w:rFonts w:ascii="Trebuchet MS" w:hAnsi="Trebuchet MS"/>
          <w:b/>
          <w:sz w:val="20"/>
          <w:szCs w:val="20"/>
        </w:rPr>
        <w:t>a</w:t>
      </w:r>
      <w:r w:rsidR="00E14297">
        <w:rPr>
          <w:rFonts w:ascii="Trebuchet MS" w:hAnsi="Trebuchet MS"/>
          <w:b/>
          <w:sz w:val="20"/>
          <w:szCs w:val="20"/>
        </w:rPr>
        <w:t>nd</w:t>
      </w:r>
      <w:proofErr w:type="gramEnd"/>
      <w:r w:rsidR="00E14297">
        <w:rPr>
          <w:rFonts w:ascii="Trebuchet MS" w:hAnsi="Trebuchet MS"/>
          <w:b/>
          <w:sz w:val="20"/>
          <w:szCs w:val="20"/>
        </w:rPr>
        <w:t>, of course, my stu</w:t>
      </w:r>
      <w:r>
        <w:rPr>
          <w:rFonts w:ascii="Trebuchet MS" w:hAnsi="Trebuchet MS"/>
          <w:b/>
          <w:sz w:val="20"/>
          <w:szCs w:val="20"/>
        </w:rPr>
        <w:t>dents</w:t>
      </w:r>
    </w:p>
    <w:p w14:paraId="6A65F11F" w14:textId="77777777" w:rsidR="003059ED" w:rsidRDefault="003059ED" w:rsidP="00E14297">
      <w:pPr>
        <w:spacing w:after="0" w:line="360" w:lineRule="auto"/>
        <w:rPr>
          <w:rFonts w:ascii="Trebuchet MS" w:hAnsi="Trebuchet MS"/>
          <w:b/>
          <w:sz w:val="20"/>
          <w:szCs w:val="20"/>
        </w:rPr>
      </w:pPr>
      <w:r>
        <w:rPr>
          <w:rFonts w:ascii="Trebuchet MS" w:hAnsi="Trebuchet MS"/>
          <w:b/>
          <w:sz w:val="20"/>
          <w:szCs w:val="20"/>
        </w:rPr>
        <w:br w:type="page"/>
      </w:r>
    </w:p>
    <w:p w14:paraId="63E02FB1" w14:textId="77777777" w:rsidR="003059ED" w:rsidRDefault="003059ED" w:rsidP="003059ED">
      <w:pPr>
        <w:pStyle w:val="Heading1"/>
      </w:pPr>
      <w:bookmarkStart w:id="0" w:name="_Toc434234164"/>
      <w:r>
        <w:lastRenderedPageBreak/>
        <w:t>Introduction</w:t>
      </w:r>
      <w:bookmarkEnd w:id="0"/>
    </w:p>
    <w:p w14:paraId="2A9275B0" w14:textId="77777777" w:rsidR="003059ED" w:rsidRDefault="003059ED" w:rsidP="003059ED">
      <w:pPr>
        <w:spacing w:after="0" w:line="480" w:lineRule="auto"/>
        <w:jc w:val="center"/>
      </w:pPr>
      <w:r>
        <w:t xml:space="preserve">“Zeus, who guided men to think, </w:t>
      </w:r>
    </w:p>
    <w:p w14:paraId="4FB9B95A" w14:textId="77777777" w:rsidR="003059ED" w:rsidRDefault="003059ED" w:rsidP="003059ED">
      <w:pPr>
        <w:spacing w:after="0" w:line="480" w:lineRule="auto"/>
        <w:jc w:val="center"/>
      </w:pPr>
      <w:proofErr w:type="gramStart"/>
      <w:r>
        <w:t>has</w:t>
      </w:r>
      <w:proofErr w:type="gramEnd"/>
      <w:r>
        <w:t xml:space="preserve"> laid it down that wisdom </w:t>
      </w:r>
    </w:p>
    <w:p w14:paraId="2308986D" w14:textId="77777777" w:rsidR="003059ED" w:rsidRDefault="003059ED" w:rsidP="003059ED">
      <w:pPr>
        <w:spacing w:after="0" w:line="480" w:lineRule="auto"/>
        <w:jc w:val="center"/>
      </w:pPr>
      <w:proofErr w:type="gramStart"/>
      <w:r>
        <w:t>comes</w:t>
      </w:r>
      <w:proofErr w:type="gramEnd"/>
      <w:r>
        <w:t xml:space="preserve"> alone through suffering.”</w:t>
      </w:r>
    </w:p>
    <w:p w14:paraId="1BCC4233" w14:textId="77777777" w:rsidR="003059ED" w:rsidRDefault="003059ED" w:rsidP="003059ED">
      <w:pPr>
        <w:spacing w:after="0" w:line="480" w:lineRule="auto"/>
        <w:jc w:val="center"/>
      </w:pPr>
      <w:r>
        <w:t xml:space="preserve">(Aeschylus, </w:t>
      </w:r>
      <w:r>
        <w:rPr>
          <w:i/>
        </w:rPr>
        <w:t xml:space="preserve">Agamemnon </w:t>
      </w:r>
      <w:r>
        <w:t>176-178)</w:t>
      </w:r>
      <w:r w:rsidR="007F0BC2">
        <w:rPr>
          <w:rStyle w:val="FootnoteReference"/>
        </w:rPr>
        <w:footnoteReference w:id="1"/>
      </w:r>
    </w:p>
    <w:p w14:paraId="061465A3" w14:textId="77777777" w:rsidR="003059ED" w:rsidRDefault="003059ED" w:rsidP="003059ED">
      <w:pPr>
        <w:spacing w:after="0" w:line="480" w:lineRule="auto"/>
      </w:pPr>
    </w:p>
    <w:p w14:paraId="578BE027" w14:textId="2CFE863F" w:rsidR="003059ED" w:rsidRDefault="003059ED" w:rsidP="003059ED">
      <w:pPr>
        <w:spacing w:after="0" w:line="480" w:lineRule="auto"/>
        <w:ind w:firstLine="720"/>
      </w:pPr>
      <w:r>
        <w:t xml:space="preserve">Ancient Greek theatre scholarship today generally acknowledges the educative nature of tragedy in antiquity. Recent forerunners of this debate include Euripides scholars Justina Gregory and Neil Croally, whose respective books </w:t>
      </w:r>
      <w:r>
        <w:rPr>
          <w:i/>
        </w:rPr>
        <w:t>Euripides and the Instruction of Athenians</w:t>
      </w:r>
      <w:r>
        <w:t xml:space="preserve"> and </w:t>
      </w:r>
      <w:r>
        <w:rPr>
          <w:i/>
        </w:rPr>
        <w:t xml:space="preserve">Euripidean Polemic: The </w:t>
      </w:r>
      <w:r>
        <w:t xml:space="preserve">Trojan Women </w:t>
      </w:r>
      <w:r>
        <w:rPr>
          <w:i/>
        </w:rPr>
        <w:t>and the Function of Tragedy</w:t>
      </w:r>
      <w:r>
        <w:t xml:space="preserve"> introduce the </w:t>
      </w:r>
      <w:r>
        <w:lastRenderedPageBreak/>
        <w:t xml:space="preserve">educative function of tragedy in order to elucidate political intentions and meanings in the works of Euripides. The major primary sources for the claim of tragedy serving an educative function in both Gregory and Croally are Aristophanes’ comic play, the </w:t>
      </w:r>
      <w:r>
        <w:rPr>
          <w:i/>
        </w:rPr>
        <w:t>Frogs</w:t>
      </w:r>
      <w:r>
        <w:t xml:space="preserve">, and the philosophic works of Plato and Aristotle. Their examinations of these sources engage with questions of aesthetic philosophy, such as </w:t>
      </w:r>
      <w:r w:rsidR="008119CD">
        <w:t>“Is</w:t>
      </w:r>
      <w:r>
        <w:t xml:space="preserve"> art’s objective pleasure or education</w:t>
      </w:r>
      <w:r w:rsidR="008119CD">
        <w:t>?”</w:t>
      </w:r>
      <w:r>
        <w:t xml:space="preserve"> and </w:t>
      </w:r>
      <w:r w:rsidR="008119CD">
        <w:t>“Is</w:t>
      </w:r>
      <w:r>
        <w:t xml:space="preserve"> the meaning of an artwork to be found in the author’s intention or audience reception</w:t>
      </w:r>
      <w:r w:rsidR="008119CD">
        <w:t>?”</w:t>
      </w:r>
      <w:r>
        <w:t xml:space="preserve"> Gregory</w:t>
      </w:r>
      <w:r w:rsidR="008119CD">
        <w:t>’s</w:t>
      </w:r>
      <w:r>
        <w:t xml:space="preserve"> and Croally’s claims attempt to answer three main questions: </w:t>
      </w:r>
      <w:r w:rsidR="004D46F1">
        <w:t>f</w:t>
      </w:r>
      <w:r>
        <w:t>irstly, was ancient theatre didactic—meaning was it designed and intended to teach, and furthermore did the audience approach it as such? Secondarily, if so, how did it teach? And lastly, what did it teach? In this introduction, I will outline the current debates with respect to engagement with primary sources and attempts at answering these three questions before outlining how this thesis will approach the topic and set out its argument for</w:t>
      </w:r>
      <w:r w:rsidR="008D66C4">
        <w:t xml:space="preserve"> how</w:t>
      </w:r>
      <w:r>
        <w:t xml:space="preserve"> the teaching theatre of ancient Athens</w:t>
      </w:r>
      <w:r w:rsidR="008D66C4">
        <w:t xml:space="preserve"> functioned</w:t>
      </w:r>
      <w:r>
        <w:t>.</w:t>
      </w:r>
    </w:p>
    <w:p w14:paraId="2C230C04" w14:textId="3B70E9AA" w:rsidR="0009112D" w:rsidRDefault="003059ED" w:rsidP="003059ED">
      <w:pPr>
        <w:spacing w:after="0" w:line="480" w:lineRule="auto"/>
      </w:pPr>
      <w:r>
        <w:tab/>
        <w:t>A juxtaposition of the objections and agreements for</w:t>
      </w:r>
      <w:r w:rsidR="00407531">
        <w:t xml:space="preserve"> positioning</w:t>
      </w:r>
      <w:r>
        <w:t xml:space="preserve"> the </w:t>
      </w:r>
      <w:r>
        <w:rPr>
          <w:i/>
        </w:rPr>
        <w:t xml:space="preserve">Frogs </w:t>
      </w:r>
      <w:r>
        <w:t xml:space="preserve">of Aristophanes as appropriate evidence for the educative nature of tragedy </w:t>
      </w:r>
      <w:r w:rsidR="008119CD">
        <w:t xml:space="preserve">provides </w:t>
      </w:r>
      <w:r>
        <w:t xml:space="preserve">a key into the theories of learning from art. </w:t>
      </w:r>
      <w:r w:rsidR="00407531">
        <w:t xml:space="preserve">For Croally, tragedy is, throughout the </w:t>
      </w:r>
      <w:r w:rsidR="00407531">
        <w:rPr>
          <w:i/>
        </w:rPr>
        <w:t>Frogs</w:t>
      </w:r>
      <w:r w:rsidR="00407531">
        <w:t xml:space="preserve">, continuously defined by its function of attempting to teach—in fact, it is the only definition for tragedy the play provides (36). </w:t>
      </w:r>
      <w:r>
        <w:t xml:space="preserve">At the comedy’s end, after much debate about tragedy in order to ascertain who was the best tragedian, Aeschylus is brought back from the dead and commanded to “save our city [Athens] with your good counsels, and educate the foolish folk there, many as they be” (1502-1504). As such, the </w:t>
      </w:r>
      <w:r>
        <w:rPr>
          <w:i/>
        </w:rPr>
        <w:t xml:space="preserve">Frogs </w:t>
      </w:r>
      <w:r>
        <w:t xml:space="preserve">is positioned as the very first bit of theatrical criticism, predating both Platonic Socrates’ famous condemnation of the genre in the </w:t>
      </w:r>
      <w:r>
        <w:rPr>
          <w:i/>
        </w:rPr>
        <w:t xml:space="preserve">Republic </w:t>
      </w:r>
      <w:r>
        <w:t xml:space="preserve">and Aristotle’s prescriptions for the ideal tragedy in his </w:t>
      </w:r>
      <w:r>
        <w:rPr>
          <w:i/>
        </w:rPr>
        <w:t>Poetics</w:t>
      </w:r>
      <w:r>
        <w:t xml:space="preserve">. </w:t>
      </w:r>
      <w:r w:rsidR="008D66C4">
        <w:t>Malcolm Heath is unconvinced of the</w:t>
      </w:r>
      <w:r>
        <w:t xml:space="preserve"> theory</w:t>
      </w:r>
      <w:r w:rsidR="008D66C4">
        <w:t xml:space="preserve"> that the </w:t>
      </w:r>
      <w:r w:rsidR="008D66C4">
        <w:rPr>
          <w:i/>
        </w:rPr>
        <w:t xml:space="preserve">Frogs </w:t>
      </w:r>
      <w:proofErr w:type="gramStart"/>
      <w:r w:rsidR="008D66C4">
        <w:t>evidences</w:t>
      </w:r>
      <w:proofErr w:type="gramEnd"/>
      <w:r w:rsidR="008D66C4">
        <w:t xml:space="preserve"> the educative function of tragedy.</w:t>
      </w:r>
      <w:r>
        <w:t xml:space="preserve"> In </w:t>
      </w:r>
      <w:r>
        <w:rPr>
          <w:i/>
        </w:rPr>
        <w:t>The Poetics of Greek Tragedy</w:t>
      </w:r>
      <w:r>
        <w:t xml:space="preserve">, Heath argues that because Aristophanes is a comic poet, his </w:t>
      </w:r>
      <w:r>
        <w:lastRenderedPageBreak/>
        <w:t xml:space="preserve">advocacy of a didactic theory of tragedy cannot be taken at face value; as Aristophanes is lampooning the world of Athens, his sole intention is to entertain and therefore the ideas espoused in </w:t>
      </w:r>
      <w:r w:rsidR="008119CD">
        <w:t xml:space="preserve">his comedy </w:t>
      </w:r>
      <w:r>
        <w:t xml:space="preserve">are purely whimsical (45). The validity of the </w:t>
      </w:r>
      <w:r>
        <w:rPr>
          <w:i/>
        </w:rPr>
        <w:t xml:space="preserve">Frogs </w:t>
      </w:r>
      <w:r>
        <w:t xml:space="preserve">as evidence for the teaching tragedy of ancient Athens will be assessed thoroughly in </w:t>
      </w:r>
      <w:r w:rsidRPr="00D51129">
        <w:t xml:space="preserve">chapter </w:t>
      </w:r>
      <w:r w:rsidR="00D51129">
        <w:t>one</w:t>
      </w:r>
      <w:r>
        <w:t>, but for now</w:t>
      </w:r>
      <w:r w:rsidR="008119CD">
        <w:t>,</w:t>
      </w:r>
      <w:r>
        <w:t xml:space="preserve"> both sides of the coin provide us with a key question: </w:t>
      </w:r>
      <w:r w:rsidR="004D46F1">
        <w:t>d</w:t>
      </w:r>
      <w:r w:rsidR="008119CD">
        <w:t xml:space="preserve">oes </w:t>
      </w:r>
      <w:r>
        <w:t>art teach or please</w:t>
      </w:r>
      <w:r w:rsidR="008119CD">
        <w:t>? Or</w:t>
      </w:r>
      <w:r w:rsidR="008D66C4">
        <w:t xml:space="preserve"> rather, how are the effects of learning and being pleased related</w:t>
      </w:r>
      <w:r>
        <w:t>?</w:t>
      </w:r>
    </w:p>
    <w:p w14:paraId="5790B2BE" w14:textId="5FCA10CF" w:rsidR="003059ED" w:rsidRDefault="003059ED" w:rsidP="003059ED">
      <w:pPr>
        <w:spacing w:after="0" w:line="480" w:lineRule="auto"/>
      </w:pPr>
      <w:r>
        <w:tab/>
        <w:t>For Heath</w:t>
      </w:r>
      <w:r w:rsidR="0009112D">
        <w:rPr>
          <w:rStyle w:val="FootnoteReference"/>
        </w:rPr>
        <w:footnoteReference w:id="2"/>
      </w:r>
      <w:r>
        <w:t>, the two impacts on spectators of art are always different</w:t>
      </w:r>
      <w:r w:rsidR="008119CD">
        <w:t xml:space="preserve">: </w:t>
      </w:r>
      <w:r>
        <w:t xml:space="preserve">things can either teach or please, not both. To substantiate this claim, at least in the time of the ancients, Heath asserts that in the </w:t>
      </w:r>
      <w:r>
        <w:rPr>
          <w:i/>
        </w:rPr>
        <w:t xml:space="preserve">Poetics </w:t>
      </w:r>
      <w:r>
        <w:t xml:space="preserve">of Aristotle, “the poet, on his view, is not there to teach, but to rouse emotion and so give pleasure” (45). Indeed, in Aristotle’s definition of tragedy, education is nowhere to be found: “Tragedy is a </w:t>
      </w:r>
      <w:r>
        <w:rPr>
          <w:i/>
        </w:rPr>
        <w:t xml:space="preserve">mimēsis </w:t>
      </w:r>
      <w:r>
        <w:t xml:space="preserve">of a high, complete action (‘complete’ in the sense that implies amplitude), in speech pleasurably enhanced, the different kinds [of enhancement] occurring in separate sections, in dramatic, not narrative form, effecting through pity and fear the </w:t>
      </w:r>
      <w:r>
        <w:rPr>
          <w:i/>
        </w:rPr>
        <w:t>catharsis</w:t>
      </w:r>
      <w:r>
        <w:rPr>
          <w:rStyle w:val="FootnoteReference"/>
          <w:i/>
        </w:rPr>
        <w:footnoteReference w:id="3"/>
      </w:r>
      <w:r>
        <w:rPr>
          <w:i/>
        </w:rPr>
        <w:t xml:space="preserve"> </w:t>
      </w:r>
      <w:r>
        <w:t xml:space="preserve">of such emotions” (1449b). Furthermore, “the poet’s job is to produce the pleasure from pity and fear via </w:t>
      </w:r>
      <w:r>
        <w:rPr>
          <w:i/>
        </w:rPr>
        <w:t>mimēsis</w:t>
      </w:r>
      <w:r>
        <w:t>” (1453b). There is no mention, as Aristophanes suggests, of the poet’s job being to educate the citizenry.</w:t>
      </w:r>
    </w:p>
    <w:p w14:paraId="65261330" w14:textId="64637945" w:rsidR="003059ED" w:rsidRDefault="003059ED" w:rsidP="003059ED">
      <w:pPr>
        <w:spacing w:after="0" w:line="480" w:lineRule="auto"/>
      </w:pPr>
      <w:r>
        <w:tab/>
        <w:t xml:space="preserve">Perhaps this conclusion from the </w:t>
      </w:r>
      <w:r>
        <w:rPr>
          <w:i/>
        </w:rPr>
        <w:t xml:space="preserve">Poetics </w:t>
      </w:r>
      <w:r>
        <w:t xml:space="preserve">is not so simple, and as Pedro Laín Entralgo suggests, we should not reach conclusions solely based upon what an author does not say (207). In </w:t>
      </w:r>
      <w:r>
        <w:rPr>
          <w:i/>
        </w:rPr>
        <w:t>The Therapy of the Word in Classical Antiquity</w:t>
      </w:r>
      <w:r>
        <w:t xml:space="preserve">, Laín Entralgo reads the </w:t>
      </w:r>
      <w:r>
        <w:rPr>
          <w:i/>
        </w:rPr>
        <w:t xml:space="preserve">Poetics </w:t>
      </w:r>
      <w:r>
        <w:t xml:space="preserve">alongside Aristotle’s oeuvre, comparing the multiple references in the </w:t>
      </w:r>
      <w:r>
        <w:rPr>
          <w:i/>
        </w:rPr>
        <w:t xml:space="preserve">Poetics </w:t>
      </w:r>
      <w:r>
        <w:t xml:space="preserve">to creating </w:t>
      </w:r>
      <w:r>
        <w:lastRenderedPageBreak/>
        <w:t xml:space="preserve">pleasure via poetry (1453a-b, 1459a, 1469a, 1462b) with the philosopher’s investigations into understandings of pleasure itself (207). For example, in the </w:t>
      </w:r>
      <w:r w:rsidRPr="00004B73">
        <w:rPr>
          <w:i/>
        </w:rPr>
        <w:t>Nicomachean Ethics</w:t>
      </w:r>
      <w:r>
        <w:t>, Aristotle states that the accordance of reason wit</w:t>
      </w:r>
      <w:r w:rsidR="004D39C5">
        <w:t xml:space="preserve">h virtue is happiness and that </w:t>
      </w:r>
      <w:r>
        <w:t>this a</w:t>
      </w:r>
      <w:r w:rsidR="004D39C5">
        <w:t>ctivity is always contemplative</w:t>
      </w:r>
      <w:r>
        <w:t xml:space="preserve"> (</w:t>
      </w:r>
      <w:r w:rsidR="004D39C5">
        <w:t>1177a18</w:t>
      </w:r>
      <w:r>
        <w:t>).</w:t>
      </w:r>
      <w:r w:rsidR="006A273C">
        <w:t xml:space="preserve"> </w:t>
      </w:r>
      <w:r>
        <w:t xml:space="preserve">In the </w:t>
      </w:r>
      <w:r>
        <w:rPr>
          <w:i/>
        </w:rPr>
        <w:t>Metaphysics</w:t>
      </w:r>
      <w:r w:rsidR="008119CD">
        <w:rPr>
          <w:i/>
        </w:rPr>
        <w:t>,</w:t>
      </w:r>
      <w:r>
        <w:rPr>
          <w:i/>
        </w:rPr>
        <w:t xml:space="preserve"> </w:t>
      </w:r>
      <w:r>
        <w:t>it is asserted that “all men naturally desire knowledge” (980a</w:t>
      </w:r>
      <w:r w:rsidR="00342436">
        <w:t>22</w:t>
      </w:r>
      <w:r>
        <w:t xml:space="preserve">) and in the </w:t>
      </w:r>
      <w:r>
        <w:rPr>
          <w:i/>
        </w:rPr>
        <w:t xml:space="preserve">Rhetoric </w:t>
      </w:r>
      <w:r>
        <w:t xml:space="preserve">that “to learn easily is naturally pleasant to all people, and words signify something, so whatever words create knowledge in us are the pleasantest” (III.1410b). </w:t>
      </w:r>
      <w:r w:rsidR="008119CD">
        <w:t xml:space="preserve">This </w:t>
      </w:r>
      <w:r w:rsidR="00407531">
        <w:t>is convincing b</w:t>
      </w:r>
      <w:r>
        <w:t xml:space="preserve">ecause Aristotle’s understanding of pleasure is equated with learning, </w:t>
      </w:r>
      <w:r w:rsidR="008119CD">
        <w:t xml:space="preserve">and </w:t>
      </w:r>
      <w:r>
        <w:t>perhaps built into his definition of tragedy as pleasurable is the understanding that peop</w:t>
      </w:r>
      <w:r w:rsidR="00407531">
        <w:t>le find pleasure from learning. In a way</w:t>
      </w:r>
      <w:r w:rsidR="008119CD">
        <w:t>,</w:t>
      </w:r>
      <w:r w:rsidR="00407531">
        <w:t xml:space="preserve"> this stance has the </w:t>
      </w:r>
      <w:r w:rsidR="00407531">
        <w:rPr>
          <w:i/>
        </w:rPr>
        <w:t xml:space="preserve">Poetics </w:t>
      </w:r>
      <w:r w:rsidR="00407531">
        <w:t>prefiguring</w:t>
      </w:r>
      <w:r>
        <w:t xml:space="preserve"> Horace’s ideal poet from his </w:t>
      </w:r>
      <w:r w:rsidR="008119CD">
        <w:t xml:space="preserve">19 BCE </w:t>
      </w:r>
      <w:r>
        <w:t xml:space="preserve">work, </w:t>
      </w:r>
      <w:r>
        <w:rPr>
          <w:i/>
        </w:rPr>
        <w:t>The Art of Poetry</w:t>
      </w:r>
      <w:r>
        <w:t xml:space="preserve">, </w:t>
      </w:r>
      <w:r w:rsidR="008119CD">
        <w:t>with the poet blending</w:t>
      </w:r>
      <w:r>
        <w:t xml:space="preserve"> instruction with delight (333-365).</w:t>
      </w:r>
    </w:p>
    <w:p w14:paraId="00BB156C" w14:textId="5174CC55" w:rsidR="003059ED" w:rsidRDefault="003059ED" w:rsidP="003059ED">
      <w:pPr>
        <w:spacing w:after="0" w:line="480" w:lineRule="auto"/>
      </w:pPr>
      <w:r>
        <w:tab/>
        <w:t xml:space="preserve">Gregory uses a similarly comparative approach to the </w:t>
      </w:r>
      <w:r>
        <w:rPr>
          <w:i/>
        </w:rPr>
        <w:t xml:space="preserve">Poetics </w:t>
      </w:r>
      <w:r>
        <w:t xml:space="preserve">to support the educative claim. Aristotle describes tragedy’s </w:t>
      </w:r>
      <w:r>
        <w:rPr>
          <w:i/>
        </w:rPr>
        <w:t>mimēsis</w:t>
      </w:r>
      <w:r>
        <w:t xml:space="preserve"> of intellect as its ability to state what a situation requires in speech by use of political sense and rhetoric (1450b). Gregory examines this idea alongside the introduction to the </w:t>
      </w:r>
      <w:r>
        <w:rPr>
          <w:i/>
        </w:rPr>
        <w:t>Nicomachean Ethics</w:t>
      </w:r>
      <w:r>
        <w:t>, summarising Aristotle’s description of politics</w:t>
      </w:r>
      <w:r w:rsidR="00EF4347">
        <w:t xml:space="preserve"> in </w:t>
      </w:r>
      <w:r w:rsidR="008119CD">
        <w:t xml:space="preserve">line </w:t>
      </w:r>
      <w:r w:rsidR="00EF4347">
        <w:t>1094a</w:t>
      </w:r>
      <w:r>
        <w:t xml:space="preserve"> as “the discipline that spans ethics and public policy and that pertains to the moral education of the community”</w:t>
      </w:r>
      <w:r w:rsidR="00EF4347">
        <w:t xml:space="preserve"> (1).</w:t>
      </w:r>
      <w:r>
        <w:t xml:space="preserve"> In doing so, Gregory suggests that the political vein of tragic dialogue was directly linked to didacticism because of cultural education’s implicit relationship to politics at the time. This connection seems a little more of</w:t>
      </w:r>
      <w:r w:rsidR="008D66C4">
        <w:t xml:space="preserve"> a </w:t>
      </w:r>
      <w:r>
        <w:t xml:space="preserve">stretch than the relationship between pleasure and learning espoused by Laín Entralgo, yet it does flag up the interconnected understandings of these concepts in ancient Athens. </w:t>
      </w:r>
    </w:p>
    <w:p w14:paraId="243182D0" w14:textId="2CA5EEBD" w:rsidR="0009112D" w:rsidRPr="001C7EA2" w:rsidRDefault="00407531" w:rsidP="003059ED">
      <w:pPr>
        <w:spacing w:after="0" w:line="480" w:lineRule="auto"/>
      </w:pPr>
      <w:r>
        <w:tab/>
        <w:t xml:space="preserve">Certainly germane </w:t>
      </w:r>
      <w:r w:rsidR="00315532">
        <w:t xml:space="preserve">to the understanding of tragedy’s teaching in antiquity </w:t>
      </w:r>
      <w:r>
        <w:t xml:space="preserve">is an assessment of </w:t>
      </w:r>
      <w:r>
        <w:rPr>
          <w:i/>
        </w:rPr>
        <w:t>mimēsis.</w:t>
      </w:r>
      <w:r w:rsidR="00315532">
        <w:rPr>
          <w:i/>
        </w:rPr>
        <w:t xml:space="preserve"> </w:t>
      </w:r>
      <w:r w:rsidR="00315532">
        <w:t xml:space="preserve">In </w:t>
      </w:r>
      <w:r w:rsidR="00315532">
        <w:rPr>
          <w:i/>
        </w:rPr>
        <w:t xml:space="preserve">From Mimesis to Interculturalism: Readings of Theatrical Theory Before and After Modernism, </w:t>
      </w:r>
      <w:r w:rsidR="00315532">
        <w:t xml:space="preserve">Graham Ley states that in the fifth century BCE </w:t>
      </w:r>
      <w:r w:rsidR="00315532">
        <w:rPr>
          <w:i/>
        </w:rPr>
        <w:t xml:space="preserve">mimēsis </w:t>
      </w:r>
      <w:r w:rsidR="00315532">
        <w:t xml:space="preserve">connoted falsehood, pretension, </w:t>
      </w:r>
      <w:r w:rsidR="008119CD">
        <w:t xml:space="preserve">and </w:t>
      </w:r>
      <w:r w:rsidR="00315532">
        <w:t xml:space="preserve">inadequacy—a mockery of resemblance (19). For Ley, </w:t>
      </w:r>
      <w:r w:rsidR="00315532">
        <w:lastRenderedPageBreak/>
        <w:t>the use of this word in relation to poetry is Plato’s innovation</w:t>
      </w:r>
      <w:r w:rsidR="008D66C4">
        <w:t>. He writes</w:t>
      </w:r>
      <w:r w:rsidR="00315532">
        <w:t xml:space="preserve"> “there is no evidence that even the broadest assumptions of theatrical audiences, in an extended period from the late fifth century to the early fourth, would have included </w:t>
      </w:r>
      <w:r w:rsidR="00315532">
        <w:rPr>
          <w:i/>
        </w:rPr>
        <w:t xml:space="preserve">mimesis </w:t>
      </w:r>
      <w:r w:rsidR="00315532">
        <w:t xml:space="preserve">as an appropriate term for these forms of representation or impersonation” (21). Ley frames Aristotle’s employment of the word in the </w:t>
      </w:r>
      <w:r w:rsidR="00315532">
        <w:rPr>
          <w:i/>
        </w:rPr>
        <w:t xml:space="preserve">Poetics </w:t>
      </w:r>
      <w:r w:rsidR="00315532">
        <w:t>as</w:t>
      </w:r>
      <w:r w:rsidR="006124CF">
        <w:t xml:space="preserve"> a reclaiming of sorts, in order to counteract the negative sentiment of the word as Plato hurled it at poetry (29-30).</w:t>
      </w:r>
      <w:r w:rsidR="006A273C">
        <w:t xml:space="preserve"> </w:t>
      </w:r>
      <w:r w:rsidR="003059ED">
        <w:t xml:space="preserve">Croally points out that in the </w:t>
      </w:r>
      <w:r w:rsidR="003059ED">
        <w:rPr>
          <w:i/>
        </w:rPr>
        <w:t>Poetics</w:t>
      </w:r>
      <w:r w:rsidR="003059ED">
        <w:t xml:space="preserve"> Aristotle does not speak of </w:t>
      </w:r>
      <w:r w:rsidR="003059ED">
        <w:rPr>
          <w:i/>
        </w:rPr>
        <w:t xml:space="preserve">mimēsis </w:t>
      </w:r>
      <w:r w:rsidR="003059ED">
        <w:t>and education as mutually exclusive terms. In positing the origins of poetry, Aristotle states “</w:t>
      </w:r>
      <w:r w:rsidR="003059ED">
        <w:rPr>
          <w:i/>
        </w:rPr>
        <w:t xml:space="preserve">Mimēsis </w:t>
      </w:r>
      <w:r w:rsidR="003059ED">
        <w:t xml:space="preserve">is innate in human beings from childhood—indeed we differ from the other animals in being most given to </w:t>
      </w:r>
      <w:r w:rsidR="003059ED">
        <w:rPr>
          <w:i/>
        </w:rPr>
        <w:t xml:space="preserve">mimēsis </w:t>
      </w:r>
      <w:r w:rsidR="003059ED">
        <w:t xml:space="preserve">and in making our first steps in learning though it—and pleasure in instances of </w:t>
      </w:r>
      <w:r w:rsidR="003059ED">
        <w:rPr>
          <w:i/>
        </w:rPr>
        <w:t xml:space="preserve">mimēsis </w:t>
      </w:r>
      <w:r w:rsidR="003059ED">
        <w:t>is equally general</w:t>
      </w:r>
      <w:r w:rsidR="008D66C4">
        <w:t>,</w:t>
      </w:r>
      <w:r w:rsidR="003059ED">
        <w:t>”</w:t>
      </w:r>
      <w:r w:rsidR="008D66C4">
        <w:t xml:space="preserve"> and</w:t>
      </w:r>
      <w:r w:rsidR="003059ED">
        <w:t xml:space="preserve"> furthermore, “not only philosophers, but all men, enjoy getting to understand something” (1448b). </w:t>
      </w:r>
      <w:r w:rsidR="003059ED" w:rsidRPr="001C7EA2">
        <w:rPr>
          <w:i/>
        </w:rPr>
        <w:t>M</w:t>
      </w:r>
      <w:r w:rsidR="003059ED">
        <w:rPr>
          <w:i/>
        </w:rPr>
        <w:t xml:space="preserve">imēsis </w:t>
      </w:r>
      <w:r w:rsidR="006124CF">
        <w:t>is positioned by Aristotle as</w:t>
      </w:r>
      <w:r w:rsidR="003059ED">
        <w:t xml:space="preserve"> both a source of pleasure and</w:t>
      </w:r>
      <w:r w:rsidR="008D66C4">
        <w:t xml:space="preserve"> education</w:t>
      </w:r>
      <w:r w:rsidR="003059ED">
        <w:t xml:space="preserve">. </w:t>
      </w:r>
      <w:r w:rsidR="006124CF">
        <w:t>Indeed, t</w:t>
      </w:r>
      <w:r w:rsidR="003059ED">
        <w:t xml:space="preserve">heatre being intended to please does not negate the fact that elements of this pleasure were derived from the learning. </w:t>
      </w:r>
      <w:r w:rsidR="006124CF">
        <w:t>This link between</w:t>
      </w:r>
      <w:r w:rsidR="0009112D">
        <w:t xml:space="preserve"> teaching </w:t>
      </w:r>
      <w:r w:rsidR="006124CF">
        <w:t xml:space="preserve">in </w:t>
      </w:r>
      <w:r w:rsidR="0009112D">
        <w:t>a</w:t>
      </w:r>
      <w:r w:rsidR="0009112D" w:rsidRPr="0009112D">
        <w:t>n</w:t>
      </w:r>
      <w:r w:rsidR="006124CF">
        <w:t>d the enjoyment of the theatre is commonplace in contemporary investigations of theatre education,</w:t>
      </w:r>
      <w:r w:rsidR="0009112D">
        <w:t xml:space="preserve"> for example in Anthony Jackson’s</w:t>
      </w:r>
      <w:r w:rsidR="0009112D" w:rsidRPr="0009112D">
        <w:t xml:space="preserve"> </w:t>
      </w:r>
      <w:r w:rsidR="0009112D" w:rsidRPr="0009112D">
        <w:rPr>
          <w:i/>
        </w:rPr>
        <w:t>Theatre, Education and the Making of Meanings: Art or Instrument</w:t>
      </w:r>
      <w:proofErr w:type="gramStart"/>
      <w:r w:rsidR="0009112D" w:rsidRPr="0009112D">
        <w:rPr>
          <w:i/>
        </w:rPr>
        <w:t>?</w:t>
      </w:r>
      <w:r w:rsidR="0009112D">
        <w:t>.</w:t>
      </w:r>
      <w:proofErr w:type="gramEnd"/>
      <w:r w:rsidR="0009112D" w:rsidRPr="0009112D">
        <w:t xml:space="preserve"> Jackson states that educational </w:t>
      </w:r>
      <w:r w:rsidR="006124CF">
        <w:t>performances</w:t>
      </w:r>
      <w:r w:rsidR="008119CD">
        <w:t>,</w:t>
      </w:r>
      <w:r w:rsidR="0009112D" w:rsidRPr="0009112D">
        <w:t xml:space="preserve"> “when most effective, constitute </w:t>
      </w:r>
      <w:r w:rsidR="0009112D" w:rsidRPr="0009112D">
        <w:rPr>
          <w:i/>
        </w:rPr>
        <w:t>wholly artistic forms</w:t>
      </w:r>
      <w:r w:rsidR="0009112D" w:rsidRPr="0009112D">
        <w:t xml:space="preserve">; that education takes place </w:t>
      </w:r>
      <w:r w:rsidR="0009112D" w:rsidRPr="0009112D">
        <w:rPr>
          <w:i/>
        </w:rPr>
        <w:t>through</w:t>
      </w:r>
      <w:r w:rsidR="0009112D" w:rsidRPr="0009112D">
        <w:t xml:space="preserve"> the theatrical form, rather than merely using theatre as a vehicle for message delivery” (4, author’s emphasis). </w:t>
      </w:r>
      <w:r w:rsidR="006124CF">
        <w:t>T</w:t>
      </w:r>
      <w:r w:rsidR="0009112D" w:rsidRPr="0009112D">
        <w:t>he</w:t>
      </w:r>
      <w:r w:rsidR="006124CF">
        <w:t xml:space="preserve"> same is true in </w:t>
      </w:r>
      <w:r w:rsidR="008119CD">
        <w:t xml:space="preserve">ancient </w:t>
      </w:r>
      <w:r w:rsidR="006124CF">
        <w:t>Greece; the</w:t>
      </w:r>
      <w:r w:rsidR="0009112D" w:rsidRPr="0009112D">
        <w:t xml:space="preserve"> artisti</w:t>
      </w:r>
      <w:r w:rsidR="006124CF">
        <w:t xml:space="preserve">c merits of ancient plays </w:t>
      </w:r>
      <w:r w:rsidR="0009112D" w:rsidRPr="0009112D">
        <w:t>contribute</w:t>
      </w:r>
      <w:r w:rsidR="00AF0FE0">
        <w:t>d</w:t>
      </w:r>
      <w:r w:rsidR="0009112D" w:rsidRPr="0009112D">
        <w:t xml:space="preserve"> to their success as sources of teaching.</w:t>
      </w:r>
    </w:p>
    <w:p w14:paraId="1A743058" w14:textId="7F7002C0" w:rsidR="003059ED" w:rsidRDefault="003059ED" w:rsidP="003059ED">
      <w:pPr>
        <w:spacing w:after="0" w:line="480" w:lineRule="auto"/>
        <w:ind w:firstLine="720"/>
      </w:pPr>
      <w:r>
        <w:t xml:space="preserve">If anything, the notion that pleasure is derived specifically from feeling pity and grief seems </w:t>
      </w:r>
      <w:r w:rsidR="008119CD">
        <w:t xml:space="preserve">grounds </w:t>
      </w:r>
      <w:r>
        <w:t xml:space="preserve">for much more criticism than pleasure from education or education from the </w:t>
      </w:r>
      <w:r>
        <w:rPr>
          <w:i/>
        </w:rPr>
        <w:t xml:space="preserve">mimēsis </w:t>
      </w:r>
      <w:r>
        <w:t>of pity and/or grief</w:t>
      </w:r>
      <w:r>
        <w:rPr>
          <w:rStyle w:val="FootnoteReference"/>
        </w:rPr>
        <w:footnoteReference w:id="4"/>
      </w:r>
      <w:r>
        <w:t xml:space="preserve">. Croally asserts that a </w:t>
      </w:r>
      <w:r>
        <w:rPr>
          <w:i/>
        </w:rPr>
        <w:t xml:space="preserve">mimēsis </w:t>
      </w:r>
      <w:r>
        <w:t xml:space="preserve">of grief was a traditional source </w:t>
      </w:r>
      <w:r>
        <w:lastRenderedPageBreak/>
        <w:t xml:space="preserve">of pleasure in classical antiquity (29-30). There indeed seems to be a connection between pleasure, learning, and grief, as explained by the rhapsode, Ion, to Socrates in the </w:t>
      </w:r>
      <w:r>
        <w:rPr>
          <w:i/>
        </w:rPr>
        <w:t xml:space="preserve">Ion </w:t>
      </w:r>
      <w:r>
        <w:t xml:space="preserve">of Plato (535c-d) </w:t>
      </w:r>
      <w:r w:rsidR="002762F0">
        <w:t>as well as</w:t>
      </w:r>
      <w:r>
        <w:t xml:space="preserve"> in the section of the </w:t>
      </w:r>
      <w:r>
        <w:rPr>
          <w:i/>
        </w:rPr>
        <w:t xml:space="preserve">Poetics </w:t>
      </w:r>
      <w:r>
        <w:t>of Aristotle quoted above, where he sugges</w:t>
      </w:r>
      <w:r w:rsidR="006124CF">
        <w:t>ts that the effect of experiencing</w:t>
      </w:r>
      <w:r>
        <w:t xml:space="preserve"> pity and fear in the theatre leads to a release of those emotions (1449b).</w:t>
      </w:r>
      <w:r w:rsidR="006A273C">
        <w:t xml:space="preserve"> </w:t>
      </w:r>
      <w:r>
        <w:t>As the epigraph of Aeschylus’ reminds us now, as it did its original audience, πάθει μάθος</w:t>
      </w:r>
      <w:r w:rsidR="002762F0">
        <w:t>—</w:t>
      </w:r>
      <w:r>
        <w:t>wisdom comes from suffering (</w:t>
      </w:r>
      <w:r>
        <w:rPr>
          <w:i/>
        </w:rPr>
        <w:t xml:space="preserve">Agamemnon </w:t>
      </w:r>
      <w:r>
        <w:t xml:space="preserve">177-178). </w:t>
      </w:r>
    </w:p>
    <w:p w14:paraId="766F6995" w14:textId="072684D4" w:rsidR="003059ED" w:rsidRPr="00805A2C" w:rsidRDefault="003059ED" w:rsidP="003059ED">
      <w:pPr>
        <w:spacing w:after="0" w:line="480" w:lineRule="auto"/>
        <w:ind w:firstLine="720"/>
      </w:pPr>
      <w:r>
        <w:t>The use of Plato to prove</w:t>
      </w:r>
      <w:r w:rsidR="008D66C4">
        <w:t xml:space="preserve"> the</w:t>
      </w:r>
      <w:r>
        <w:t xml:space="preserve"> educational effects of tragedy involves reading several of his texts against the grain. Croally reminds us that Plato’s criticism of poetry in the </w:t>
      </w:r>
      <w:r>
        <w:rPr>
          <w:i/>
        </w:rPr>
        <w:t xml:space="preserve">Republic </w:t>
      </w:r>
      <w:r>
        <w:t xml:space="preserve">is part of </w:t>
      </w:r>
      <w:r w:rsidR="008D66C4">
        <w:t xml:space="preserve">a </w:t>
      </w:r>
      <w:r>
        <w:t xml:space="preserve">Utopian project, and therefore his condemnation of tragedy does not demonstrate an historical fact of its failing didacticism; on the contrary, the teaching of tragedy is Plato’s complaint (26). Simon Goldhill in </w:t>
      </w:r>
      <w:r>
        <w:rPr>
          <w:i/>
        </w:rPr>
        <w:t xml:space="preserve">Reading Greek Tragedy </w:t>
      </w:r>
      <w:r>
        <w:t xml:space="preserve">suggests that “the length and vigour of Plato’s opposition to poetry finds its cause at least partly in the continuing high status of the poet and poetry with regard to truth and teaching in the social world of Athens in the fifth and fourth centuries” (142). This </w:t>
      </w:r>
      <w:r w:rsidR="002762F0">
        <w:t xml:space="preserve">thesis </w:t>
      </w:r>
      <w:r>
        <w:t xml:space="preserve">too takes </w:t>
      </w:r>
      <w:r w:rsidR="006124CF">
        <w:t>the</w:t>
      </w:r>
      <w:r>
        <w:t xml:space="preserve"> stance that Plato protests too much about tragedy’s failings. It will be argued that Plato primarily took issue with the specific lessons learned from tragedy</w:t>
      </w:r>
      <w:r w:rsidR="006124CF">
        <w:t xml:space="preserve"> in Athens</w:t>
      </w:r>
      <w:r>
        <w:t xml:space="preserve">, not its didactic nature, and, furthermore, that Plato’s dialogic writings capitalise on educative poetic devices in an attempt to </w:t>
      </w:r>
      <w:r w:rsidR="006124CF">
        <w:t>teach the</w:t>
      </w:r>
      <w:r>
        <w:t xml:space="preserve"> spectators</w:t>
      </w:r>
      <w:r w:rsidR="006124CF">
        <w:t xml:space="preserve"> of his dialogues</w:t>
      </w:r>
      <w:r>
        <w:t>.</w:t>
      </w:r>
    </w:p>
    <w:p w14:paraId="2B3277DF" w14:textId="4A60B8B2" w:rsidR="003059ED" w:rsidRDefault="003059ED" w:rsidP="003059ED">
      <w:pPr>
        <w:spacing w:after="0" w:line="480" w:lineRule="auto"/>
        <w:ind w:firstLine="720"/>
      </w:pPr>
      <w:r>
        <w:t xml:space="preserve">Establishing that tragedy was understood to be educative in ancient Athens is only the first </w:t>
      </w:r>
      <w:r w:rsidR="002762F0">
        <w:t xml:space="preserve">piece </w:t>
      </w:r>
      <w:r>
        <w:t xml:space="preserve">of the puzzle. It invariably leads to the questions “How did it teach?” and “What did it teach?” </w:t>
      </w:r>
      <w:r w:rsidR="008D66C4">
        <w:t xml:space="preserve">Evidence also survives via </w:t>
      </w:r>
      <w:r w:rsidR="002762F0">
        <w:t>third-</w:t>
      </w:r>
      <w:r>
        <w:t>century CE rhetorician Athenaeus</w:t>
      </w:r>
      <w:r w:rsidR="008D66C4">
        <w:t>, who quotes</w:t>
      </w:r>
      <w:r>
        <w:t xml:space="preserve"> an early explanation, though it too is dependent upon </w:t>
      </w:r>
      <w:r w:rsidR="006124CF">
        <w:t>supporting evidence from</w:t>
      </w:r>
      <w:r>
        <w:t xml:space="preserve"> poetry (and, again, comedy no less):</w:t>
      </w:r>
    </w:p>
    <w:p w14:paraId="4A2D761C" w14:textId="7B9A5FA0" w:rsidR="003059ED" w:rsidRPr="008F66B2" w:rsidRDefault="003059ED" w:rsidP="003059ED">
      <w:pPr>
        <w:spacing w:line="360" w:lineRule="auto"/>
        <w:ind w:left="1440"/>
      </w:pPr>
      <w:r>
        <w:t xml:space="preserve">The comic poet, Timocles, speaking of the many ways in which tragedy is useful in the conduct of life, says in </w:t>
      </w:r>
      <w:r>
        <w:rPr>
          <w:i/>
        </w:rPr>
        <w:t>Women at the Dionysia</w:t>
      </w:r>
      <w:r>
        <w:t xml:space="preserve">: “Good sire, hearken, if haply I shall tell you the truth. Man is a creature born to labour, </w:t>
      </w:r>
      <w:r>
        <w:lastRenderedPageBreak/>
        <w:t xml:space="preserve">and many are the distresses which his life carries with it. Therefore, he has contrived these respites from his cares; for his mind, taking on forgetfulness of its own burdens, and absorbed in another’s woe, departs in joy, instructed withal. Look first at the tragedians, if it please you, and see what benefit they are to everybody. The poor man, for instance, learns that Telephus was more beggarly than himself, and from that he bears his poverty more easily. The sick man sees Alcmeon raving in madness. One has a disease of the eyes—blind are the sons of Phineus. One has lost his son in death—Niobe is a comfort. One is lame—he sees Philoctetes. One meets with misfortune in old age—he learns the story of Oeneus. </w:t>
      </w:r>
      <w:proofErr w:type="gramStart"/>
      <w:r>
        <w:t>For he is reminded that all his calamities, which ‘are greater than mortal man has ever borne,’ have happened to others, and so he bears his own trials more easily</w:t>
      </w:r>
      <w:r w:rsidR="002762F0">
        <w:t>.</w:t>
      </w:r>
      <w:proofErr w:type="gramEnd"/>
      <w:r w:rsidR="002762F0">
        <w:t xml:space="preserve"> </w:t>
      </w:r>
      <w:r>
        <w:t>(222b-d)</w:t>
      </w:r>
    </w:p>
    <w:p w14:paraId="4D18F0AE" w14:textId="6C536A98" w:rsidR="003059ED" w:rsidRPr="00E927EC" w:rsidRDefault="003059ED" w:rsidP="003059ED">
      <w:pPr>
        <w:spacing w:after="0" w:line="480" w:lineRule="auto"/>
      </w:pPr>
      <w:r>
        <w:t xml:space="preserve">For </w:t>
      </w:r>
      <w:r w:rsidR="008D66C4">
        <w:t>Timocles’ character</w:t>
      </w:r>
      <w:r>
        <w:t xml:space="preserve">, the audience learns from watching sorrowful extremes that their sorrows in life are not so bad, or rather could be much worse; perhaps tragedy taught via its humbling effect. It may well be that the character from this fragment of the </w:t>
      </w:r>
      <w:r>
        <w:rPr>
          <w:i/>
        </w:rPr>
        <w:t>Women of the Dionysia</w:t>
      </w:r>
      <w:r>
        <w:t xml:space="preserve"> is lampooning this understanding of tragedy’s teaching, but Athenaeus’ introduction to the quote positions it as something he feels to be true, </w:t>
      </w:r>
      <w:r w:rsidR="002762F0">
        <w:t xml:space="preserve">as </w:t>
      </w:r>
      <w:r>
        <w:t xml:space="preserve">presumably his audience </w:t>
      </w:r>
      <w:r w:rsidR="002762F0">
        <w:t xml:space="preserve">does </w:t>
      </w:r>
      <w:r>
        <w:t xml:space="preserve">as well. </w:t>
      </w:r>
    </w:p>
    <w:p w14:paraId="50D61B40" w14:textId="1FB74550" w:rsidR="008A0C5F" w:rsidRDefault="003059ED" w:rsidP="008A0C5F">
      <w:pPr>
        <w:spacing w:after="0" w:line="480" w:lineRule="auto"/>
        <w:ind w:firstLine="720"/>
      </w:pPr>
      <w:r>
        <w:t>Goldhill reminds us that the inspiration of the poets comes from the understanding of their own divine inspiration (</w:t>
      </w:r>
      <w:r>
        <w:rPr>
          <w:i/>
        </w:rPr>
        <w:t xml:space="preserve">Reading </w:t>
      </w:r>
      <w:r>
        <w:t xml:space="preserve">141). Furthermore, Goldhill suggests that the tragic festival as a religious and civic occasion is directly informed by understanding that the tragedies were sources of truth (141). Croally concurs, suggesting of a tragic play that “in an appropriately Dionysiac manner, it offers something that is both painful and pleasurable, but which is always didactic” (33). This echoes Werner Jaeger’s multivolume treatise on Greek education, </w:t>
      </w:r>
      <w:r>
        <w:rPr>
          <w:i/>
        </w:rPr>
        <w:t>Paideia</w:t>
      </w:r>
      <w:r>
        <w:t>, where he suggests that the Athenians saw the tragedians as spiritual leaders with more authority than political leaders (247).</w:t>
      </w:r>
    </w:p>
    <w:p w14:paraId="40E05080" w14:textId="4FD87CBB" w:rsidR="00EB69C9" w:rsidRDefault="003059ED" w:rsidP="003059ED">
      <w:pPr>
        <w:spacing w:after="0" w:line="480" w:lineRule="auto"/>
        <w:ind w:firstLine="720"/>
      </w:pPr>
      <w:r>
        <w:t xml:space="preserve">These ideas propose that tragedy taught in the same ways </w:t>
      </w:r>
      <w:r w:rsidR="0012086A">
        <w:t>that</w:t>
      </w:r>
      <w:r>
        <w:t xml:space="preserve"> sociocultural rituals have generally been seen as sources of teaching and learning. Croally employs an </w:t>
      </w:r>
      <w:r>
        <w:lastRenderedPageBreak/>
        <w:t xml:space="preserve">anthropological approach </w:t>
      </w:r>
      <w:r w:rsidR="0012086A">
        <w:t>in outlining</w:t>
      </w:r>
      <w:r>
        <w:t xml:space="preserve"> how the theatre of ancient Athens taught, by citing the work of cultural anthropologist Victor Turner, </w:t>
      </w:r>
      <w:r w:rsidR="006124CF">
        <w:t>whose work</w:t>
      </w:r>
      <w:r>
        <w:t xml:space="preserve"> has served as the bedrock of Performance Studies. In </w:t>
      </w:r>
      <w:r>
        <w:rPr>
          <w:i/>
        </w:rPr>
        <w:t>From Ritual to Theatre</w:t>
      </w:r>
      <w:r>
        <w:t>, Turner suggests that “[ritual] performances are presented which probe a community’s weaknesses, call its leaders to account, desacralize its most cherished values and beliefs, portray its characteristic conflicts and suggest remedies for them” (11). In coming together as a community, one’s own society can be critiqued in a safer and more fruitful way than if it was done so by outsiders or in a non-ritual context, which may be seen as threatening to the culture’s underlying beliefs.</w:t>
      </w:r>
      <w:r w:rsidR="00EB69C9">
        <w:t xml:space="preserve"> </w:t>
      </w:r>
    </w:p>
    <w:p w14:paraId="6F9D6FFC" w14:textId="3B56F3A9" w:rsidR="003059ED" w:rsidRDefault="003059ED" w:rsidP="003059ED">
      <w:pPr>
        <w:spacing w:after="0" w:line="480" w:lineRule="auto"/>
        <w:ind w:firstLine="720"/>
      </w:pPr>
      <w:r>
        <w:t xml:space="preserve">In </w:t>
      </w:r>
      <w:r>
        <w:rPr>
          <w:i/>
        </w:rPr>
        <w:t>Theatre in Ancient Greek Society</w:t>
      </w:r>
      <w:r>
        <w:t xml:space="preserve">, J. R. Green suggests that the ritual educative nature of the tragic festival is related to the limited access to reading materials. Green writes: </w:t>
      </w:r>
    </w:p>
    <w:p w14:paraId="05DE1076" w14:textId="7704DAF5" w:rsidR="003059ED" w:rsidRDefault="003059ED" w:rsidP="00CA2959">
      <w:pPr>
        <w:spacing w:after="0" w:line="360" w:lineRule="auto"/>
        <w:ind w:left="1440"/>
      </w:pPr>
      <w:r>
        <w:t>The transmission of one’s culture is a fragile thing, and even more so when it has no independent storage, for example on paper. In a pre- or proto-literate society, education (or the transmission of one’s culture) did not involve the teaching of abstract ‘facts’ which were to be absorbed without immediately practical aim. It lay rather in the passing on of experience whether by example and/or practical training […] or by word of mouth. (5)</w:t>
      </w:r>
    </w:p>
    <w:p w14:paraId="332A205C" w14:textId="1050E3F8" w:rsidR="003059ED" w:rsidRPr="00E927EC" w:rsidRDefault="003059ED" w:rsidP="003059ED">
      <w:pPr>
        <w:spacing w:after="0" w:line="480" w:lineRule="auto"/>
      </w:pPr>
      <w:r>
        <w:t>Green’s somewhat ethnographic approach goes on to suggest that tragedies, in creating a common experience</w:t>
      </w:r>
      <w:r w:rsidR="0012086A">
        <w:t>,</w:t>
      </w:r>
      <w:r>
        <w:t xml:space="preserve"> rein</w:t>
      </w:r>
      <w:r w:rsidR="0012086A">
        <w:t>forced communal aspects of life. Green writ</w:t>
      </w:r>
      <w:r w:rsidR="003B470F">
        <w:t xml:space="preserve">es that shared experience and the arousal of fear, sorrow, pleasure, and laughter within the audience both </w:t>
      </w:r>
      <w:r>
        <w:t>strengthen</w:t>
      </w:r>
      <w:r w:rsidR="003B470F">
        <w:t>ed the communal</w:t>
      </w:r>
      <w:r>
        <w:t xml:space="preserve"> </w:t>
      </w:r>
      <w:r w:rsidR="003B470F">
        <w:t>“</w:t>
      </w:r>
      <w:r>
        <w:t>binding process</w:t>
      </w:r>
      <w:r w:rsidR="003B470F">
        <w:t>”</w:t>
      </w:r>
      <w:r>
        <w:t xml:space="preserve"> and </w:t>
      </w:r>
      <w:r w:rsidR="003B470F">
        <w:t>contextualised the theatre’s knowledge</w:t>
      </w:r>
      <w:r w:rsidR="002762F0">
        <w:t xml:space="preserve"> </w:t>
      </w:r>
      <w:r w:rsidR="003B470F">
        <w:t xml:space="preserve">aspect, specifically teaching the spectator “how </w:t>
      </w:r>
      <w:r>
        <w:t>community expects him/her to react in a given situation” (Green 5). The cultural approach to the question of how theatre taught proposes that as a politically, communally, and religiously sanctioned event, performances provided citizens with a model of how to act or not act in a range of situations.</w:t>
      </w:r>
    </w:p>
    <w:p w14:paraId="72284AAD" w14:textId="5DE05063" w:rsidR="008A0C5F" w:rsidRDefault="003059ED" w:rsidP="003059ED">
      <w:pPr>
        <w:spacing w:after="0" w:line="480" w:lineRule="auto"/>
        <w:ind w:firstLine="720"/>
      </w:pPr>
      <w:r>
        <w:t xml:space="preserve">The sophist Gorgias, writing in the late fifth and early fourth centuries BCE, has another suggestion. In his </w:t>
      </w:r>
      <w:r>
        <w:rPr>
          <w:i/>
        </w:rPr>
        <w:t>Encomium of Helen</w:t>
      </w:r>
      <w:r>
        <w:t xml:space="preserve">, he states that “inspired incantations through speeches are inducers of pleasure and reducers of sorrow; by intercourse with the mind’s </w:t>
      </w:r>
      <w:r>
        <w:lastRenderedPageBreak/>
        <w:t xml:space="preserve">belief, the power of the incantation enchants and persuades and moves it by sorcery” (10). Important to an understanding of how people learned from tragedies is Gorgias’ suggestion that words both induce pleasure and inform the beliefs of those </w:t>
      </w:r>
      <w:r w:rsidR="002762F0">
        <w:t xml:space="preserve">who </w:t>
      </w:r>
      <w:r>
        <w:t xml:space="preserve">hear them. This concept is the keystone of Edith Hall’s recent book, </w:t>
      </w:r>
      <w:r>
        <w:rPr>
          <w:i/>
        </w:rPr>
        <w:t>Greek Tragedy: Suffering under the Sun</w:t>
      </w:r>
      <w:r>
        <w:t xml:space="preserve">. In it, Hall suggests that tragedies were a source of deliberation, understood as “the entire process of giving and receiving advice, acquiring information, weighing alternatives, and decision-taking” (64) and as such, “Greek tragedy offers a training in decision-making” (65). Deliberation is also central to J. Peter Euben’s understanding of tragedy and </w:t>
      </w:r>
      <w:r w:rsidR="002762F0">
        <w:t>its</w:t>
      </w:r>
      <w:r>
        <w:t xml:space="preserve"> relationship to politics. Euben, who has a somewhat rose-tinted perspective on Attic democracy, positions tragedy as a democratic institution</w:t>
      </w:r>
      <w:r w:rsidRPr="00F332BD">
        <w:t xml:space="preserve"> </w:t>
      </w:r>
      <w:r>
        <w:t xml:space="preserve">in his introduction to </w:t>
      </w:r>
      <w:r>
        <w:rPr>
          <w:i/>
        </w:rPr>
        <w:t xml:space="preserve">Greek Tragedy and Political Theory </w:t>
      </w:r>
      <w:r>
        <w:t xml:space="preserve">(23). </w:t>
      </w:r>
      <w:r w:rsidR="002762F0">
        <w:t xml:space="preserve">He </w:t>
      </w:r>
      <w:r>
        <w:t>writes that “citizens brought political wisdom informed by tragedy to the deliberations of the assembly, and the experience of being democratic citizens in the assembly, council, and courts to the theatre” (23). Furthermore, “tragedy was a form of public discourse that inculcated civic virtue and enhanced the citizen audience’s capacity to act with foresight and judge with insight” (23).</w:t>
      </w:r>
    </w:p>
    <w:p w14:paraId="0EC5C636" w14:textId="64166E7A" w:rsidR="003059ED" w:rsidRDefault="003059ED" w:rsidP="003059ED">
      <w:pPr>
        <w:spacing w:after="0" w:line="480" w:lineRule="auto"/>
        <w:ind w:firstLine="720"/>
      </w:pPr>
      <w:r>
        <w:t xml:space="preserve"> </w:t>
      </w:r>
      <w:r w:rsidR="008A0C5F">
        <w:t>All of these solutions seem to be quite plausible—and more possibly, the</w:t>
      </w:r>
      <w:r w:rsidR="00A96BA8">
        <w:t>y</w:t>
      </w:r>
      <w:r w:rsidR="008A0C5F">
        <w:t xml:space="preserve"> are all likely parts </w:t>
      </w:r>
      <w:r w:rsidR="0002629E">
        <w:t xml:space="preserve">of </w:t>
      </w:r>
      <w:r w:rsidR="008A0C5F">
        <w:t xml:space="preserve">a larger equation of how learning was happening. </w:t>
      </w:r>
      <w:r w:rsidR="00A96BA8">
        <w:t xml:space="preserve">As such, I suggest that in order to understand how tragedy taught, all of these propositions need to be reconciled with one another. </w:t>
      </w:r>
      <w:r w:rsidR="0047136D">
        <w:t xml:space="preserve">Combing </w:t>
      </w:r>
      <w:r w:rsidR="008A0C5F">
        <w:t>these ideas</w:t>
      </w:r>
      <w:r w:rsidR="0047136D">
        <w:t>,</w:t>
      </w:r>
      <w:r w:rsidR="008A0C5F">
        <w:t xml:space="preserve"> </w:t>
      </w:r>
      <w:r w:rsidR="004D46F1">
        <w:t>t</w:t>
      </w:r>
      <w:r w:rsidR="0002629E">
        <w:t xml:space="preserve">hrough </w:t>
      </w:r>
      <w:r w:rsidR="008A0C5F">
        <w:t>the perceived divine inspiration of the poets and within the safety net of the Athenian festival</w:t>
      </w:r>
      <w:r w:rsidR="0002629E">
        <w:t>,</w:t>
      </w:r>
      <w:r w:rsidR="008A0C5F">
        <w:t xml:space="preserve"> the tragedies of ancient Athens taught by providing citizens both with models of behaviour in given situations and sources of deliberation. But I do not think that this answer adequate enough</w:t>
      </w:r>
      <w:r w:rsidR="0002629E">
        <w:t>. There</w:t>
      </w:r>
      <w:r w:rsidR="00A96BA8">
        <w:t xml:space="preserve"> needs to be something more</w:t>
      </w:r>
      <w:r w:rsidR="008A0C5F">
        <w:t xml:space="preserve">. </w:t>
      </w:r>
    </w:p>
    <w:p w14:paraId="5451C6BB" w14:textId="4B991B62" w:rsidR="003059ED" w:rsidRDefault="00A96BA8" w:rsidP="003059ED">
      <w:pPr>
        <w:spacing w:after="0" w:line="480" w:lineRule="auto"/>
        <w:ind w:firstLine="720"/>
      </w:pPr>
      <w:r>
        <w:t>At the same time, we</w:t>
      </w:r>
      <w:r w:rsidR="008A0C5F">
        <w:t xml:space="preserve"> </w:t>
      </w:r>
      <w:r>
        <w:t>have started in on</w:t>
      </w:r>
      <w:r w:rsidR="003059ED">
        <w:t xml:space="preserve"> the final and least discussed question: </w:t>
      </w:r>
      <w:r w:rsidR="004D46F1">
        <w:t>i</w:t>
      </w:r>
      <w:r w:rsidR="003059ED">
        <w:t xml:space="preserve">f theatre was didactic and taught via a communal exchange of words and ideas, what exactly </w:t>
      </w:r>
      <w:r w:rsidR="003059ED">
        <w:lastRenderedPageBreak/>
        <w:t xml:space="preserve">did the theatre teach? The emphasis in much of the writing on ancient Greek theatre as education proposes that whatever was learned fell under </w:t>
      </w:r>
      <w:r w:rsidR="0002629E">
        <w:t xml:space="preserve">the </w:t>
      </w:r>
      <w:r w:rsidR="003059ED">
        <w:t xml:space="preserve">category of cultural knowledge. Eric Havelock phrases it in </w:t>
      </w:r>
      <w:r w:rsidR="003059ED">
        <w:rPr>
          <w:i/>
        </w:rPr>
        <w:t xml:space="preserve">Preface to Plato </w:t>
      </w:r>
      <w:r w:rsidR="003059ED">
        <w:t xml:space="preserve">that “the history of Greek poetry is also the history of early Greek </w:t>
      </w:r>
      <w:r w:rsidR="003059ED">
        <w:rPr>
          <w:i/>
        </w:rPr>
        <w:t>paideia</w:t>
      </w:r>
      <w:r w:rsidR="003059ED">
        <w:t xml:space="preserve">” (47). For Havelock, tragedy too fell into a similar role in society. His famous metaphor is that tragedy was the didactic Athenian supplement to the Homeric cultural encyclopaedia, “a vehicle of preserved experience, of moral teaching, and of historical memory” (48). Havelock considers this to </w:t>
      </w:r>
      <w:r w:rsidR="0002629E">
        <w:t>be not only</w:t>
      </w:r>
      <w:r w:rsidR="003059ED">
        <w:t xml:space="preserve"> the reception of the tragedies, but also their intention, writing in </w:t>
      </w:r>
      <w:r w:rsidR="003059ED">
        <w:rPr>
          <w:i/>
        </w:rPr>
        <w:t>The Literate Revolution in Greece and Its Cultural Consequences</w:t>
      </w:r>
      <w:r w:rsidR="003059ED">
        <w:t xml:space="preserve"> that tragedy in Athens was “composed as a cultural record” (182). Havelock’s ideas build upon those of learning in ancient Greece set out in Jaeger’s </w:t>
      </w:r>
      <w:r w:rsidR="003059ED">
        <w:rPr>
          <w:i/>
        </w:rPr>
        <w:t>Paideia</w:t>
      </w:r>
      <w:r w:rsidR="003059ED">
        <w:t xml:space="preserve">, which declares that the tragedies possessed education power in a “supreme degree” (243). Jaeger suggests that “the poets after Homer concentrated more and more on elaborating the intellectual content of poetry, whether by expressing their own personal beliefs or by establishing and expounding general standards to which their fellow-citizens were to confirm” (239). </w:t>
      </w:r>
    </w:p>
    <w:p w14:paraId="7514AB4D" w14:textId="1149935E" w:rsidR="00463EE1" w:rsidRDefault="003059ED" w:rsidP="001B442E">
      <w:pPr>
        <w:spacing w:after="0" w:line="480" w:lineRule="auto"/>
        <w:ind w:firstLine="720"/>
      </w:pPr>
      <w:r>
        <w:t>That theatre taught morals</w:t>
      </w:r>
      <w:r w:rsidR="00A96BA8">
        <w:t>,</w:t>
      </w:r>
      <w:r>
        <w:t xml:space="preserve"> ethics</w:t>
      </w:r>
      <w:r w:rsidR="00A96BA8">
        <w:t>,</w:t>
      </w:r>
      <w:r>
        <w:t xml:space="preserve"> and how to be a good citizen only partially answers </w:t>
      </w:r>
      <w:r w:rsidR="0002629E">
        <w:t>these questions</w:t>
      </w:r>
      <w:r w:rsidR="004D46F1">
        <w:t xml:space="preserve">. </w:t>
      </w:r>
      <w:r w:rsidR="0002629E">
        <w:t>What</w:t>
      </w:r>
      <w:r>
        <w:t xml:space="preserve"> did theatre </w:t>
      </w:r>
      <w:r w:rsidR="00A96BA8">
        <w:t>teach? Which morals were taught? W</w:t>
      </w:r>
      <w:r>
        <w:t>hich ideals of citizenship were espo</w:t>
      </w:r>
      <w:r w:rsidR="00A96BA8">
        <w:t>used? If the learning happening was cultural, was</w:t>
      </w:r>
      <w:r>
        <w:t xml:space="preserve"> it serving to</w:t>
      </w:r>
      <w:r w:rsidR="00A96BA8">
        <w:t xml:space="preserve"> perpetuate a relative hegemony</w:t>
      </w:r>
      <w:r>
        <w:t xml:space="preserve"> or </w:t>
      </w:r>
      <w:r w:rsidR="00A96BA8">
        <w:t>were</w:t>
      </w:r>
      <w:r>
        <w:t xml:space="preserve"> the </w:t>
      </w:r>
      <w:proofErr w:type="gramStart"/>
      <w:r>
        <w:t>playwrights</w:t>
      </w:r>
      <w:proofErr w:type="gramEnd"/>
      <w:r>
        <w:t xml:space="preserve"> iconoclasts? In </w:t>
      </w:r>
      <w:r>
        <w:rPr>
          <w:i/>
        </w:rPr>
        <w:t>The Political Art of Greek Theatre</w:t>
      </w:r>
      <w:r>
        <w:t xml:space="preserve">, </w:t>
      </w:r>
      <w:r w:rsidR="0047136D">
        <w:t xml:space="preserve">German </w:t>
      </w:r>
      <w:r>
        <w:t xml:space="preserve">historian Christian Meier proposes a progressivist model to what the theatre taught, </w:t>
      </w:r>
      <w:r w:rsidR="0002629E">
        <w:t>writing</w:t>
      </w:r>
      <w:r>
        <w:t xml:space="preserve"> “the festivals were aimed at regeneration not only of the body, but also the mind </w:t>
      </w:r>
      <w:r w:rsidR="0002629E">
        <w:t>[….] [O]ne</w:t>
      </w:r>
      <w:r>
        <w:t xml:space="preserve"> thinks first of tragedy because it was here that the Athenians’ nomological knowledge was refreshed, sharpened, corrected and developed, because it was here a question of the ethical intellectual foundation of politics” (46). </w:t>
      </w:r>
    </w:p>
    <w:p w14:paraId="343DC23B" w14:textId="55E9BEDE" w:rsidR="00463EE1" w:rsidRDefault="00463EE1" w:rsidP="001B442E">
      <w:pPr>
        <w:spacing w:after="0" w:line="480" w:lineRule="auto"/>
        <w:ind w:firstLine="720"/>
      </w:pPr>
      <w:r>
        <w:lastRenderedPageBreak/>
        <w:t xml:space="preserve">Meir’s “nomological knowledge” is based upon the Greek word </w:t>
      </w:r>
      <w:r>
        <w:rPr>
          <w:i/>
        </w:rPr>
        <w:t>nomos</w:t>
      </w:r>
      <w:r>
        <w:t xml:space="preserve">. The multiple meanings held within the word </w:t>
      </w:r>
      <w:r>
        <w:rPr>
          <w:i/>
        </w:rPr>
        <w:t>nomos</w:t>
      </w:r>
      <w:r>
        <w:t xml:space="preserve"> (νόμος), include “that which is habitual practice;” “usage, custom;” “law, ordinance;” “general laws;” “laws generally;” when declined with κατὰ [νόμον] “according to custom or law;” and also “melody, strain”</w:t>
      </w:r>
      <w:r>
        <w:rPr>
          <w:rStyle w:val="FootnoteReference"/>
        </w:rPr>
        <w:footnoteReference w:id="5"/>
      </w:r>
      <w:r>
        <w:t xml:space="preserve"> (Liddell and Scott 1761)</w:t>
      </w:r>
      <w:r>
        <w:rPr>
          <w:rStyle w:val="FootnoteReference"/>
        </w:rPr>
        <w:footnoteReference w:id="6"/>
      </w:r>
      <w:r>
        <w:t>. Early examples from Hesiod demonstrate the usage as both laws and customs: “For to this day, when every any one of the men on earth offers rich sacrifices and rays for favour according to custom [κατὰ νόμον], he calls upon Hecate” (</w:t>
      </w:r>
      <w:r>
        <w:rPr>
          <w:i/>
        </w:rPr>
        <w:t xml:space="preserve">Theogony </w:t>
      </w:r>
      <w:r>
        <w:t>416-417) and “for the son of Chronos has ordained this law [νόμον] for men, that fishes and beasts and winged fowls should devour one another, for right is not in them” (</w:t>
      </w:r>
      <w:r>
        <w:rPr>
          <w:i/>
        </w:rPr>
        <w:t xml:space="preserve">Works and Days </w:t>
      </w:r>
      <w:r>
        <w:t xml:space="preserve">276). Michael Gagarin evidences in “Letters of the Law: Written Texts in Archaic Greek Law” that the concept of </w:t>
      </w:r>
      <w:r>
        <w:rPr>
          <w:i/>
        </w:rPr>
        <w:t xml:space="preserve">nomoi </w:t>
      </w:r>
      <w:r w:rsidR="00514408">
        <w:t xml:space="preserve">specifically as </w:t>
      </w:r>
      <w:r>
        <w:t xml:space="preserve">written laws is an invention of the fifth century BCE (68-69). It is during this period that the multiplied meanings of this word become blurred and interrogated in Sophocles’ </w:t>
      </w:r>
      <w:r>
        <w:rPr>
          <w:i/>
        </w:rPr>
        <w:t>Antigone</w:t>
      </w:r>
      <w:r>
        <w:t xml:space="preserve">, the subject of which will be examined in chapter four. As there was no written doctrine for customs, the </w:t>
      </w:r>
      <w:r>
        <w:rPr>
          <w:i/>
        </w:rPr>
        <w:t xml:space="preserve">nomoi </w:t>
      </w:r>
      <w:r>
        <w:t xml:space="preserve">qua customs are somewhat malleable and interpretive. In their conception, the </w:t>
      </w:r>
      <w:r>
        <w:rPr>
          <w:i/>
        </w:rPr>
        <w:t xml:space="preserve">nomoi </w:t>
      </w:r>
      <w:r>
        <w:t xml:space="preserve">qua laws are open to debate in democratic Athens, but once agreed upon are indeed set in stone (not that this determines permanence per se). </w:t>
      </w:r>
      <w:r w:rsidR="00514408">
        <w:t xml:space="preserve">If the laws and customs were to come into conflict (as they do in the </w:t>
      </w:r>
      <w:r w:rsidR="00514408">
        <w:rPr>
          <w:i/>
        </w:rPr>
        <w:t>Antigone</w:t>
      </w:r>
      <w:r w:rsidR="00514408">
        <w:t xml:space="preserve">), the </w:t>
      </w:r>
      <w:r>
        <w:t xml:space="preserve">textuality of </w:t>
      </w:r>
      <w:r w:rsidR="00514408">
        <w:t>written</w:t>
      </w:r>
      <w:r>
        <w:t xml:space="preserve"> laws gives </w:t>
      </w:r>
      <w:r w:rsidR="00514408">
        <w:t>would give them an upper hand.</w:t>
      </w:r>
      <w:r>
        <w:t xml:space="preserve"> And yet, Sophocles provides a balanced battle in his tragedy.</w:t>
      </w:r>
    </w:p>
    <w:p w14:paraId="1E15DA04" w14:textId="64B92435" w:rsidR="00463EE1" w:rsidRPr="00463EE1" w:rsidRDefault="00463EE1" w:rsidP="00463EE1">
      <w:pPr>
        <w:spacing w:after="0" w:line="480" w:lineRule="auto"/>
        <w:ind w:firstLine="720"/>
      </w:pPr>
      <w:r>
        <w:t>The written laws, however, are inherently tied to oral customs. As mentioned, prior to being written the laws are subject to discourse</w:t>
      </w:r>
      <w:r w:rsidR="00514408">
        <w:t>. T</w:t>
      </w:r>
      <w:r>
        <w:t xml:space="preserve">here are also measures in Athens for the </w:t>
      </w:r>
      <w:r>
        <w:lastRenderedPageBreak/>
        <w:t>altering or repealing of laws. Surely cu</w:t>
      </w:r>
      <w:r w:rsidR="009B4177">
        <w:t>stoms influence such discourse. It is not until 403/402 that a law (</w:t>
      </w:r>
      <w:r w:rsidR="009B4177">
        <w:rPr>
          <w:i/>
        </w:rPr>
        <w:t>nomos</w:t>
      </w:r>
      <w:r w:rsidR="009B4177">
        <w:t>) becomes distinguished from a decree (</w:t>
      </w:r>
      <w:r w:rsidR="009B4177">
        <w:rPr>
          <w:i/>
        </w:rPr>
        <w:t>psephisma</w:t>
      </w:r>
      <w:r w:rsidR="009B4177">
        <w:t xml:space="preserve">) when it is ruled </w:t>
      </w:r>
      <w:r w:rsidR="000D0806">
        <w:t>that “no decree either of the Council [</w:t>
      </w:r>
      <w:r w:rsidR="000D0806">
        <w:rPr>
          <w:i/>
        </w:rPr>
        <w:t>boule</w:t>
      </w:r>
      <w:r w:rsidR="000D0806">
        <w:t>] or of the Assembly [</w:t>
      </w:r>
      <w:r w:rsidR="000D0806">
        <w:rPr>
          <w:i/>
        </w:rPr>
        <w:t>demos</w:t>
      </w:r>
      <w:r w:rsidR="000D0806">
        <w:t>] shall have superior authority to a statute [</w:t>
      </w:r>
      <w:r w:rsidR="000D0806">
        <w:rPr>
          <w:i/>
        </w:rPr>
        <w:t>nomos</w:t>
      </w:r>
      <w:r w:rsidR="000D0806">
        <w:t xml:space="preserve">]” (Demosthenes, </w:t>
      </w:r>
      <w:r w:rsidR="000D0806">
        <w:rPr>
          <w:i/>
        </w:rPr>
        <w:t>Against Aristocrates</w:t>
      </w:r>
      <w:r w:rsidR="000D0806">
        <w:t xml:space="preserve"> 23.87)</w:t>
      </w:r>
      <w:r w:rsidR="009B4177">
        <w:t>.</w:t>
      </w:r>
      <w:r w:rsidR="000D0806">
        <w:t xml:space="preserve"> This law gave increased permanence to written laws, whereas before, like decrees, </w:t>
      </w:r>
      <w:r w:rsidR="00514408">
        <w:t xml:space="preserve">they </w:t>
      </w:r>
      <w:r w:rsidR="000D0806">
        <w:t xml:space="preserve">were seen more as temporary measures </w:t>
      </w:r>
      <w:r w:rsidR="00514408">
        <w:t xml:space="preserve">in Athens </w:t>
      </w:r>
      <w:r w:rsidR="000D0806">
        <w:t>(Shear 307).</w:t>
      </w:r>
      <w:r w:rsidR="009B4177">
        <w:t xml:space="preserve"> </w:t>
      </w:r>
      <w:r>
        <w:t xml:space="preserve">In his translation of Plato’s </w:t>
      </w:r>
      <w:r w:rsidRPr="003E18DA">
        <w:rPr>
          <w:i/>
        </w:rPr>
        <w:t>Laws</w:t>
      </w:r>
      <w:r>
        <w:t xml:space="preserve">, Trevor J. Saunders </w:t>
      </w:r>
      <w:r w:rsidR="000D0806">
        <w:t>highlights the blur between laws/customs by having the Athenian stranger play</w:t>
      </w:r>
      <w:r>
        <w:t xml:space="preserve"> with how the legislature can control both the laws and customs (xxxii). This will be examined further in the final chapter. </w:t>
      </w:r>
      <w:r w:rsidRPr="003E18DA">
        <w:t>What</w:t>
      </w:r>
      <w:r>
        <w:t xml:space="preserve"> I would like to emphasise at this stage in the argument is Liddell and Scott’s umbrella definition of </w:t>
      </w:r>
      <w:r>
        <w:rPr>
          <w:i/>
        </w:rPr>
        <w:t>nomos</w:t>
      </w:r>
      <w:r>
        <w:t xml:space="preserve">: “that which is habitual practice”. That which is practiced encompasses both the laws and customs. It is the action which the laws and customs dictate and emphasises the understanding of citizenship as a practice, discussed below. </w:t>
      </w:r>
    </w:p>
    <w:p w14:paraId="6041C7DA" w14:textId="2954322E" w:rsidR="003059ED" w:rsidRDefault="003059ED" w:rsidP="003059ED">
      <w:pPr>
        <w:spacing w:after="0" w:line="480" w:lineRule="auto"/>
        <w:ind w:firstLine="720"/>
      </w:pPr>
      <w:r>
        <w:t xml:space="preserve">The notion of correcting or sharpening, as Meier phrases it, does suggest that the </w:t>
      </w:r>
      <w:r w:rsidR="00A96BA8">
        <w:t xml:space="preserve">possible </w:t>
      </w:r>
      <w:r>
        <w:t>change</w:t>
      </w:r>
      <w:r w:rsidR="00A96BA8">
        <w:t>s</w:t>
      </w:r>
      <w:r>
        <w:t xml:space="preserve"> in </w:t>
      </w:r>
      <w:r w:rsidR="00A96BA8">
        <w:t>cultural understandings which</w:t>
      </w:r>
      <w:r>
        <w:t xml:space="preserve"> theatre contributed to </w:t>
      </w:r>
      <w:r w:rsidR="003B470F">
        <w:t>were</w:t>
      </w:r>
      <w:r>
        <w:t xml:space="preserve"> not radical; in fact, </w:t>
      </w:r>
      <w:r w:rsidR="003B470F">
        <w:t>the plays</w:t>
      </w:r>
      <w:r>
        <w:t xml:space="preserve"> did more to maintain the general order. Meier believes that the theatrical teaching within a festival context is directly related to identity formation of the citizens:</w:t>
      </w:r>
    </w:p>
    <w:p w14:paraId="569CE0D1" w14:textId="07840C33" w:rsidR="003059ED" w:rsidRDefault="003059ED" w:rsidP="00D51129">
      <w:pPr>
        <w:spacing w:after="0" w:line="360" w:lineRule="auto"/>
        <w:ind w:left="1440"/>
      </w:pPr>
      <w:r>
        <w:t>One can probably not understand how the festivals served the cohesion of the Athenian citizenry, if one loses sight of the fact that there was no real state or apparatus of state at this time, so that such cohesion could not be taken for granted. From this there sprang a need for the confirmation of identity, and this must have been satisfied primarily by the festivals, in contact with the gods and under their patronage. However, this also involved the public airing of criticism and doubts, regardless of whether it served as a safety valve. It was after all the Greek way of dealing communally with communal questions. (47-48)</w:t>
      </w:r>
    </w:p>
    <w:p w14:paraId="5B699DF9" w14:textId="236FE849" w:rsidR="003059ED" w:rsidRDefault="003B470F" w:rsidP="003059ED">
      <w:pPr>
        <w:spacing w:after="0" w:line="480" w:lineRule="auto"/>
      </w:pPr>
      <w:r>
        <w:lastRenderedPageBreak/>
        <w:t>In turn, my</w:t>
      </w:r>
      <w:r w:rsidR="003059ED">
        <w:t xml:space="preserve"> understanding of Greek tragedy’s teaching builds upon the Foucaultian term </w:t>
      </w:r>
      <w:r w:rsidR="0002381F">
        <w:t>“apparatus”,</w:t>
      </w:r>
      <w:r w:rsidR="003059ED">
        <w:rPr>
          <w:rStyle w:val="FootnoteReference"/>
        </w:rPr>
        <w:footnoteReference w:id="7"/>
      </w:r>
      <w:r w:rsidR="003059ED">
        <w:t xml:space="preserve"> which Giorgio Agamben specifies in </w:t>
      </w:r>
      <w:proofErr w:type="gramStart"/>
      <w:r w:rsidR="003059ED">
        <w:rPr>
          <w:i/>
        </w:rPr>
        <w:t>What</w:t>
      </w:r>
      <w:proofErr w:type="gramEnd"/>
      <w:r w:rsidR="003059ED">
        <w:rPr>
          <w:i/>
        </w:rPr>
        <w:t xml:space="preserve"> is Apparatus?</w:t>
      </w:r>
      <w:r w:rsidR="003059ED">
        <w:t xml:space="preserve"> </w:t>
      </w:r>
      <w:proofErr w:type="gramStart"/>
      <w:r w:rsidR="0023060E">
        <w:t>as</w:t>
      </w:r>
      <w:proofErr w:type="gramEnd"/>
      <w:r w:rsidR="0023060E">
        <w:t xml:space="preserve"> being comprised </w:t>
      </w:r>
      <w:r>
        <w:t>of</w:t>
      </w:r>
      <w:r w:rsidR="003059ED">
        <w:t xml:space="preserve"> practices, discourse, and bodies of knowledge which aim to create subjects which assume identities which fit in with the governmental machine (14). Xenophon, for example, evidences an understanding of the theatre festival as a cultural bonding experience in </w:t>
      </w:r>
      <w:r w:rsidR="003059ED" w:rsidRPr="00E74C08">
        <w:rPr>
          <w:i/>
        </w:rPr>
        <w:t>Hellenica</w:t>
      </w:r>
      <w:r w:rsidR="003059ED">
        <w:t xml:space="preserve">, quoting Cleocritus, </w:t>
      </w:r>
      <w:r w:rsidR="0023060E">
        <w:t xml:space="preserve">who says </w:t>
      </w:r>
      <w:r w:rsidR="003059ED">
        <w:t>“Fellow citizens, why do you drive us out of the city? Why do you wish to kill us? For we never did you harm, but we have shared with you in the most solemn rites and sacrifices and the most splendid festivals, we have been companions in the dance and schoolmates and comrades in arm, and we have braved many dangers with you both by land and by sea in defence of the common safety and freedom of us both” (2.4.20).</w:t>
      </w:r>
      <w:r w:rsidR="003059ED" w:rsidRPr="00C457EF">
        <w:t xml:space="preserve"> </w:t>
      </w:r>
      <w:r w:rsidR="00A96BA8">
        <w:t xml:space="preserve">Indeed, tragedy’s teaching as it relates to social cohesion is the focus of this </w:t>
      </w:r>
      <w:r w:rsidR="0023060E">
        <w:t>dissertation</w:t>
      </w:r>
      <w:r w:rsidR="00A96BA8">
        <w:t>. It is my stance that tragedy</w:t>
      </w:r>
      <w:r>
        <w:t>, more often than not,</w:t>
      </w:r>
      <w:r w:rsidR="00A96BA8">
        <w:t xml:space="preserve"> contributed to social cohesion</w:t>
      </w:r>
      <w:r w:rsidR="0003558C">
        <w:rPr>
          <w:rStyle w:val="FootnoteReference"/>
        </w:rPr>
        <w:footnoteReference w:id="8"/>
      </w:r>
      <w:r w:rsidR="00A96BA8">
        <w:t xml:space="preserve">, and furthermore, I seek to tease out what the </w:t>
      </w:r>
      <w:r w:rsidR="008119CD">
        <w:t>socio</w:t>
      </w:r>
      <w:r w:rsidR="00A96BA8">
        <w:t>political implicat</w:t>
      </w:r>
      <w:r>
        <w:t>ions of this function we</w:t>
      </w:r>
      <w:r w:rsidR="00A96BA8">
        <w:t>re.</w:t>
      </w:r>
    </w:p>
    <w:p w14:paraId="7DDE3072" w14:textId="5509D294" w:rsidR="003059ED" w:rsidRDefault="003059ED" w:rsidP="003059ED">
      <w:pPr>
        <w:spacing w:after="0" w:line="480" w:lineRule="auto"/>
      </w:pPr>
      <w:r>
        <w:tab/>
        <w:t>Croally agrees</w:t>
      </w:r>
      <w:r w:rsidR="0003558C">
        <w:t xml:space="preserve"> with the stance of tragedy contributing to social cohesion</w:t>
      </w:r>
      <w:r>
        <w:t>, stating “we would probably assume that ideology prefers to affirm rather than question itself” (45). Croally’s understanding of what the theatre taught</w:t>
      </w:r>
      <w:r w:rsidR="0023060E">
        <w:t>—</w:t>
      </w:r>
      <w:r>
        <w:t xml:space="preserve">a shared </w:t>
      </w:r>
      <w:r w:rsidR="0003558C">
        <w:t>cultural knowledge</w:t>
      </w:r>
      <w:r w:rsidR="0023060E">
        <w:t>—</w:t>
      </w:r>
      <w:r>
        <w:t xml:space="preserve">is based upon his understanding of how it taught, claiming that “tragedy performs its didactic function by examining ideology </w:t>
      </w:r>
      <w:r>
        <w:rPr>
          <w:i/>
        </w:rPr>
        <w:t>other-wise</w:t>
      </w:r>
      <w:r>
        <w:t xml:space="preserve">” (42). In the chapter of </w:t>
      </w:r>
      <w:r>
        <w:rPr>
          <w:i/>
        </w:rPr>
        <w:t>A Companion to Greek Tragedy</w:t>
      </w:r>
      <w:r>
        <w:t>,</w:t>
      </w:r>
      <w:r>
        <w:rPr>
          <w:i/>
        </w:rPr>
        <w:t xml:space="preserve"> </w:t>
      </w:r>
      <w:r>
        <w:t xml:space="preserve">“Tragedy’s </w:t>
      </w:r>
      <w:proofErr w:type="gramStart"/>
      <w:r>
        <w:t>Teaching</w:t>
      </w:r>
      <w:proofErr w:type="gramEnd"/>
      <w:r w:rsidR="0023060E">
        <w:t xml:space="preserve">”, </w:t>
      </w:r>
      <w:r>
        <w:t>Croally argues that ideologies were developed by audience members by comparing their beliefs with that of the “other,” in this case that which is presented to them in the theatre. He writes</w:t>
      </w:r>
      <w:r w:rsidR="0023060E">
        <w:t xml:space="preserve"> that </w:t>
      </w:r>
      <w:r>
        <w:t xml:space="preserve">“tragedy’s method of teaching was not only to invent a fictional, make-believe world; it was to create one whose didactic effect depended to some </w:t>
      </w:r>
      <w:r>
        <w:lastRenderedPageBreak/>
        <w:t>extent on being different from the world of the audience” and in doing so, it confronted what the audience’s pre-existing beliefs were (68).</w:t>
      </w:r>
    </w:p>
    <w:p w14:paraId="4FF58132" w14:textId="31535CA2" w:rsidR="003059ED" w:rsidRDefault="003059ED" w:rsidP="003059ED">
      <w:pPr>
        <w:spacing w:after="0" w:line="480" w:lineRule="auto"/>
        <w:ind w:firstLine="720"/>
      </w:pPr>
      <w:r>
        <w:t xml:space="preserve">The picture painted is one which could go either way depending on the audience member. Even though </w:t>
      </w:r>
      <w:r w:rsidR="0003558C">
        <w:t>Croally</w:t>
      </w:r>
      <w:r>
        <w:t xml:space="preserve"> believes that ideologies tend to reaffirm themselves, this </w:t>
      </w:r>
      <w:r w:rsidR="0003558C">
        <w:t>neither</w:t>
      </w:r>
      <w:r>
        <w:t xml:space="preserve"> mean</w:t>
      </w:r>
      <w:r w:rsidR="0003558C">
        <w:t>s</w:t>
      </w:r>
      <w:r>
        <w:t xml:space="preserve"> that all people came to the theatre with the same </w:t>
      </w:r>
      <w:r w:rsidR="0003558C">
        <w:t>cultural understandings</w:t>
      </w:r>
      <w:r>
        <w:t xml:space="preserve"> </w:t>
      </w:r>
      <w:r w:rsidR="0003558C">
        <w:t>n</w:t>
      </w:r>
      <w:r w:rsidR="00DF10D1">
        <w:t>or that some sway in</w:t>
      </w:r>
      <w:r>
        <w:t xml:space="preserve"> </w:t>
      </w:r>
      <w:r w:rsidR="0003558C">
        <w:t>said beliefs is</w:t>
      </w:r>
      <w:r>
        <w:t xml:space="preserve"> </w:t>
      </w:r>
      <w:r w:rsidR="0003558C">
        <w:t>im</w:t>
      </w:r>
      <w:r>
        <w:t xml:space="preserve">possible. Croally makes the analogy that presented with a </w:t>
      </w:r>
      <w:proofErr w:type="gramStart"/>
      <w:r>
        <w:t>tragedy,</w:t>
      </w:r>
      <w:proofErr w:type="gramEnd"/>
      <w:r>
        <w:t xml:space="preserve"> the audience is cast in the role of a democratic juror to view the tragedy as either an affirmation or a questioning of social norms (45). Hall is less optimistic</w:t>
      </w:r>
      <w:r w:rsidR="009A3021">
        <w:t xml:space="preserve">, saying that </w:t>
      </w:r>
      <w:r>
        <w:t>“in tragedy, despite the opening up by relativist thinking of an intellectual space in which to explore different perspectives on the same events</w:t>
      </w:r>
      <w:r w:rsidR="0003558C">
        <w:rPr>
          <w:rStyle w:val="FootnoteReference"/>
        </w:rPr>
        <w:footnoteReference w:id="9"/>
      </w:r>
      <w:r>
        <w:t xml:space="preserve">, the overall ethics invariably reaffirm universal imperatives” and </w:t>
      </w:r>
      <w:r w:rsidR="009A3021">
        <w:t>furthermore,</w:t>
      </w:r>
      <w:r>
        <w:t xml:space="preserve"> “Greek tragedy asks radical questions, but tends to give conservative answers” (173-174). Although I agree that, more often than not, social norms were reaffirmed, I think it is quite a different thing to state that tragedy provided answers. Gregory reminds us that “the members of the audience harboured strong, diverse, and noisy opinions of their own, and the message they received at the festival of Dionysus contained as much of query and admonition as flattery and praise” (6). Because people came to the theatre with such a diverse range of ideas, beliefs, and experiences, and because tragedy, as all art, can be interpreted </w:t>
      </w:r>
      <w:r w:rsidR="009A3021">
        <w:t>individually</w:t>
      </w:r>
      <w:r>
        <w:t>, there is no reason to say that, depending on the spectator, the same trilogy could not reaffirm differing ideas or challenge them, or both.</w:t>
      </w:r>
    </w:p>
    <w:p w14:paraId="186A37B4" w14:textId="77777777" w:rsidR="0003558C" w:rsidRDefault="0003558C" w:rsidP="003059ED">
      <w:pPr>
        <w:spacing w:after="0" w:line="480" w:lineRule="auto"/>
        <w:ind w:firstLine="720"/>
      </w:pPr>
    </w:p>
    <w:p w14:paraId="3DE7B461" w14:textId="3771A66B" w:rsidR="005E484B" w:rsidRDefault="003059ED" w:rsidP="005E484B">
      <w:pPr>
        <w:spacing w:after="0" w:line="480" w:lineRule="auto"/>
      </w:pPr>
      <w:r>
        <w:tab/>
      </w:r>
      <w:r w:rsidRPr="0048218D">
        <w:t>The question of whether or not the teaching theatre of ancient Athens functioned more to challenge social norms or sanction them is where this dissertation’s backbone</w:t>
      </w:r>
      <w:r w:rsidR="009A3021">
        <w:t>,</w:t>
      </w:r>
      <w:r w:rsidRPr="0048218D">
        <w:t xml:space="preserve"> by means of the political, pedagogical, and aesthetic </w:t>
      </w:r>
      <w:r w:rsidR="008A0163">
        <w:t>theories</w:t>
      </w:r>
      <w:r w:rsidRPr="0048218D">
        <w:t xml:space="preserve"> of contemporary French philosophe</w:t>
      </w:r>
      <w:r>
        <w:t>r</w:t>
      </w:r>
      <w:r w:rsidRPr="0048218D">
        <w:t xml:space="preserve"> Jacque</w:t>
      </w:r>
      <w:r>
        <w:t>s Rancière</w:t>
      </w:r>
      <w:r w:rsidR="009A3021">
        <w:t>,</w:t>
      </w:r>
      <w:r>
        <w:t xml:space="preserve"> enters the discu</w:t>
      </w:r>
      <w:r w:rsidR="00DF10D1">
        <w:t>ssion.</w:t>
      </w:r>
      <w:r>
        <w:t xml:space="preserve"> Rancière’s investigation of politics is based upon the general </w:t>
      </w:r>
      <w:r>
        <w:lastRenderedPageBreak/>
        <w:t>premise that all actions in a society either perpetuate the social order or change i</w:t>
      </w:r>
      <w:r w:rsidR="008A0163">
        <w:t>t</w:t>
      </w:r>
      <w:r>
        <w:t>.</w:t>
      </w:r>
      <w:r w:rsidRPr="0048218D">
        <w:t xml:space="preserve"> </w:t>
      </w:r>
      <w:r>
        <w:t>Although predominantly t</w:t>
      </w:r>
      <w:r w:rsidRPr="0048218D">
        <w:t>hroughout this dissertation I will be engaging with classical texts—drama</w:t>
      </w:r>
      <w:r>
        <w:t>s, philosophies, speeches, and histories</w:t>
      </w:r>
      <w:r w:rsidR="00DF10D1">
        <w:t>—and commentaries on</w:t>
      </w:r>
      <w:r w:rsidRPr="0048218D">
        <w:t xml:space="preserve"> them in order to portray the relationship between theatre and education at the time</w:t>
      </w:r>
      <w:r>
        <w:t>, the</w:t>
      </w:r>
      <w:r w:rsidRPr="0048218D">
        <w:t xml:space="preserve"> </w:t>
      </w:r>
      <w:r w:rsidR="009A3021">
        <w:t xml:space="preserve">one </w:t>
      </w:r>
      <w:r w:rsidRPr="0048218D">
        <w:t xml:space="preserve">major exception </w:t>
      </w:r>
      <w:r>
        <w:t xml:space="preserve">will be </w:t>
      </w:r>
      <w:r w:rsidRPr="0048218D">
        <w:t xml:space="preserve">the continued application of the theories of Rancière. The choice to use his ideas as a </w:t>
      </w:r>
      <w:r w:rsidR="009A3021">
        <w:t>through line</w:t>
      </w:r>
      <w:r w:rsidRPr="0048218D">
        <w:t>, or, perhaps, running parallel to the ancient materials, is based upon the</w:t>
      </w:r>
      <w:r w:rsidR="00DF10D1">
        <w:t>ir foundations in classical philosophy</w:t>
      </w:r>
      <w:r w:rsidRPr="0048218D">
        <w:t xml:space="preserve">, </w:t>
      </w:r>
      <w:r w:rsidR="00DF10D1">
        <w:t>Rancière’s</w:t>
      </w:r>
      <w:r w:rsidRPr="0048218D">
        <w:t xml:space="preserve"> </w:t>
      </w:r>
      <w:r w:rsidR="00DF10D1">
        <w:t>moral commitment to</w:t>
      </w:r>
      <w:r w:rsidR="006F1B6B">
        <w:t xml:space="preserve"> equality</w:t>
      </w:r>
      <w:r w:rsidRPr="0048218D">
        <w:t>, the theatricality of his understanding of politics</w:t>
      </w:r>
      <w:r w:rsidRPr="0048218D">
        <w:rPr>
          <w:rStyle w:val="FootnoteReference"/>
        </w:rPr>
        <w:footnoteReference w:id="10"/>
      </w:r>
      <w:r w:rsidRPr="0048218D">
        <w:t xml:space="preserve">, and the </w:t>
      </w:r>
      <w:r w:rsidR="00DF10D1">
        <w:t>systematic nature</w:t>
      </w:r>
      <w:r w:rsidR="005E484B">
        <w:t xml:space="preserve"> of his ideas. </w:t>
      </w:r>
    </w:p>
    <w:p w14:paraId="7CFFCBB8" w14:textId="246E689E" w:rsidR="00AC706B" w:rsidRPr="00E82BBE" w:rsidRDefault="006F1B6B" w:rsidP="005E484B">
      <w:pPr>
        <w:spacing w:after="0" w:line="480" w:lineRule="auto"/>
        <w:ind w:firstLine="720"/>
      </w:pPr>
      <w:r>
        <w:t xml:space="preserve">Born in Algiers, </w:t>
      </w:r>
      <w:r w:rsidR="009A3021">
        <w:t>then part of</w:t>
      </w:r>
      <w:r>
        <w:t xml:space="preserve"> </w:t>
      </w:r>
      <w:r w:rsidR="00AC706B">
        <w:t xml:space="preserve">French Algeria, Rancière is currently a Professor of Philosophy at the European Graduate School in Saas-Fee and Emeritus Professor of Philosophy at the University of Paris, St. Denis. </w:t>
      </w:r>
      <w:r w:rsidR="00E82BBE">
        <w:t xml:space="preserve">Rancière came to prominence with </w:t>
      </w:r>
      <w:r w:rsidR="00E82BBE">
        <w:rPr>
          <w:i/>
        </w:rPr>
        <w:t xml:space="preserve">Reading Capital </w:t>
      </w:r>
      <w:r w:rsidR="00E82BBE">
        <w:t xml:space="preserve">(1968), co-authored with his then tutor, Louis Althusser. Rancière broke with Althusser after the tumultuous student uprisings in Paris in May of 1968. Rancière felt that the university system </w:t>
      </w:r>
      <w:r>
        <w:t>was failing due to</w:t>
      </w:r>
      <w:r w:rsidR="00E82BBE">
        <w:t xml:space="preserve"> its </w:t>
      </w:r>
      <w:r>
        <w:t>non-acknowledgement of</w:t>
      </w:r>
      <w:r w:rsidR="00E82BBE">
        <w:t xml:space="preserve"> equal intelligence</w:t>
      </w:r>
      <w:r>
        <w:t>s</w:t>
      </w:r>
      <w:r w:rsidR="00745B3A">
        <w:t xml:space="preserve">, and as such </w:t>
      </w:r>
      <w:r>
        <w:t xml:space="preserve">Rancière </w:t>
      </w:r>
      <w:r w:rsidR="00745B3A">
        <w:t>begins his work</w:t>
      </w:r>
      <w:r>
        <w:t>s</w:t>
      </w:r>
      <w:r w:rsidR="00745B3A">
        <w:t xml:space="preserve"> with equality as a necessary </w:t>
      </w:r>
      <w:r>
        <w:t>point of origin</w:t>
      </w:r>
      <w:r w:rsidR="00E82BBE">
        <w:t>.</w:t>
      </w:r>
      <w:r w:rsidR="00DF10D1">
        <w:t xml:space="preserve"> The unsatisfactory results of May </w:t>
      </w:r>
      <w:r w:rsidR="009A3021">
        <w:t xml:space="preserve">’68 </w:t>
      </w:r>
      <w:r w:rsidR="00DF10D1">
        <w:t>may be what led to Rancière’s disillusionment in actual change being a likely social outcome.</w:t>
      </w:r>
      <w:r w:rsidR="00596DDD">
        <w:t xml:space="preserve"> This is taken into account in his theory of universal teaching, explicated </w:t>
      </w:r>
      <w:r w:rsidR="00596DDD" w:rsidRPr="003D45E6">
        <w:t>in chapter two</w:t>
      </w:r>
      <w:r w:rsidR="00596DDD">
        <w:t xml:space="preserve">, which I propose as </w:t>
      </w:r>
      <w:r w:rsidR="00DF10D1">
        <w:t>an</w:t>
      </w:r>
      <w:r w:rsidR="00596DDD">
        <w:t xml:space="preserve"> answer to</w:t>
      </w:r>
      <w:r w:rsidR="009A3021">
        <w:t xml:space="preserve"> the question of </w:t>
      </w:r>
      <w:r w:rsidR="00596DDD">
        <w:t xml:space="preserve">how did tragedy teach? </w:t>
      </w:r>
    </w:p>
    <w:p w14:paraId="7C3753EA" w14:textId="3AB039E2" w:rsidR="00745B3A" w:rsidRDefault="003059ED" w:rsidP="006F1B6B">
      <w:pPr>
        <w:spacing w:after="0" w:line="480" w:lineRule="auto"/>
        <w:ind w:firstLine="720"/>
      </w:pPr>
      <w:r w:rsidRPr="0048218D">
        <w:t xml:space="preserve">Rancière’s political and aesthetic philosophies </w:t>
      </w:r>
      <w:r w:rsidR="00745B3A">
        <w:t>lend themselves well to this project because</w:t>
      </w:r>
      <w:r w:rsidR="00E82BBE">
        <w:t xml:space="preserve"> </w:t>
      </w:r>
      <w:r w:rsidR="006F1B6B">
        <w:t xml:space="preserve">of </w:t>
      </w:r>
      <w:r w:rsidR="00E82BBE">
        <w:t xml:space="preserve">their genesis in the works of </w:t>
      </w:r>
      <w:r w:rsidRPr="0048218D">
        <w:t>ancient Greek philosophe</w:t>
      </w:r>
      <w:r>
        <w:t>rs Plato and Aristotle.</w:t>
      </w:r>
      <w:r w:rsidRPr="0048218D">
        <w:t xml:space="preserve"> Aristotle’s ordering and containing of the social, educational, and aesth</w:t>
      </w:r>
      <w:r>
        <w:t>et</w:t>
      </w:r>
      <w:r w:rsidRPr="0048218D">
        <w:t>ic issues flagged up by Plato becomes Rancière’s adversarial starting point, and as Pete</w:t>
      </w:r>
      <w:r w:rsidR="00DF10D1">
        <w:t xml:space="preserve">r Hallward notes in his </w:t>
      </w:r>
      <w:r w:rsidR="00DF10D1">
        <w:lastRenderedPageBreak/>
        <w:t>chapter,</w:t>
      </w:r>
      <w:r w:rsidRPr="0048218D">
        <w:t xml:space="preserve"> “Staging Equality: Rancière’s Theatrocracy and the Limits of Anarchi</w:t>
      </w:r>
      <w:r>
        <w:t>c Equality</w:t>
      </w:r>
      <w:r w:rsidR="009A3021">
        <w:t xml:space="preserve">”, </w:t>
      </w:r>
      <w:r>
        <w:t>“Rancière’s rejoin</w:t>
      </w:r>
      <w:r w:rsidRPr="0048218D">
        <w:t xml:space="preserve">der is to return, in effect, more or less directly to a revalued version of the Platonic diagnosis. Mimesis and democracy regain their subversive force, but in an affirmative rather than derogatory mode” (153). As this is an inquiry into political and aesthetic ideas in relation to education in ancient Athens, the ideas of Plato and Aristotle are essential to it, and so Rancière’s critiques of them </w:t>
      </w:r>
      <w:r w:rsidR="006F1B6B">
        <w:t>will be quite</w:t>
      </w:r>
      <w:r w:rsidRPr="0048218D">
        <w:t xml:space="preserve"> fitting. </w:t>
      </w:r>
    </w:p>
    <w:p w14:paraId="719B44CC" w14:textId="6B54D4BD" w:rsidR="00DF10D1" w:rsidRDefault="00DF10D1" w:rsidP="00D47F60">
      <w:pPr>
        <w:spacing w:after="0" w:line="480" w:lineRule="auto"/>
        <w:ind w:firstLine="720"/>
      </w:pPr>
      <w:r>
        <w:t>I</w:t>
      </w:r>
      <w:r w:rsidR="003059ED" w:rsidRPr="0048218D">
        <w:t>t is</w:t>
      </w:r>
      <w:r>
        <w:t xml:space="preserve"> </w:t>
      </w:r>
      <w:r w:rsidR="003059ED" w:rsidRPr="0048218D">
        <w:t xml:space="preserve">through a contra-materialist and contra-scientific lens that Rancière develops his theories, as demonstrated in his first book, </w:t>
      </w:r>
      <w:r w:rsidR="003059ED" w:rsidRPr="0048218D">
        <w:rPr>
          <w:i/>
        </w:rPr>
        <w:t>Althusser’s Lesson</w:t>
      </w:r>
      <w:r w:rsidR="003059ED" w:rsidRPr="0048218D">
        <w:t xml:space="preserve">, </w:t>
      </w:r>
      <w:r w:rsidR="00745B3A">
        <w:t xml:space="preserve">where he formally breaks from the </w:t>
      </w:r>
      <w:r w:rsidR="003059ED" w:rsidRPr="0048218D">
        <w:t>Marxist ideas laid out by his tutor, Louis Althusser</w:t>
      </w:r>
      <w:r w:rsidR="003059ED" w:rsidRPr="0048218D">
        <w:rPr>
          <w:rStyle w:val="FootnoteReference"/>
        </w:rPr>
        <w:footnoteReference w:id="11"/>
      </w:r>
      <w:r w:rsidR="003059ED" w:rsidRPr="0048218D">
        <w:t xml:space="preserve">. It will become apparent that looking at power relations in terms of </w:t>
      </w:r>
      <w:r w:rsidR="008119CD">
        <w:t>socio</w:t>
      </w:r>
      <w:r w:rsidR="0047136D">
        <w:t>-</w:t>
      </w:r>
      <w:r w:rsidR="003059ED" w:rsidRPr="0048218D">
        <w:t>intellectual structures instead of materialist ones is well suited to an educational investigation within the newly</w:t>
      </w:r>
      <w:r w:rsidR="009A3021">
        <w:t xml:space="preserve"> </w:t>
      </w:r>
      <w:r w:rsidR="003059ED" w:rsidRPr="0048218D">
        <w:t xml:space="preserve">democratic Athens. </w:t>
      </w:r>
    </w:p>
    <w:p w14:paraId="6CAB2BA3" w14:textId="38D82601" w:rsidR="003059ED" w:rsidRDefault="003059ED" w:rsidP="00D47F60">
      <w:pPr>
        <w:spacing w:after="0" w:line="480" w:lineRule="auto"/>
        <w:ind w:firstLine="720"/>
      </w:pPr>
      <w:r w:rsidRPr="0048218D">
        <w:t>Rancière’s theories of politics, education, and aesthetics do not exist in separate boxes; they rely upon each other like a three-legged table. Examining one of these strands in isolation from the others comes at the too-high cost of losing its fully</w:t>
      </w:r>
      <w:r w:rsidR="009A3021">
        <w:t xml:space="preserve"> </w:t>
      </w:r>
      <w:r w:rsidRPr="0048218D">
        <w:t xml:space="preserve">intended, heterogeneous understanding. </w:t>
      </w:r>
      <w:r>
        <w:t xml:space="preserve">Exactly the same can be said of an investigation of the teaching theatre of ancient </w:t>
      </w:r>
      <w:r w:rsidRPr="0048218D">
        <w:t>A</w:t>
      </w:r>
      <w:r>
        <w:t>thens.</w:t>
      </w:r>
      <w:r w:rsidR="00967C55">
        <w:t xml:space="preserve"> As David Wiles puts it in </w:t>
      </w:r>
      <w:r w:rsidR="00967C55">
        <w:rPr>
          <w:i/>
        </w:rPr>
        <w:t>Theatre and Citizenship: The History of a Practice</w:t>
      </w:r>
      <w:r w:rsidR="00967C55">
        <w:t>, “theatre is a messy activity which cannot be reduced to a single category of the aesthetic, the political or the social, but involves the interpretation of all three” (12).</w:t>
      </w:r>
      <w:r>
        <w:t xml:space="preserve"> A</w:t>
      </w:r>
      <w:r w:rsidRPr="0048218D">
        <w:t xml:space="preserve"> philosophy with these three sturdy supports—politics, education, and aesthetics, such as Rancière’s—is necessary in accessing the multi-faceted, or kaleidoscopic, understanding of theatre, education, </w:t>
      </w:r>
      <w:r>
        <w:t>and politics in ancient Greece.</w:t>
      </w:r>
    </w:p>
    <w:p w14:paraId="7DB5EAD9" w14:textId="6B63A024" w:rsidR="009F097A" w:rsidRPr="008A0163" w:rsidRDefault="009F097A" w:rsidP="006F1B6B">
      <w:pPr>
        <w:spacing w:line="480" w:lineRule="auto"/>
        <w:ind w:firstLine="720"/>
      </w:pPr>
      <w:r w:rsidRPr="008A0163">
        <w:lastRenderedPageBreak/>
        <w:t xml:space="preserve">Interested in equality not as something to strive for, but </w:t>
      </w:r>
      <w:r w:rsidR="00D47F60">
        <w:t>again</w:t>
      </w:r>
      <w:r w:rsidRPr="008A0163">
        <w:t xml:space="preserve"> as a necessary starting point, Rancière enquires “how can those whose business is not thinking assume the authority to think and thereby constitute themselves as thinking subjects?” </w:t>
      </w:r>
      <w:proofErr w:type="gramStart"/>
      <w:r w:rsidRPr="008A0163">
        <w:t>(</w:t>
      </w:r>
      <w:r w:rsidRPr="008A0163">
        <w:rPr>
          <w:i/>
        </w:rPr>
        <w:t xml:space="preserve">Philosopher </w:t>
      </w:r>
      <w:r w:rsidRPr="008A0163">
        <w:t>xxvi).</w:t>
      </w:r>
      <w:proofErr w:type="gramEnd"/>
      <w:r w:rsidRPr="008A0163">
        <w:t xml:space="preserve"> For him, “politics exists because those who have no right to be counted as speaking beings make themselves of some account, setting up a community by the fact of placing in common a wrong that is nothing more than this very confrontation, the contradiction of two worlds in a single world” (</w:t>
      </w:r>
      <w:r w:rsidRPr="008A0163">
        <w:rPr>
          <w:i/>
        </w:rPr>
        <w:t xml:space="preserve">Disagreement </w:t>
      </w:r>
      <w:r w:rsidRPr="008A0163">
        <w:t>27). In this way, politics is alway</w:t>
      </w:r>
      <w:r w:rsidR="006F1B6B">
        <w:t xml:space="preserve">s a verification of equality. </w:t>
      </w:r>
      <w:r w:rsidRPr="008A0163">
        <w:t xml:space="preserve">One example Rancière provides of this </w:t>
      </w:r>
      <w:r w:rsidR="009A3021">
        <w:t>redistribution</w:t>
      </w:r>
      <w:r w:rsidRPr="008A0163">
        <w:t xml:space="preserve"> is Pierre-Simon Ballanche’s telling of the story of a Roman consul addressing the protesting plebeians:</w:t>
      </w:r>
    </w:p>
    <w:p w14:paraId="46FF708E" w14:textId="6803692E" w:rsidR="009F097A" w:rsidRPr="008A0163" w:rsidRDefault="009F097A" w:rsidP="003D45E6">
      <w:pPr>
        <w:spacing w:line="360" w:lineRule="auto"/>
        <w:ind w:left="1440"/>
      </w:pPr>
      <w:r w:rsidRPr="008A0163">
        <w:t xml:space="preserve">Menenius Agrippa explains to the plebs that they are only the stupid members of a city whose soul is its patricians. But to teach the plebs their place this way he must assume they understand what he is saying. He must presume the equality of speaking beings, which contradicts the police distribution of bodies </w:t>
      </w:r>
      <w:proofErr w:type="gramStart"/>
      <w:r w:rsidRPr="008A0163">
        <w:t>who</w:t>
      </w:r>
      <w:proofErr w:type="gramEnd"/>
      <w:r w:rsidRPr="008A0163">
        <w:t xml:space="preserve"> are put in their place and assigned their role. (</w:t>
      </w:r>
      <w:r w:rsidRPr="008A0163">
        <w:rPr>
          <w:i/>
        </w:rPr>
        <w:t xml:space="preserve">Disagreement </w:t>
      </w:r>
      <w:r w:rsidRPr="008A0163">
        <w:t>33)</w:t>
      </w:r>
    </w:p>
    <w:p w14:paraId="508DDCD0" w14:textId="69913D67" w:rsidR="009F097A" w:rsidRPr="008A0163" w:rsidRDefault="009F097A" w:rsidP="008A0163">
      <w:pPr>
        <w:spacing w:after="0" w:line="480" w:lineRule="auto"/>
      </w:pPr>
      <w:r w:rsidRPr="008A0163">
        <w:t>Put otherwise, Rancière says “from the moment the plebs could understand Menenius’s apologia—the apologia of the necessary inequality between the vital patrician principle and the plebeian members carrying it out—they were already, just as necessarily, equals” (25)</w:t>
      </w:r>
      <w:r w:rsidRPr="008A0163">
        <w:rPr>
          <w:rStyle w:val="FootnoteReference"/>
        </w:rPr>
        <w:footnoteReference w:id="12"/>
      </w:r>
      <w:r w:rsidRPr="008A0163">
        <w:t xml:space="preserve">. Rancière’s argument is that politics existed because the plebs, who </w:t>
      </w:r>
      <w:r w:rsidR="009A3021">
        <w:t>heretofore</w:t>
      </w:r>
      <w:r w:rsidR="009A3021" w:rsidRPr="008A0163">
        <w:t xml:space="preserve"> </w:t>
      </w:r>
      <w:r w:rsidRPr="008A0163">
        <w:t>had not been acknowledged as speaking persons or persons with the capacity to think, were brought into dialogue by those who were counted as thinking people, and when two groups participate in interlocution</w:t>
      </w:r>
      <w:r w:rsidR="009A3021">
        <w:t>,</w:t>
      </w:r>
      <w:r w:rsidRPr="008A0163">
        <w:t xml:space="preserve"> it is because it is assumed that both have said agency. </w:t>
      </w:r>
    </w:p>
    <w:p w14:paraId="6D5D009C" w14:textId="03ED99F9" w:rsidR="009F097A" w:rsidRPr="008A0163" w:rsidRDefault="009F097A" w:rsidP="008A0163">
      <w:pPr>
        <w:spacing w:after="0" w:line="480" w:lineRule="auto"/>
        <w:ind w:firstLine="720"/>
      </w:pPr>
      <w:r w:rsidRPr="008A0163">
        <w:t xml:space="preserve">Rancière also uses </w:t>
      </w:r>
      <w:r w:rsidR="009A3021">
        <w:t>“police”</w:t>
      </w:r>
      <w:r w:rsidRPr="008A0163">
        <w:t xml:space="preserve"> as a term for those who monitor the aspects/institutions within society that perpetuate the status quo:</w:t>
      </w:r>
    </w:p>
    <w:p w14:paraId="23ED53D7" w14:textId="1E2E20BC" w:rsidR="009F097A" w:rsidRPr="008A0163" w:rsidRDefault="009F097A" w:rsidP="003D45E6">
      <w:pPr>
        <w:spacing w:line="360" w:lineRule="auto"/>
        <w:ind w:left="1440"/>
      </w:pPr>
      <w:r w:rsidRPr="008A0163">
        <w:t xml:space="preserve">the police is, essentially, the law, generally implicit, that defines a party’s share or lack of it </w:t>
      </w:r>
      <w:r w:rsidR="009A3021">
        <w:t>[….] [T]he</w:t>
      </w:r>
      <w:r w:rsidRPr="008A0163">
        <w:t xml:space="preserve"> police is thus first an order of bodies that defines </w:t>
      </w:r>
      <w:r w:rsidRPr="008A0163">
        <w:lastRenderedPageBreak/>
        <w:t>the allocation of ways of doing, ways of being, and ways of saying, and sees that those bodies are assigned by name to a particular place and task; it is an order of the visible and the sayable that sees that a particular activity is visible and another is not, that this speech is understood as discourse and another as noise. (</w:t>
      </w:r>
      <w:r w:rsidRPr="008A0163">
        <w:rPr>
          <w:i/>
        </w:rPr>
        <w:t xml:space="preserve">Disagreement </w:t>
      </w:r>
      <w:r w:rsidRPr="008A0163">
        <w:t>29)</w:t>
      </w:r>
      <w:r w:rsidRPr="008A0163">
        <w:rPr>
          <w:rStyle w:val="FootnoteReference"/>
        </w:rPr>
        <w:footnoteReference w:id="13"/>
      </w:r>
    </w:p>
    <w:p w14:paraId="3685DDB7" w14:textId="77777777" w:rsidR="005D73BE" w:rsidRDefault="009F097A" w:rsidP="001B442E">
      <w:pPr>
        <w:spacing w:line="480" w:lineRule="auto"/>
      </w:pPr>
      <w:r w:rsidRPr="008A0163">
        <w:t xml:space="preserve">The allocation of ways of doing, the order of the visible and the sayable, </w:t>
      </w:r>
      <w:r w:rsidR="009A3021">
        <w:t xml:space="preserve">and </w:t>
      </w:r>
      <w:r w:rsidRPr="008A0163">
        <w:t>the differentiation of discourse and noise that is policed by the police</w:t>
      </w:r>
      <w:r w:rsidR="009A3021">
        <w:t xml:space="preserve"> are</w:t>
      </w:r>
      <w:r w:rsidRPr="008A0163">
        <w:t xml:space="preserve"> termed by Rancière the </w:t>
      </w:r>
      <w:r w:rsidRPr="008A0163">
        <w:rPr>
          <w:i/>
        </w:rPr>
        <w:t>partage du sensible</w:t>
      </w:r>
      <w:r w:rsidRPr="003D45E6">
        <w:rPr>
          <w:rStyle w:val="FootnoteReference"/>
        </w:rPr>
        <w:footnoteReference w:id="14"/>
      </w:r>
      <w:r w:rsidRPr="008A0163">
        <w:t>, the distribut</w:t>
      </w:r>
      <w:r w:rsidR="008B5131">
        <w:t>ion of the perceptible. F</w:t>
      </w:r>
      <w:r w:rsidRPr="008A0163">
        <w:t>or him, politics only exists where there is redistribution—where the people who previously were not counted, or mi</w:t>
      </w:r>
      <w:r w:rsidR="008A0163" w:rsidRPr="008A0163">
        <w:t xml:space="preserve">scounted, are now acknowledged. </w:t>
      </w:r>
      <w:r w:rsidRPr="008A0163">
        <w:t xml:space="preserve">In the anecdote of the Roman plebeians, politics as Rancière explains it exists in the exact moment that Menenius addresses the </w:t>
      </w:r>
      <w:r w:rsidR="00196A1E" w:rsidRPr="008A0163">
        <w:t>plebeians</w:t>
      </w:r>
      <w:r w:rsidRPr="008A0163">
        <w:t xml:space="preserve">. I suggest that a </w:t>
      </w:r>
      <w:r w:rsidR="009A3021">
        <w:t>redistribution</w:t>
      </w:r>
      <w:r w:rsidRPr="008A0163">
        <w:t xml:space="preserve"> of the perceptible takes more time than a precise moment: it is push and pull. At least, as will be demonstrated, that was the case in democratic Athens. </w:t>
      </w:r>
      <w:r w:rsidR="00D47F60">
        <w:t xml:space="preserve">Rancière’s theories of politics and police will thereby serve as the tools I will employ in reconciling the issue flagged above: teasing out the </w:t>
      </w:r>
      <w:r w:rsidR="008119CD">
        <w:t>socio</w:t>
      </w:r>
      <w:r w:rsidR="00D47F60">
        <w:t>political implications of the social cohesion which ancient Greek theatre contributed to.</w:t>
      </w:r>
    </w:p>
    <w:p w14:paraId="738DEFC6" w14:textId="1BD59D42" w:rsidR="005D73BE" w:rsidRDefault="005D73BE" w:rsidP="001B442E">
      <w:pPr>
        <w:spacing w:line="480" w:lineRule="auto"/>
        <w:ind w:firstLine="720"/>
      </w:pPr>
      <w:r>
        <w:t xml:space="preserve">An example of Rancière’s politics and police in ancient Athens </w:t>
      </w:r>
      <w:r w:rsidR="00914471">
        <w:t>can</w:t>
      </w:r>
      <w:r>
        <w:t xml:space="preserve"> be found in 403 BCE, as Athens returns to democracy after the end of the second oligarchical reign to interrupt it, that of the Thirty Tyrants. In an effort to rebuild, the Athenians passed a Reconciliation Agreement which granted “universal amnesty for past events covering everybody except the Thirty, the Ten, the Eleven, and thos</w:t>
      </w:r>
      <w:r w:rsidR="00D54368">
        <w:t>e that have been governors of Pi</w:t>
      </w:r>
      <w:r>
        <w:t xml:space="preserve">raeus, and that these also be covered by amnesty if they render account” ([Aristotle], </w:t>
      </w:r>
      <w:r>
        <w:rPr>
          <w:i/>
        </w:rPr>
        <w:lastRenderedPageBreak/>
        <w:t xml:space="preserve">Athenian Politics </w:t>
      </w:r>
      <w:r>
        <w:t>39.6)</w:t>
      </w:r>
      <w:r>
        <w:rPr>
          <w:rStyle w:val="FootnoteReference"/>
        </w:rPr>
        <w:footnoteReference w:id="15"/>
      </w:r>
      <w:r>
        <w:t xml:space="preserve">. Under this amnesty, specifically mentioning the acts of the Thirty and those who abetted them was punishable by law. In </w:t>
      </w:r>
      <w:r>
        <w:rPr>
          <w:i/>
        </w:rPr>
        <w:t xml:space="preserve">Polis and Revolution: Responding to Oligarchy in Classical </w:t>
      </w:r>
      <w:r w:rsidRPr="009977F6">
        <w:rPr>
          <w:i/>
        </w:rPr>
        <w:t>Athens</w:t>
      </w:r>
      <w:r>
        <w:t>,</w:t>
      </w:r>
      <w:r>
        <w:rPr>
          <w:i/>
        </w:rPr>
        <w:t xml:space="preserve"> </w:t>
      </w:r>
      <w:r w:rsidRPr="009977F6">
        <w:t>Julia</w:t>
      </w:r>
      <w:r>
        <w:t xml:space="preserve"> L. Shear traces the organised forgetting of the Thirty in the theatre ritual of presenting the sons of fallen soldiers with arms during the City Dionysia</w:t>
      </w:r>
      <w:r>
        <w:rPr>
          <w:rStyle w:val="FootnoteReference"/>
        </w:rPr>
        <w:footnoteReference w:id="16"/>
      </w:r>
      <w:r>
        <w:t>:</w:t>
      </w:r>
    </w:p>
    <w:p w14:paraId="2D1694F1" w14:textId="77777777" w:rsidR="005D73BE" w:rsidRDefault="005D73BE" w:rsidP="001B442E">
      <w:pPr>
        <w:spacing w:line="480" w:lineRule="auto"/>
        <w:ind w:left="720"/>
      </w:pPr>
      <w:r>
        <w:t xml:space="preserve">When the oldest of the sons of the dead democrats came of age and were announced in the theatre with the war-orphans, their fathers were publicly identified as </w:t>
      </w:r>
      <w:r>
        <w:rPr>
          <w:i/>
        </w:rPr>
        <w:t>andres agathoi</w:t>
      </w:r>
      <w:r>
        <w:t xml:space="preserve"> who died fighting for the city in war, not as men who came to the aid of the democracy and died a violent death in the oligarchy […] In this way, the events of 403 and the return of the </w:t>
      </w:r>
      <w:r>
        <w:rPr>
          <w:i/>
        </w:rPr>
        <w:t xml:space="preserve">demos </w:t>
      </w:r>
      <w:r>
        <w:t>were both de-emphasised and recast as an ordinary military operation, rather than an extraordinary event. Certainly, the family and friends of the individual young men will have known the true circumstances, but many individuals in the theatre will have remained ignorant about the circumstances of particular father’s deaths. (291)</w:t>
      </w:r>
    </w:p>
    <w:p w14:paraId="740BED28" w14:textId="6B85E6BD" w:rsidR="005D73BE" w:rsidRDefault="005D73BE" w:rsidP="005D73BE">
      <w:pPr>
        <w:spacing w:line="480" w:lineRule="auto"/>
      </w:pPr>
      <w:r>
        <w:t xml:space="preserve">This ritual was part of a larger recasting of the event of the Thirty, which most notably in descriptions substitutes the word </w:t>
      </w:r>
      <w:r>
        <w:rPr>
          <w:i/>
        </w:rPr>
        <w:t xml:space="preserve">stasis </w:t>
      </w:r>
      <w:r>
        <w:t>(civil strife) in favour of a narrative of external war (300). The Reconciliation Agreement is a perfect example of Rancière’s term “police,” as it quite literally di</w:t>
      </w:r>
      <w:r w:rsidR="00914471">
        <w:t>ctates the sayable. The Thirty T</w:t>
      </w:r>
      <w:r>
        <w:t>yrants are now citizens again and there is nothing to be said about it. In the exact way that Shear pinpoints theatre’s complicity in this kind of policing—by not distinguishing external war from civil war in a campaign for collective forgetting—this thesis will be interested in the other ways theatre is participating in the maintenance of the distribution of the perceptible.</w:t>
      </w:r>
    </w:p>
    <w:p w14:paraId="1C44EB2B" w14:textId="629BBB13" w:rsidR="005D73BE" w:rsidRDefault="005D73BE" w:rsidP="001B442E">
      <w:pPr>
        <w:spacing w:line="480" w:lineRule="auto"/>
        <w:ind w:firstLine="720"/>
      </w:pPr>
      <w:r>
        <w:lastRenderedPageBreak/>
        <w:t>Soon after the Reco</w:t>
      </w:r>
      <w:r w:rsidR="00914471">
        <w:t>nciliation Agreement, Thrasybul</w:t>
      </w:r>
      <w:r>
        <w:t xml:space="preserve">us, the general who had led the charge for ousting the Thirty, petitioned to grant citizenship to slaves and </w:t>
      </w:r>
      <w:r w:rsidRPr="004A5E88">
        <w:rPr>
          <w:i/>
        </w:rPr>
        <w:t>metics</w:t>
      </w:r>
      <w:r>
        <w:t xml:space="preserve">, or resident aliens, who had fought alongside him. Although the proposal was passed by the </w:t>
      </w:r>
      <w:r>
        <w:rPr>
          <w:i/>
        </w:rPr>
        <w:t>demos</w:t>
      </w:r>
      <w:r>
        <w:t xml:space="preserve">, it was later knocked down for not having first been presented to the </w:t>
      </w:r>
      <w:r>
        <w:rPr>
          <w:i/>
        </w:rPr>
        <w:t>boule</w:t>
      </w:r>
      <w:r w:rsidR="00914471">
        <w:t xml:space="preserve"> (Shear 260-261). Had Thrasybul</w:t>
      </w:r>
      <w:r>
        <w:t xml:space="preserve">us been successful, the granting of citizenship to slaves and </w:t>
      </w:r>
      <w:r>
        <w:rPr>
          <w:i/>
        </w:rPr>
        <w:t xml:space="preserve">metics </w:t>
      </w:r>
      <w:r>
        <w:t>would have been a clear example of politics: those whose voices were previously considered noise,</w:t>
      </w:r>
      <w:r w:rsidR="00914471">
        <w:t xml:space="preserve"> those who in Assembly were literally not counted,</w:t>
      </w:r>
      <w:r>
        <w:t xml:space="preserve"> would become part </w:t>
      </w:r>
      <w:r w:rsidR="00914471">
        <w:t>of the discourse. Archinos, who spoke against Thrasybul</w:t>
      </w:r>
      <w:r>
        <w:t>us’ decree, was also a defender of the democracy. It is unknown if his justification for doing so was to honour the Reconciliation Agreement, xenophobia, or a lingering sense of what democracy looked like prior to the Thirty. Either way, the distribution of the perceptible was not altered; the police order was too strong.</w:t>
      </w:r>
    </w:p>
    <w:p w14:paraId="7F01E3A4" w14:textId="5A2AE862" w:rsidR="00C8757A" w:rsidRDefault="00C8757A" w:rsidP="009F097A">
      <w:pPr>
        <w:spacing w:line="480" w:lineRule="auto"/>
        <w:rPr>
          <w:color w:val="222222"/>
          <w:shd w:val="clear" w:color="auto" w:fill="FFFFFF"/>
        </w:rPr>
      </w:pPr>
      <w:r>
        <w:tab/>
        <w:t xml:space="preserve">Rancière’s foregrounding of politics as the interruption of the status quo and omission of </w:t>
      </w:r>
      <w:r w:rsidRPr="00C8757A">
        <w:t>discussing how the order is reconfigured is</w:t>
      </w:r>
      <w:r w:rsidR="00EF08D2">
        <w:t xml:space="preserve"> also</w:t>
      </w:r>
      <w:r w:rsidRPr="00C8757A">
        <w:t xml:space="preserve"> problematised by Slovenian Marxist philosopher </w:t>
      </w:r>
      <w:r w:rsidRPr="00C8757A">
        <w:rPr>
          <w:color w:val="222222"/>
          <w:shd w:val="clear" w:color="auto" w:fill="FFFFFF"/>
        </w:rPr>
        <w:t>Slavoj Žižek. I</w:t>
      </w:r>
      <w:r>
        <w:rPr>
          <w:color w:val="222222"/>
          <w:shd w:val="clear" w:color="auto" w:fill="FFFFFF"/>
        </w:rPr>
        <w:t xml:space="preserve">n </w:t>
      </w:r>
      <w:r>
        <w:rPr>
          <w:i/>
          <w:color w:val="222222"/>
          <w:shd w:val="clear" w:color="auto" w:fill="FFFFFF"/>
        </w:rPr>
        <w:t xml:space="preserve">In Defense of Lost Causes, </w:t>
      </w:r>
      <w:r w:rsidRPr="00C8757A">
        <w:rPr>
          <w:color w:val="222222"/>
          <w:shd w:val="clear" w:color="auto" w:fill="FFFFFF"/>
        </w:rPr>
        <w:t>Žižek</w:t>
      </w:r>
      <w:r>
        <w:rPr>
          <w:color w:val="222222"/>
          <w:shd w:val="clear" w:color="auto" w:fill="FFFFFF"/>
        </w:rPr>
        <w:t xml:space="preserve"> claims that “the true task lies not in momentary democratic explosions which undermine the established </w:t>
      </w:r>
      <w:r w:rsidR="009A3021">
        <w:rPr>
          <w:color w:val="222222"/>
          <w:shd w:val="clear" w:color="auto" w:fill="FFFFFF"/>
        </w:rPr>
        <w:t>“police”</w:t>
      </w:r>
      <w:r w:rsidR="003D45E6">
        <w:rPr>
          <w:color w:val="222222"/>
          <w:shd w:val="clear" w:color="auto" w:fill="FFFFFF"/>
        </w:rPr>
        <w:t xml:space="preserve"> </w:t>
      </w:r>
      <w:r>
        <w:rPr>
          <w:color w:val="222222"/>
          <w:shd w:val="clear" w:color="auto" w:fill="FFFFFF"/>
        </w:rPr>
        <w:t xml:space="preserve">order but </w:t>
      </w:r>
      <w:r w:rsidR="001B1165">
        <w:rPr>
          <w:color w:val="222222"/>
          <w:shd w:val="clear" w:color="auto" w:fill="FFFFFF"/>
        </w:rPr>
        <w:t>in the dimension designated by B</w:t>
      </w:r>
      <w:r>
        <w:rPr>
          <w:color w:val="222222"/>
          <w:shd w:val="clear" w:color="auto" w:fill="FFFFFF"/>
        </w:rPr>
        <w:t xml:space="preserve">adiou as that of </w:t>
      </w:r>
      <w:r w:rsidR="009A3021">
        <w:rPr>
          <w:color w:val="222222"/>
          <w:shd w:val="clear" w:color="auto" w:fill="FFFFFF"/>
        </w:rPr>
        <w:t xml:space="preserve">“fidelity” </w:t>
      </w:r>
      <w:r>
        <w:rPr>
          <w:color w:val="222222"/>
          <w:shd w:val="clear" w:color="auto" w:fill="FFFFFF"/>
        </w:rPr>
        <w:t xml:space="preserve">to the Event: translating/inscribing the democratic explosion into the positive </w:t>
      </w:r>
      <w:r w:rsidR="009A3021">
        <w:rPr>
          <w:color w:val="222222"/>
          <w:shd w:val="clear" w:color="auto" w:fill="FFFFFF"/>
        </w:rPr>
        <w:t>“police”</w:t>
      </w:r>
      <w:r>
        <w:rPr>
          <w:color w:val="222222"/>
          <w:shd w:val="clear" w:color="auto" w:fill="FFFFFF"/>
        </w:rPr>
        <w:t xml:space="preserve"> order, imposing on social reality a </w:t>
      </w:r>
      <w:r>
        <w:rPr>
          <w:i/>
          <w:color w:val="222222"/>
          <w:shd w:val="clear" w:color="auto" w:fill="FFFFFF"/>
        </w:rPr>
        <w:t xml:space="preserve">new </w:t>
      </w:r>
      <w:r>
        <w:rPr>
          <w:color w:val="222222"/>
          <w:shd w:val="clear" w:color="auto" w:fill="FFFFFF"/>
        </w:rPr>
        <w:t>lasting order” (418-419).</w:t>
      </w:r>
      <w:r w:rsidR="00EF08D2">
        <w:rPr>
          <w:color w:val="222222"/>
          <w:shd w:val="clear" w:color="auto" w:fill="FFFFFF"/>
        </w:rPr>
        <w:t xml:space="preserve"> Of course, Rancière’s view of politics</w:t>
      </w:r>
      <w:r w:rsidR="009A3021">
        <w:rPr>
          <w:color w:val="222222"/>
          <w:shd w:val="clear" w:color="auto" w:fill="FFFFFF"/>
        </w:rPr>
        <w:t>—</w:t>
      </w:r>
      <w:r w:rsidR="00EF08D2">
        <w:rPr>
          <w:color w:val="222222"/>
          <w:shd w:val="clear" w:color="auto" w:fill="FFFFFF"/>
        </w:rPr>
        <w:t xml:space="preserve">and as we will see </w:t>
      </w:r>
      <w:r w:rsidR="009A3021">
        <w:rPr>
          <w:color w:val="222222"/>
          <w:shd w:val="clear" w:color="auto" w:fill="FFFFFF"/>
        </w:rPr>
        <w:t xml:space="preserve">his </w:t>
      </w:r>
      <w:r w:rsidR="00EF08D2">
        <w:rPr>
          <w:color w:val="222222"/>
          <w:shd w:val="clear" w:color="auto" w:fill="FFFFFF"/>
        </w:rPr>
        <w:t>aesthetics as well</w:t>
      </w:r>
      <w:r w:rsidR="009A3021">
        <w:rPr>
          <w:color w:val="222222"/>
          <w:shd w:val="clear" w:color="auto" w:fill="FFFFFF"/>
        </w:rPr>
        <w:t>—</w:t>
      </w:r>
      <w:r w:rsidR="00EF08D2">
        <w:rPr>
          <w:color w:val="222222"/>
          <w:shd w:val="clear" w:color="auto" w:fill="FFFFFF"/>
        </w:rPr>
        <w:t xml:space="preserve">is a bit </w:t>
      </w:r>
      <w:r w:rsidR="008B5131">
        <w:rPr>
          <w:color w:val="222222"/>
          <w:shd w:val="clear" w:color="auto" w:fill="FFFFFF"/>
        </w:rPr>
        <w:t>overly schematic. Yet,</w:t>
      </w:r>
      <w:r w:rsidR="00EF08D2">
        <w:rPr>
          <w:color w:val="222222"/>
          <w:shd w:val="clear" w:color="auto" w:fill="FFFFFF"/>
        </w:rPr>
        <w:t xml:space="preserve"> it is done so to emphasise what say people have in a society; do they have one o</w:t>
      </w:r>
      <w:r w:rsidR="008B5131">
        <w:rPr>
          <w:color w:val="222222"/>
          <w:shd w:val="clear" w:color="auto" w:fill="FFFFFF"/>
        </w:rPr>
        <w:t xml:space="preserve">r not? Having such a </w:t>
      </w:r>
      <w:r w:rsidR="00165938">
        <w:rPr>
          <w:color w:val="222222"/>
          <w:shd w:val="clear" w:color="auto" w:fill="FFFFFF"/>
        </w:rPr>
        <w:t>cut-and-dried</w:t>
      </w:r>
      <w:r w:rsidR="00EF08D2">
        <w:rPr>
          <w:color w:val="222222"/>
          <w:shd w:val="clear" w:color="auto" w:fill="FFFFFF"/>
        </w:rPr>
        <w:t xml:space="preserve"> understanding of social issues will provide a strong litmus test for the effects of the theatre’s social cohesion </w:t>
      </w:r>
      <w:r w:rsidR="008B5131">
        <w:rPr>
          <w:color w:val="222222"/>
          <w:shd w:val="clear" w:color="auto" w:fill="FFFFFF"/>
        </w:rPr>
        <w:t>on Athenian citizens. I</w:t>
      </w:r>
      <w:r w:rsidR="001B1165">
        <w:rPr>
          <w:color w:val="222222"/>
          <w:shd w:val="clear" w:color="auto" w:fill="FFFFFF"/>
        </w:rPr>
        <w:t>n the chapters to follow</w:t>
      </w:r>
      <w:r w:rsidR="00165938">
        <w:rPr>
          <w:color w:val="222222"/>
          <w:shd w:val="clear" w:color="auto" w:fill="FFFFFF"/>
        </w:rPr>
        <w:t>,</w:t>
      </w:r>
      <w:r w:rsidR="001B1165">
        <w:rPr>
          <w:color w:val="222222"/>
          <w:shd w:val="clear" w:color="auto" w:fill="FFFFFF"/>
        </w:rPr>
        <w:t xml:space="preserve"> I examine the role theatre played in the positive police order of democratic Athens, both in its contribution to social cohesion via the education in customs of Athens and its </w:t>
      </w:r>
      <w:r w:rsidR="00165938">
        <w:rPr>
          <w:color w:val="222222"/>
          <w:shd w:val="clear" w:color="auto" w:fill="FFFFFF"/>
        </w:rPr>
        <w:t>ever-</w:t>
      </w:r>
      <w:r w:rsidR="001B1165">
        <w:rPr>
          <w:color w:val="222222"/>
          <w:shd w:val="clear" w:color="auto" w:fill="FFFFFF"/>
        </w:rPr>
        <w:t>present potential for politics.</w:t>
      </w:r>
    </w:p>
    <w:p w14:paraId="06870697" w14:textId="77777777" w:rsidR="001B1165" w:rsidRPr="00C8757A" w:rsidRDefault="00190298" w:rsidP="009F097A">
      <w:pPr>
        <w:spacing w:line="480" w:lineRule="auto"/>
      </w:pPr>
      <w:r>
        <w:tab/>
      </w:r>
    </w:p>
    <w:p w14:paraId="051473A6" w14:textId="7FAE3602" w:rsidR="001648D6" w:rsidRDefault="00190298" w:rsidP="001648D6">
      <w:pPr>
        <w:spacing w:after="0" w:line="480" w:lineRule="auto"/>
      </w:pPr>
      <w:r>
        <w:lastRenderedPageBreak/>
        <w:tab/>
        <w:t>What is this dissertation’s contribution to knowledge? As this introduction demonstrates</w:t>
      </w:r>
      <w:r w:rsidR="008B5131">
        <w:t>,</w:t>
      </w:r>
      <w:r>
        <w:t xml:space="preserve"> there has been a lot written about ancient Greek theatre as education already. At the same time</w:t>
      </w:r>
      <w:r w:rsidR="00165938">
        <w:t>,</w:t>
      </w:r>
      <w:r>
        <w:t xml:space="preserve"> the discussion of the topic is usually short</w:t>
      </w:r>
      <w:r w:rsidR="001648D6">
        <w:t xml:space="preserve"> (</w:t>
      </w:r>
      <w:r>
        <w:t>a chapter or an article</w:t>
      </w:r>
      <w:r w:rsidR="001648D6">
        <w:t>)</w:t>
      </w:r>
      <w:r w:rsidR="00165938">
        <w:t>. There</w:t>
      </w:r>
      <w:r>
        <w:t xml:space="preserve"> has yet to be a lengthy investigation of the topic. </w:t>
      </w:r>
      <w:r w:rsidR="003059ED" w:rsidRPr="00C8757A">
        <w:t>A</w:t>
      </w:r>
      <w:r>
        <w:t>l</w:t>
      </w:r>
      <w:r w:rsidR="003059ED" w:rsidRPr="00C8757A">
        <w:t>s</w:t>
      </w:r>
      <w:r>
        <w:t>o, as</w:t>
      </w:r>
      <w:r w:rsidR="003059ED" w:rsidRPr="00C8757A">
        <w:t xml:space="preserve"> set out in this introduction, the story of the teaching theatre of ancient Athens involves establishing that it was didactic, meaning designed and intended to teach and then answering the questions </w:t>
      </w:r>
      <w:r w:rsidR="00165938">
        <w:t>“How</w:t>
      </w:r>
      <w:r w:rsidR="003059ED">
        <w:t xml:space="preserve"> did it teach?</w:t>
      </w:r>
      <w:r w:rsidR="003D45E6">
        <w:t>”</w:t>
      </w:r>
      <w:r w:rsidR="00165938">
        <w:t xml:space="preserve"> </w:t>
      </w:r>
      <w:r w:rsidR="003059ED">
        <w:t xml:space="preserve">and </w:t>
      </w:r>
      <w:r w:rsidR="00165938">
        <w:t>“</w:t>
      </w:r>
      <w:r w:rsidR="003059ED">
        <w:t>what did it teach?</w:t>
      </w:r>
      <w:r w:rsidR="003D45E6">
        <w:t>”</w:t>
      </w:r>
      <w:r w:rsidR="00165938">
        <w:t xml:space="preserve"> </w:t>
      </w:r>
      <w:r>
        <w:t>Yet the</w:t>
      </w:r>
      <w:r w:rsidR="001648D6">
        <w:t xml:space="preserve"> scholarly investigations into these questions have</w:t>
      </w:r>
      <w:r>
        <w:t xml:space="preserve"> not</w:t>
      </w:r>
      <w:r w:rsidR="001648D6">
        <w:t xml:space="preserve"> been</w:t>
      </w:r>
      <w:r>
        <w:t xml:space="preserve"> </w:t>
      </w:r>
      <w:r w:rsidR="008B5131">
        <w:t>balanced</w:t>
      </w:r>
      <w:r>
        <w:t>. A perfect example is Croally’s chapter “Tragedy’s Teaching</w:t>
      </w:r>
      <w:r w:rsidR="001648D6">
        <w:t>,</w:t>
      </w:r>
      <w:r>
        <w:t>” which dedicates eleven pages to the topic of tragedy being understood as didactic at the time, about two pages to answer</w:t>
      </w:r>
      <w:r w:rsidR="001648D6">
        <w:t>ing</w:t>
      </w:r>
      <w:r>
        <w:t xml:space="preserve"> the question of how it taught</w:t>
      </w:r>
      <w:r w:rsidR="001648D6">
        <w:t>,</w:t>
      </w:r>
      <w:r>
        <w:t xml:space="preserve"> and less than one page under the title “Why it is Important to Understand the Educative Function of Tragedy.” The significance of these topics seems to be in inverse proportion to the pages dedicated to them. This is not just Croally’s model, but the </w:t>
      </w:r>
      <w:r w:rsidR="001648D6">
        <w:t xml:space="preserve">common trend </w:t>
      </w:r>
      <w:r>
        <w:t xml:space="preserve">in </w:t>
      </w:r>
      <w:r w:rsidR="001648D6">
        <w:t xml:space="preserve">the other works surveyed above. </w:t>
      </w:r>
      <w:r w:rsidR="003059ED" w:rsidRPr="0048218D">
        <w:t xml:space="preserve">I have </w:t>
      </w:r>
      <w:r w:rsidR="003059ED">
        <w:t xml:space="preserve">followed </w:t>
      </w:r>
      <w:r w:rsidR="001648D6">
        <w:t>the</w:t>
      </w:r>
      <w:r w:rsidR="003059ED">
        <w:t xml:space="preserve"> same </w:t>
      </w:r>
      <w:r w:rsidR="001648D6">
        <w:t>order</w:t>
      </w:r>
      <w:r w:rsidR="003059ED">
        <w:t xml:space="preserve"> in the structuring of </w:t>
      </w:r>
      <w:r w:rsidR="001648D6">
        <w:t xml:space="preserve">my </w:t>
      </w:r>
      <w:r w:rsidR="003059ED">
        <w:t>chapters</w:t>
      </w:r>
      <w:r w:rsidR="00432593">
        <w:t>, but</w:t>
      </w:r>
      <w:r w:rsidR="001648D6">
        <w:t xml:space="preserve"> I have</w:t>
      </w:r>
      <w:r w:rsidR="00432593">
        <w:t xml:space="preserve"> given increased importance to the questions of </w:t>
      </w:r>
      <w:r w:rsidR="00165938">
        <w:t>“how” and “what”.</w:t>
      </w:r>
    </w:p>
    <w:p w14:paraId="666A43F9" w14:textId="77777777" w:rsidR="005D73BE" w:rsidRDefault="003059ED" w:rsidP="005D73BE">
      <w:pPr>
        <w:spacing w:after="0" w:line="480" w:lineRule="auto"/>
        <w:ind w:firstLine="720"/>
      </w:pPr>
      <w:r>
        <w:t>B</w:t>
      </w:r>
      <w:r w:rsidRPr="0048218D">
        <w:t>efore examining the role of theatre in ancient Greek education, it is first important to acknowledge the unique way in which Athenians understood education,</w:t>
      </w:r>
      <w:r>
        <w:t xml:space="preserve"> or rather their word</w:t>
      </w:r>
      <w:r w:rsidR="00D40A78">
        <w:t xml:space="preserve"> for it</w:t>
      </w:r>
      <w:r>
        <w:t xml:space="preserve">, </w:t>
      </w:r>
      <w:r>
        <w:rPr>
          <w:i/>
        </w:rPr>
        <w:t>paideia</w:t>
      </w:r>
      <w:r>
        <w:t>. As stated above, Meier posits that tragedy developed Athenian nomological knowledge, that is cultural knowledge of one’s laws and customs (</w:t>
      </w:r>
      <w:r>
        <w:rPr>
          <w:i/>
        </w:rPr>
        <w:t>nomoi</w:t>
      </w:r>
      <w:r>
        <w:t xml:space="preserve">), and this type of knowledge is explicated in </w:t>
      </w:r>
      <w:r w:rsidR="00EC06A1">
        <w:t xml:space="preserve">chapter </w:t>
      </w:r>
      <w:r>
        <w:t>one, “</w:t>
      </w:r>
      <w:r>
        <w:rPr>
          <w:i/>
        </w:rPr>
        <w:t xml:space="preserve">Paideia </w:t>
      </w:r>
      <w:r>
        <w:t xml:space="preserve">and </w:t>
      </w:r>
      <w:r>
        <w:rPr>
          <w:i/>
        </w:rPr>
        <w:t>Nomoi</w:t>
      </w:r>
      <w:r>
        <w:t xml:space="preserve">: A Kaleidoscopic View of Education in Classical Athens.” The chapter provides an overview of the liminal </w:t>
      </w:r>
      <w:r w:rsidR="00261021">
        <w:t xml:space="preserve">(to borrow another term from Turner) </w:t>
      </w:r>
      <w:r w:rsidR="00F3767A">
        <w:t>era</w:t>
      </w:r>
      <w:r>
        <w:t xml:space="preserve"> in which tragedy was interacting with the citizenry in </w:t>
      </w:r>
      <w:r w:rsidR="00261021">
        <w:t>fifth-</w:t>
      </w:r>
      <w:r>
        <w:t xml:space="preserve">century Athens. Society was </w:t>
      </w:r>
      <w:r w:rsidR="008B5131">
        <w:t xml:space="preserve">both </w:t>
      </w:r>
      <w:r>
        <w:t>changing and adjusting to</w:t>
      </w:r>
      <w:r w:rsidR="00275B18">
        <w:t xml:space="preserve"> said</w:t>
      </w:r>
      <w:r>
        <w:t xml:space="preserve"> change</w:t>
      </w:r>
      <w:r w:rsidR="00275B18">
        <w:t>s</w:t>
      </w:r>
      <w:r>
        <w:t xml:space="preserve">; as cultural educators, the playwrights </w:t>
      </w:r>
      <w:r w:rsidR="001648D6">
        <w:t>played</w:t>
      </w:r>
      <w:r>
        <w:t xml:space="preserve"> a</w:t>
      </w:r>
      <w:r w:rsidR="001648D6">
        <w:t xml:space="preserve"> prominent role in this betwixt-and-</w:t>
      </w:r>
      <w:r>
        <w:t xml:space="preserve">between state. Along with the changes </w:t>
      </w:r>
      <w:r w:rsidR="001648D6">
        <w:t>in</w:t>
      </w:r>
      <w:r>
        <w:t xml:space="preserve"> governance, military status, and capital that Athens saw in this century, </w:t>
      </w:r>
      <w:r>
        <w:lastRenderedPageBreak/>
        <w:t>this chapter pays close attention to the changes in the understanding of both teaching and learning, in large part due to the developments in philosophy. Hall, for example, suggests that “the introduction of relativist thinking into tragedy allowed the dramatists to develop conflicts between different viewpoints which are so fundamental to the impetus and fabrics of the plays” (173). Once the fluctuating and interrelated understanding of culture and education has been unpacked</w:t>
      </w:r>
      <w:r w:rsidR="001648D6">
        <w:t>, I</w:t>
      </w:r>
      <w:r>
        <w:t xml:space="preserve"> more closely examine the didactic role </w:t>
      </w:r>
      <w:r w:rsidR="001648D6">
        <w:t>poetry</w:t>
      </w:r>
      <w:r>
        <w:t xml:space="preserve"> played in teaching.</w:t>
      </w:r>
      <w:r w:rsidR="001648D6">
        <w:t xml:space="preserve"> The focus then turns to tragedy in particular by</w:t>
      </w:r>
      <w:r w:rsidR="001648D6" w:rsidRPr="001648D6">
        <w:t xml:space="preserve"> </w:t>
      </w:r>
      <w:r w:rsidR="001648D6">
        <w:t xml:space="preserve">examining the claim that the tragedian’s job is to educate the citizens, which is the basis of the dramatic </w:t>
      </w:r>
      <w:r w:rsidR="001648D6">
        <w:rPr>
          <w:i/>
        </w:rPr>
        <w:t xml:space="preserve">agon </w:t>
      </w:r>
      <w:r w:rsidR="001648D6">
        <w:t xml:space="preserve">in the </w:t>
      </w:r>
      <w:r w:rsidR="001648D6">
        <w:rPr>
          <w:i/>
        </w:rPr>
        <w:t xml:space="preserve">Frogs </w:t>
      </w:r>
      <w:r w:rsidR="001648D6">
        <w:t xml:space="preserve">of Aristophanes. This chapter supports Leonard Woodbury’s suggestion that Dionysus’ search for the best tragedian to teach the citizens in the </w:t>
      </w:r>
      <w:r w:rsidR="001648D6">
        <w:rPr>
          <w:i/>
        </w:rPr>
        <w:t xml:space="preserve">Frogs </w:t>
      </w:r>
      <w:r w:rsidR="001648D6">
        <w:t xml:space="preserve">mirrors the structure of tragic competition itself, </w:t>
      </w:r>
      <w:r w:rsidR="00261021">
        <w:t xml:space="preserve">whereby </w:t>
      </w:r>
      <w:r w:rsidR="001648D6">
        <w:t>citizens look to competing tragedians for understandings about society and ideology (251). It concludes with the understanding that for the ancient Athenians, the intentions, expectations, and receptions of tragedies were soaked in its educative function</w:t>
      </w:r>
      <w:r w:rsidR="00261021">
        <w:t xml:space="preserve"> of </w:t>
      </w:r>
      <w:r w:rsidR="001648D6">
        <w:t xml:space="preserve">tragedy </w:t>
      </w:r>
      <w:r w:rsidR="00261021">
        <w:t xml:space="preserve">as </w:t>
      </w:r>
      <w:r w:rsidR="001648D6">
        <w:t>didactic.</w:t>
      </w:r>
    </w:p>
    <w:p w14:paraId="23B98119" w14:textId="05E661BD" w:rsidR="005D73BE" w:rsidRDefault="005D73BE" w:rsidP="005D73BE">
      <w:pPr>
        <w:spacing w:after="0" w:line="480" w:lineRule="auto"/>
        <w:ind w:firstLine="720"/>
      </w:pPr>
      <w:r>
        <w:t xml:space="preserve">The question of artist intention is of course a factor. While the audience may get different things out of the theatre, the locus of possibilities is greatly influenced by the artist’s intention. There is debate about the intention of every tragedian for each of their plays. For example, in chapter four, I survey several theories of Sophocles’ intentions of the </w:t>
      </w:r>
      <w:r>
        <w:rPr>
          <w:i/>
        </w:rPr>
        <w:t xml:space="preserve">Antigone </w:t>
      </w:r>
      <w:r>
        <w:t xml:space="preserve">and possible audience responses that resulted from it. That it can be soundly argued Sophocles had completely opposite intentions for the </w:t>
      </w:r>
      <w:r>
        <w:rPr>
          <w:i/>
        </w:rPr>
        <w:t>Antigone</w:t>
      </w:r>
      <w:r>
        <w:t xml:space="preserve"> points to the likelihood that the author’s sentiments are intentionally ambiguous</w:t>
      </w:r>
      <w:r>
        <w:rPr>
          <w:rStyle w:val="FootnoteReference"/>
        </w:rPr>
        <w:footnoteReference w:id="17"/>
      </w:r>
      <w:r>
        <w:t xml:space="preserve">. Is the </w:t>
      </w:r>
      <w:r>
        <w:rPr>
          <w:i/>
        </w:rPr>
        <w:t xml:space="preserve">Eumenides </w:t>
      </w:r>
      <w:r>
        <w:t xml:space="preserve">sanctioning democracy or questioning it? Is the </w:t>
      </w:r>
      <w:r>
        <w:rPr>
          <w:i/>
        </w:rPr>
        <w:t xml:space="preserve">Antigone </w:t>
      </w:r>
      <w:r>
        <w:t xml:space="preserve">criticising tyrants impinging on customs or upstarts acting outside of the law? It is most likely that in an effort to please many audience members (it was </w:t>
      </w:r>
      <w:r w:rsidR="001B442E">
        <w:t xml:space="preserve">a </w:t>
      </w:r>
      <w:r>
        <w:t xml:space="preserve">competition after all), to have a structurally engaging play, and indeed to </w:t>
      </w:r>
      <w:r>
        <w:lastRenderedPageBreak/>
        <w:t xml:space="preserve">educate the citizens, no firm answers to political dilemmas are elucidated. In the same way that </w:t>
      </w:r>
      <w:r w:rsidR="001F5FC1">
        <w:t xml:space="preserve">Plato, </w:t>
      </w:r>
      <w:r>
        <w:t>Socrates</w:t>
      </w:r>
      <w:r w:rsidR="001F5FC1">
        <w:t>,</w:t>
      </w:r>
      <w:r>
        <w:t xml:space="preserve"> and pre-Socratics were educating by supplying many questions and providing few answers</w:t>
      </w:r>
      <w:r w:rsidR="00914471">
        <w:rPr>
          <w:rStyle w:val="FootnoteReference"/>
        </w:rPr>
        <w:footnoteReference w:id="18"/>
      </w:r>
      <w:r>
        <w:t>, the playwrights too were commonly putting two beliefs in conflict or showing both the benefits and detriments to particular social practices (e.g. war, democracy, etc.).</w:t>
      </w:r>
    </w:p>
    <w:p w14:paraId="6FA9900A" w14:textId="7B71716F" w:rsidR="003059ED" w:rsidRDefault="003059ED" w:rsidP="003059ED">
      <w:pPr>
        <w:spacing w:after="0" w:line="480" w:lineRule="auto"/>
      </w:pPr>
      <w:r>
        <w:tab/>
      </w:r>
      <w:r w:rsidR="001648D6">
        <w:t xml:space="preserve">To answer the question </w:t>
      </w:r>
      <w:r w:rsidR="00261021">
        <w:t>“</w:t>
      </w:r>
      <w:r w:rsidR="001648D6">
        <w:t>how did it teach?</w:t>
      </w:r>
      <w:r w:rsidR="00261021">
        <w:t>”</w:t>
      </w:r>
      <w:r w:rsidR="001648D6">
        <w:t>, c</w:t>
      </w:r>
      <w:r>
        <w:t xml:space="preserve">hapter two, “The Ignorant </w:t>
      </w:r>
      <w:r>
        <w:rPr>
          <w:i/>
        </w:rPr>
        <w:t>Didaskalos</w:t>
      </w:r>
      <w:r>
        <w:t>”</w:t>
      </w:r>
      <w:r w:rsidR="00261021">
        <w:t>,</w:t>
      </w:r>
      <w:r>
        <w:t xml:space="preserve"> </w:t>
      </w:r>
      <w:r w:rsidR="0091704C">
        <w:t>proposes</w:t>
      </w:r>
      <w:r w:rsidR="001648D6">
        <w:t xml:space="preserve"> Rancière’s theory of universal teaching in </w:t>
      </w:r>
      <w:r w:rsidR="001648D6">
        <w:rPr>
          <w:i/>
        </w:rPr>
        <w:t>The Ignorant Schoolmaster</w:t>
      </w:r>
      <w:r w:rsidR="001648D6">
        <w:t xml:space="preserve">—which Rancière himself later employs in his </w:t>
      </w:r>
      <w:r w:rsidR="00261021">
        <w:t>now-</w:t>
      </w:r>
      <w:r w:rsidR="001648D6">
        <w:t xml:space="preserve">famous </w:t>
      </w:r>
      <w:r w:rsidR="00101DEF">
        <w:t>investigation of</w:t>
      </w:r>
      <w:r w:rsidR="001648D6">
        <w:t xml:space="preserve"> the theatre, “The Emancipated Spectator”—alongside his theory of the regimes of art, which proposes </w:t>
      </w:r>
      <w:r w:rsidR="00101DEF">
        <w:t xml:space="preserve">different </w:t>
      </w:r>
      <w:r w:rsidR="001648D6">
        <w:t xml:space="preserve">ways in which art has been </w:t>
      </w:r>
      <w:r w:rsidR="00101DEF">
        <w:t>approached qua art</w:t>
      </w:r>
      <w:r w:rsidR="001648D6">
        <w:t xml:space="preserve">. </w:t>
      </w:r>
      <w:r w:rsidR="0091704C">
        <w:t>Rancière’</w:t>
      </w:r>
      <w:r w:rsidR="0004660E">
        <w:t xml:space="preserve">s </w:t>
      </w:r>
      <w:r w:rsidR="0091704C">
        <w:t>model</w:t>
      </w:r>
      <w:r w:rsidR="0004660E">
        <w:t xml:space="preserve"> of the </w:t>
      </w:r>
      <w:r w:rsidR="00261021">
        <w:t>“</w:t>
      </w:r>
      <w:r w:rsidR="0004660E">
        <w:t>ignorant schoolmaster</w:t>
      </w:r>
      <w:r w:rsidR="00261021">
        <w:t>”—</w:t>
      </w:r>
      <w:r w:rsidR="0004660E">
        <w:t xml:space="preserve"> that of the student creating knowledge without an explicator’s direct instruction,</w:t>
      </w:r>
      <w:r w:rsidR="006A273C">
        <w:t xml:space="preserve"> </w:t>
      </w:r>
      <w:r w:rsidR="0091704C">
        <w:t xml:space="preserve">is </w:t>
      </w:r>
      <w:r w:rsidR="00C65CFB">
        <w:t>considered</w:t>
      </w:r>
      <w:r w:rsidR="0091704C">
        <w:t xml:space="preserve"> by Wiles </w:t>
      </w:r>
      <w:r w:rsidR="0004660E">
        <w:t>as a means of learn</w:t>
      </w:r>
      <w:r w:rsidR="00C65CFB">
        <w:t>ing the practice of citizenship and positioned</w:t>
      </w:r>
      <w:r w:rsidR="0004660E">
        <w:t xml:space="preserve"> </w:t>
      </w:r>
      <w:r w:rsidR="00C65CFB">
        <w:t>among</w:t>
      </w:r>
      <w:r w:rsidR="0091704C">
        <w:t xml:space="preserve"> the pedagogies </w:t>
      </w:r>
      <w:r w:rsidR="0004660E">
        <w:t>of Socrates, Rousseau, and Freire</w:t>
      </w:r>
      <w:r w:rsidR="0091704C">
        <w:t xml:space="preserve"> (</w:t>
      </w:r>
      <w:r w:rsidR="0091704C">
        <w:rPr>
          <w:i/>
        </w:rPr>
        <w:t xml:space="preserve">Citizenship </w:t>
      </w:r>
      <w:r w:rsidR="0091704C">
        <w:t>220)</w:t>
      </w:r>
      <w:r w:rsidR="0004660E">
        <w:t xml:space="preserve">. </w:t>
      </w:r>
      <w:r w:rsidR="0091704C">
        <w:t xml:space="preserve">Of particular interest to me is the relationship between universal teaching and </w:t>
      </w:r>
      <w:r>
        <w:t>the midwifery model of teachin</w:t>
      </w:r>
      <w:r w:rsidR="00275B18">
        <w:t>g espoused by Platonic Socrates</w:t>
      </w:r>
      <w:r>
        <w:t xml:space="preserve"> </w:t>
      </w:r>
      <w:r w:rsidR="00275B18">
        <w:t>(for example, in</w:t>
      </w:r>
      <w:r>
        <w:t xml:space="preserve"> the </w:t>
      </w:r>
      <w:r>
        <w:rPr>
          <w:i/>
        </w:rPr>
        <w:t>Meno</w:t>
      </w:r>
      <w:r w:rsidR="00275B18">
        <w:t>),</w:t>
      </w:r>
      <w:r w:rsidR="00C65CFB">
        <w:t xml:space="preserve"> both of</w:t>
      </w:r>
      <w:r w:rsidR="0091704C">
        <w:t xml:space="preserve"> which will be</w:t>
      </w:r>
      <w:r>
        <w:t xml:space="preserve"> </w:t>
      </w:r>
      <w:r w:rsidR="0091704C">
        <w:t xml:space="preserve">juxtaposed </w:t>
      </w:r>
      <w:r w:rsidR="0091704C" w:rsidRPr="007C6A1C">
        <w:t xml:space="preserve">in </w:t>
      </w:r>
      <w:r w:rsidR="00261021" w:rsidRPr="007C6A1C">
        <w:t>chapter two</w:t>
      </w:r>
      <w:r>
        <w:t xml:space="preserve">. </w:t>
      </w:r>
      <w:r w:rsidR="0091704C">
        <w:t>I demonstrate that</w:t>
      </w:r>
      <w:r>
        <w:t xml:space="preserve"> the arguments presented </w:t>
      </w:r>
      <w:r w:rsidR="0091704C">
        <w:t>in Plato’s dialog</w:t>
      </w:r>
      <w:r w:rsidR="00C65CFB">
        <w:t xml:space="preserve">ue the </w:t>
      </w:r>
      <w:r w:rsidR="00C65CFB">
        <w:rPr>
          <w:i/>
        </w:rPr>
        <w:t>Meno</w:t>
      </w:r>
      <w:r w:rsidR="0091704C">
        <w:t xml:space="preserve"> </w:t>
      </w:r>
      <w:r>
        <w:t>were designed</w:t>
      </w:r>
      <w:r w:rsidR="00C65CFB">
        <w:t xml:space="preserve"> neither</w:t>
      </w:r>
      <w:r>
        <w:t xml:space="preserve"> to teach Meno </w:t>
      </w:r>
      <w:r w:rsidR="00C65CFB">
        <w:t>n</w:t>
      </w:r>
      <w:r>
        <w:t xml:space="preserve">or his slave, but </w:t>
      </w:r>
      <w:r w:rsidR="00C65CFB">
        <w:t>rather Plato’s</w:t>
      </w:r>
      <w:r>
        <w:t xml:space="preserve"> students who learned by listening to the dialogue. </w:t>
      </w:r>
      <w:r w:rsidR="0091704C">
        <w:t xml:space="preserve">As such, I equate the method of learning in Plato’s dialogue through </w:t>
      </w:r>
      <w:r w:rsidR="0091704C" w:rsidRPr="0091704C">
        <w:rPr>
          <w:i/>
        </w:rPr>
        <w:t>elenchus</w:t>
      </w:r>
      <w:r w:rsidR="0091704C">
        <w:t>, to Rancière’s model of universal teaching in the theatre.</w:t>
      </w:r>
      <w:r w:rsidR="00C65CFB">
        <w:t xml:space="preserve"> </w:t>
      </w:r>
      <w:r w:rsidRPr="0091704C">
        <w:t>This</w:t>
      </w:r>
      <w:r>
        <w:t xml:space="preserve"> is intended to set up the ideas of the </w:t>
      </w:r>
      <w:r w:rsidR="00261021">
        <w:t xml:space="preserve">third </w:t>
      </w:r>
      <w:r>
        <w:t>chapter, “Ceci N’est Pas un Dialogue</w:t>
      </w:r>
      <w:r w:rsidR="00261021">
        <w:t>”,</w:t>
      </w:r>
      <w:r>
        <w:t xml:space="preserve"> which is written dialogically in order to underscore the topic of dialogic learning which it addresses. In coming to terms with Plato’s infamous banishing of theatre from his ideal society in the </w:t>
      </w:r>
      <w:r>
        <w:rPr>
          <w:i/>
        </w:rPr>
        <w:t>Republic</w:t>
      </w:r>
      <w:r>
        <w:t xml:space="preserve">, the dialogue’s characters examine the Platonic use of character to educate his students and compare it to the use of character employed by the tragic poets of ancient </w:t>
      </w:r>
      <w:r>
        <w:lastRenderedPageBreak/>
        <w:t xml:space="preserve">Athens. The aim of these two chapters is to </w:t>
      </w:r>
      <w:r w:rsidR="00C65CFB">
        <w:t>position</w:t>
      </w:r>
      <w:r>
        <w:t xml:space="preserve"> Rancière’s model of universal teaching as a</w:t>
      </w:r>
      <w:r w:rsidR="00275B18">
        <w:t xml:space="preserve"> helpful </w:t>
      </w:r>
      <w:r>
        <w:t>way of examining how citizens learn from tragedy.</w:t>
      </w:r>
    </w:p>
    <w:p w14:paraId="5707C798" w14:textId="6AE57C9F" w:rsidR="003059ED" w:rsidRDefault="003059ED" w:rsidP="003059ED">
      <w:pPr>
        <w:spacing w:after="0" w:line="480" w:lineRule="auto"/>
      </w:pPr>
      <w:r>
        <w:tab/>
      </w:r>
      <w:r w:rsidR="00C65CFB">
        <w:t xml:space="preserve">Next, I employ the method of universal teaching as a lens through which to see what it was that Athenian tragedy may have taught. </w:t>
      </w:r>
      <w:r>
        <w:t>“</w:t>
      </w:r>
      <w:r w:rsidR="00EC06A1">
        <w:t xml:space="preserve">The </w:t>
      </w:r>
      <w:r>
        <w:rPr>
          <w:i/>
        </w:rPr>
        <w:t>Antigone</w:t>
      </w:r>
      <w:r>
        <w:t>’s Lesson</w:t>
      </w:r>
      <w:r w:rsidR="00261021">
        <w:t>”,</w:t>
      </w:r>
      <w:r>
        <w:t xml:space="preserve"> the </w:t>
      </w:r>
      <w:r w:rsidR="00261021">
        <w:t xml:space="preserve">fourth </w:t>
      </w:r>
      <w:r>
        <w:t>chapter, functions as</w:t>
      </w:r>
      <w:r w:rsidR="00C65CFB">
        <w:t xml:space="preserve"> just such</w:t>
      </w:r>
      <w:r>
        <w:t xml:space="preserve"> a case study. It begins with a survey of </w:t>
      </w:r>
      <w:r>
        <w:rPr>
          <w:i/>
        </w:rPr>
        <w:t xml:space="preserve">Antigone </w:t>
      </w:r>
      <w:r>
        <w:t xml:space="preserve">scholarship in order to problematise the </w:t>
      </w:r>
      <w:r w:rsidR="00261021">
        <w:t>oftentimes</w:t>
      </w:r>
      <w:r>
        <w:t xml:space="preserve"> one-sided view of the tragedy. In order to answer the question, </w:t>
      </w:r>
      <w:r w:rsidR="00261021">
        <w:t>“What</w:t>
      </w:r>
      <w:r>
        <w:t xml:space="preserve"> was universally learned from tragic teaching?</w:t>
      </w:r>
      <w:proofErr w:type="gramStart"/>
      <w:r w:rsidR="00261021">
        <w:t>”,</w:t>
      </w:r>
      <w:proofErr w:type="gramEnd"/>
      <w:r>
        <w:t xml:space="preserve"> it is paramount that audience autonomy is foregrounded. By examining classical receptions of the </w:t>
      </w:r>
      <w:r>
        <w:rPr>
          <w:i/>
        </w:rPr>
        <w:t>Antigone</w:t>
      </w:r>
      <w:r>
        <w:t xml:space="preserve">, multiple lessons about society and ideology are evidenced, demonstrating that, as with all learning from art, what an individual has previously experienced influences how they receive the work and how that work will influence their subsequent experiences. </w:t>
      </w:r>
    </w:p>
    <w:p w14:paraId="6080E4B7" w14:textId="00EABF4D" w:rsidR="003059ED" w:rsidRDefault="003059ED" w:rsidP="003059ED">
      <w:pPr>
        <w:spacing w:after="0" w:line="480" w:lineRule="auto"/>
      </w:pPr>
      <w:r>
        <w:tab/>
        <w:t>The penultimate chapter, “Embodied Knowledge; Embodied Citizenship</w:t>
      </w:r>
      <w:r w:rsidR="00261021">
        <w:t>”,</w:t>
      </w:r>
      <w:r>
        <w:t xml:space="preserve"> examines tragedy’s embodied teaching aimed at the citizen chorus member</w:t>
      </w:r>
      <w:r w:rsidR="00275B18">
        <w:t>s</w:t>
      </w:r>
      <w:r>
        <w:t xml:space="preserve">. It begins by evidencing the physical and musical elements of institutional education and continues to create a narrative relating these embodied lessons to the song and dance of both chorus men and men serving in the military, either as hoplites or oarsmen on </w:t>
      </w:r>
      <w:r w:rsidRPr="007C6A1C">
        <w:rPr>
          <w:i/>
        </w:rPr>
        <w:t>triremes</w:t>
      </w:r>
      <w:r>
        <w:t xml:space="preserve">. This narrative coalesces under the ancient Greek theories of harmonics. Case studies of the </w:t>
      </w:r>
      <w:r>
        <w:rPr>
          <w:i/>
        </w:rPr>
        <w:t xml:space="preserve">Antigone </w:t>
      </w:r>
      <w:r>
        <w:t xml:space="preserve">and the </w:t>
      </w:r>
      <w:r>
        <w:rPr>
          <w:i/>
        </w:rPr>
        <w:t>Andromache</w:t>
      </w:r>
      <w:r>
        <w:t xml:space="preserve"> evidence this universally taught embodied knowledge as it relates to </w:t>
      </w:r>
      <w:r w:rsidR="00275B18">
        <w:t xml:space="preserve">nomological knowledge of both </w:t>
      </w:r>
      <w:r>
        <w:t xml:space="preserve">the self and the other. </w:t>
      </w:r>
    </w:p>
    <w:p w14:paraId="4BD319CB" w14:textId="11F7485A" w:rsidR="003059ED" w:rsidRPr="00106B61" w:rsidRDefault="003059ED" w:rsidP="003059ED">
      <w:pPr>
        <w:spacing w:after="0" w:line="480" w:lineRule="auto"/>
      </w:pPr>
      <w:r>
        <w:tab/>
        <w:t>The final chapter, “</w:t>
      </w:r>
      <w:r w:rsidR="00C65CFB">
        <w:t>Social Cohesion and the Policing Theatre of Ancient Athens</w:t>
      </w:r>
      <w:r w:rsidR="00261021">
        <w:t>”,</w:t>
      </w:r>
      <w:r>
        <w:t xml:space="preserve"> examines what the effect of cultural learning by means of tragic universal teaching had on the identities of the Athenian citizens. It suggests that while tragedy had the capacity to displace the </w:t>
      </w:r>
      <w:r w:rsidR="00261021">
        <w:t>status quo</w:t>
      </w:r>
      <w:r>
        <w:t xml:space="preserve"> in Athens, and to some extent lent a hand to the radical democratic agenda and contributed to limited intellectual emancipation, on the whole, the effects tended to be the opposite. In concordance with Hall’s assertion that tragedy reinforced social imperatives, the </w:t>
      </w:r>
      <w:r>
        <w:lastRenderedPageBreak/>
        <w:t>emphasis in this chapter seeks to reconcile the seemingly conflicting notions of cultural learning and social cohesion with the autonomous spectator.</w:t>
      </w:r>
      <w:r w:rsidR="005D1199">
        <w:t xml:space="preserve"> In this way</w:t>
      </w:r>
      <w:r w:rsidR="00261021">
        <w:t>,</w:t>
      </w:r>
      <w:r w:rsidR="005D1199">
        <w:t xml:space="preserve"> it will be shown how individuals in the theatre can learn communal lessons.</w:t>
      </w:r>
    </w:p>
    <w:p w14:paraId="7C916E5D" w14:textId="77777777" w:rsidR="003059ED" w:rsidRPr="00CA17C9" w:rsidRDefault="003059ED" w:rsidP="003059ED">
      <w:pPr>
        <w:spacing w:after="0" w:line="480" w:lineRule="auto"/>
      </w:pPr>
      <w:r>
        <w:tab/>
      </w:r>
    </w:p>
    <w:p w14:paraId="7243DC05" w14:textId="77777777" w:rsidR="003376B5" w:rsidRPr="00956B75" w:rsidRDefault="003059ED" w:rsidP="003376B5">
      <w:pPr>
        <w:spacing w:after="200"/>
        <w:rPr>
          <w:rFonts w:ascii="Trebuchet MS" w:hAnsi="Trebuchet MS"/>
          <w:b/>
          <w:sz w:val="20"/>
          <w:szCs w:val="20"/>
        </w:rPr>
      </w:pPr>
      <w:r>
        <w:rPr>
          <w:rFonts w:ascii="Trebuchet MS" w:hAnsi="Trebuchet MS"/>
          <w:b/>
          <w:sz w:val="20"/>
          <w:szCs w:val="20"/>
        </w:rPr>
        <w:br w:type="page"/>
      </w:r>
    </w:p>
    <w:p w14:paraId="305C9DEF" w14:textId="77777777" w:rsidR="003376B5" w:rsidRPr="003376B5" w:rsidRDefault="008D66C4" w:rsidP="003059ED">
      <w:pPr>
        <w:pStyle w:val="Heading1"/>
      </w:pPr>
      <w:bookmarkStart w:id="1" w:name="_Toc434234165"/>
      <w:proofErr w:type="gramStart"/>
      <w:r>
        <w:lastRenderedPageBreak/>
        <w:t>Chapter One.</w:t>
      </w:r>
      <w:proofErr w:type="gramEnd"/>
      <w:r>
        <w:t xml:space="preserve"> </w:t>
      </w:r>
      <w:r w:rsidR="003376B5">
        <w:t xml:space="preserve">A Kaleidoscopic View of </w:t>
      </w:r>
      <w:r w:rsidR="00231C76">
        <w:t xml:space="preserve">Tragedy’s </w:t>
      </w:r>
      <w:proofErr w:type="gramStart"/>
      <w:r w:rsidR="00231C76">
        <w:t>Teaching</w:t>
      </w:r>
      <w:bookmarkEnd w:id="1"/>
      <w:proofErr w:type="gramEnd"/>
      <w:r w:rsidR="003376B5">
        <w:t xml:space="preserve"> </w:t>
      </w:r>
    </w:p>
    <w:p w14:paraId="6C23A5E0" w14:textId="44B4DE1B" w:rsidR="00CD1C02" w:rsidRDefault="00231C76" w:rsidP="00CD1C02">
      <w:pPr>
        <w:spacing w:after="0" w:line="480" w:lineRule="auto"/>
        <w:ind w:firstLine="720"/>
      </w:pPr>
      <w:r>
        <w:t xml:space="preserve">As outlined in the introduction, before examining how </w:t>
      </w:r>
      <w:r w:rsidR="00F33326">
        <w:t xml:space="preserve">ancient Greek </w:t>
      </w:r>
      <w:r>
        <w:t xml:space="preserve">theatre taught, or what the effects of that teaching were, it is first </w:t>
      </w:r>
      <w:r w:rsidR="00F33326">
        <w:t>necessary</w:t>
      </w:r>
      <w:r>
        <w:t xml:space="preserve"> to prove its didacticism: that it was designed and intended to teach. Approaching this</w:t>
      </w:r>
      <w:r w:rsidR="00CD1C02">
        <w:t xml:space="preserve"> question, one begins to fall down a bit of a rabbit hole. First, because both teaching and learning are culturally specific, it is important to understand these terms in the context of ancient Greece. Second, because notions of education were shifting in Athens due to the processes of democratisation, </w:t>
      </w:r>
      <w:r w:rsidR="00FC6974">
        <w:t>the expansion of their empire</w:t>
      </w:r>
      <w:r w:rsidR="00CD1C02">
        <w:t xml:space="preserve">, and </w:t>
      </w:r>
      <w:r w:rsidR="00FC6974">
        <w:t xml:space="preserve">war, it is </w:t>
      </w:r>
      <w:r w:rsidR="00345081">
        <w:t>necessary</w:t>
      </w:r>
      <w:r w:rsidR="00FC6974">
        <w:t xml:space="preserve"> to examine each of these areas before trying to establish their effects on teaching and learning. We</w:t>
      </w:r>
      <w:r>
        <w:t xml:space="preserve"> end up looking at the question</w:t>
      </w:r>
      <w:r w:rsidR="00FC6974">
        <w:t xml:space="preserve"> </w:t>
      </w:r>
      <w:r>
        <w:t>“</w:t>
      </w:r>
      <w:r w:rsidR="0046736F">
        <w:t xml:space="preserve">Did </w:t>
      </w:r>
      <w:r w:rsidR="00FC6974">
        <w:t>tragedy teach</w:t>
      </w:r>
      <w:r>
        <w:t>?”</w:t>
      </w:r>
      <w:r w:rsidR="00FC6974">
        <w:t xml:space="preserve"> not through a microscope, but a kaleidoscope. As such, this chapter </w:t>
      </w:r>
      <w:r>
        <w:t>starts out</w:t>
      </w:r>
      <w:r w:rsidR="00FC6974">
        <w:t xml:space="preserve"> </w:t>
      </w:r>
      <w:r>
        <w:t>by</w:t>
      </w:r>
      <w:r w:rsidR="00FC6974">
        <w:t xml:space="preserve"> establish</w:t>
      </w:r>
      <w:r>
        <w:t>ing</w:t>
      </w:r>
      <w:r w:rsidR="00FC6974">
        <w:t xml:space="preserve"> diff</w:t>
      </w:r>
      <w:r w:rsidR="00345081">
        <w:t xml:space="preserve">erent </w:t>
      </w:r>
      <w:r>
        <w:t>filters we must look through simultaneously in order to fully realise ancient Greek theatre’s didacticism</w:t>
      </w:r>
      <w:r w:rsidR="00345081">
        <w:t xml:space="preserve">. </w:t>
      </w:r>
      <w:r>
        <w:t>This will be accomplished by</w:t>
      </w:r>
      <w:r w:rsidR="00345081">
        <w:t xml:space="preserve"> explicating </w:t>
      </w:r>
      <w:r w:rsidR="00FC6974">
        <w:t xml:space="preserve">the culturally specific </w:t>
      </w:r>
      <w:r w:rsidR="00FC2F0C">
        <w:t>connotations</w:t>
      </w:r>
      <w:r w:rsidR="00FC6974">
        <w:t xml:space="preserve"> of education at the time</w:t>
      </w:r>
      <w:r>
        <w:t>,</w:t>
      </w:r>
      <w:r w:rsidR="00FC6974">
        <w:t xml:space="preserve"> </w:t>
      </w:r>
      <w:r w:rsidR="00FC2F0C">
        <w:t>interrogating</w:t>
      </w:r>
      <w:r w:rsidR="00345081">
        <w:t xml:space="preserve"> </w:t>
      </w:r>
      <w:r w:rsidR="00FC6974">
        <w:t xml:space="preserve">the </w:t>
      </w:r>
      <w:r w:rsidR="00FC2F0C">
        <w:t>politics</w:t>
      </w:r>
      <w:r>
        <w:t xml:space="preserve"> of</w:t>
      </w:r>
      <w:r w:rsidR="00FC6974">
        <w:t xml:space="preserve"> Athens, </w:t>
      </w:r>
      <w:r>
        <w:t xml:space="preserve">and </w:t>
      </w:r>
      <w:r w:rsidR="00FC2F0C">
        <w:t>investigating</w:t>
      </w:r>
      <w:r>
        <w:t xml:space="preserve"> </w:t>
      </w:r>
      <w:r w:rsidR="00FC2F0C">
        <w:t>Athen</w:t>
      </w:r>
      <w:r>
        <w:t>s</w:t>
      </w:r>
      <w:r w:rsidR="00FC2F0C">
        <w:t>’</w:t>
      </w:r>
      <w:r w:rsidR="00FC6974">
        <w:t xml:space="preserve"> </w:t>
      </w:r>
      <w:r w:rsidR="00FC2F0C">
        <w:t>educational</w:t>
      </w:r>
      <w:r w:rsidR="00FC6974">
        <w:t xml:space="preserve"> institutions</w:t>
      </w:r>
      <w:r>
        <w:t>. T</w:t>
      </w:r>
      <w:r w:rsidR="00FC6974">
        <w:t>he debates surrounding educational thought</w:t>
      </w:r>
      <w:r>
        <w:t xml:space="preserve"> will be explained further through a reading of Aristophanes’ </w:t>
      </w:r>
      <w:r>
        <w:rPr>
          <w:i/>
        </w:rPr>
        <w:t>Clouds</w:t>
      </w:r>
      <w:r>
        <w:t>.</w:t>
      </w:r>
      <w:r w:rsidR="006A273C">
        <w:t xml:space="preserve"> </w:t>
      </w:r>
      <w:r>
        <w:t>This</w:t>
      </w:r>
      <w:r w:rsidR="00345081">
        <w:t xml:space="preserve"> will </w:t>
      </w:r>
      <w:r>
        <w:t>provide the foundation for</w:t>
      </w:r>
      <w:r w:rsidR="00345081">
        <w:t xml:space="preserve"> establish</w:t>
      </w:r>
      <w:r>
        <w:t>ing</w:t>
      </w:r>
      <w:r w:rsidR="00345081">
        <w:t xml:space="preserve"> that</w:t>
      </w:r>
      <w:r>
        <w:t xml:space="preserve"> the comic </w:t>
      </w:r>
      <w:r w:rsidR="0046736F">
        <w:t xml:space="preserve">playwright’s </w:t>
      </w:r>
      <w:r>
        <w:rPr>
          <w:i/>
        </w:rPr>
        <w:t xml:space="preserve">Frogs </w:t>
      </w:r>
      <w:r>
        <w:t xml:space="preserve">can indeed be used as evidence </w:t>
      </w:r>
      <w:r w:rsidR="00FC2F0C">
        <w:t xml:space="preserve">to support the claim </w:t>
      </w:r>
      <w:r>
        <w:t>that</w:t>
      </w:r>
      <w:r w:rsidR="00345081">
        <w:t xml:space="preserve"> </w:t>
      </w:r>
      <w:r w:rsidR="00FC2F0C">
        <w:t xml:space="preserve">ancient Greek </w:t>
      </w:r>
      <w:r w:rsidR="00345081">
        <w:t>theatre</w:t>
      </w:r>
      <w:r w:rsidR="00FC2F0C">
        <w:t xml:space="preserve"> was designed and intended to teach</w:t>
      </w:r>
      <w:r w:rsidR="00566E94">
        <w:t>.</w:t>
      </w:r>
      <w:r w:rsidR="00FC6974">
        <w:t xml:space="preserve"> </w:t>
      </w:r>
    </w:p>
    <w:p w14:paraId="2E9F6A3A" w14:textId="77777777" w:rsidR="003376B5" w:rsidRPr="00E671CB" w:rsidRDefault="00231C76" w:rsidP="00231C76">
      <w:pPr>
        <w:pStyle w:val="Heading3"/>
      </w:pPr>
      <w:bookmarkStart w:id="2" w:name="_Toc434234166"/>
      <w:r>
        <w:t>Filter One: The Idea of</w:t>
      </w:r>
      <w:r w:rsidR="003376B5" w:rsidRPr="00E671CB">
        <w:t xml:space="preserve"> Education</w:t>
      </w:r>
      <w:bookmarkEnd w:id="2"/>
    </w:p>
    <w:p w14:paraId="34BB039F" w14:textId="5BFC45F2" w:rsidR="00B23951" w:rsidRDefault="008C0F48" w:rsidP="003376B5">
      <w:pPr>
        <w:spacing w:line="480" w:lineRule="auto"/>
        <w:ind w:firstLine="720"/>
      </w:pPr>
      <w:r>
        <w:t xml:space="preserve">In order to demonstrate that ancient Greek theatre taught, it is of paramount importance to examine the </w:t>
      </w:r>
      <w:r w:rsidR="0046736F">
        <w:t xml:space="preserve">ancient </w:t>
      </w:r>
      <w:r>
        <w:t xml:space="preserve">Greek cultural </w:t>
      </w:r>
      <w:r w:rsidR="00FC2F0C">
        <w:t>contexts</w:t>
      </w:r>
      <w:r>
        <w:t xml:space="preserve"> of education. </w:t>
      </w:r>
      <w:r w:rsidR="003376B5" w:rsidRPr="00E671CB">
        <w:t xml:space="preserve">The purpose of this </w:t>
      </w:r>
      <w:r w:rsidR="003376B5">
        <w:t>section</w:t>
      </w:r>
      <w:r w:rsidR="003376B5" w:rsidRPr="00E671CB">
        <w:t xml:space="preserve"> is to come to terms with a</w:t>
      </w:r>
      <w:r w:rsidR="00FC2F0C">
        <w:t xml:space="preserve"> </w:t>
      </w:r>
      <w:r w:rsidR="00FC2F0C" w:rsidRPr="00E671CB">
        <w:t>fifth</w:t>
      </w:r>
      <w:r w:rsidR="0046736F">
        <w:t>-</w:t>
      </w:r>
      <w:r w:rsidR="00FC2F0C" w:rsidRPr="00E671CB">
        <w:t xml:space="preserve"> and </w:t>
      </w:r>
      <w:r w:rsidR="0046736F" w:rsidRPr="00E671CB">
        <w:t>fourth</w:t>
      </w:r>
      <w:r w:rsidR="0046736F">
        <w:t>-</w:t>
      </w:r>
      <w:r w:rsidR="00FC2F0C" w:rsidRPr="00E671CB">
        <w:t>century Attic</w:t>
      </w:r>
      <w:r w:rsidR="003376B5" w:rsidRPr="00E671CB">
        <w:t xml:space="preserve"> understanding of </w:t>
      </w:r>
      <w:r w:rsidR="003376B5">
        <w:t>their word</w:t>
      </w:r>
      <w:r w:rsidR="00F33326">
        <w:t xml:space="preserve"> for education</w:t>
      </w:r>
      <w:r w:rsidR="00FC2F0C">
        <w:t>:</w:t>
      </w:r>
      <w:r w:rsidR="003376B5">
        <w:t xml:space="preserve"> </w:t>
      </w:r>
      <w:r w:rsidR="003376B5">
        <w:rPr>
          <w:i/>
        </w:rPr>
        <w:t xml:space="preserve">paideia </w:t>
      </w:r>
      <w:r w:rsidR="003376B5" w:rsidRPr="00E671CB">
        <w:t>(παιδεί</w:t>
      </w:r>
      <w:r w:rsidR="00707A95">
        <w:t>α</w:t>
      </w:r>
      <w:r>
        <w:t>).</w:t>
      </w:r>
      <w:r w:rsidR="003376B5">
        <w:t xml:space="preserve"> </w:t>
      </w:r>
      <w:r w:rsidR="003376B5" w:rsidRPr="00E671CB">
        <w:t>The Liddell</w:t>
      </w:r>
      <w:r w:rsidR="0046736F">
        <w:t xml:space="preserve"> and </w:t>
      </w:r>
      <w:r w:rsidR="003376B5" w:rsidRPr="00E671CB">
        <w:t xml:space="preserve">Scott </w:t>
      </w:r>
      <w:r w:rsidR="003376B5" w:rsidRPr="00E671CB">
        <w:rPr>
          <w:i/>
        </w:rPr>
        <w:t>Greek-English Lexicon</w:t>
      </w:r>
      <w:r w:rsidR="003376B5" w:rsidRPr="00E671CB">
        <w:t xml:space="preserve"> explains </w:t>
      </w:r>
      <w:r w:rsidR="003376B5" w:rsidRPr="00E671CB">
        <w:rPr>
          <w:i/>
        </w:rPr>
        <w:t xml:space="preserve">paideia </w:t>
      </w:r>
      <w:r w:rsidR="003376B5" w:rsidRPr="00E671CB">
        <w:t>and its forms can be used for “education” and also “</w:t>
      </w:r>
      <w:r w:rsidR="00B23951">
        <w:t>training and teaching</w:t>
      </w:r>
      <w:r w:rsidR="0046736F">
        <w:t>”;</w:t>
      </w:r>
      <w:r w:rsidR="003376B5" w:rsidRPr="00E671CB">
        <w:t xml:space="preserve"> “its result </w:t>
      </w:r>
      <w:r w:rsidR="003376B5" w:rsidRPr="00E671CB">
        <w:rPr>
          <w:i/>
        </w:rPr>
        <w:t>culture</w:t>
      </w:r>
      <w:r w:rsidR="003376B5" w:rsidRPr="00E671CB">
        <w:t xml:space="preserve">, </w:t>
      </w:r>
      <w:r w:rsidR="00566E94">
        <w:rPr>
          <w:i/>
        </w:rPr>
        <w:t>learning</w:t>
      </w:r>
      <w:r w:rsidR="0046736F">
        <w:t>”;</w:t>
      </w:r>
      <w:r w:rsidR="003376B5" w:rsidRPr="00E671CB">
        <w:t xml:space="preserve"> </w:t>
      </w:r>
      <w:r w:rsidR="007014EC">
        <w:t xml:space="preserve">“anything taught or learned </w:t>
      </w:r>
      <w:r w:rsidR="007014EC" w:rsidRPr="007014EC">
        <w:rPr>
          <w:i/>
        </w:rPr>
        <w:t>art, science</w:t>
      </w:r>
      <w:r w:rsidR="0046736F">
        <w:t>”;</w:t>
      </w:r>
      <w:r w:rsidR="007014EC">
        <w:t xml:space="preserve"> </w:t>
      </w:r>
      <w:r w:rsidR="003376B5" w:rsidRPr="00E671CB">
        <w:t xml:space="preserve">“that which is reared up or </w:t>
      </w:r>
      <w:r w:rsidR="003376B5" w:rsidRPr="00E671CB">
        <w:lastRenderedPageBreak/>
        <w:t>educated</w:t>
      </w:r>
      <w:r w:rsidR="00566E94">
        <w:t>, i.e. nursling, scholar, pupil</w:t>
      </w:r>
      <w:r w:rsidR="0046736F">
        <w:t>”;</w:t>
      </w:r>
      <w:r w:rsidR="003376B5" w:rsidRPr="00E671CB">
        <w:t xml:space="preserve"> and “rear</w:t>
      </w:r>
      <w:r w:rsidR="007014EC">
        <w:t>ing of</w:t>
      </w:r>
      <w:r w:rsidR="003376B5" w:rsidRPr="00E671CB">
        <w:t xml:space="preserve"> a child” (1287).</w:t>
      </w:r>
      <w:r w:rsidR="003376B5">
        <w:t xml:space="preserve"> </w:t>
      </w:r>
      <w:r w:rsidR="00B23951" w:rsidRPr="00141824">
        <w:t xml:space="preserve">Although the root of the word, </w:t>
      </w:r>
      <w:r w:rsidR="00B23951" w:rsidRPr="00141824">
        <w:rPr>
          <w:i/>
        </w:rPr>
        <w:t xml:space="preserve">pais </w:t>
      </w:r>
      <w:r w:rsidR="00B23951" w:rsidRPr="00141824">
        <w:t>(παίς)</w:t>
      </w:r>
      <w:r w:rsidR="0046736F">
        <w:t>,</w:t>
      </w:r>
      <w:r w:rsidR="00B23951" w:rsidRPr="00141824">
        <w:t xml:space="preserve"> meaning child, connotes the aspect of being reared or brought from childhood to adulthood, it is distinguished in Plato’s </w:t>
      </w:r>
      <w:r w:rsidR="00B23951" w:rsidRPr="00141824">
        <w:rPr>
          <w:i/>
        </w:rPr>
        <w:t>Laws</w:t>
      </w:r>
      <w:r w:rsidR="00B23951" w:rsidRPr="00141824">
        <w:t xml:space="preserve"> from </w:t>
      </w:r>
      <w:r w:rsidR="00B23951" w:rsidRPr="00141824">
        <w:rPr>
          <w:i/>
        </w:rPr>
        <w:t xml:space="preserve">tropheia </w:t>
      </w:r>
      <w:r w:rsidR="00B23951" w:rsidRPr="00141824">
        <w:t>(τροφεία</w:t>
      </w:r>
      <w:r w:rsidR="0046736F" w:rsidRPr="00141824">
        <w:t>)</w:t>
      </w:r>
      <w:r w:rsidR="0046736F">
        <w:t xml:space="preserve">, </w:t>
      </w:r>
      <w:r w:rsidR="00B23951" w:rsidRPr="00141824">
        <w:t xml:space="preserve">which derives from the verb </w:t>
      </w:r>
      <w:r w:rsidR="00B23951" w:rsidRPr="00141824">
        <w:rPr>
          <w:i/>
        </w:rPr>
        <w:t xml:space="preserve">trepho </w:t>
      </w:r>
      <w:r w:rsidR="00B23951" w:rsidRPr="00141824">
        <w:t>(τρέφω), “cause to grow or increase” (</w:t>
      </w:r>
      <w:r w:rsidR="00B23951">
        <w:t xml:space="preserve">Liddell and Scott </w:t>
      </w:r>
      <w:r w:rsidR="00B23951" w:rsidRPr="00141824">
        <w:t>1814)—</w:t>
      </w:r>
      <w:r w:rsidR="00FC2F0C">
        <w:t>and</w:t>
      </w:r>
      <w:r w:rsidR="00B23951" w:rsidRPr="00141824">
        <w:t xml:space="preserve"> refers to</w:t>
      </w:r>
      <w:r w:rsidR="00B23951" w:rsidRPr="00E671CB">
        <w:t xml:space="preserve"> “service of a wet nurse</w:t>
      </w:r>
      <w:r w:rsidR="0046736F">
        <w:t>”,</w:t>
      </w:r>
      <w:r w:rsidR="00B23951" w:rsidRPr="00E671CB">
        <w:t xml:space="preserve"> “pay for rearing and bringing up</w:t>
      </w:r>
      <w:r w:rsidR="0046736F">
        <w:t>”,</w:t>
      </w:r>
      <w:r w:rsidR="00B23951" w:rsidRPr="00E671CB">
        <w:t xml:space="preserve"> “nurture, rearing</w:t>
      </w:r>
      <w:r w:rsidR="0046736F">
        <w:t>”,</w:t>
      </w:r>
      <w:r w:rsidR="00B23951" w:rsidRPr="00E671CB">
        <w:t xml:space="preserve"> </w:t>
      </w:r>
      <w:r w:rsidR="0046736F">
        <w:t xml:space="preserve">and </w:t>
      </w:r>
      <w:r w:rsidR="00B23951" w:rsidRPr="00E671CB">
        <w:t xml:space="preserve">“nourishment, food” (1827). </w:t>
      </w:r>
      <w:r w:rsidR="00B23951" w:rsidRPr="00E671CB">
        <w:rPr>
          <w:i/>
        </w:rPr>
        <w:t>Trop</w:t>
      </w:r>
      <w:r w:rsidR="00B23951">
        <w:rPr>
          <w:i/>
        </w:rPr>
        <w:t>h</w:t>
      </w:r>
      <w:r w:rsidR="00B23951" w:rsidRPr="00E671CB">
        <w:rPr>
          <w:i/>
        </w:rPr>
        <w:t>eia</w:t>
      </w:r>
      <w:r w:rsidR="00B23951" w:rsidRPr="00E671CB">
        <w:t xml:space="preserve"> focuses more on the physical development of a child</w:t>
      </w:r>
      <w:r w:rsidR="00B23951">
        <w:t xml:space="preserve"> (growing into the body of an adult) </w:t>
      </w:r>
      <w:r w:rsidR="00B23951" w:rsidRPr="00E671CB">
        <w:t xml:space="preserve">whereas </w:t>
      </w:r>
      <w:r w:rsidR="00B23951" w:rsidRPr="00E671CB">
        <w:rPr>
          <w:i/>
        </w:rPr>
        <w:t>pa</w:t>
      </w:r>
      <w:r w:rsidR="00B23951">
        <w:rPr>
          <w:i/>
        </w:rPr>
        <w:t>i</w:t>
      </w:r>
      <w:r w:rsidR="00B23951" w:rsidRPr="00E671CB">
        <w:rPr>
          <w:i/>
        </w:rPr>
        <w:t>deia</w:t>
      </w:r>
      <w:r w:rsidR="00B23951" w:rsidRPr="00E671CB">
        <w:t xml:space="preserve"> pertains also to </w:t>
      </w:r>
      <w:r w:rsidR="00B23951">
        <w:t>civic</w:t>
      </w:r>
      <w:r w:rsidR="00B23951" w:rsidRPr="00E671CB">
        <w:t xml:space="preserve"> and cultural </w:t>
      </w:r>
      <w:r w:rsidR="00B23951">
        <w:t>maturation out of childishness, or rather the ignorance of a child who does not yet know what is to be known (what the adults know, whatever that may be).</w:t>
      </w:r>
    </w:p>
    <w:p w14:paraId="0586A85B" w14:textId="77777777" w:rsidR="003376B5" w:rsidRDefault="003376B5" w:rsidP="003376B5">
      <w:pPr>
        <w:spacing w:line="480" w:lineRule="auto"/>
        <w:ind w:firstLine="720"/>
      </w:pPr>
      <w:r>
        <w:t xml:space="preserve">Werner Jaeger has this to say in his </w:t>
      </w:r>
      <w:r w:rsidR="007A0545">
        <w:t xml:space="preserve">famous </w:t>
      </w:r>
      <w:r w:rsidR="00B23951">
        <w:t xml:space="preserve">1933 </w:t>
      </w:r>
      <w:r>
        <w:t>treatise</w:t>
      </w:r>
      <w:r w:rsidR="007A0545">
        <w:t>,</w:t>
      </w:r>
      <w:r>
        <w:t xml:space="preserve"> </w:t>
      </w:r>
      <w:r>
        <w:rPr>
          <w:i/>
        </w:rPr>
        <w:t>Paideia: The Ideals of Greek Culture</w:t>
      </w:r>
      <w:r>
        <w:t xml:space="preserve">: </w:t>
      </w:r>
    </w:p>
    <w:p w14:paraId="19F56A60" w14:textId="7814466D" w:rsidR="003376B5" w:rsidRDefault="003376B5" w:rsidP="007A0545">
      <w:pPr>
        <w:spacing w:line="360" w:lineRule="auto"/>
        <w:ind w:left="1440"/>
      </w:pPr>
      <w:r>
        <w:t>Indeed it is a difficult thing to define; like other broad comprehensive concepts (</w:t>
      </w:r>
      <w:r>
        <w:rPr>
          <w:i/>
        </w:rPr>
        <w:t xml:space="preserve">philosophy </w:t>
      </w:r>
      <w:r>
        <w:t xml:space="preserve">for instance, or </w:t>
      </w:r>
      <w:r>
        <w:rPr>
          <w:i/>
        </w:rPr>
        <w:t>culture</w:t>
      </w:r>
      <w:r>
        <w:t xml:space="preserve">) it refuses to be confined with an abstract formula. […] It is impossible to avoid bringing in modern expressions like </w:t>
      </w:r>
      <w:r>
        <w:rPr>
          <w:i/>
        </w:rPr>
        <w:t xml:space="preserve">civilization, culture, tradition, literature, </w:t>
      </w:r>
      <w:r>
        <w:t xml:space="preserve">or </w:t>
      </w:r>
      <w:r>
        <w:rPr>
          <w:i/>
        </w:rPr>
        <w:t>education</w:t>
      </w:r>
      <w:r>
        <w:t xml:space="preserve"> but none of them really covers what the Greeks meant by paideia. Each of them is confined to one aspect of it: they cannot take in the same field as the Greek concept unless we employ them all together. Yet the very essence of scholarship and scholarly activity is based on the original unity of all these aspects—the unity which is expressed in the Greek word, not the diversity emphasized and completed by modern developments. (</w:t>
      </w:r>
      <w:proofErr w:type="gramStart"/>
      <w:r>
        <w:t>epilogue</w:t>
      </w:r>
      <w:proofErr w:type="gramEnd"/>
      <w:r>
        <w:t>, not paginated)</w:t>
      </w:r>
    </w:p>
    <w:p w14:paraId="76FEAB01" w14:textId="3CDECAEB" w:rsidR="003376B5" w:rsidRPr="00141824" w:rsidRDefault="003376B5" w:rsidP="003376B5">
      <w:pPr>
        <w:spacing w:line="480" w:lineRule="auto"/>
      </w:pPr>
      <w:r>
        <w:t xml:space="preserve">For Jaeger it is impossible to think of </w:t>
      </w:r>
      <w:r>
        <w:rPr>
          <w:i/>
        </w:rPr>
        <w:t xml:space="preserve">paideia </w:t>
      </w:r>
      <w:r w:rsidR="007014EC">
        <w:t>simply translated as</w:t>
      </w:r>
      <w:r>
        <w:t xml:space="preserve"> “</w:t>
      </w:r>
      <w:r w:rsidRPr="008C0F48">
        <w:t>education</w:t>
      </w:r>
      <w:r>
        <w:t xml:space="preserve">” or “its result, </w:t>
      </w:r>
      <w:r>
        <w:rPr>
          <w:i/>
        </w:rPr>
        <w:t>culture</w:t>
      </w:r>
      <w:r>
        <w:t>”</w:t>
      </w:r>
      <w:r w:rsidR="0046736F">
        <w:t>.</w:t>
      </w:r>
      <w:r>
        <w:rPr>
          <w:i/>
        </w:rPr>
        <w:t xml:space="preserve"> </w:t>
      </w:r>
      <w:r>
        <w:t>To do so is to unduly sift a whole into the sum of its parts. I</w:t>
      </w:r>
      <w:r w:rsidRPr="00E671CB">
        <w:t xml:space="preserve">n </w:t>
      </w:r>
      <w:r w:rsidR="008C0F48">
        <w:t xml:space="preserve">examining </w:t>
      </w:r>
      <w:r w:rsidR="00B23951">
        <w:t>ancient Greek</w:t>
      </w:r>
      <w:r w:rsidR="008C0F48">
        <w:t xml:space="preserve"> language,</w:t>
      </w:r>
      <w:r w:rsidRPr="00E671CB">
        <w:t xml:space="preserve"> it is difficult to dissever education</w:t>
      </w:r>
      <w:r>
        <w:t xml:space="preserve"> from culture or tradition</w:t>
      </w:r>
      <w:r w:rsidRPr="00E671CB">
        <w:t>.</w:t>
      </w:r>
      <w:r>
        <w:t xml:space="preserve"> Their word, </w:t>
      </w:r>
      <w:r>
        <w:rPr>
          <w:i/>
        </w:rPr>
        <w:t>paideia</w:t>
      </w:r>
      <w:r w:rsidR="008C0F48">
        <w:t>, encompasses</w:t>
      </w:r>
      <w:r>
        <w:t xml:space="preserve"> </w:t>
      </w:r>
      <w:r w:rsidR="008C0F48">
        <w:t>many contemporary meanings and thereby</w:t>
      </w:r>
      <w:r>
        <w:t xml:space="preserve"> </w:t>
      </w:r>
      <w:r w:rsidRPr="00141824">
        <w:t>require</w:t>
      </w:r>
      <w:r w:rsidR="008C0F48">
        <w:t>s</w:t>
      </w:r>
      <w:r w:rsidRPr="00141824">
        <w:t xml:space="preserve"> an interrelated understanding if we are to talk about </w:t>
      </w:r>
      <w:r w:rsidR="008C0F48">
        <w:t>it</w:t>
      </w:r>
      <w:r w:rsidRPr="00141824">
        <w:t xml:space="preserve"> in our time with our words. </w:t>
      </w:r>
    </w:p>
    <w:p w14:paraId="22F3462B" w14:textId="25479CE1" w:rsidR="003376B5" w:rsidRPr="00E671CB" w:rsidRDefault="003376B5" w:rsidP="00707A95">
      <w:pPr>
        <w:spacing w:line="480" w:lineRule="auto"/>
        <w:ind w:firstLine="720"/>
      </w:pPr>
      <w:r>
        <w:lastRenderedPageBreak/>
        <w:t xml:space="preserve">To </w:t>
      </w:r>
      <w:r w:rsidR="008C0F48">
        <w:t>understand</w:t>
      </w:r>
      <w:r>
        <w:t xml:space="preserve"> Jaeger’s assertion</w:t>
      </w:r>
      <w:r w:rsidR="008C0F48">
        <w:t xml:space="preserve"> more completely</w:t>
      </w:r>
      <w:r>
        <w:t xml:space="preserve">, let us look to </w:t>
      </w:r>
      <w:r w:rsidRPr="00E671CB">
        <w:t>Plato</w:t>
      </w:r>
      <w:r>
        <w:t>, who</w:t>
      </w:r>
      <w:r w:rsidRPr="00E671CB">
        <w:t xml:space="preserve"> </w:t>
      </w:r>
      <w:r>
        <w:t>discusses</w:t>
      </w:r>
      <w:r w:rsidRPr="00E671CB">
        <w:t xml:space="preserve"> </w:t>
      </w:r>
      <w:r w:rsidRPr="00E671CB">
        <w:rPr>
          <w:i/>
        </w:rPr>
        <w:t xml:space="preserve">paideia </w:t>
      </w:r>
      <w:r w:rsidRPr="00E671CB">
        <w:t xml:space="preserve">in his </w:t>
      </w:r>
      <w:r w:rsidR="008C0F48" w:rsidRPr="00E671CB">
        <w:t xml:space="preserve">principal </w:t>
      </w:r>
      <w:r w:rsidR="008C0F48">
        <w:t>dialogues</w:t>
      </w:r>
      <w:r w:rsidR="0046736F">
        <w:t>,</w:t>
      </w:r>
      <w:r w:rsidR="008C0F48">
        <w:t xml:space="preserve"> which directly engage</w:t>
      </w:r>
      <w:r w:rsidR="008C0F48" w:rsidRPr="00E671CB">
        <w:t xml:space="preserve"> with theatre and education</w:t>
      </w:r>
      <w:r w:rsidR="00B23951">
        <w:t>,</w:t>
      </w:r>
      <w:r w:rsidR="008C0F48">
        <w:t xml:space="preserve"> </w:t>
      </w:r>
      <w:r w:rsidRPr="00E671CB">
        <w:t xml:space="preserve">the </w:t>
      </w:r>
      <w:r w:rsidRPr="00E671CB">
        <w:rPr>
          <w:i/>
        </w:rPr>
        <w:t>Republic</w:t>
      </w:r>
      <w:r w:rsidR="00F67B4B">
        <w:rPr>
          <w:i/>
        </w:rPr>
        <w:t>,</w:t>
      </w:r>
      <w:r w:rsidRPr="00E671CB">
        <w:t xml:space="preserve"> and the </w:t>
      </w:r>
      <w:proofErr w:type="gramStart"/>
      <w:r w:rsidRPr="00E671CB">
        <w:rPr>
          <w:i/>
        </w:rPr>
        <w:t>Laws</w:t>
      </w:r>
      <w:r w:rsidR="007A0545">
        <w:t>.</w:t>
      </w:r>
      <w:proofErr w:type="gramEnd"/>
      <w:r w:rsidRPr="00E671CB">
        <w:t xml:space="preserve"> </w:t>
      </w:r>
      <w:r w:rsidR="008C0F48">
        <w:t>T</w:t>
      </w:r>
      <w:r w:rsidR="007A0545">
        <w:t xml:space="preserve">he </w:t>
      </w:r>
      <w:r w:rsidR="007A0545">
        <w:rPr>
          <w:i/>
        </w:rPr>
        <w:t xml:space="preserve">Republic </w:t>
      </w:r>
      <w:r w:rsidR="007A0545">
        <w:t xml:space="preserve">sets out the theory behind and legislation of his ideal city-state, whereas the </w:t>
      </w:r>
      <w:r w:rsidR="007A0545">
        <w:rPr>
          <w:i/>
        </w:rPr>
        <w:t>Laws</w:t>
      </w:r>
      <w:r w:rsidR="007A0545">
        <w:t xml:space="preserve"> </w:t>
      </w:r>
      <w:r w:rsidR="008C0F48">
        <w:t>posits</w:t>
      </w:r>
      <w:r w:rsidR="007A0545">
        <w:t xml:space="preserve"> a more practical legislation for the i</w:t>
      </w:r>
      <w:r w:rsidR="007014EC">
        <w:t xml:space="preserve">magined city-state, Magnesia, often </w:t>
      </w:r>
      <w:r w:rsidR="007A0545">
        <w:t>called Plato’s second-best city</w:t>
      </w:r>
      <w:r w:rsidRPr="00E671CB">
        <w:t>.</w:t>
      </w:r>
      <w:r w:rsidR="00707A95">
        <w:t xml:space="preserve"> </w:t>
      </w:r>
      <w:r w:rsidR="00566E94">
        <w:t>It is clear that</w:t>
      </w:r>
      <w:r w:rsidR="00707A95">
        <w:t xml:space="preserve"> although</w:t>
      </w:r>
      <w:r w:rsidRPr="00E671CB">
        <w:t xml:space="preserve"> </w:t>
      </w:r>
      <w:r w:rsidR="00707A95">
        <w:rPr>
          <w:i/>
        </w:rPr>
        <w:t>p</w:t>
      </w:r>
      <w:r w:rsidRPr="00E671CB">
        <w:rPr>
          <w:i/>
        </w:rPr>
        <w:t>aideia</w:t>
      </w:r>
      <w:r w:rsidRPr="00E671CB">
        <w:t xml:space="preserve"> </w:t>
      </w:r>
      <w:r w:rsidR="00566E94">
        <w:t>is</w:t>
      </w:r>
      <w:r w:rsidRPr="00E671CB">
        <w:t xml:space="preserve"> the leading out of childhood, the endgame is not necessarily</w:t>
      </w:r>
      <w:r w:rsidR="00707A95">
        <w:t xml:space="preserve"> mere</w:t>
      </w:r>
      <w:r w:rsidRPr="00E671CB">
        <w:t xml:space="preserve"> adulthood. The Athenian in the </w:t>
      </w:r>
      <w:r w:rsidRPr="00E671CB">
        <w:rPr>
          <w:i/>
        </w:rPr>
        <w:t>Laws</w:t>
      </w:r>
      <w:r w:rsidR="00707A95">
        <w:t>, Plato’s spokesman of sorts,</w:t>
      </w:r>
      <w:r w:rsidRPr="00E671CB">
        <w:t xml:space="preserve"> </w:t>
      </w:r>
      <w:r w:rsidR="00604FBA">
        <w:t>states</w:t>
      </w:r>
      <w:r w:rsidRPr="00E671CB">
        <w:t>:</w:t>
      </w:r>
    </w:p>
    <w:p w14:paraId="69D79C63" w14:textId="77777777" w:rsidR="00EB34FF" w:rsidRPr="00EB34FF" w:rsidRDefault="00EB34FF" w:rsidP="0025260E">
      <w:pPr>
        <w:spacing w:line="360" w:lineRule="auto"/>
        <w:ind w:left="1440"/>
      </w:pPr>
      <w:r>
        <w:t xml:space="preserve">What we have in mind is education from childhood in </w:t>
      </w:r>
      <w:r>
        <w:rPr>
          <w:i/>
        </w:rPr>
        <w:t xml:space="preserve">virtue </w:t>
      </w:r>
      <w:r>
        <w:t>[</w:t>
      </w:r>
      <w:r>
        <w:rPr>
          <w:i/>
        </w:rPr>
        <w:t>aretē</w:t>
      </w:r>
      <w:r>
        <w:t xml:space="preserve">], a training which produces a keen desire to become a perfect citizen who knows how to rule and be ruled as justice demands. I suppose we should want to mark off this sort of training from others and reserve the title ‘education’ </w:t>
      </w:r>
      <w:r w:rsidRPr="00E671CB">
        <w:t>[παιδείαν]</w:t>
      </w:r>
      <w:r>
        <w:t xml:space="preserve"> for it alone. </w:t>
      </w:r>
      <w:proofErr w:type="gramStart"/>
      <w:r>
        <w:t>A training</w:t>
      </w:r>
      <w:proofErr w:type="gramEnd"/>
      <w:r>
        <w:t xml:space="preserve"> directed to acquiring money or a robust physique, or even to some intellectual facility not gui</w:t>
      </w:r>
      <w:r w:rsidR="00604FBA">
        <w:t>d</w:t>
      </w:r>
      <w:r>
        <w:t>ed by reason and justice, we s</w:t>
      </w:r>
      <w:r w:rsidR="00604FBA">
        <w:t>h</w:t>
      </w:r>
      <w:r>
        <w:t xml:space="preserve">ould want to call coarse and illiberal, and say that it had no claim whatever to be called education. </w:t>
      </w:r>
      <w:r w:rsidR="00923C0C">
        <w:t>(</w:t>
      </w:r>
      <w:r w:rsidR="00923C0C" w:rsidRPr="00E671CB">
        <w:t>643</w:t>
      </w:r>
      <w:r w:rsidR="00923C0C">
        <w:t xml:space="preserve">e-644a; </w:t>
      </w:r>
      <w:r w:rsidR="00F14762">
        <w:t>translator</w:t>
      </w:r>
      <w:r w:rsidR="00923C0C">
        <w:t xml:space="preserve">’s </w:t>
      </w:r>
      <w:r w:rsidR="00F14762">
        <w:t>emphasis</w:t>
      </w:r>
      <w:r w:rsidR="00923C0C" w:rsidRPr="00E671CB">
        <w:t>)</w:t>
      </w:r>
    </w:p>
    <w:p w14:paraId="0F9767B9" w14:textId="77777777" w:rsidR="003376B5" w:rsidRPr="00E671CB" w:rsidRDefault="003376B5" w:rsidP="003376B5">
      <w:pPr>
        <w:spacing w:line="480" w:lineRule="auto"/>
      </w:pPr>
      <w:r w:rsidRPr="00E671CB">
        <w:t>He goes on to say that “</w:t>
      </w:r>
      <w:r w:rsidR="00923C0C">
        <w:t>for a man to acquire good judgment, and unshakeable correct opinions, however late in li</w:t>
      </w:r>
      <w:r w:rsidR="00604FBA">
        <w:t>f</w:t>
      </w:r>
      <w:r w:rsidR="00923C0C">
        <w:t>e, is a matter of good luck” (653a</w:t>
      </w:r>
      <w:r w:rsidR="007014EC">
        <w:t xml:space="preserve">). Although </w:t>
      </w:r>
      <w:r w:rsidR="007014EC">
        <w:rPr>
          <w:i/>
        </w:rPr>
        <w:t>p</w:t>
      </w:r>
      <w:r w:rsidR="007014EC" w:rsidRPr="00E671CB">
        <w:rPr>
          <w:i/>
        </w:rPr>
        <w:t>aideia</w:t>
      </w:r>
      <w:r w:rsidR="007014EC" w:rsidRPr="00E671CB">
        <w:t xml:space="preserve"> </w:t>
      </w:r>
      <w:r w:rsidRPr="00E671CB">
        <w:t>is defined by Liddell</w:t>
      </w:r>
      <w:r w:rsidR="00923C0C">
        <w:t xml:space="preserve"> and </w:t>
      </w:r>
      <w:r w:rsidRPr="00E671CB">
        <w:t>Scott in terms of becoming a man (γενόμενον ἄνδρ’), Plato demonstrates that</w:t>
      </w:r>
      <w:r>
        <w:t xml:space="preserve"> for him</w:t>
      </w:r>
      <w:r w:rsidRPr="00E671CB">
        <w:t xml:space="preserve"> this does not simply mean an adult, but rather a good and moral man</w:t>
      </w:r>
      <w:r>
        <w:t>, an ideal very much inf</w:t>
      </w:r>
      <w:r w:rsidR="00F30687">
        <w:t>ormed by the culture and civilis</w:t>
      </w:r>
      <w:r>
        <w:t>ation.</w:t>
      </w:r>
      <w:r w:rsidR="00604FBA">
        <w:t xml:space="preserve"> An adult can still be le</w:t>
      </w:r>
      <w:r w:rsidRPr="00E671CB">
        <w:t xml:space="preserve">d out of childishness and into </w:t>
      </w:r>
      <w:r w:rsidR="00604FBA">
        <w:t>adulthood</w:t>
      </w:r>
      <w:r w:rsidRPr="00E671CB">
        <w:t>, that is</w:t>
      </w:r>
      <w:r w:rsidR="00604FBA">
        <w:t>,</w:t>
      </w:r>
      <w:r w:rsidRPr="00E671CB">
        <w:t xml:space="preserve"> into being a good and moral </w:t>
      </w:r>
      <w:r w:rsidR="00604FBA">
        <w:t>person. S</w:t>
      </w:r>
      <w:r w:rsidRPr="00E671CB">
        <w:t xml:space="preserve">uch an education is exhibited by </w:t>
      </w:r>
      <w:r w:rsidR="00707A95">
        <w:t>becoming</w:t>
      </w:r>
      <w:r w:rsidRPr="00E671CB">
        <w:t xml:space="preserve"> a model citizen. </w:t>
      </w:r>
      <w:r w:rsidR="00604FBA">
        <w:t>Indeed the being of a citizen is very important.</w:t>
      </w:r>
      <w:r w:rsidR="005C4E60">
        <w:t xml:space="preserve"> In </w:t>
      </w:r>
      <w:r w:rsidR="005C4E60">
        <w:rPr>
          <w:i/>
        </w:rPr>
        <w:t>Theatre and Citizenship: The History of a Practice,</w:t>
      </w:r>
      <w:r w:rsidR="005C4E60">
        <w:t xml:space="preserve"> as the subtitle of the book suggests, David Wiles examines citizenship as a performance practice (12).</w:t>
      </w:r>
      <w:r w:rsidR="00604FBA">
        <w:t xml:space="preserve"> Citizenship</w:t>
      </w:r>
      <w:r w:rsidR="00707A95">
        <w:t xml:space="preserve"> is </w:t>
      </w:r>
      <w:r w:rsidR="005C4E60">
        <w:t>practical; one performs it.</w:t>
      </w:r>
    </w:p>
    <w:p w14:paraId="3E72CAF2" w14:textId="31368111" w:rsidR="002B5099" w:rsidRDefault="003376B5" w:rsidP="004256D1">
      <w:pPr>
        <w:spacing w:line="480" w:lineRule="auto"/>
        <w:ind w:firstLine="720"/>
      </w:pPr>
      <w:r w:rsidRPr="00E671CB">
        <w:lastRenderedPageBreak/>
        <w:t xml:space="preserve">In Plato’s </w:t>
      </w:r>
      <w:r w:rsidRPr="00E671CB">
        <w:rPr>
          <w:i/>
        </w:rPr>
        <w:t>Protagoras</w:t>
      </w:r>
      <w:r w:rsidRPr="00E671CB">
        <w:t>, the titular character</w:t>
      </w:r>
      <w:r w:rsidR="00914ECC">
        <w:t>,</w:t>
      </w:r>
      <w:r w:rsidR="00707A95">
        <w:t xml:space="preserve"> whom Plato respects yet challenges,</w:t>
      </w:r>
      <w:r w:rsidRPr="00E671CB">
        <w:t xml:space="preserve"> </w:t>
      </w:r>
      <w:r w:rsidR="00914ECC">
        <w:t xml:space="preserve">goes uncontested by Socrates when he </w:t>
      </w:r>
      <w:r w:rsidRPr="00E671CB">
        <w:t>describes the aim of education as knowing “</w:t>
      </w:r>
      <w:r w:rsidR="002B5099">
        <w:t>this is right, and that is wrong, this is praiseworthy and that shameful, this holy and that unholy, ‘do this’ and ‘don’t do that’” (325d</w:t>
      </w:r>
      <w:r w:rsidR="004256D1">
        <w:t>). I</w:t>
      </w:r>
      <w:r w:rsidRPr="00E671CB">
        <w:t>n other words</w:t>
      </w:r>
      <w:r w:rsidR="002B5099">
        <w:t>, the purpose of learning is to know</w:t>
      </w:r>
      <w:r w:rsidRPr="00E671CB">
        <w:t xml:space="preserve"> what is </w:t>
      </w:r>
      <w:r>
        <w:t>customarily</w:t>
      </w:r>
      <w:r w:rsidRPr="00E671CB">
        <w:t xml:space="preserve"> acceptable by a state’s moral</w:t>
      </w:r>
      <w:r>
        <w:t>, religious,</w:t>
      </w:r>
      <w:r w:rsidRPr="00E671CB">
        <w:t xml:space="preserve"> and civic standards</w:t>
      </w:r>
      <w:r w:rsidR="004256D1">
        <w:t xml:space="preserve"> and to act accordingly</w:t>
      </w:r>
      <w:r w:rsidRPr="00E671CB">
        <w:t xml:space="preserve">. I will develop </w:t>
      </w:r>
      <w:r>
        <w:t>this</w:t>
      </w:r>
      <w:r w:rsidRPr="00E671CB">
        <w:t xml:space="preserve"> kaleidoscopic view of </w:t>
      </w:r>
      <w:r>
        <w:rPr>
          <w:i/>
        </w:rPr>
        <w:t>paideia</w:t>
      </w:r>
      <w:r w:rsidRPr="00E671CB">
        <w:t xml:space="preserve">, primarily as it pertains to civic and </w:t>
      </w:r>
      <w:r>
        <w:t>cultural</w:t>
      </w:r>
      <w:r w:rsidRPr="00E671CB">
        <w:t xml:space="preserve"> education and the ancient Athenian understanding of </w:t>
      </w:r>
      <w:r>
        <w:t>learning</w:t>
      </w:r>
      <w:r w:rsidRPr="00E671CB">
        <w:t xml:space="preserve">. </w:t>
      </w:r>
      <w:r w:rsidR="002B5099">
        <w:t>In order to demonstrate that</w:t>
      </w:r>
      <w:r w:rsidRPr="00E671CB">
        <w:t xml:space="preserve"> cultural knowledge </w:t>
      </w:r>
      <w:r w:rsidR="002B5099">
        <w:t>was t</w:t>
      </w:r>
      <w:r w:rsidRPr="00E671CB">
        <w:t>he bedrock and goal of education at that time</w:t>
      </w:r>
      <w:r w:rsidR="007014EC">
        <w:t>,</w:t>
      </w:r>
      <w:r w:rsidRPr="00E671CB">
        <w:t xml:space="preserve"> I</w:t>
      </w:r>
      <w:r w:rsidR="003B3200">
        <w:t xml:space="preserve"> provide a broad</w:t>
      </w:r>
      <w:r w:rsidR="002B5099">
        <w:t xml:space="preserve"> overview of the political atmosphere during the </w:t>
      </w:r>
      <w:r w:rsidR="00914ECC">
        <w:t>fifth</w:t>
      </w:r>
      <w:r w:rsidR="002B5099">
        <w:t xml:space="preserve"> century </w:t>
      </w:r>
      <w:r w:rsidR="00F67B4B">
        <w:t xml:space="preserve">BCE </w:t>
      </w:r>
      <w:r w:rsidR="002B5099">
        <w:t xml:space="preserve">in Athens. This </w:t>
      </w:r>
      <w:r w:rsidR="003B3200">
        <w:t xml:space="preserve">contextualisation will </w:t>
      </w:r>
      <w:r w:rsidR="00914ECC">
        <w:t>function as the foundation for</w:t>
      </w:r>
      <w:r w:rsidR="002B5099">
        <w:t xml:space="preserve"> a </w:t>
      </w:r>
      <w:r w:rsidR="003B3200">
        <w:t>nuanced understanding of</w:t>
      </w:r>
      <w:r w:rsidR="002B5099">
        <w:t xml:space="preserve"> </w:t>
      </w:r>
      <w:r w:rsidR="002B5099">
        <w:rPr>
          <w:i/>
        </w:rPr>
        <w:t>paideia</w:t>
      </w:r>
      <w:r w:rsidR="002B5099">
        <w:t xml:space="preserve"> via </w:t>
      </w:r>
      <w:proofErr w:type="gramStart"/>
      <w:r w:rsidR="002B5099">
        <w:t>a</w:t>
      </w:r>
      <w:r w:rsidR="003B3200">
        <w:t>n</w:t>
      </w:r>
      <w:proofErr w:type="gramEnd"/>
      <w:r w:rsidR="002B5099">
        <w:t xml:space="preserve"> history of institutional education in classical Athens. </w:t>
      </w:r>
      <w:r w:rsidR="00DB176E">
        <w:t>Having</w:t>
      </w:r>
      <w:r w:rsidR="002B5099">
        <w:t xml:space="preserve"> established this foundation, </w:t>
      </w:r>
      <w:r w:rsidR="00566E94">
        <w:t>I go on to examine</w:t>
      </w:r>
      <w:r w:rsidR="002B5099">
        <w:t xml:space="preserve"> Aristophanes’ comedy</w:t>
      </w:r>
      <w:r w:rsidR="00F67B4B">
        <w:t xml:space="preserve"> the </w:t>
      </w:r>
      <w:r w:rsidR="00F67B4B">
        <w:rPr>
          <w:i/>
        </w:rPr>
        <w:t>Clouds</w:t>
      </w:r>
      <w:r w:rsidR="002B5099">
        <w:t xml:space="preserve"> in order to unpack the layered understanding of </w:t>
      </w:r>
      <w:r w:rsidR="002B5099">
        <w:rPr>
          <w:i/>
        </w:rPr>
        <w:t>paideia</w:t>
      </w:r>
      <w:r w:rsidR="002B5099">
        <w:t xml:space="preserve"> at the heart of its </w:t>
      </w:r>
      <w:r w:rsidR="002B5099">
        <w:rPr>
          <w:i/>
        </w:rPr>
        <w:t>agon</w:t>
      </w:r>
      <w:r w:rsidR="00566E94">
        <w:t>, or stylis</w:t>
      </w:r>
      <w:r w:rsidR="002B5099">
        <w:t xml:space="preserve">ed </w:t>
      </w:r>
      <w:r w:rsidR="00451BC9">
        <w:t>argu</w:t>
      </w:r>
      <w:r w:rsidR="002B5099">
        <w:t>ment.</w:t>
      </w:r>
      <w:r w:rsidR="00914ECC">
        <w:t xml:space="preserve"> I go on to evidence that poetry, including the theatre, was looked to as a source of learning</w:t>
      </w:r>
      <w:r w:rsidR="00F67B4B">
        <w:t>,</w:t>
      </w:r>
      <w:r w:rsidR="00914ECC">
        <w:t xml:space="preserve"> and in examining the </w:t>
      </w:r>
      <w:r w:rsidR="00914ECC">
        <w:rPr>
          <w:i/>
        </w:rPr>
        <w:t xml:space="preserve">Frogs </w:t>
      </w:r>
      <w:r w:rsidR="00914ECC">
        <w:t xml:space="preserve">of Aristophanes that it was intended to serve this function by the </w:t>
      </w:r>
      <w:r w:rsidR="00F67B4B">
        <w:t xml:space="preserve">playwright </w:t>
      </w:r>
      <w:r w:rsidR="00914ECC">
        <w:t xml:space="preserve">as well. </w:t>
      </w:r>
    </w:p>
    <w:p w14:paraId="54E07C3B" w14:textId="77777777" w:rsidR="003376B5" w:rsidRDefault="003376B5" w:rsidP="003376B5">
      <w:pPr>
        <w:spacing w:line="480" w:lineRule="auto"/>
        <w:rPr>
          <w:rFonts w:ascii="Trebuchet MS" w:hAnsi="Trebuchet MS"/>
          <w:b/>
          <w:sz w:val="20"/>
          <w:szCs w:val="20"/>
        </w:rPr>
      </w:pPr>
    </w:p>
    <w:p w14:paraId="430AC6DD" w14:textId="77777777" w:rsidR="003376B5" w:rsidRPr="00E671CB" w:rsidRDefault="00231C76" w:rsidP="00231C76">
      <w:pPr>
        <w:pStyle w:val="Heading3"/>
      </w:pPr>
      <w:bookmarkStart w:id="3" w:name="_Toc434234167"/>
      <w:r>
        <w:t xml:space="preserve">Filter Two: </w:t>
      </w:r>
      <w:r w:rsidR="007726D6">
        <w:t xml:space="preserve">The </w:t>
      </w:r>
      <w:r w:rsidR="003376B5">
        <w:t xml:space="preserve">Politics </w:t>
      </w:r>
      <w:r w:rsidR="007726D6">
        <w:t>of</w:t>
      </w:r>
      <w:r w:rsidR="003376B5">
        <w:t xml:space="preserve"> D</w:t>
      </w:r>
      <w:r w:rsidR="008F1FB6">
        <w:t>emocratis</w:t>
      </w:r>
      <w:r w:rsidR="003376B5">
        <w:t>ation</w:t>
      </w:r>
      <w:bookmarkEnd w:id="3"/>
    </w:p>
    <w:p w14:paraId="0F7BE78D" w14:textId="6B1303B4" w:rsidR="003376B5" w:rsidRDefault="003376B5" w:rsidP="003376B5">
      <w:pPr>
        <w:spacing w:line="480" w:lineRule="auto"/>
      </w:pPr>
      <w:r>
        <w:tab/>
        <w:t xml:space="preserve">Using Jaeger’s premise that an understanding of </w:t>
      </w:r>
      <w:r>
        <w:rPr>
          <w:i/>
        </w:rPr>
        <w:t xml:space="preserve">paideia </w:t>
      </w:r>
      <w:r w:rsidR="009F097A">
        <w:t xml:space="preserve">is </w:t>
      </w:r>
      <w:r w:rsidR="007014EC">
        <w:t xml:space="preserve">dependent </w:t>
      </w:r>
      <w:r w:rsidR="009F097A">
        <w:t xml:space="preserve">in part </w:t>
      </w:r>
      <w:r w:rsidR="00F30687">
        <w:t>on civilisation</w:t>
      </w:r>
      <w:r>
        <w:t xml:space="preserve">, this section </w:t>
      </w:r>
      <w:r w:rsidR="00BE6F37">
        <w:t xml:space="preserve">tells a story </w:t>
      </w:r>
      <w:r w:rsidR="007014EC">
        <w:t>of Athenian democratis</w:t>
      </w:r>
      <w:r>
        <w:t>ation as it relates to education, culture, and theatre. The</w:t>
      </w:r>
      <w:r w:rsidRPr="00E671CB">
        <w:t xml:space="preserve"> </w:t>
      </w:r>
      <w:r>
        <w:t>story</w:t>
      </w:r>
      <w:r w:rsidRPr="00E671CB">
        <w:t xml:space="preserve"> </w:t>
      </w:r>
      <w:r>
        <w:t xml:space="preserve">as told by Kurt A. Raaflaub, Josiah Ober, and Robert W. Wallace in their book </w:t>
      </w:r>
      <w:r>
        <w:rPr>
          <w:i/>
        </w:rPr>
        <w:t xml:space="preserve">Origins of Democracy in Ancient Greece </w:t>
      </w:r>
      <w:r>
        <w:t xml:space="preserve">begins with the reforms of Solon, circa </w:t>
      </w:r>
      <w:r w:rsidRPr="00E671CB">
        <w:t xml:space="preserve">594 BCE, </w:t>
      </w:r>
      <w:r>
        <w:t>preceding</w:t>
      </w:r>
      <w:r w:rsidRPr="00E671CB">
        <w:t xml:space="preserve"> the earliest extant dramatic works</w:t>
      </w:r>
      <w:r w:rsidRPr="009B702B">
        <w:t xml:space="preserve"> </w:t>
      </w:r>
      <w:r>
        <w:t xml:space="preserve">by </w:t>
      </w:r>
      <w:r w:rsidRPr="00E671CB">
        <w:t xml:space="preserve">over one hundred years. </w:t>
      </w:r>
      <w:r>
        <w:t xml:space="preserve">Prior to Solon, Athens was ruled by </w:t>
      </w:r>
      <w:r w:rsidR="00BE6F37">
        <w:rPr>
          <w:i/>
        </w:rPr>
        <w:t>eupatridae</w:t>
      </w:r>
      <w:r w:rsidR="00F67B4B">
        <w:t xml:space="preserve"> (“</w:t>
      </w:r>
      <w:r w:rsidR="00BE6F37">
        <w:t xml:space="preserve">the sons of good </w:t>
      </w:r>
      <w:r w:rsidR="00F67B4B">
        <w:t>fathers”)</w:t>
      </w:r>
      <w:r>
        <w:t>, who possessed the majority of w</w:t>
      </w:r>
      <w:r w:rsidR="00BE6F37">
        <w:t>ealth in Athens and whom many Athenian-born men</w:t>
      </w:r>
      <w:r>
        <w:t xml:space="preserve"> were either </w:t>
      </w:r>
      <w:r>
        <w:lastRenderedPageBreak/>
        <w:t xml:space="preserve">dependent upon for employment or </w:t>
      </w:r>
      <w:r w:rsidR="00BE6F37">
        <w:t xml:space="preserve">were indentured to as servants, or </w:t>
      </w:r>
      <w:r>
        <w:rPr>
          <w:i/>
        </w:rPr>
        <w:t>hektēmoroi</w:t>
      </w:r>
      <w:r>
        <w:t xml:space="preserve">. The extravagance of the </w:t>
      </w:r>
      <w:r>
        <w:rPr>
          <w:i/>
        </w:rPr>
        <w:t>eupatridae</w:t>
      </w:r>
      <w:r>
        <w:t xml:space="preserve"> put tremendous pressures on the masses whose livelihood</w:t>
      </w:r>
      <w:r w:rsidR="00BE6F37">
        <w:t xml:space="preserve"> was contingent upon them. T</w:t>
      </w:r>
      <w:r>
        <w:t xml:space="preserve">his </w:t>
      </w:r>
      <w:r w:rsidR="00BE6F37">
        <w:t xml:space="preserve">is a </w:t>
      </w:r>
      <w:r>
        <w:t xml:space="preserve">world </w:t>
      </w:r>
      <w:r w:rsidR="00BE6F37">
        <w:t xml:space="preserve">existing </w:t>
      </w:r>
      <w:r w:rsidR="009F097A">
        <w:t xml:space="preserve">prior to </w:t>
      </w:r>
      <w:r w:rsidR="00196A1E">
        <w:t>democracy</w:t>
      </w:r>
      <w:r w:rsidR="00F67B4B">
        <w:t>. In</w:t>
      </w:r>
      <w:r w:rsidR="00BE6F37">
        <w:t xml:space="preserve"> fact, there were not yet</w:t>
      </w:r>
      <w:r>
        <w:t xml:space="preserve"> names to designate different constitutional forms, </w:t>
      </w:r>
      <w:r w:rsidR="00BE6F37">
        <w:t>including</w:t>
      </w:r>
      <w:r>
        <w:t xml:space="preserve"> the word </w:t>
      </w:r>
      <w:r w:rsidR="00F67B4B">
        <w:t>“democracy”,</w:t>
      </w:r>
      <w:r w:rsidR="00BE6F37">
        <w:t xml:space="preserve"> literally </w:t>
      </w:r>
      <w:r w:rsidR="00F67B4B">
        <w:t>“the power of the people”</w:t>
      </w:r>
      <w:r>
        <w:t>. Wallace says that such a lack of democratic precedence contributed</w:t>
      </w:r>
      <w:r w:rsidR="007014EC">
        <w:t xml:space="preserve"> to a difficulty in conceptualis</w:t>
      </w:r>
      <w:r>
        <w:t xml:space="preserve">ing “coherent or consistent political solutions” (54). </w:t>
      </w:r>
    </w:p>
    <w:p w14:paraId="1F6EC8D8" w14:textId="53820D4C" w:rsidR="007014EC" w:rsidRDefault="00D06184" w:rsidP="00D06184">
      <w:pPr>
        <w:spacing w:line="480" w:lineRule="auto"/>
        <w:ind w:firstLine="720"/>
      </w:pPr>
      <w:r w:rsidRPr="000238C1">
        <w:t>To approach this aspect of citizenship in Athens</w:t>
      </w:r>
      <w:r w:rsidR="00566E94" w:rsidRPr="000238C1">
        <w:t xml:space="preserve"> from the lens of educational power relations</w:t>
      </w:r>
      <w:r w:rsidRPr="000238C1">
        <w:t>, I will employ Jacques Rancière’s understanding of politics alongside the traditional materialist view as told by Raaflaub, Ober, and Wallace.</w:t>
      </w:r>
      <w:r w:rsidRPr="00D06184">
        <w:t xml:space="preserve"> </w:t>
      </w:r>
      <w:r w:rsidR="0014530F">
        <w:t>Raaflaub, Ober, and Wallace also come at the issue of democratisation in Athens from a liberal point of view, which is much more focused on individual freedoms than Rancière’s radical egalitarianism, which instead has a more communal focus. As such, Rancière prioritises equality over individual freedoms</w:t>
      </w:r>
      <w:r w:rsidR="00AC6745">
        <w:rPr>
          <w:rStyle w:val="FootnoteReference"/>
        </w:rPr>
        <w:footnoteReference w:id="19"/>
      </w:r>
      <w:r w:rsidR="00F67B4B">
        <w:t xml:space="preserve">, though </w:t>
      </w:r>
      <w:r w:rsidR="0014530F">
        <w:t xml:space="preserve">his focus on educational power structures will be the main focus </w:t>
      </w:r>
      <w:r w:rsidR="00AC6745">
        <w:t>in</w:t>
      </w:r>
      <w:r w:rsidR="0014530F">
        <w:t xml:space="preserve"> my juxtaposi</w:t>
      </w:r>
      <w:r w:rsidR="00AC6745">
        <w:t>tion of</w:t>
      </w:r>
      <w:r w:rsidR="0014530F">
        <w:t xml:space="preserve"> their claims.</w:t>
      </w:r>
    </w:p>
    <w:p w14:paraId="781BB7EB" w14:textId="3F1EEF8A" w:rsidR="00D06184" w:rsidRDefault="00D06184" w:rsidP="00D06184">
      <w:pPr>
        <w:spacing w:line="480" w:lineRule="auto"/>
        <w:ind w:firstLine="720"/>
      </w:pPr>
      <w:r w:rsidRPr="00D06184">
        <w:t xml:space="preserve">The moment that Athens becomes a democracy is debated by historians, whose views of what constitutes a democracy differ, and for Raaflaub, Ober, and Wallace </w:t>
      </w:r>
      <w:r w:rsidR="00F67B4B">
        <w:t xml:space="preserve">it </w:t>
      </w:r>
      <w:r w:rsidRPr="00D06184">
        <w:t>is a gradual process, buil</w:t>
      </w:r>
      <w:r w:rsidR="007014EC">
        <w:t xml:space="preserve">t upon many factors, </w:t>
      </w:r>
      <w:r w:rsidR="00F67B4B">
        <w:t xml:space="preserve">with </w:t>
      </w:r>
      <w:r w:rsidR="007014EC">
        <w:t>no</w:t>
      </w:r>
      <w:r w:rsidRPr="00D06184">
        <w:t xml:space="preserve"> one law </w:t>
      </w:r>
      <w:r w:rsidR="00F67B4B">
        <w:t>tipping</w:t>
      </w:r>
      <w:r w:rsidR="00F67B4B" w:rsidRPr="00D06184">
        <w:t xml:space="preserve"> </w:t>
      </w:r>
      <w:r w:rsidRPr="00D06184">
        <w:t xml:space="preserve">the scales into the realm of democracy. Regardless, pinpointing the moment of transition into democracy is less germane to this argument than understanding that a political transition was in occurrence. </w:t>
      </w:r>
      <w:r w:rsidR="00566E94">
        <w:t>From a Rancièreian perspective too, r</w:t>
      </w:r>
      <w:r w:rsidRPr="00D06184">
        <w:t>edistribution was happening</w:t>
      </w:r>
      <w:r w:rsidR="00F67B4B">
        <w:t>. People</w:t>
      </w:r>
      <w:r w:rsidRPr="00D06184">
        <w:t xml:space="preserve"> in Athens who did not previously have the authority to think or speak became citizens</w:t>
      </w:r>
      <w:r w:rsidR="00F67B4B">
        <w:t>,</w:t>
      </w:r>
      <w:r w:rsidRPr="00D06184">
        <w:t xml:space="preserve"> and from 594-323 BCE</w:t>
      </w:r>
      <w:r w:rsidR="00F67B4B">
        <w:t>,</w:t>
      </w:r>
      <w:r w:rsidRPr="00D06184">
        <w:t xml:space="preserve"> the democratic authority to which these citizens had access shifted greatly.</w:t>
      </w:r>
    </w:p>
    <w:p w14:paraId="5A6BAE14" w14:textId="4F72E5FB" w:rsidR="003376B5" w:rsidRDefault="003376B5" w:rsidP="009F097A">
      <w:pPr>
        <w:spacing w:line="480" w:lineRule="auto"/>
      </w:pPr>
      <w:r>
        <w:lastRenderedPageBreak/>
        <w:tab/>
        <w:t xml:space="preserve">Stories of political shifts that began granting more power to the people elsewhere in Greece reached Athens during a time of mass unrest. </w:t>
      </w:r>
      <w:r w:rsidR="00BE6F37">
        <w:t>I</w:t>
      </w:r>
      <w:r>
        <w:t xml:space="preserve">n his chapter of </w:t>
      </w:r>
      <w:r>
        <w:rPr>
          <w:i/>
        </w:rPr>
        <w:t>Origins of Democracy</w:t>
      </w:r>
      <w:r>
        <w:t xml:space="preserve">, </w:t>
      </w:r>
      <w:r w:rsidR="00BE6F37">
        <w:t>“Revolutions and a New Order in Solonian Athens and Archaic Greece</w:t>
      </w:r>
      <w:r w:rsidR="00F67B4B">
        <w:t>”,</w:t>
      </w:r>
      <w:r w:rsidR="00BE6F37">
        <w:t xml:space="preserve"> Wallace suggests that </w:t>
      </w:r>
      <w:r>
        <w:t>this opened the door for the fundamental changes instituted by Solon, which included</w:t>
      </w:r>
      <w:r w:rsidRPr="00E671CB">
        <w:t xml:space="preserve"> a </w:t>
      </w:r>
      <w:r w:rsidR="00F67B4B">
        <w:t>one-time</w:t>
      </w:r>
      <w:r w:rsidR="00F67B4B" w:rsidRPr="00E671CB">
        <w:t xml:space="preserve"> </w:t>
      </w:r>
      <w:r w:rsidRPr="00E671CB">
        <w:t>cance</w:t>
      </w:r>
      <w:r w:rsidR="00DB176E">
        <w:t>llation of debts, the aboli</w:t>
      </w:r>
      <w:r w:rsidRPr="00E671CB">
        <w:t>t</w:t>
      </w:r>
      <w:r w:rsidR="00DB176E">
        <w:t>ion</w:t>
      </w:r>
      <w:r w:rsidRPr="00E671CB">
        <w:t xml:space="preserve"> of Athenian citizen slavery, and the allowing of citizens to represent themselves </w:t>
      </w:r>
      <w:r w:rsidR="009F097A">
        <w:t>or</w:t>
      </w:r>
      <w:r w:rsidRPr="00E671CB">
        <w:t xml:space="preserve"> others in legal matters.</w:t>
      </w:r>
      <w:r w:rsidR="00BE6F37">
        <w:t xml:space="preserve"> Again, there were </w:t>
      </w:r>
      <w:r w:rsidR="007014EC">
        <w:t xml:space="preserve">not </w:t>
      </w:r>
      <w:r w:rsidR="00BE6F37">
        <w:t>yet words to describe t</w:t>
      </w:r>
      <w:r>
        <w:t xml:space="preserve">hese radical </w:t>
      </w:r>
      <w:r w:rsidR="00BE6F37">
        <w:t xml:space="preserve">legislative </w:t>
      </w:r>
      <w:r>
        <w:t>changes</w:t>
      </w:r>
      <w:r w:rsidR="00BE6F37">
        <w:t>, a</w:t>
      </w:r>
      <w:r>
        <w:t xml:space="preserve">nd with no name for the </w:t>
      </w:r>
      <w:r w:rsidR="00BE6F37">
        <w:t xml:space="preserve">broad </w:t>
      </w:r>
      <w:r>
        <w:t>concept, there certainly was not a perv</w:t>
      </w:r>
      <w:r w:rsidR="00BE6F37">
        <w:t>asive understanding of what this new form of legislation was precisely</w:t>
      </w:r>
      <w:r>
        <w:t>.</w:t>
      </w:r>
      <w:r w:rsidR="009E6DD3">
        <w:t xml:space="preserve"> Calling it a </w:t>
      </w:r>
      <w:r w:rsidR="00086DB1">
        <w:t>“democracy”</w:t>
      </w:r>
      <w:r w:rsidR="009E6DD3">
        <w:t xml:space="preserve"> by our understanding of the word may not be wholly accurate, but these changes did allow </w:t>
      </w:r>
      <w:r w:rsidR="00E848D4">
        <w:t>citizens a chance to participate in the process of legislation.</w:t>
      </w:r>
      <w:r>
        <w:t xml:space="preserve"> Interestingly</w:t>
      </w:r>
      <w:r w:rsidR="00DB176E">
        <w:t>,</w:t>
      </w:r>
      <w:r>
        <w:t xml:space="preserve"> the firs</w:t>
      </w:r>
      <w:r w:rsidR="009F097A">
        <w:t>t extant use of the constituent parts</w:t>
      </w:r>
      <w:r>
        <w:t xml:space="preserve"> of</w:t>
      </w:r>
      <w:r w:rsidR="009F097A">
        <w:t xml:space="preserve"> the word</w:t>
      </w:r>
      <w:r>
        <w:t xml:space="preserve"> </w:t>
      </w:r>
      <w:r w:rsidR="00086DB1">
        <w:t>“democracy”</w:t>
      </w:r>
      <w:r>
        <w:t xml:space="preserve"> comes</w:t>
      </w:r>
      <w:r w:rsidR="00DB176E">
        <w:t xml:space="preserve"> from the theatre circa 470 BCE in</w:t>
      </w:r>
      <w:r>
        <w:t xml:space="preserve"> Aeschylus’ </w:t>
      </w:r>
      <w:r w:rsidRPr="003E28BF">
        <w:rPr>
          <w:i/>
        </w:rPr>
        <w:t>Suppliants</w:t>
      </w:r>
      <w:r>
        <w:rPr>
          <w:i/>
        </w:rPr>
        <w:t xml:space="preserve"> </w:t>
      </w:r>
      <w:r w:rsidR="00DB176E">
        <w:t>(</w:t>
      </w:r>
      <w:r>
        <w:t xml:space="preserve">603-604 </w:t>
      </w:r>
      <w:r>
        <w:rPr>
          <w:i/>
        </w:rPr>
        <w:t>dēmou kratousa</w:t>
      </w:r>
      <w:r w:rsidR="0017293F">
        <w:rPr>
          <w:i/>
        </w:rPr>
        <w:t xml:space="preserve"> cheir</w:t>
      </w:r>
      <w:r w:rsidR="00DB176E">
        <w:t>)</w:t>
      </w:r>
      <w:r>
        <w:rPr>
          <w:rStyle w:val="FootnoteReference"/>
        </w:rPr>
        <w:footnoteReference w:id="20"/>
      </w:r>
      <w:r>
        <w:t xml:space="preserve">. The people were being given more power, but </w:t>
      </w:r>
      <w:r w:rsidR="00BE6F37">
        <w:t xml:space="preserve">how exactly were people to know how to be a person with </w:t>
      </w:r>
      <w:r w:rsidR="00086DB1">
        <w:t>“power”</w:t>
      </w:r>
      <w:r>
        <w:t>? How was an Athenian a good Solonian Athenian?</w:t>
      </w:r>
      <w:r w:rsidR="00DB176E">
        <w:t xml:space="preserve"> How was one to perform this new citizenship?</w:t>
      </w:r>
    </w:p>
    <w:p w14:paraId="70020AE8" w14:textId="30FE1453" w:rsidR="003376B5" w:rsidRDefault="003376B5" w:rsidP="003376B5">
      <w:pPr>
        <w:spacing w:line="480" w:lineRule="auto"/>
      </w:pPr>
      <w:r>
        <w:tab/>
      </w:r>
      <w:r w:rsidR="009F097A">
        <w:t>Employing the theories of politics of Rancière examined in the introduction to</w:t>
      </w:r>
      <w:r>
        <w:t xml:space="preserve"> Solonian Athens, we see what Rancière would c</w:t>
      </w:r>
      <w:r w:rsidR="009B7ED9">
        <w:t>ertainly refer to as politics—a</w:t>
      </w:r>
      <w:r>
        <w:t xml:space="preserve"> redistribution</w:t>
      </w:r>
      <w:r w:rsidR="007014EC">
        <w:t xml:space="preserve"> of the perceptible</w:t>
      </w:r>
      <w:r>
        <w:t xml:space="preserve">. </w:t>
      </w:r>
      <w:r w:rsidR="009B7ED9">
        <w:t>T</w:t>
      </w:r>
      <w:r>
        <w:t>he shift from being one of the mass</w:t>
      </w:r>
      <w:r w:rsidR="007014EC">
        <w:t>es</w:t>
      </w:r>
      <w:r>
        <w:t xml:space="preserve"> to a named citizen</w:t>
      </w:r>
      <w:r w:rsidR="009B7ED9">
        <w:t>, however,</w:t>
      </w:r>
      <w:r>
        <w:t xml:space="preserve"> is not the end of a process. There was still a lack of stability, in that the police—the </w:t>
      </w:r>
      <w:r w:rsidR="009B7ED9">
        <w:t>order</w:t>
      </w:r>
      <w:r>
        <w:t xml:space="preserve"> that allocates </w:t>
      </w:r>
      <w:r w:rsidR="009B7ED9">
        <w:t>the distribution of the perceptible</w:t>
      </w:r>
      <w:r>
        <w:t>—was wavering in its assertion of whom to count and whom not to count. Wallace asserts that “the people were not yet [mentally] p</w:t>
      </w:r>
      <w:r w:rsidR="00566E94">
        <w:t>repared to use the power that</w:t>
      </w:r>
      <w:r>
        <w:t xml:space="preserve"> [Solon] willed upon them”</w:t>
      </w:r>
      <w:r w:rsidR="00086DB1">
        <w:t>,</w:t>
      </w:r>
      <w:r>
        <w:t xml:space="preserve"> (70) and at the same time the aristocracy was angered over the loss in power that Solon’s mediating </w:t>
      </w:r>
      <w:r w:rsidR="00196A1E">
        <w:t>manoeuvres</w:t>
      </w:r>
      <w:r>
        <w:t xml:space="preserve"> resulted in.</w:t>
      </w:r>
      <w:r w:rsidR="009F097A">
        <w:t xml:space="preserve"> As time </w:t>
      </w:r>
      <w:r w:rsidR="009F097A">
        <w:lastRenderedPageBreak/>
        <w:t>progressed, the power dynamics between the aristocracy and the peo</w:t>
      </w:r>
      <w:r w:rsidR="00D06184">
        <w:t>ple became increasingly heated.</w:t>
      </w:r>
    </w:p>
    <w:p w14:paraId="196957BA" w14:textId="240EF51E" w:rsidR="003376B5" w:rsidRDefault="003376B5" w:rsidP="003376B5">
      <w:pPr>
        <w:spacing w:line="480" w:lineRule="auto"/>
      </w:pPr>
      <w:r>
        <w:tab/>
        <w:t xml:space="preserve">Wallace says that because the </w:t>
      </w:r>
      <w:r w:rsidRPr="007C6A1C">
        <w:rPr>
          <w:i/>
        </w:rPr>
        <w:t>demos</w:t>
      </w:r>
      <w:r>
        <w:t xml:space="preserve"> was still frustrated that the oligarchs </w:t>
      </w:r>
      <w:r w:rsidR="002F7AEF">
        <w:t>maintained</w:t>
      </w:r>
      <w:r>
        <w:t xml:space="preserve"> much</w:t>
      </w:r>
      <w:r w:rsidR="002F7AEF">
        <w:t xml:space="preserve"> wealth and clout</w:t>
      </w:r>
      <w:r>
        <w:t>, they favo</w:t>
      </w:r>
      <w:r w:rsidR="002F7AEF">
        <w:t>u</w:t>
      </w:r>
      <w:r>
        <w:t xml:space="preserve">red the </w:t>
      </w:r>
      <w:r w:rsidRPr="00E671CB">
        <w:t xml:space="preserve">autocratic </w:t>
      </w:r>
      <w:r>
        <w:t>rule of Peisistratus in 561 BCE, as the Solonian innovations seemed not to be working (74).</w:t>
      </w:r>
      <w:r w:rsidRPr="00E94853">
        <w:t xml:space="preserve"> </w:t>
      </w:r>
      <w:r w:rsidRPr="00E671CB">
        <w:t xml:space="preserve">Although Peisistratus brought the arrest of democratic </w:t>
      </w:r>
      <w:r>
        <w:t xml:space="preserve">governmental </w:t>
      </w:r>
      <w:r w:rsidRPr="00E671CB">
        <w:t>developments,</w:t>
      </w:r>
      <w:r w:rsidR="009F097A">
        <w:t xml:space="preserve"> his </w:t>
      </w:r>
      <w:r w:rsidR="007014EC">
        <w:t>rule</w:t>
      </w:r>
      <w:r w:rsidR="009F097A">
        <w:t xml:space="preserve"> set the scene for the next </w:t>
      </w:r>
      <w:r w:rsidR="007014EC">
        <w:t>wave of</w:t>
      </w:r>
      <w:r w:rsidR="009F097A">
        <w:t xml:space="preserve"> democra</w:t>
      </w:r>
      <w:r w:rsidR="007014EC">
        <w:t>tic reform</w:t>
      </w:r>
      <w:r w:rsidR="009F097A">
        <w:t>. H</w:t>
      </w:r>
      <w:r w:rsidRPr="00E671CB">
        <w:t>e served to broaden the borders of the city-state, increase the production of traded goods, and institute governmental strides towards social cohesion.</w:t>
      </w:r>
      <w:r>
        <w:t xml:space="preserve"> </w:t>
      </w:r>
      <w:r w:rsidR="002F7AEF">
        <w:t>After a Spartan-</w:t>
      </w:r>
      <w:r w:rsidRPr="00E671CB">
        <w:t xml:space="preserve">aided coup ousted the last of Peististratus’ progeny, </w:t>
      </w:r>
      <w:r>
        <w:t xml:space="preserve">the politician </w:t>
      </w:r>
      <w:r w:rsidRPr="00E671CB">
        <w:t>Cleisthenes is expelled from Athens only to be readmitted as ruler following the overthrow of pro-Spartan enthusiasts. Around 50</w:t>
      </w:r>
      <w:r>
        <w:t>6</w:t>
      </w:r>
      <w:r w:rsidRPr="00E671CB">
        <w:t xml:space="preserve"> BCE, Cleisthenes forwards the reforms instituted by Solon nearly one hundred years prior by dividing Attica into</w:t>
      </w:r>
      <w:r>
        <w:t xml:space="preserve"> ten</w:t>
      </w:r>
      <w:r w:rsidRPr="00E671CB">
        <w:t xml:space="preserve"> constituent </w:t>
      </w:r>
      <w:r w:rsidR="00E14E22">
        <w:t xml:space="preserve">tribes (comprised of </w:t>
      </w:r>
      <w:r w:rsidRPr="00E671CB">
        <w:rPr>
          <w:i/>
        </w:rPr>
        <w:t>demes</w:t>
      </w:r>
      <w:r>
        <w:t xml:space="preserve"> </w:t>
      </w:r>
      <w:r w:rsidR="00E14E22">
        <w:t>from the central part of city, the coast, and the farmlands</w:t>
      </w:r>
      <w:r>
        <w:t xml:space="preserve">), </w:t>
      </w:r>
      <w:r w:rsidRPr="00E671CB">
        <w:t xml:space="preserve">instituting a </w:t>
      </w:r>
      <w:r w:rsidR="00E14E22">
        <w:t xml:space="preserve">council of 500 representing the tribes </w:t>
      </w:r>
      <w:r w:rsidRPr="00E671CB">
        <w:t>to propose laws to the assembly</w:t>
      </w:r>
      <w:r>
        <w:t xml:space="preserve"> (probouletic democracy)</w:t>
      </w:r>
      <w:r w:rsidRPr="00E671CB">
        <w:t xml:space="preserve">, limiting the number of terms available to serve on this council, and instituting ostracism as a way </w:t>
      </w:r>
      <w:r w:rsidR="007014EC">
        <w:t>of eliminating citizens who beco</w:t>
      </w:r>
      <w:r w:rsidRPr="00E671CB">
        <w:t xml:space="preserve">me too powerful. </w:t>
      </w:r>
      <w:r>
        <w:t>Wallace writes that “most farmers will have thought governing not so important as putting food on their tables” but after naval victory in 480 BCE, this changed because “politics had become interesting with major issues to decide, and especially because the empire brought in large amounts of allied silver” (79-80). Although the law constituted them as thinking persons, t</w:t>
      </w:r>
      <w:r w:rsidR="002F7AEF">
        <w:t>heir jobs remained on the farms</w:t>
      </w:r>
      <w:r>
        <w:t xml:space="preserve"> until the wealth of Athens was bountiful enough for their jobs to become thinking and speaking in assembly. Similarly, from a </w:t>
      </w:r>
      <w:r w:rsidR="009B7ED9">
        <w:t>contra</w:t>
      </w:r>
      <w:r>
        <w:t xml:space="preserve">-materialist </w:t>
      </w:r>
      <w:r w:rsidR="009B7ED9">
        <w:t>viewpoint</w:t>
      </w:r>
      <w:r>
        <w:t>, one might say tha</w:t>
      </w:r>
      <w:r w:rsidR="002F7AEF">
        <w:t xml:space="preserve">t while as of 506 BCE all </w:t>
      </w:r>
      <w:r w:rsidR="00086DB1">
        <w:t>Athenian-</w:t>
      </w:r>
      <w:r>
        <w:t xml:space="preserve">born men had been constituted as thinking people by </w:t>
      </w:r>
      <w:r w:rsidR="007014EC">
        <w:t xml:space="preserve">law, </w:t>
      </w:r>
      <w:r>
        <w:t xml:space="preserve">it took until 480 BCE before that power was fully understood, or at least understood enough to be put into practice. </w:t>
      </w:r>
    </w:p>
    <w:p w14:paraId="79572E58" w14:textId="3AC0FD61" w:rsidR="003376B5" w:rsidRDefault="003376B5" w:rsidP="0026188E">
      <w:pPr>
        <w:spacing w:line="480" w:lineRule="auto"/>
      </w:pPr>
      <w:r>
        <w:lastRenderedPageBreak/>
        <w:tab/>
        <w:t>Ober</w:t>
      </w:r>
      <w:r w:rsidR="009B7ED9">
        <w:t>’s</w:t>
      </w:r>
      <w:r w:rsidR="00566E94">
        <w:t xml:space="preserve"> assessment of the democratis</w:t>
      </w:r>
      <w:r>
        <w:t>ation of Athens very much supports a Rancièrian understanding of politics</w:t>
      </w:r>
      <w:r w:rsidR="009F097A">
        <w:t xml:space="preserve"> as a result of a radical shift</w:t>
      </w:r>
      <w:r>
        <w:t xml:space="preserve">. In his chapter of </w:t>
      </w:r>
      <w:r>
        <w:rPr>
          <w:i/>
        </w:rPr>
        <w:t>Origins of Democracy</w:t>
      </w:r>
      <w:r>
        <w:t xml:space="preserve">, </w:t>
      </w:r>
      <w:r w:rsidR="009B7ED9">
        <w:t>“‘I Besieged That Man’: Democracy’s Revolutionary Start</w:t>
      </w:r>
      <w:r w:rsidR="00167719">
        <w:t>”,</w:t>
      </w:r>
      <w:r w:rsidR="009B7ED9">
        <w:t xml:space="preserve"> </w:t>
      </w:r>
      <w:r>
        <w:t xml:space="preserve">Ober writes, “I suppose that democratic institutional practices arose in response to a historical rupture, to an ‘epistemic’ sociological/ideological shift—that is, a substantial and relatively sudden change in the ways that Athenians thought, spoke, and behaved towards one another” (83). Ober asserts that prior to 508 BCE it was unlikely that non-elites could address the assembly, or—as Rancière would phrase it—they were not constituted as </w:t>
      </w:r>
      <w:r w:rsidR="007014EC">
        <w:t>speaking</w:t>
      </w:r>
      <w:r>
        <w:t xml:space="preserve"> persons, </w:t>
      </w:r>
      <w:r w:rsidR="007014EC">
        <w:t>but</w:t>
      </w:r>
      <w:r>
        <w:t xml:space="preserve"> that the probouletic reform of Cleisthenes provided them with an environment “to express more fully their emerging sense of themselves </w:t>
      </w:r>
      <w:r>
        <w:rPr>
          <w:i/>
        </w:rPr>
        <w:t>as citizens</w:t>
      </w:r>
      <w:r>
        <w:t>” (87</w:t>
      </w:r>
      <w:r w:rsidR="00AD2EAD">
        <w:t xml:space="preserve">, </w:t>
      </w:r>
      <w:r w:rsidR="002F7AEF">
        <w:t xml:space="preserve">author’s </w:t>
      </w:r>
      <w:r w:rsidR="00AD2EAD">
        <w:t>emphasis</w:t>
      </w:r>
      <w:r>
        <w:t xml:space="preserve">). The fluctuations in what was taught and learned, as well as what </w:t>
      </w:r>
      <w:r w:rsidR="00167719">
        <w:t>“the emerging sense […] citizen”</w:t>
      </w:r>
      <w:r>
        <w:t xml:space="preserve"> looked like will be the topics of sections to follow. </w:t>
      </w:r>
    </w:p>
    <w:p w14:paraId="2099D384" w14:textId="3CCF21BE" w:rsidR="003376B5" w:rsidRPr="00E671CB" w:rsidRDefault="00566E94" w:rsidP="0026188E">
      <w:pPr>
        <w:spacing w:line="480" w:lineRule="auto"/>
        <w:ind w:firstLine="720"/>
      </w:pPr>
      <w:r>
        <w:t xml:space="preserve">Reforms continued </w:t>
      </w:r>
      <w:r w:rsidR="003376B5" w:rsidRPr="00E671CB">
        <w:t>in 462</w:t>
      </w:r>
      <w:r w:rsidR="003376B5">
        <w:t>/1</w:t>
      </w:r>
      <w:r w:rsidR="003376B5" w:rsidRPr="00E671CB">
        <w:t xml:space="preserve"> BCE when </w:t>
      </w:r>
      <w:r w:rsidR="003376B5">
        <w:t xml:space="preserve">the </w:t>
      </w:r>
      <w:r w:rsidR="003376B5" w:rsidRPr="00E671CB">
        <w:t xml:space="preserve">politician Ephialtes </w:t>
      </w:r>
      <w:r w:rsidR="002F7AEF">
        <w:t>spearheaded</w:t>
      </w:r>
      <w:r w:rsidR="003376B5">
        <w:t xml:space="preserve"> legislature </w:t>
      </w:r>
      <w:r w:rsidR="002F7AEF">
        <w:t>which</w:t>
      </w:r>
      <w:r w:rsidR="003376B5">
        <w:t xml:space="preserve"> </w:t>
      </w:r>
      <w:r w:rsidR="002F7AEF">
        <w:t>limited</w:t>
      </w:r>
      <w:r w:rsidR="003376B5" w:rsidRPr="00E671CB">
        <w:t xml:space="preserve"> the power of the Areopagus, a council of elders, from serving as somewhat of a supreme court to o</w:t>
      </w:r>
      <w:r w:rsidR="003376B5">
        <w:t>nly presiding over murder trials ([Aristotle]</w:t>
      </w:r>
      <w:r w:rsidR="00C57FF4">
        <w:rPr>
          <w:rStyle w:val="FootnoteReference"/>
        </w:rPr>
        <w:footnoteReference w:id="21"/>
      </w:r>
      <w:r w:rsidR="003376B5">
        <w:t xml:space="preserve">, </w:t>
      </w:r>
      <w:r w:rsidR="003376B5">
        <w:rPr>
          <w:i/>
        </w:rPr>
        <w:t xml:space="preserve">Athenian Constitution </w:t>
      </w:r>
      <w:r w:rsidR="003376B5">
        <w:t>3</w:t>
      </w:r>
      <w:r w:rsidR="00CC2EBC">
        <w:t>.1-6</w:t>
      </w:r>
      <w:r w:rsidR="003376B5">
        <w:t>)</w:t>
      </w:r>
      <w:r w:rsidR="003376B5" w:rsidRPr="00E671CB">
        <w:t>.</w:t>
      </w:r>
      <w:r w:rsidR="003376B5">
        <w:t xml:space="preserve"> Their powers were instead dispersed amongst the assembly, the council of 500, and the law courts. This coincided with booty and tributes from abroad coming into Athens, which Raaflaub called an unprecedented material profit in his chapter of </w:t>
      </w:r>
      <w:r w:rsidR="003376B5">
        <w:rPr>
          <w:i/>
        </w:rPr>
        <w:t>Origins</w:t>
      </w:r>
      <w:r w:rsidR="00AD2EAD">
        <w:t xml:space="preserve">, “The Breakthrough of </w:t>
      </w:r>
      <w:r w:rsidR="00AD2EAD">
        <w:rPr>
          <w:i/>
        </w:rPr>
        <w:t xml:space="preserve">Dēmokratia </w:t>
      </w:r>
      <w:r w:rsidR="00AD2EAD">
        <w:t>in Mid-Fifth-Century Athens”</w:t>
      </w:r>
      <w:r w:rsidR="003376B5">
        <w:t xml:space="preserve">. Due to this economic boost, “thousands of Athenians thus changed their work habits and ways of life, even if not all of them migrated permanently to the Metropolitan area, their outlook and loyalty shifted from rural village mentality and local dependencies to the polis and policies” in the </w:t>
      </w:r>
      <w:r w:rsidR="00167719">
        <w:t xml:space="preserve">460s BCE </w:t>
      </w:r>
      <w:r w:rsidR="003376B5">
        <w:t xml:space="preserve">(118). Raaflaub </w:t>
      </w:r>
      <w:r w:rsidR="002F7AEF">
        <w:t>links</w:t>
      </w:r>
      <w:r w:rsidR="003376B5">
        <w:t xml:space="preserve"> the means of economic suc</w:t>
      </w:r>
      <w:r w:rsidR="00D425CF">
        <w:t>cess in Athens to its democratis</w:t>
      </w:r>
      <w:r w:rsidR="003376B5">
        <w:t xml:space="preserve">ation as </w:t>
      </w:r>
      <w:r w:rsidR="003376B5">
        <w:lastRenderedPageBreak/>
        <w:t xml:space="preserve">well. The Athenian fleet was paramount to the accumulation of wealth, and it was the lowest-class citizens, </w:t>
      </w:r>
      <w:r w:rsidR="007014EC">
        <w:t>the</w:t>
      </w:r>
      <w:r w:rsidR="003376B5">
        <w:t xml:space="preserve"> </w:t>
      </w:r>
      <w:r w:rsidR="003376B5">
        <w:rPr>
          <w:i/>
        </w:rPr>
        <w:t>thetes</w:t>
      </w:r>
      <w:r w:rsidR="00AD2EAD">
        <w:t xml:space="preserve"> (who in the time of </w:t>
      </w:r>
      <w:r w:rsidR="003376B5">
        <w:t>Solon were not allowed to hold office, although they could attend assembly and the law courts</w:t>
      </w:r>
      <w:r w:rsidR="003376B5">
        <w:rPr>
          <w:rStyle w:val="FootnoteReference"/>
        </w:rPr>
        <w:footnoteReference w:id="22"/>
      </w:r>
      <w:r w:rsidR="00AD2EAD">
        <w:t>)</w:t>
      </w:r>
      <w:r w:rsidR="002F7AEF">
        <w:t>,</w:t>
      </w:r>
      <w:r w:rsidR="00AD2EAD">
        <w:t xml:space="preserve"> were the ones manning</w:t>
      </w:r>
      <w:r w:rsidR="003376B5">
        <w:t xml:space="preserve"> the shi</w:t>
      </w:r>
      <w:r w:rsidR="002F7AEF">
        <w:t>ps and thereby became indispensa</w:t>
      </w:r>
      <w:r w:rsidR="003376B5">
        <w:t>ble in</w:t>
      </w:r>
      <w:r w:rsidR="007014EC">
        <w:t xml:space="preserve"> their maritime role (122). A</w:t>
      </w:r>
      <w:r w:rsidR="003376B5">
        <w:t>s the previously uncounted citizens began to develop an interest</w:t>
      </w:r>
      <w:r w:rsidR="00AD2EAD">
        <w:t xml:space="preserve"> in</w:t>
      </w:r>
      <w:r w:rsidR="003376B5">
        <w:t xml:space="preserve"> and availability for interlocution with those whose job it was to think, the elites became willing to see the </w:t>
      </w:r>
      <w:r w:rsidR="003376B5">
        <w:rPr>
          <w:i/>
        </w:rPr>
        <w:t>thetes</w:t>
      </w:r>
      <w:r w:rsidR="003376B5">
        <w:t xml:space="preserve"> as persons worth speaking to.</w:t>
      </w:r>
    </w:p>
    <w:p w14:paraId="48543802" w14:textId="643544A3" w:rsidR="003376B5" w:rsidRPr="00E671CB" w:rsidRDefault="003376B5" w:rsidP="003376B5">
      <w:pPr>
        <w:spacing w:line="480" w:lineRule="auto"/>
        <w:ind w:firstLine="720"/>
      </w:pPr>
      <w:r w:rsidRPr="00E671CB">
        <w:t xml:space="preserve">How do these dates, rulers, and reforms cultivate an understanding of a </w:t>
      </w:r>
      <w:r>
        <w:rPr>
          <w:i/>
        </w:rPr>
        <w:t>paideia</w:t>
      </w:r>
      <w:r>
        <w:t xml:space="preserve"> and inform the relationship of it to the</w:t>
      </w:r>
      <w:r w:rsidRPr="00E671CB">
        <w:t xml:space="preserve"> theatre? </w:t>
      </w:r>
      <w:r w:rsidR="007014EC">
        <w:t>The democratis</w:t>
      </w:r>
      <w:r>
        <w:t>ation of Athens, along with providing a larger group of people with the availability to constitute themselves as thinking persons and the material advances that afforded the continued success of this form of rule (</w:t>
      </w:r>
      <w:r w:rsidR="00AD2EAD">
        <w:t xml:space="preserve">albeit </w:t>
      </w:r>
      <w:r>
        <w:t xml:space="preserve">for a time), directly informed the Athenians’ notions of </w:t>
      </w:r>
      <w:r w:rsidR="00AD2EAD">
        <w:t xml:space="preserve">citizen </w:t>
      </w:r>
      <w:r>
        <w:t>identity</w:t>
      </w:r>
      <w:r>
        <w:rPr>
          <w:rStyle w:val="FootnoteReference"/>
        </w:rPr>
        <w:footnoteReference w:id="23"/>
      </w:r>
      <w:r>
        <w:t>. T</w:t>
      </w:r>
      <w:r w:rsidRPr="00E671CB">
        <w:t>he democracy of Athens cannot be seen as akin to the late-night-news-inform</w:t>
      </w:r>
      <w:r w:rsidR="002F7AEF">
        <w:t xml:space="preserve">ed world of bipartisan regimes </w:t>
      </w:r>
      <w:r w:rsidRPr="00E671CB">
        <w:t>or titular monarchs in representative democracies of today. In the chapter “Drama, Political Rhetoric, and the Discourse of Athenian Democracy</w:t>
      </w:r>
      <w:r w:rsidR="00167719">
        <w:t>”,</w:t>
      </w:r>
      <w:r w:rsidRPr="00E671CB">
        <w:t xml:space="preserve"> included in the seminal</w:t>
      </w:r>
      <w:r w:rsidR="00AD2EAD">
        <w:t xml:space="preserve"> collection of essays</w:t>
      </w:r>
      <w:r w:rsidRPr="00E671CB">
        <w:t xml:space="preserve"> </w:t>
      </w:r>
      <w:proofErr w:type="gramStart"/>
      <w:r w:rsidRPr="00E671CB">
        <w:rPr>
          <w:i/>
        </w:rPr>
        <w:t>Nothing</w:t>
      </w:r>
      <w:proofErr w:type="gramEnd"/>
      <w:r w:rsidRPr="00E671CB">
        <w:rPr>
          <w:i/>
        </w:rPr>
        <w:t xml:space="preserve"> to Do with Dionysos? Athenian Drama in its Social Context, </w:t>
      </w:r>
      <w:r w:rsidRPr="00E671CB">
        <w:t xml:space="preserve">Josiah Ober and Barry Stauss assert that “in classical Athens democracy was not simply a form of government, but a sociocultural structure” (235). </w:t>
      </w:r>
      <w:r w:rsidR="00594F08">
        <w:t>Simon Goldhill in “The audience of Athenian t</w:t>
      </w:r>
      <w:r w:rsidR="000854DC">
        <w:t>ragedy”</w:t>
      </w:r>
      <w:r w:rsidR="00594F08">
        <w:rPr>
          <w:rStyle w:val="FootnoteReference"/>
        </w:rPr>
        <w:footnoteReference w:id="24"/>
      </w:r>
      <w:r w:rsidR="000854DC">
        <w:t xml:space="preserve"> comments that attendance at the theatre was seen as a “citizen’s duty, privilege and requirement” and suggests that the Theoric Fund, which made payments to citizens unable to afford attending theatre, contributed to the </w:t>
      </w:r>
      <w:r w:rsidR="00C001AF">
        <w:t>democratic</w:t>
      </w:r>
      <w:r w:rsidR="000854DC">
        <w:t xml:space="preserve"> citizen </w:t>
      </w:r>
      <w:r w:rsidR="000854DC">
        <w:lastRenderedPageBreak/>
        <w:t>mentality (67)</w:t>
      </w:r>
      <w:r w:rsidR="00C001AF">
        <w:rPr>
          <w:rStyle w:val="FootnoteReference"/>
        </w:rPr>
        <w:footnoteReference w:id="25"/>
      </w:r>
      <w:r w:rsidR="000854DC">
        <w:t xml:space="preserve">. </w:t>
      </w:r>
      <w:r w:rsidR="002F7AEF">
        <w:t>The understanding that</w:t>
      </w:r>
      <w:r>
        <w:t xml:space="preserve"> Athenian culture </w:t>
      </w:r>
      <w:r w:rsidR="002F7AEF">
        <w:t>correlated with</w:t>
      </w:r>
      <w:r>
        <w:t xml:space="preserve"> citizenship </w:t>
      </w:r>
      <w:r w:rsidR="002F7AEF">
        <w:t>further</w:t>
      </w:r>
      <w:r>
        <w:t xml:space="preserve"> contributes to the </w:t>
      </w:r>
      <w:r w:rsidRPr="00505A16">
        <w:t>coalescing</w:t>
      </w:r>
      <w:r>
        <w:rPr>
          <w:i/>
        </w:rPr>
        <w:t xml:space="preserve"> </w:t>
      </w:r>
      <w:r>
        <w:t xml:space="preserve">kaleidoscopic view of </w:t>
      </w:r>
      <w:r w:rsidR="007014EC">
        <w:t>the theatre’s teachings</w:t>
      </w:r>
      <w:r>
        <w:t>.</w:t>
      </w:r>
    </w:p>
    <w:p w14:paraId="61F58263" w14:textId="04A3A28C" w:rsidR="003376B5" w:rsidRPr="00E671CB" w:rsidRDefault="00DD1CB9" w:rsidP="003376B5">
      <w:pPr>
        <w:spacing w:line="480" w:lineRule="auto"/>
        <w:ind w:firstLine="720"/>
      </w:pPr>
      <w:r>
        <w:t>Ober’s discussion of democracy and its co</w:t>
      </w:r>
      <w:r w:rsidR="007014EC">
        <w:t>ntribution to the “success” in a</w:t>
      </w:r>
      <w:r>
        <w:t xml:space="preserve">ncient Athens </w:t>
      </w:r>
      <w:r w:rsidR="007014EC">
        <w:t>comes from</w:t>
      </w:r>
      <w:r>
        <w:t xml:space="preserve"> a purely materialist </w:t>
      </w:r>
      <w:r w:rsidR="00167719">
        <w:t>point of view</w:t>
      </w:r>
      <w:r>
        <w:t xml:space="preserve">. </w:t>
      </w:r>
      <w:r w:rsidR="003376B5" w:rsidRPr="00E671CB">
        <w:t>Rancière</w:t>
      </w:r>
      <w:r>
        <w:t>, who as mentioned above is more interested in democracy’s relationship to social equality</w:t>
      </w:r>
      <w:r w:rsidR="00D425CF">
        <w:t xml:space="preserve"> (as demonstrated by who in society is constituted a thinking person)</w:t>
      </w:r>
      <w:r>
        <w:t xml:space="preserve"> instead of capital,</w:t>
      </w:r>
      <w:r w:rsidR="003376B5" w:rsidRPr="00E671CB">
        <w:t xml:space="preserve"> illuminates </w:t>
      </w:r>
      <w:r w:rsidR="003376B5">
        <w:t>some</w:t>
      </w:r>
      <w:r w:rsidR="003376B5" w:rsidRPr="00E671CB">
        <w:t xml:space="preserve"> adverse effects of a radical democracy on the mentality of its citizenry in his first chapter of </w:t>
      </w:r>
      <w:r w:rsidR="003376B5" w:rsidRPr="00E671CB">
        <w:rPr>
          <w:i/>
        </w:rPr>
        <w:t>Hatred of Democracy</w:t>
      </w:r>
      <w:r w:rsidR="003376B5" w:rsidRPr="00E671CB">
        <w:t>, “From Victorious Democracy to Criminal Democracy</w:t>
      </w:r>
      <w:r w:rsidR="00167719">
        <w:t>”.</w:t>
      </w:r>
      <w:r w:rsidR="003376B5" w:rsidRPr="00E671CB">
        <w:t xml:space="preserve"> He puts forward ideas that democratic rule imbues its participants with a miserly understanding of equality: a panicked life of measuring and counting to ensure </w:t>
      </w:r>
      <w:r w:rsidR="002F7AEF">
        <w:t>that one is</w:t>
      </w:r>
      <w:r w:rsidR="003376B5" w:rsidRPr="00E671CB">
        <w:t xml:space="preserve"> not afforded any less than </w:t>
      </w:r>
      <w:r w:rsidR="002F7AEF">
        <w:t>one’s</w:t>
      </w:r>
      <w:r w:rsidR="003376B5" w:rsidRPr="00E671CB">
        <w:t xml:space="preserve"> </w:t>
      </w:r>
      <w:r w:rsidR="00196A1E" w:rsidRPr="00E671CB">
        <w:t>neighbours</w:t>
      </w:r>
      <w:r w:rsidR="003376B5" w:rsidRPr="00E671CB">
        <w:t xml:space="preserve">. With this </w:t>
      </w:r>
      <w:r w:rsidR="00167719">
        <w:t>ü</w:t>
      </w:r>
      <w:r w:rsidR="00167719" w:rsidRPr="00E671CB">
        <w:t>ber</w:t>
      </w:r>
      <w:r w:rsidR="003376B5" w:rsidRPr="00E671CB">
        <w:t xml:space="preserve">-equality comes a distrust of anyone or </w:t>
      </w:r>
      <w:r w:rsidR="006458B7">
        <w:t>any</w:t>
      </w:r>
      <w:r w:rsidR="003376B5" w:rsidRPr="00E671CB">
        <w:t>thing that claims superiority. Rancière cites Dominic Schnapper’s argument that “</w:t>
      </w:r>
      <w:r w:rsidR="003376B5" w:rsidRPr="00E671CB">
        <w:rPr>
          <w:i/>
        </w:rPr>
        <w:t>homo democraticus</w:t>
      </w:r>
      <w:r w:rsidR="003376B5" w:rsidRPr="00E671CB">
        <w:t xml:space="preserve"> becomes impatient whenever faced with competence, including that of a physician or lawyer. </w:t>
      </w:r>
      <w:proofErr w:type="gramStart"/>
      <w:r w:rsidR="003376B5" w:rsidRPr="00E671CB">
        <w:t>Competence calls into question his own sovereignty” (</w:t>
      </w:r>
      <w:r w:rsidR="003B4B73">
        <w:t xml:space="preserve">qtd. </w:t>
      </w:r>
      <w:r w:rsidR="003376B5" w:rsidRPr="00E671CB">
        <w:t>18).</w:t>
      </w:r>
      <w:proofErr w:type="gramEnd"/>
      <w:r w:rsidR="003376B5" w:rsidRPr="00E671CB">
        <w:t xml:space="preserve"> </w:t>
      </w:r>
      <w:r w:rsidR="00167719">
        <w:t>“Democratic man”</w:t>
      </w:r>
      <w:r w:rsidR="003376B5" w:rsidRPr="00E671CB">
        <w:t xml:space="preserve"> cannot help but view the expert as one who wishes to exhibit their dominion over the non-expert.</w:t>
      </w:r>
    </w:p>
    <w:p w14:paraId="2297EBC1" w14:textId="6BAD059A" w:rsidR="003376B5" w:rsidRPr="00E671CB" w:rsidRDefault="003376B5" w:rsidP="003376B5">
      <w:pPr>
        <w:spacing w:line="480" w:lineRule="auto"/>
        <w:ind w:firstLine="720"/>
      </w:pPr>
      <w:r w:rsidRPr="00E671CB">
        <w:t xml:space="preserve">Along with being equal in knowledge and understanding, </w:t>
      </w:r>
      <w:r w:rsidR="00167719">
        <w:t>“democratic man”</w:t>
      </w:r>
      <w:r w:rsidRPr="00E671CB">
        <w:t xml:space="preserve"> craves to be equal in material as well. An even greater cynic might say that </w:t>
      </w:r>
      <w:r w:rsidR="00167719">
        <w:t>the</w:t>
      </w:r>
      <w:r w:rsidRPr="00E671CB">
        <w:t xml:space="preserve"> understanding of equality </w:t>
      </w:r>
      <w:r w:rsidR="00167719">
        <w:t xml:space="preserve">by the “democratic man” </w:t>
      </w:r>
      <w:r w:rsidRPr="00E671CB">
        <w:t>is</w:t>
      </w:r>
      <w:r w:rsidR="006458B7">
        <w:t xml:space="preserve"> radically individualistic:</w:t>
      </w:r>
      <w:r w:rsidRPr="00E671CB">
        <w:t xml:space="preserve"> not </w:t>
      </w:r>
      <w:r w:rsidR="00167719">
        <w:t>“everyone should be or have the same”,</w:t>
      </w:r>
      <w:r w:rsidRPr="00E671CB">
        <w:t xml:space="preserve"> but that </w:t>
      </w:r>
      <w:r w:rsidR="00167719">
        <w:t>“no citizen should have more than me”.</w:t>
      </w:r>
      <w:r w:rsidRPr="00E671CB">
        <w:t xml:space="preserve"> Rancière uses the example of </w:t>
      </w:r>
      <w:r>
        <w:t>contemporary</w:t>
      </w:r>
      <w:r w:rsidRPr="00E671CB">
        <w:t xml:space="preserve"> France:</w:t>
      </w:r>
    </w:p>
    <w:p w14:paraId="393C1225" w14:textId="77777777" w:rsidR="003376B5" w:rsidRPr="00E671CB" w:rsidRDefault="003376B5" w:rsidP="00AD2EAD">
      <w:pPr>
        <w:spacing w:line="360" w:lineRule="auto"/>
        <w:ind w:left="1440"/>
      </w:pPr>
      <w:r w:rsidRPr="00E671CB">
        <w:t>Democracy thus defined [turns] not simply into a social state that unduly infringes upon the political sphere but into an anthropological catastrophe, a self-destruction of humanity. This further step passed through another well-</w:t>
      </w:r>
      <w:r w:rsidRPr="00E671CB">
        <w:lastRenderedPageBreak/>
        <w:t>regulated interplay between philosophy and sociology, one which was less peaceful in its unfolding but yielded the same result. The stage on which this interplay took place was the quarrel over education [</w:t>
      </w:r>
      <w:r w:rsidRPr="00E671CB">
        <w:rPr>
          <w:i/>
        </w:rPr>
        <w:t>l’Ecole</w:t>
      </w:r>
      <w:r w:rsidRPr="00E671CB">
        <w:t>]. The initial context of the quarrel was ultimately over how equality at school or as achieved through the School ought to be understood. (</w:t>
      </w:r>
      <w:r w:rsidR="00AD2EAD">
        <w:rPr>
          <w:i/>
        </w:rPr>
        <w:t xml:space="preserve">Hatred </w:t>
      </w:r>
      <w:r w:rsidRPr="00E671CB">
        <w:t>24)</w:t>
      </w:r>
    </w:p>
    <w:p w14:paraId="5090F6C6" w14:textId="1F686DE7" w:rsidR="003376B5" w:rsidRDefault="003376B5" w:rsidP="003376B5">
      <w:pPr>
        <w:spacing w:line="480" w:lineRule="auto"/>
      </w:pPr>
      <w:r w:rsidRPr="00E671CB">
        <w:t>Education is a fulcrum for the wealthy to levee their material advantages over other citizens into a social advantage: the advantage of the expert. And furthermore</w:t>
      </w:r>
      <w:r w:rsidR="00167719">
        <w:t>,</w:t>
      </w:r>
      <w:r w:rsidRPr="00E671CB">
        <w:t xml:space="preserve"> “the representatives of this consuming passion that excite the greatest fury in our ideologues are generally those whose capacity to consume is most limited” (</w:t>
      </w:r>
      <w:r w:rsidR="002F7AEF">
        <w:t>28). With the emergence of the arguably</w:t>
      </w:r>
      <w:r w:rsidRPr="00E671CB">
        <w:t xml:space="preserve"> most participatory democracy of all time, </w:t>
      </w:r>
      <w:r w:rsidR="00196A1E">
        <w:t xml:space="preserve">that of ancient </w:t>
      </w:r>
      <w:proofErr w:type="gramStart"/>
      <w:r w:rsidR="00196A1E">
        <w:t>Athens,</w:t>
      </w:r>
      <w:proofErr w:type="gramEnd"/>
      <w:r w:rsidR="00196A1E">
        <w:t xml:space="preserve"> came this</w:t>
      </w:r>
      <w:r w:rsidRPr="00E671CB">
        <w:t xml:space="preserve"> very equality/entitlement</w:t>
      </w:r>
      <w:r w:rsidR="002F7AEF">
        <w:t xml:space="preserve"> binary</w:t>
      </w:r>
      <w:r w:rsidRPr="00E671CB">
        <w:t>. Every non-elite citizen was instilled with the notion that regardless of wealth or status, they had an equal say in the social and political workings of their Athens. This, of course, was untrue, especially in terms of the Attic scholastic system.</w:t>
      </w:r>
    </w:p>
    <w:p w14:paraId="6457E1E5" w14:textId="77777777" w:rsidR="003376B5" w:rsidRDefault="003376B5" w:rsidP="003376B5">
      <w:pPr>
        <w:spacing w:line="480" w:lineRule="auto"/>
      </w:pPr>
    </w:p>
    <w:p w14:paraId="1A81F179" w14:textId="77777777" w:rsidR="003376B5" w:rsidRDefault="00231C76" w:rsidP="00231C76">
      <w:pPr>
        <w:pStyle w:val="Heading3"/>
      </w:pPr>
      <w:bookmarkStart w:id="4" w:name="_Toc434234168"/>
      <w:r>
        <w:t xml:space="preserve">Filter Three: </w:t>
      </w:r>
      <w:r w:rsidR="003376B5">
        <w:t>Institutional Education in Athens</w:t>
      </w:r>
      <w:bookmarkEnd w:id="4"/>
    </w:p>
    <w:p w14:paraId="06197C49" w14:textId="77777777" w:rsidR="003376B5" w:rsidRDefault="003376B5" w:rsidP="003376B5">
      <w:pPr>
        <w:spacing w:line="480" w:lineRule="auto"/>
        <w:ind w:firstLine="720"/>
      </w:pPr>
      <w:r w:rsidRPr="00E671CB">
        <w:t xml:space="preserve">Primary Athenian education was not state funded and started anywhere between five and seven years of age, depending on what a boy’s parents </w:t>
      </w:r>
      <w:r>
        <w:t xml:space="preserve">could afford. </w:t>
      </w:r>
      <w:r w:rsidR="009F097A">
        <w:t>The</w:t>
      </w:r>
      <w:r>
        <w:t xml:space="preserve"> education i</w:t>
      </w:r>
      <w:r w:rsidRPr="00E671CB">
        <w:t>s roughly divided into three categories</w:t>
      </w:r>
      <w:r>
        <w:t xml:space="preserve"> by historians today: gymnastic, music, and grammar</w:t>
      </w:r>
      <w:r>
        <w:rPr>
          <w:rStyle w:val="FootnoteReference"/>
        </w:rPr>
        <w:footnoteReference w:id="26"/>
      </w:r>
      <w:r w:rsidRPr="00E671CB">
        <w:t xml:space="preserve">. </w:t>
      </w:r>
      <w:r>
        <w:t xml:space="preserve">These elements of education are evidenced </w:t>
      </w:r>
      <w:r w:rsidR="00AD2EAD">
        <w:t xml:space="preserve">in Platonic dialogues such as the </w:t>
      </w:r>
      <w:r>
        <w:rPr>
          <w:i/>
        </w:rPr>
        <w:t>Alcibiades I</w:t>
      </w:r>
      <w:r w:rsidR="00AD2EAD">
        <w:t>, where Socrates says to the young Alcibiades,</w:t>
      </w:r>
      <w:r>
        <w:rPr>
          <w:i/>
        </w:rPr>
        <w:t xml:space="preserve"> </w:t>
      </w:r>
      <w:r w:rsidR="00AD2EAD">
        <w:t>“</w:t>
      </w:r>
      <w:r>
        <w:t xml:space="preserve">Well, but I know pretty nearly the things that you have learnt: tell me if anything has escaped me. You learnt, if I recollect, writing and harping and wrestling; as for fluting, you refused to learn it. </w:t>
      </w:r>
      <w:proofErr w:type="gramStart"/>
      <w:r>
        <w:t xml:space="preserve">These are the things that you know, unless perhaps there is something you have been learning unobserved by me” </w:t>
      </w:r>
      <w:r w:rsidRPr="00D457B8">
        <w:t>(106e4-9</w:t>
      </w:r>
      <w:r>
        <w:t>).</w:t>
      </w:r>
      <w:proofErr w:type="gramEnd"/>
      <w:r>
        <w:t xml:space="preserve"> </w:t>
      </w:r>
      <w:r w:rsidR="006458B7">
        <w:t>They are referenced again</w:t>
      </w:r>
      <w:r w:rsidR="002F7AEF">
        <w:t xml:space="preserve"> </w:t>
      </w:r>
      <w:r w:rsidR="006458B7">
        <w:t xml:space="preserve">by Platonic Socrates to Theages in </w:t>
      </w:r>
      <w:r w:rsidR="002F7AEF">
        <w:t xml:space="preserve">the </w:t>
      </w:r>
      <w:r w:rsidR="002F7AEF">
        <w:rPr>
          <w:i/>
        </w:rPr>
        <w:t>Theages</w:t>
      </w:r>
      <w:r w:rsidR="002F7AEF">
        <w:t xml:space="preserve"> </w:t>
      </w:r>
      <w:r w:rsidR="006458B7">
        <w:t xml:space="preserve">as </w:t>
      </w:r>
      <w:r w:rsidR="00AD2EAD">
        <w:t xml:space="preserve">common </w:t>
      </w:r>
      <w:r w:rsidR="006458B7">
        <w:lastRenderedPageBreak/>
        <w:t xml:space="preserve">components of </w:t>
      </w:r>
      <w:r w:rsidR="00AD2EAD">
        <w:t>learning, “</w:t>
      </w:r>
      <w:r>
        <w:t xml:space="preserve">Well now, has not your father taught (ἐδιδάξατό) and educated (ἐπαίδευσεν) you in the subjects which form the education (πεπαίδευνται) of everyone else here—all the sons of noble and honourable fathers—in letters, I mean, and harping and wrestling and other sorts of contest?” </w:t>
      </w:r>
      <w:proofErr w:type="gramStart"/>
      <w:r>
        <w:t>(</w:t>
      </w:r>
      <w:r w:rsidRPr="00D457B8">
        <w:t>122e8-11</w:t>
      </w:r>
      <w:r>
        <w:t>)</w:t>
      </w:r>
      <w:r>
        <w:rPr>
          <w:color w:val="C00000"/>
        </w:rPr>
        <w:t>.</w:t>
      </w:r>
      <w:proofErr w:type="gramEnd"/>
    </w:p>
    <w:p w14:paraId="1AC1C162" w14:textId="13F144CC" w:rsidR="003376B5" w:rsidRDefault="003376B5" w:rsidP="003376B5">
      <w:pPr>
        <w:spacing w:line="480" w:lineRule="auto"/>
        <w:ind w:firstLine="720"/>
      </w:pPr>
      <w:r w:rsidRPr="00E671CB">
        <w:t>Gymnastic education included jumping, running, wrestling, javelin</w:t>
      </w:r>
      <w:r>
        <w:t>,</w:t>
      </w:r>
      <w:r w:rsidRPr="00E671CB">
        <w:t xml:space="preserve"> and discus.</w:t>
      </w:r>
      <w:r>
        <w:t xml:space="preserve"> H.</w:t>
      </w:r>
      <w:r w:rsidR="00AD2EAD">
        <w:t xml:space="preserve"> I. Marrou </w:t>
      </w:r>
      <w:r w:rsidR="002F7AEF">
        <w:t>asserts</w:t>
      </w:r>
      <w:r w:rsidR="00AD2EAD">
        <w:t xml:space="preserve"> in his </w:t>
      </w:r>
      <w:r w:rsidR="002F7AEF">
        <w:t>esteemed</w:t>
      </w:r>
      <w:r w:rsidR="00AD2EAD">
        <w:t xml:space="preserve"> book,</w:t>
      </w:r>
      <w:r>
        <w:t xml:space="preserve"> </w:t>
      </w:r>
      <w:r>
        <w:rPr>
          <w:i/>
        </w:rPr>
        <w:t>A History of Education in Antiquity</w:t>
      </w:r>
      <w:r w:rsidR="00AD2EAD">
        <w:t>,</w:t>
      </w:r>
      <w:r>
        <w:rPr>
          <w:i/>
        </w:rPr>
        <w:t xml:space="preserve"> </w:t>
      </w:r>
      <w:r>
        <w:t xml:space="preserve">that the basis of gymnastic training was preparation for war, based on words such as those of Xenophon’s </w:t>
      </w:r>
      <w:r w:rsidR="00761954">
        <w:t>Socrates—</w:t>
      </w:r>
      <w:r>
        <w:t>“Many, thanks to their bad condition, lose their life in the perils of war” (</w:t>
      </w:r>
      <w:r w:rsidRPr="003877EE">
        <w:rPr>
          <w:i/>
        </w:rPr>
        <w:t>Mem</w:t>
      </w:r>
      <w:r>
        <w:rPr>
          <w:i/>
        </w:rPr>
        <w:t>orabilia</w:t>
      </w:r>
      <w:r w:rsidRPr="003877EE">
        <w:rPr>
          <w:i/>
        </w:rPr>
        <w:t xml:space="preserve"> </w:t>
      </w:r>
      <w:r>
        <w:t>III, xii. 2</w:t>
      </w:r>
      <w:r w:rsidR="00761954">
        <w:t>)—</w:t>
      </w:r>
      <w:r>
        <w:t>as well as the importance of athletic contest</w:t>
      </w:r>
      <w:r w:rsidR="006458B7">
        <w:t>s</w:t>
      </w:r>
      <w:r>
        <w:t xml:space="preserve"> in aristocratic society (37-38, 40).</w:t>
      </w:r>
      <w:r w:rsidR="006A273C">
        <w:t xml:space="preserve"> </w:t>
      </w:r>
      <w:r>
        <w:t xml:space="preserve">Primarily based on the physical elements of </w:t>
      </w:r>
      <w:r w:rsidR="00761954">
        <w:t>“old”</w:t>
      </w:r>
      <w:r>
        <w:t xml:space="preserve"> education stressed by</w:t>
      </w:r>
      <w:r w:rsidR="00AD2EAD">
        <w:t xml:space="preserve"> the character</w:t>
      </w:r>
      <w:r>
        <w:t xml:space="preserve"> </w:t>
      </w:r>
      <w:r w:rsidRPr="00E671CB">
        <w:rPr>
          <w:i/>
        </w:rPr>
        <w:t>Kreitton logos</w:t>
      </w:r>
      <w:r w:rsidR="00AD2EAD">
        <w:t xml:space="preserve"> </w:t>
      </w:r>
      <w:r>
        <w:t xml:space="preserve">in Aristophanes’ </w:t>
      </w:r>
      <w:r>
        <w:rPr>
          <w:i/>
        </w:rPr>
        <w:t>Clouds</w:t>
      </w:r>
      <w:r w:rsidRPr="007C6A1C">
        <w:rPr>
          <w:rStyle w:val="FootnoteReference"/>
        </w:rPr>
        <w:footnoteReference w:id="27"/>
      </w:r>
      <w:r>
        <w:t>, Marrou generates a popular assertion that in one period of Athenian education l</w:t>
      </w:r>
      <w:r w:rsidRPr="00E671CB">
        <w:t>ess time was devoted to music school, which taught singing and lyre at first, but eventually reading, writing</w:t>
      </w:r>
      <w:r w:rsidR="00761954">
        <w:t>,</w:t>
      </w:r>
      <w:r w:rsidRPr="00E671CB">
        <w:t xml:space="preserve"> and counting</w:t>
      </w:r>
      <w:r w:rsidR="006458B7">
        <w:t>.</w:t>
      </w:r>
      <w:r>
        <w:t xml:space="preserve"> </w:t>
      </w:r>
      <w:r w:rsidR="006458B7">
        <w:t>Again, this</w:t>
      </w:r>
      <w:r>
        <w:t xml:space="preserve"> education was “designed for the leisured life of the aristocracy” (43)</w:t>
      </w:r>
      <w:r w:rsidRPr="00E671CB">
        <w:t xml:space="preserve">. </w:t>
      </w:r>
      <w:r>
        <w:t xml:space="preserve">Marrou believes that while the type of education thus </w:t>
      </w:r>
      <w:r w:rsidR="006458B7">
        <w:t>described</w:t>
      </w:r>
      <w:r>
        <w:t xml:space="preserve"> was old-fashioned at the time of its writing, “it nevertheless represented a considerable advance in the general evolution from a warrior to a scribe culture” (36).</w:t>
      </w:r>
    </w:p>
    <w:p w14:paraId="16247D4F" w14:textId="29E8F637" w:rsidR="003376B5" w:rsidRPr="007A14DF" w:rsidRDefault="00507947" w:rsidP="003376B5">
      <w:pPr>
        <w:spacing w:line="480" w:lineRule="auto"/>
        <w:ind w:firstLine="720"/>
      </w:pPr>
      <w:r>
        <w:t>T</w:t>
      </w:r>
      <w:r w:rsidR="003376B5">
        <w:t xml:space="preserve">he importance of </w:t>
      </w:r>
      <w:r w:rsidR="006458B7">
        <w:t xml:space="preserve">an education in </w:t>
      </w:r>
      <w:r w:rsidR="003376B5">
        <w:t xml:space="preserve">music </w:t>
      </w:r>
      <w:r>
        <w:t xml:space="preserve">is often evidenced by Aristotle’s </w:t>
      </w:r>
      <w:r>
        <w:rPr>
          <w:i/>
        </w:rPr>
        <w:t>Politics</w:t>
      </w:r>
      <w:r w:rsidR="003376B5">
        <w:t xml:space="preserve">. In book eight, </w:t>
      </w:r>
      <w:r w:rsidR="00157DA1">
        <w:t>he</w:t>
      </w:r>
      <w:r w:rsidR="003376B5">
        <w:t xml:space="preserve"> question</w:t>
      </w:r>
      <w:r w:rsidR="00157DA1">
        <w:t>s</w:t>
      </w:r>
      <w:r w:rsidR="003376B5">
        <w:t xml:space="preserve"> whether music education exists for amusement and relaxation, whether it produces a quality character, or if it is for intellectual education and culture (1339a). These are likely popular assumptions of music education at that time. Aristotle concludes that indeed music does produce a moral character, which is why </w:t>
      </w:r>
      <w:r w:rsidR="00761954">
        <w:t xml:space="preserve">young men </w:t>
      </w:r>
      <w:r w:rsidR="003376B5">
        <w:t xml:space="preserve">should be trained in discerning which music is good and which is not (1340b). This also, in </w:t>
      </w:r>
      <w:r w:rsidR="003376B5">
        <w:lastRenderedPageBreak/>
        <w:t xml:space="preserve">Aristotle’s opinion, brings the non-philosopher closest to </w:t>
      </w:r>
      <w:r w:rsidR="00D138F8">
        <w:t xml:space="preserve">the world of contemplation, and highly deserving of </w:t>
      </w:r>
      <w:r w:rsidR="006458B7">
        <w:t>investigation</w:t>
      </w:r>
      <w:r w:rsidR="00D138F8">
        <w:t xml:space="preserve"> are </w:t>
      </w:r>
      <w:r w:rsidR="00AD2EAD">
        <w:t>“</w:t>
      </w:r>
      <w:r w:rsidR="00D138F8">
        <w:t>thoughts with no object beyond themselves, and speculations and trains of reflection followed purely for their own sake</w:t>
      </w:r>
      <w:r w:rsidR="003376B5">
        <w:t>” (1325b</w:t>
      </w:r>
      <w:r w:rsidR="006458B7">
        <w:t>)</w:t>
      </w:r>
      <w:r w:rsidR="003376B5">
        <w:t xml:space="preserve">. </w:t>
      </w:r>
      <w:r w:rsidR="006458B7">
        <w:t>T</w:t>
      </w:r>
      <w:r>
        <w:t>hese passages</w:t>
      </w:r>
      <w:r w:rsidR="003376B5">
        <w:t xml:space="preserve"> demonstrate the general thoughts behind its cultural capital.</w:t>
      </w:r>
    </w:p>
    <w:p w14:paraId="10E7F5BA" w14:textId="008DA492" w:rsidR="003376B5" w:rsidRDefault="003376B5" w:rsidP="003376B5">
      <w:pPr>
        <w:spacing w:line="480" w:lineRule="auto"/>
        <w:ind w:firstLine="720"/>
      </w:pPr>
      <w:r w:rsidRPr="00E671CB">
        <w:t>Reading evo</w:t>
      </w:r>
      <w:r w:rsidR="006458B7">
        <w:t>lved into memoris</w:t>
      </w:r>
      <w:r w:rsidR="00AD2EAD">
        <w:t>ing epic poems</w:t>
      </w:r>
      <w:r w:rsidRPr="00E671CB">
        <w:t xml:space="preserve"> and combined with song and lyre to learn</w:t>
      </w:r>
      <w:r w:rsidR="006458B7">
        <w:t>ing</w:t>
      </w:r>
      <w:r w:rsidRPr="00E671CB">
        <w:t xml:space="preserve"> lyric poetry (Boyd 17-20). Frederick A. G. Beck in </w:t>
      </w:r>
      <w:r w:rsidRPr="00E671CB">
        <w:rPr>
          <w:i/>
        </w:rPr>
        <w:t>Greek Education 450-350 B.C.</w:t>
      </w:r>
      <w:r w:rsidRPr="00E671CB">
        <w:t xml:space="preserve"> </w:t>
      </w:r>
      <w:r>
        <w:t>concurs with the non-technical aspect of Marrou’s story</w:t>
      </w:r>
      <w:r w:rsidR="00507947">
        <w:t>,</w:t>
      </w:r>
      <w:r>
        <w:t xml:space="preserve"> that education was a preparation for the lifestyle of the leisure class</w:t>
      </w:r>
      <w:r w:rsidR="00761954">
        <w:t>,</w:t>
      </w:r>
      <w:r>
        <w:t xml:space="preserve"> when he writes</w:t>
      </w:r>
      <w:r w:rsidRPr="00E671CB">
        <w:t xml:space="preserve"> that “the education provided was cultural, not technical, directed towards character training and citizenship” (72). </w:t>
      </w:r>
      <w:r>
        <w:t xml:space="preserve">Beck’s telling is a bit more </w:t>
      </w:r>
      <w:r w:rsidR="00761954">
        <w:t>democratic-</w:t>
      </w:r>
      <w:r>
        <w:t>leani</w:t>
      </w:r>
      <w:r w:rsidR="006458B7">
        <w:t>ng, however, in that it emphasis</w:t>
      </w:r>
      <w:r>
        <w:t xml:space="preserve">es </w:t>
      </w:r>
      <w:r w:rsidR="00157DA1">
        <w:t>ideals</w:t>
      </w:r>
      <w:r>
        <w:t xml:space="preserve"> </w:t>
      </w:r>
      <w:r w:rsidR="00157DA1">
        <w:t>of the common citizens as opposed to those of</w:t>
      </w:r>
      <w:r>
        <w:t xml:space="preserve"> elite one</w:t>
      </w:r>
      <w:r w:rsidR="00507947">
        <w:t>s</w:t>
      </w:r>
      <w:r>
        <w:t>. Beck and Marrou’s histories align in that w</w:t>
      </w:r>
      <w:r w:rsidRPr="00E671CB">
        <w:t>hile the physical, musical, and literary skills learned may be applied to practical tasks, the primary aim was to cultivate an understanding of and appreciation for Athenian life</w:t>
      </w:r>
      <w:r>
        <w:t>, which</w:t>
      </w:r>
      <w:r w:rsidR="00507947">
        <w:t>,</w:t>
      </w:r>
      <w:r>
        <w:t xml:space="preserve"> as </w:t>
      </w:r>
      <w:r w:rsidR="00761954">
        <w:t>flagged up</w:t>
      </w:r>
      <w:r>
        <w:t xml:space="preserve"> in </w:t>
      </w:r>
      <w:r w:rsidR="00761954">
        <w:t xml:space="preserve">the </w:t>
      </w:r>
      <w:r>
        <w:t>sections above</w:t>
      </w:r>
      <w:r w:rsidR="00507947">
        <w:t>,</w:t>
      </w:r>
      <w:r>
        <w:t xml:space="preserve"> was in fluctuation</w:t>
      </w:r>
      <w:r w:rsidRPr="00D80CE2">
        <w:t xml:space="preserve"> </w:t>
      </w:r>
      <w:r w:rsidR="00507947">
        <w:t>at this time</w:t>
      </w:r>
      <w:r w:rsidRPr="00E671CB">
        <w:t>.</w:t>
      </w:r>
      <w:r w:rsidR="00507947">
        <w:t xml:space="preserve"> Once the understanding of citizenship was cultivated, then the citizens could perform accordingly.</w:t>
      </w:r>
      <w:r w:rsidRPr="00E671CB">
        <w:t xml:space="preserve"> </w:t>
      </w:r>
    </w:p>
    <w:p w14:paraId="2DCA92A0" w14:textId="7819A962" w:rsidR="003376B5" w:rsidRPr="00E671CB" w:rsidRDefault="003376B5" w:rsidP="003376B5">
      <w:pPr>
        <w:spacing w:line="480" w:lineRule="auto"/>
        <w:ind w:firstLine="720"/>
      </w:pPr>
      <w:r>
        <w:t xml:space="preserve">Here, some of the complexities surrounding the story of Athenian education begin to emerge </w:t>
      </w:r>
      <w:r w:rsidR="00157DA1">
        <w:t>and</w:t>
      </w:r>
      <w:r>
        <w:t xml:space="preserve"> reveal the multiplicity of rationales surrounding </w:t>
      </w:r>
      <w:r>
        <w:rPr>
          <w:i/>
        </w:rPr>
        <w:t>paideia</w:t>
      </w:r>
      <w:r>
        <w:t>. For example, w</w:t>
      </w:r>
      <w:r w:rsidRPr="00E671CB">
        <w:t xml:space="preserve">hile the education </w:t>
      </w:r>
      <w:r w:rsidR="006458B7" w:rsidRPr="00E671CB">
        <w:t xml:space="preserve">provided </w:t>
      </w:r>
      <w:r w:rsidRPr="00E671CB">
        <w:t xml:space="preserve">was cultural, </w:t>
      </w:r>
      <w:r w:rsidR="00761954">
        <w:t>“culture”</w:t>
      </w:r>
      <w:r w:rsidRPr="00E671CB">
        <w:t xml:space="preserve"> was not the desired result of all pupils, or rather different types of Athenian </w:t>
      </w:r>
      <w:r w:rsidR="00761954">
        <w:t>“culture”</w:t>
      </w:r>
      <w:r w:rsidRPr="00E671CB">
        <w:t xml:space="preserve"> were desired, because elite cultural training had no cache</w:t>
      </w:r>
      <w:r w:rsidR="00507947">
        <w:t>t</w:t>
      </w:r>
      <w:r w:rsidRPr="00E671CB">
        <w:t xml:space="preserve"> for the </w:t>
      </w:r>
      <w:r w:rsidR="00761954" w:rsidRPr="00E671CB">
        <w:t>lower</w:t>
      </w:r>
      <w:r w:rsidR="00761954">
        <w:t>-</w:t>
      </w:r>
      <w:r w:rsidRPr="00E671CB">
        <w:t>class</w:t>
      </w:r>
      <w:r w:rsidR="00AD2EAD">
        <w:t xml:space="preserve"> citizens</w:t>
      </w:r>
      <w:r w:rsidRPr="00E671CB">
        <w:t xml:space="preserve">. </w:t>
      </w:r>
      <w:r>
        <w:t>People</w:t>
      </w:r>
      <w:r w:rsidRPr="00E671CB">
        <w:t xml:space="preserve"> of lowest economic means would</w:t>
      </w:r>
      <w:r w:rsidR="006458B7">
        <w:t xml:space="preserve"> only</w:t>
      </w:r>
      <w:r w:rsidRPr="00E671CB">
        <w:t xml:space="preserve"> send their children </w:t>
      </w:r>
      <w:r w:rsidR="006458B7" w:rsidRPr="00E671CB">
        <w:t xml:space="preserve">to the </w:t>
      </w:r>
      <w:r w:rsidR="006458B7">
        <w:rPr>
          <w:i/>
        </w:rPr>
        <w:t>pal</w:t>
      </w:r>
      <w:r w:rsidR="006458B7" w:rsidRPr="00E671CB">
        <w:rPr>
          <w:i/>
        </w:rPr>
        <w:t>a</w:t>
      </w:r>
      <w:r w:rsidR="006458B7">
        <w:rPr>
          <w:i/>
        </w:rPr>
        <w:t>e</w:t>
      </w:r>
      <w:r w:rsidR="006458B7" w:rsidRPr="00E671CB">
        <w:rPr>
          <w:i/>
        </w:rPr>
        <w:t>stra</w:t>
      </w:r>
      <w:r w:rsidR="006458B7">
        <w:t xml:space="preserve"> (where lyric, wrestling, and grammatical education occurred)</w:t>
      </w:r>
      <w:r w:rsidR="006458B7" w:rsidRPr="00E671CB">
        <w:t xml:space="preserve"> </w:t>
      </w:r>
      <w:r w:rsidRPr="00E671CB">
        <w:t>for literacy lessons (</w:t>
      </w:r>
      <w:r>
        <w:t xml:space="preserve">Beck </w:t>
      </w:r>
      <w:r w:rsidRPr="00E671CB">
        <w:t xml:space="preserve">83). </w:t>
      </w:r>
      <w:r w:rsidR="00761954">
        <w:t xml:space="preserve">Theirs </w:t>
      </w:r>
      <w:r w:rsidR="00D425CF">
        <w:t>was not the lifestyle spent chatting about</w:t>
      </w:r>
      <w:r w:rsidRPr="00E671CB">
        <w:t xml:space="preserve"> polit</w:t>
      </w:r>
      <w:r>
        <w:t>i</w:t>
      </w:r>
      <w:r w:rsidRPr="00E671CB">
        <w:t>cs in the afternoon and listening to lyric poetry in the evenings. They therefore purchased the education which taught them to be a different sort of citizen, a working-class citizen (Joyal, McDougal, and Yardley 51</w:t>
      </w:r>
      <w:r w:rsidR="00EE1B2C" w:rsidRPr="00E671CB">
        <w:t>)</w:t>
      </w:r>
      <w:r w:rsidR="00EE1B2C">
        <w:t>.</w:t>
      </w:r>
      <w:r w:rsidR="00EE1B2C" w:rsidRPr="00E671CB">
        <w:t xml:space="preserve"> </w:t>
      </w:r>
      <w:r w:rsidR="00196A1E" w:rsidRPr="00E671CB">
        <w:t>Pseudo</w:t>
      </w:r>
      <w:r w:rsidRPr="00E671CB">
        <w:t xml:space="preserve">-Xenophon in the </w:t>
      </w:r>
      <w:r w:rsidR="00702222">
        <w:rPr>
          <w:i/>
        </w:rPr>
        <w:t xml:space="preserve">Constitution of </w:t>
      </w:r>
      <w:r w:rsidR="006458B7">
        <w:rPr>
          <w:i/>
        </w:rPr>
        <w:t xml:space="preserve">the </w:t>
      </w:r>
      <w:r w:rsidR="00702222">
        <w:rPr>
          <w:i/>
        </w:rPr>
        <w:t>Athenian</w:t>
      </w:r>
      <w:r w:rsidR="006458B7">
        <w:rPr>
          <w:i/>
        </w:rPr>
        <w:t>s</w:t>
      </w:r>
      <w:r w:rsidR="00702222">
        <w:rPr>
          <w:i/>
        </w:rPr>
        <w:t xml:space="preserve"> </w:t>
      </w:r>
      <w:r w:rsidR="00702222">
        <w:t>writes</w:t>
      </w:r>
      <w:r w:rsidRPr="00E671CB">
        <w:t xml:space="preserve"> </w:t>
      </w:r>
      <w:r w:rsidRPr="00E671CB">
        <w:lastRenderedPageBreak/>
        <w:t xml:space="preserve">“in Athens the masses have put a stop to the young men exercising in the gymnasium and practicing music, they think that these pursuits aren’t good, since they realize they are incapable of practicing them” (1.13). </w:t>
      </w:r>
      <w:r>
        <w:t xml:space="preserve">This elitist testimony evidences the learning of letters alone by the children of the least wealthy citizens as well as the disdain </w:t>
      </w:r>
      <w:r w:rsidR="00702222">
        <w:t>felt towards</w:t>
      </w:r>
      <w:r>
        <w:t xml:space="preserve"> them by economic superiors. </w:t>
      </w:r>
      <w:r w:rsidRPr="00E671CB">
        <w:t>The wealthiest students would not only start school earlier and stay later than their less-privileged peers</w:t>
      </w:r>
      <w:r w:rsidR="00702222">
        <w:t xml:space="preserve"> (Plato, </w:t>
      </w:r>
      <w:r w:rsidR="00702222">
        <w:rPr>
          <w:i/>
        </w:rPr>
        <w:t>Protagoras</w:t>
      </w:r>
      <w:r w:rsidR="00702222">
        <w:t xml:space="preserve"> 326c)</w:t>
      </w:r>
      <w:r w:rsidRPr="00E671CB">
        <w:t xml:space="preserve">, but they were also provided with a private in-house tutor, or </w:t>
      </w:r>
      <w:r w:rsidRPr="00E671CB">
        <w:rPr>
          <w:i/>
        </w:rPr>
        <w:t>paidagogos</w:t>
      </w:r>
      <w:r w:rsidRPr="00E671CB">
        <w:t xml:space="preserve"> (παιδαγωγός) (Beck 108). These pupils were privy both to a greater breadth of education, as to train them for an aristocratic lifestyle, and to further enrichment of </w:t>
      </w:r>
      <w:r w:rsidR="00507947">
        <w:t>said</w:t>
      </w:r>
      <w:r w:rsidRPr="00E671CB">
        <w:t xml:space="preserve"> education, which leads to a greater depth of </w:t>
      </w:r>
      <w:r w:rsidR="00702222">
        <w:t>knowledge</w:t>
      </w:r>
      <w:r w:rsidRPr="00E671CB">
        <w:t>.</w:t>
      </w:r>
    </w:p>
    <w:p w14:paraId="4F67C47D" w14:textId="5BEF78EB" w:rsidR="003376B5" w:rsidRPr="00E671CB" w:rsidRDefault="003376B5" w:rsidP="003376B5">
      <w:pPr>
        <w:spacing w:line="480" w:lineRule="auto"/>
        <w:ind w:firstLine="720"/>
      </w:pPr>
      <w:r w:rsidRPr="00E671CB">
        <w:t xml:space="preserve">That being said, </w:t>
      </w:r>
      <w:r w:rsidR="00DF2F39" w:rsidRPr="00E671CB">
        <w:t>fifth</w:t>
      </w:r>
      <w:r w:rsidR="00DF2F39">
        <w:t>-</w:t>
      </w:r>
      <w:r w:rsidRPr="00E671CB">
        <w:t>century Athens was a liminal era: in flux, a</w:t>
      </w:r>
      <w:r>
        <w:t>t the</w:t>
      </w:r>
      <w:r w:rsidRPr="00E671CB">
        <w:t xml:space="preserve"> threshold</w:t>
      </w:r>
      <w:r>
        <w:t xml:space="preserve"> between on</w:t>
      </w:r>
      <w:r w:rsidR="00702222">
        <w:t>e</w:t>
      </w:r>
      <w:r>
        <w:t xml:space="preserve"> distribution of </w:t>
      </w:r>
      <w:r w:rsidR="00702222">
        <w:t>the perceptible</w:t>
      </w:r>
      <w:r>
        <w:t xml:space="preserve"> and another</w:t>
      </w:r>
      <w:r w:rsidRPr="00E671CB">
        <w:t xml:space="preserve">. Athens’ growing status as a maritime powerhouse, beginning under the </w:t>
      </w:r>
      <w:r w:rsidR="00D425CF">
        <w:t xml:space="preserve">benevolent </w:t>
      </w:r>
      <w:r w:rsidRPr="00E671CB">
        <w:t>rule of Peisistratus, increased the amount of wealthy citizens. The defeat of Persia won for Athens</w:t>
      </w:r>
      <w:r w:rsidR="00702222">
        <w:t xml:space="preserve"> a legion of tributary states as well as an increase of trade traffic</w:t>
      </w:r>
      <w:r w:rsidRPr="00E671CB">
        <w:t xml:space="preserve"> and immigration. The increase in wealthy citizens meant more people were able to have an increased presence at public assembly, more could afford </w:t>
      </w:r>
      <w:r>
        <w:t xml:space="preserve">an </w:t>
      </w:r>
      <w:r w:rsidRPr="00E671CB">
        <w:t xml:space="preserve">extensive education for their children, and more </w:t>
      </w:r>
      <w:r w:rsidR="00702222">
        <w:t xml:space="preserve">had </w:t>
      </w:r>
      <w:r w:rsidR="006458B7" w:rsidRPr="00E671CB">
        <w:t xml:space="preserve">time </w:t>
      </w:r>
      <w:r w:rsidR="00702222">
        <w:t>available</w:t>
      </w:r>
      <w:r w:rsidRPr="00E671CB">
        <w:t xml:space="preserve"> to enjoy the lifestyle of the elite. These parvenus wanted the same education for their children as the elite, an education whose goal happened to be preparation</w:t>
      </w:r>
      <w:r w:rsidR="00507947">
        <w:t xml:space="preserve"> for aristocratic life. This le</w:t>
      </w:r>
      <w:r w:rsidRPr="00E671CB">
        <w:t xml:space="preserve">d to animosity towards these new students, or </w:t>
      </w:r>
      <w:r w:rsidRPr="00E671CB">
        <w:rPr>
          <w:i/>
        </w:rPr>
        <w:t>mathontes</w:t>
      </w:r>
      <w:r w:rsidRPr="00E671CB">
        <w:t xml:space="preserve">, (μαθόντες) as Pindar referred to them, </w:t>
      </w:r>
      <w:r>
        <w:t xml:space="preserve">translated by Marrou as “those who know only because they have had lessons” (40), </w:t>
      </w:r>
      <w:r w:rsidRPr="00E671CB">
        <w:t xml:space="preserve">a term akin to </w:t>
      </w:r>
      <w:r w:rsidR="00DF2F39">
        <w:t>“</w:t>
      </w:r>
      <w:r w:rsidRPr="00E671CB">
        <w:t xml:space="preserve">children of the </w:t>
      </w:r>
      <w:r w:rsidRPr="007C6A1C">
        <w:t>nouveau</w:t>
      </w:r>
      <w:r w:rsidRPr="00DF2F39">
        <w:t xml:space="preserve"> </w:t>
      </w:r>
      <w:r w:rsidR="00DF2F39" w:rsidRPr="007C6A1C">
        <w:t>riche</w:t>
      </w:r>
      <w:r w:rsidR="00DF2F39">
        <w:t>”</w:t>
      </w:r>
      <w:r w:rsidRPr="00E671CB">
        <w:t xml:space="preserve">. In his </w:t>
      </w:r>
      <w:r w:rsidRPr="00E671CB">
        <w:rPr>
          <w:i/>
        </w:rPr>
        <w:t>Olympian Odes</w:t>
      </w:r>
      <w:r w:rsidRPr="00E671CB">
        <w:t xml:space="preserve">, Pindar states that wise men know many things by nature, i.e. </w:t>
      </w:r>
      <w:r w:rsidR="00702222">
        <w:t xml:space="preserve">via the bloodline of their </w:t>
      </w:r>
      <w:r w:rsidRPr="00E671CB">
        <w:t xml:space="preserve">birth, and </w:t>
      </w:r>
      <w:r w:rsidR="006458B7" w:rsidRPr="00E671CB">
        <w:t xml:space="preserve">that </w:t>
      </w:r>
      <w:r w:rsidRPr="00E671CB">
        <w:t>those</w:t>
      </w:r>
      <w:r w:rsidR="006458B7">
        <w:t xml:space="preserve"> who</w:t>
      </w:r>
      <w:r w:rsidRPr="00E671CB">
        <w:t xml:space="preserve"> seek to learn things are simply loud and useless (2.86-88). Beck </w:t>
      </w:r>
      <w:r w:rsidR="00D425CF">
        <w:t>posits</w:t>
      </w:r>
      <w:r w:rsidRPr="00E671CB">
        <w:t xml:space="preserve"> </w:t>
      </w:r>
      <w:r w:rsidR="00702222">
        <w:t xml:space="preserve">that </w:t>
      </w:r>
      <w:r w:rsidRPr="00E671CB">
        <w:t xml:space="preserve">“Pindar, when writing his profound indignation of the μαθόντες, is thinking of their encroachment, not in the field of letters, but in the hitherto jealously guarded preserves of the aristocracy—physical and lyrical education. </w:t>
      </w:r>
      <w:proofErr w:type="gramStart"/>
      <w:r w:rsidRPr="00E671CB">
        <w:t xml:space="preserve">For he saw </w:t>
      </w:r>
      <w:r w:rsidRPr="00E671CB">
        <w:lastRenderedPageBreak/>
        <w:t xml:space="preserve">that the dilution of the aristocratic culture must lead to its ultimate vulgarization and </w:t>
      </w:r>
      <w:r>
        <w:t>extinction</w:t>
      </w:r>
      <w:r w:rsidR="00507947">
        <w:t>” (79).</w:t>
      </w:r>
      <w:proofErr w:type="gramEnd"/>
      <w:r w:rsidR="00507947">
        <w:t xml:space="preserve"> Y</w:t>
      </w:r>
      <w:r w:rsidRPr="00E671CB">
        <w:t>et</w:t>
      </w:r>
      <w:r w:rsidR="00507947">
        <w:t>,</w:t>
      </w:r>
      <w:r w:rsidRPr="00E671CB">
        <w:t xml:space="preserve"> more students led to an increased demand for teachers, which led to competitive pricing for schooling, which again broadened the availability of it.</w:t>
      </w:r>
    </w:p>
    <w:p w14:paraId="5AE9CA5F" w14:textId="45E0ABF0" w:rsidR="003376B5" w:rsidRPr="00E671CB" w:rsidRDefault="003376B5" w:rsidP="003376B5">
      <w:pPr>
        <w:spacing w:line="480" w:lineRule="auto"/>
        <w:ind w:firstLine="720"/>
      </w:pPr>
      <w:r w:rsidRPr="00E671CB">
        <w:t>Pindar</w:t>
      </w:r>
      <w:r w:rsidR="00DF2F39">
        <w:t>,</w:t>
      </w:r>
      <w:r w:rsidRPr="00E671CB">
        <w:t xml:space="preserve"> being upset over the education of citizens whom he perceived to be lower class</w:t>
      </w:r>
      <w:r w:rsidR="00DF2F39">
        <w:t>,</w:t>
      </w:r>
      <w:r w:rsidRPr="00E671CB">
        <w:t xml:space="preserve"> </w:t>
      </w:r>
      <w:r w:rsidR="00D3701B">
        <w:t xml:space="preserve">this </w:t>
      </w:r>
      <w:r w:rsidRPr="00E671CB">
        <w:t>i</w:t>
      </w:r>
      <w:r w:rsidR="00507947">
        <w:t>s not simply material elitism; i</w:t>
      </w:r>
      <w:r w:rsidRPr="00E671CB">
        <w:t xml:space="preserve">t is entwined with moral </w:t>
      </w:r>
      <w:r w:rsidR="00702222">
        <w:t xml:space="preserve">and intellectual </w:t>
      </w:r>
      <w:r w:rsidRPr="00E671CB">
        <w:t xml:space="preserve">elitism. Pindar believed that a person’s heredity and innate gifts, or </w:t>
      </w:r>
      <w:r w:rsidRPr="00E671CB">
        <w:rPr>
          <w:i/>
        </w:rPr>
        <w:t>phusis</w:t>
      </w:r>
      <w:r w:rsidRPr="00E671CB">
        <w:t>,</w:t>
      </w:r>
      <w:r w:rsidRPr="00E671CB">
        <w:rPr>
          <w:i/>
        </w:rPr>
        <w:t xml:space="preserve"> </w:t>
      </w:r>
      <w:r w:rsidRPr="00E671CB">
        <w:t>are what make someone good and moral, and thereby successful: “one with inborn glory carries great weight, but he who has mere learning is a shadowy man; ever changing his purpose, he never takes a precise step, but attempts innumerable feats with an ineffectual mind” (</w:t>
      </w:r>
      <w:r w:rsidRPr="00E671CB">
        <w:rPr>
          <w:i/>
        </w:rPr>
        <w:t xml:space="preserve">Nemean Ode </w:t>
      </w:r>
      <w:r w:rsidRPr="007C6A1C">
        <w:t>3.40-42</w:t>
      </w:r>
      <w:r w:rsidR="006458B7">
        <w:t>). A Theban</w:t>
      </w:r>
      <w:r w:rsidRPr="00E671CB">
        <w:t xml:space="preserve"> born before Athenian democracy, Pindar’s view of </w:t>
      </w:r>
      <w:r w:rsidR="006458B7">
        <w:rPr>
          <w:i/>
        </w:rPr>
        <w:t>phusis</w:t>
      </w:r>
      <w:r w:rsidR="006458B7">
        <w:t xml:space="preserve"> was</w:t>
      </w:r>
      <w:r w:rsidRPr="00E671CB">
        <w:t xml:space="preserve"> likely a way of maintaining an oligarchic </w:t>
      </w:r>
      <w:r w:rsidR="00DF2F39">
        <w:t>status quo</w:t>
      </w:r>
      <w:r w:rsidRPr="00E671CB">
        <w:t xml:space="preserve">, but nevertheless was </w:t>
      </w:r>
      <w:r w:rsidR="006458B7">
        <w:t>widely</w:t>
      </w:r>
      <w:r w:rsidRPr="00E671CB">
        <w:t xml:space="preserve"> believed</w:t>
      </w:r>
      <w:r w:rsidR="006458B7">
        <w:t xml:space="preserve"> in</w:t>
      </w:r>
      <w:r w:rsidRPr="00E671CB">
        <w:t xml:space="preserve"> and written about</w:t>
      </w:r>
      <w:r w:rsidRPr="00E671CB">
        <w:rPr>
          <w:rStyle w:val="FootnoteReference"/>
        </w:rPr>
        <w:footnoteReference w:id="28"/>
      </w:r>
      <w:r w:rsidRPr="00E671CB">
        <w:t>. I shall return to the tension</w:t>
      </w:r>
      <w:r w:rsidR="00D3701B">
        <w:t xml:space="preserve"> between goodness and </w:t>
      </w:r>
      <w:r w:rsidR="00D3701B">
        <w:rPr>
          <w:i/>
        </w:rPr>
        <w:t>phusis</w:t>
      </w:r>
      <w:r w:rsidRPr="00E671CB">
        <w:t xml:space="preserve"> when </w:t>
      </w:r>
      <w:r w:rsidR="00507947">
        <w:t>considering</w:t>
      </w:r>
      <w:r w:rsidRPr="00E671CB">
        <w:t xml:space="preserve"> the </w:t>
      </w:r>
      <w:r w:rsidR="00D3701B">
        <w:t>work</w:t>
      </w:r>
      <w:r w:rsidR="00D3701B" w:rsidRPr="00E671CB">
        <w:t xml:space="preserve"> </w:t>
      </w:r>
      <w:r w:rsidRPr="00E671CB">
        <w:t xml:space="preserve">of the sophists. </w:t>
      </w:r>
    </w:p>
    <w:p w14:paraId="56058BFB" w14:textId="704CFF5E" w:rsidR="003376B5" w:rsidRPr="00E671CB" w:rsidRDefault="00507947" w:rsidP="003376B5">
      <w:pPr>
        <w:spacing w:line="480" w:lineRule="auto"/>
        <w:ind w:firstLine="720"/>
      </w:pPr>
      <w:r>
        <w:t>What a lifestyle of the elite</w:t>
      </w:r>
      <w:r w:rsidR="003376B5" w:rsidRPr="00E671CB">
        <w:t xml:space="preserve"> looked like was also in flux. Successes in the law courts and at assembly became beneficial attributes and as debat</w:t>
      </w:r>
      <w:r w:rsidR="00702222">
        <w:t>e over governance and law was becoming an ever-increasingly</w:t>
      </w:r>
      <w:r w:rsidR="003376B5" w:rsidRPr="00E671CB">
        <w:t xml:space="preserve"> important feature of everyday democratic life</w:t>
      </w:r>
      <w:r w:rsidR="006458B7">
        <w:t xml:space="preserve"> in Athens,</w:t>
      </w:r>
      <w:r>
        <w:t xml:space="preserve"> i</w:t>
      </w:r>
      <w:r w:rsidR="003376B5" w:rsidRPr="00E671CB">
        <w:t>t</w:t>
      </w:r>
      <w:r w:rsidR="006458B7">
        <w:t xml:space="preserve"> too</w:t>
      </w:r>
      <w:r w:rsidR="003376B5" w:rsidRPr="00E671CB">
        <w:t xml:space="preserve"> </w:t>
      </w:r>
      <w:r w:rsidR="003376B5">
        <w:t xml:space="preserve">became </w:t>
      </w:r>
      <w:r w:rsidR="003376B5" w:rsidRPr="00E671CB">
        <w:t>in vogue to discuss these matters at length amongst other aristocrats</w:t>
      </w:r>
      <w:r w:rsidR="003376B5">
        <w:t>, which may also have continued a cultivation of knowledge</w:t>
      </w:r>
      <w:r w:rsidR="00D425CF">
        <w:t xml:space="preserve"> as Plato suggests in the </w:t>
      </w:r>
      <w:r w:rsidR="00D425CF">
        <w:rPr>
          <w:i/>
        </w:rPr>
        <w:t>Laws</w:t>
      </w:r>
      <w:r w:rsidR="0076458C">
        <w:t xml:space="preserve">: </w:t>
      </w:r>
      <w:r w:rsidR="003376B5">
        <w:t>“convivial gathering, when rightly conducted, is an important element in education” (641d)</w:t>
      </w:r>
      <w:r w:rsidR="003376B5" w:rsidRPr="00E671CB">
        <w:t xml:space="preserve">. There is concurrently evidence of a shift in emphasis away from physical and lyrical education at school, displaced by increased time spent on reading and writing. </w:t>
      </w:r>
      <w:r w:rsidR="003376B5">
        <w:t>O</w:t>
      </w:r>
      <w:r>
        <w:t>ne such evidence is Aristophane</w:t>
      </w:r>
      <w:r w:rsidR="003376B5">
        <w:t>s</w:t>
      </w:r>
      <w:r>
        <w:t>’</w:t>
      </w:r>
      <w:r w:rsidR="003376B5">
        <w:t xml:space="preserve"> </w:t>
      </w:r>
      <w:r w:rsidR="003376B5">
        <w:rPr>
          <w:i/>
        </w:rPr>
        <w:t>Clouds</w:t>
      </w:r>
      <w:r>
        <w:t xml:space="preserve">, </w:t>
      </w:r>
      <w:r w:rsidR="003376B5">
        <w:t xml:space="preserve">when the </w:t>
      </w:r>
      <w:r w:rsidR="0076458C">
        <w:t xml:space="preserve">chorus </w:t>
      </w:r>
      <w:r w:rsidR="003376B5">
        <w:t xml:space="preserve">sings of the wrestling and choral education of </w:t>
      </w:r>
      <w:r>
        <w:t>well-born</w:t>
      </w:r>
      <w:r w:rsidR="003376B5">
        <w:t xml:space="preserve"> citizens of old, the inference being that grammar training was previously less important </w:t>
      </w:r>
      <w:r w:rsidR="003376B5">
        <w:lastRenderedPageBreak/>
        <w:t xml:space="preserve">and/or a part of lyric poetry training (727-729). </w:t>
      </w:r>
      <w:r w:rsidR="00702222">
        <w:t>In</w:t>
      </w:r>
      <w:r w:rsidR="003376B5" w:rsidRPr="00E671CB">
        <w:t xml:space="preserve"> paying for their children’s schooling</w:t>
      </w:r>
      <w:r w:rsidR="00702222">
        <w:t>,</w:t>
      </w:r>
      <w:r w:rsidR="003376B5" w:rsidRPr="00E671CB">
        <w:t xml:space="preserve"> </w:t>
      </w:r>
      <w:r w:rsidR="00702222" w:rsidRPr="00E671CB">
        <w:t xml:space="preserve">parents </w:t>
      </w:r>
      <w:r w:rsidR="003376B5" w:rsidRPr="00E671CB">
        <w:t xml:space="preserve">would want their children to be successful in these matters in order to ensure greater success in </w:t>
      </w:r>
      <w:r w:rsidR="00702222">
        <w:t xml:space="preserve">the </w:t>
      </w:r>
      <w:r w:rsidR="003376B5" w:rsidRPr="00E671CB">
        <w:t>court</w:t>
      </w:r>
      <w:r w:rsidR="00702222">
        <w:t>s</w:t>
      </w:r>
      <w:r w:rsidR="003376B5" w:rsidRPr="00E671CB">
        <w:t xml:space="preserve"> and a </w:t>
      </w:r>
      <w:r w:rsidR="00702222">
        <w:t>greater</w:t>
      </w:r>
      <w:r w:rsidR="003376B5" w:rsidRPr="00E671CB">
        <w:t xml:space="preserve"> presence at assembly and therefore retain their </w:t>
      </w:r>
      <w:r w:rsidR="006458B7">
        <w:t>social</w:t>
      </w:r>
      <w:r w:rsidR="003376B5" w:rsidRPr="00E671CB">
        <w:t xml:space="preserve"> status. </w:t>
      </w:r>
    </w:p>
    <w:p w14:paraId="2DD8047C" w14:textId="404E66D4" w:rsidR="003376B5" w:rsidRPr="00E671CB" w:rsidRDefault="003376B5" w:rsidP="003376B5">
      <w:pPr>
        <w:spacing w:line="480" w:lineRule="auto"/>
        <w:ind w:firstLine="720"/>
      </w:pPr>
      <w:r w:rsidRPr="00E671CB">
        <w:t xml:space="preserve">Previously, upon completion of </w:t>
      </w:r>
      <w:r w:rsidR="006458B7">
        <w:t>studies</w:t>
      </w:r>
      <w:r w:rsidRPr="00E671CB">
        <w:t xml:space="preserve"> at the </w:t>
      </w:r>
      <w:r w:rsidRPr="00E671CB">
        <w:rPr>
          <w:i/>
        </w:rPr>
        <w:t>palaestra</w:t>
      </w:r>
      <w:r w:rsidR="00507947">
        <w:t>,</w:t>
      </w:r>
      <w:r w:rsidRPr="00E671CB">
        <w:rPr>
          <w:i/>
        </w:rPr>
        <w:t xml:space="preserve"> </w:t>
      </w:r>
      <w:r w:rsidR="00157DA1">
        <w:t xml:space="preserve">students had several years of </w:t>
      </w:r>
      <w:r w:rsidRPr="00E671CB">
        <w:t xml:space="preserve">break </w:t>
      </w:r>
      <w:r w:rsidR="00507947">
        <w:t>from</w:t>
      </w:r>
      <w:r w:rsidRPr="00E671CB">
        <w:t xml:space="preserve"> formal schooling. This lasted until th</w:t>
      </w:r>
      <w:r>
        <w:t>ose who could afford armo</w:t>
      </w:r>
      <w:r w:rsidR="00507947">
        <w:t>u</w:t>
      </w:r>
      <w:r>
        <w:t xml:space="preserve">r—and therefore serve in battle as </w:t>
      </w:r>
      <w:r w:rsidRPr="007C6A1C">
        <w:t>hoplites</w:t>
      </w:r>
      <w:r>
        <w:t xml:space="preserve"> instead of oarsmen in the </w:t>
      </w:r>
      <w:r>
        <w:rPr>
          <w:i/>
        </w:rPr>
        <w:t>triremes</w:t>
      </w:r>
      <w:r>
        <w:t>—</w:t>
      </w:r>
      <w:r w:rsidRPr="00E671CB">
        <w:t xml:space="preserve">became of age for military training, </w:t>
      </w:r>
      <w:r>
        <w:t>a system which later referred to these trainees as</w:t>
      </w:r>
      <w:r w:rsidRPr="00E671CB">
        <w:t xml:space="preserve"> </w:t>
      </w:r>
      <w:r w:rsidRPr="00E671CB">
        <w:rPr>
          <w:i/>
        </w:rPr>
        <w:t>ephebes</w:t>
      </w:r>
      <w:r w:rsidRPr="00E671CB">
        <w:t xml:space="preserve"> (ἒ</w:t>
      </w:r>
      <w:r w:rsidR="00157DA1">
        <w:t>φηβοι</w:t>
      </w:r>
      <w:r w:rsidR="00702222">
        <w:t>):</w:t>
      </w:r>
      <w:r w:rsidRPr="00E671CB">
        <w:t xml:space="preserve"> the </w:t>
      </w:r>
      <w:r w:rsidR="00091404" w:rsidRPr="00E671CB">
        <w:t>age</w:t>
      </w:r>
      <w:r w:rsidR="00091404">
        <w:t>-</w:t>
      </w:r>
      <w:r w:rsidRPr="00E671CB">
        <w:t>class around seventeen/eighteen when the beard starts to com</w:t>
      </w:r>
      <w:r w:rsidR="00702222">
        <w:t>e in but is not fully developed</w:t>
      </w:r>
      <w:r w:rsidR="00091404">
        <w:t>. There</w:t>
      </w:r>
      <w:r w:rsidRPr="00E671CB">
        <w:t xml:space="preserve"> is not a sense of age in Attic</w:t>
      </w:r>
      <w:r w:rsidR="00702222">
        <w:t xml:space="preserve"> culture akin to modern society</w:t>
      </w:r>
      <w:r w:rsidRPr="00E671CB">
        <w:t xml:space="preserve">. </w:t>
      </w:r>
      <w:r w:rsidRPr="00E671CB">
        <w:rPr>
          <w:i/>
        </w:rPr>
        <w:t xml:space="preserve">Ephebes </w:t>
      </w:r>
      <w:r w:rsidRPr="00E671CB">
        <w:t>were subject to one year of military training and ano</w:t>
      </w:r>
      <w:r w:rsidR="00477462">
        <w:t>ther year of military service. D</w:t>
      </w:r>
      <w:r w:rsidRPr="00E671CB">
        <w:t>ue to the continued presence of war in ancient Greece</w:t>
      </w:r>
      <w:r w:rsidR="00477462">
        <w:t>,</w:t>
      </w:r>
      <w:r w:rsidR="00477462" w:rsidRPr="00477462">
        <w:t xml:space="preserve"> </w:t>
      </w:r>
      <w:r w:rsidR="00477462">
        <w:t>t</w:t>
      </w:r>
      <w:r w:rsidR="00477462" w:rsidRPr="00E671CB">
        <w:t xml:space="preserve">his training was </w:t>
      </w:r>
      <w:r w:rsidR="00477462">
        <w:t xml:space="preserve">both </w:t>
      </w:r>
      <w:r w:rsidR="00477462" w:rsidRPr="00E671CB">
        <w:t xml:space="preserve">compulsory and </w:t>
      </w:r>
      <w:r w:rsidR="00091404" w:rsidRPr="00E671CB">
        <w:t>state</w:t>
      </w:r>
      <w:r w:rsidR="00091404">
        <w:t>-</w:t>
      </w:r>
      <w:r w:rsidR="00477462" w:rsidRPr="00E671CB">
        <w:t>funded</w:t>
      </w:r>
      <w:r w:rsidRPr="00E671CB">
        <w:t xml:space="preserve">. Prolonged </w:t>
      </w:r>
      <w:r w:rsidR="00D425CF">
        <w:t xml:space="preserve">institutional </w:t>
      </w:r>
      <w:r w:rsidRPr="00E671CB">
        <w:t>physical education proved beneficial during</w:t>
      </w:r>
      <w:r w:rsidR="00E117CE">
        <w:t xml:space="preserve"> the </w:t>
      </w:r>
      <w:r w:rsidR="00E117CE">
        <w:rPr>
          <w:i/>
        </w:rPr>
        <w:t>ephebeia</w:t>
      </w:r>
      <w:r w:rsidR="00E117CE">
        <w:t>, or</w:t>
      </w:r>
      <w:r w:rsidRPr="00E671CB">
        <w:t xml:space="preserve"> </w:t>
      </w:r>
      <w:r w:rsidRPr="00E671CB">
        <w:rPr>
          <w:i/>
        </w:rPr>
        <w:t>ephebic</w:t>
      </w:r>
      <w:r w:rsidRPr="00E671CB">
        <w:t xml:space="preserve"> training</w:t>
      </w:r>
      <w:r w:rsidR="00E14E22">
        <w:rPr>
          <w:rStyle w:val="FootnoteReference"/>
        </w:rPr>
        <w:footnoteReference w:id="29"/>
      </w:r>
      <w:r w:rsidR="00E117CE">
        <w:t>,</w:t>
      </w:r>
      <w:r w:rsidRPr="00E671CB">
        <w:t xml:space="preserve"> and at war: another advantage available to students of wealthy Athenians</w:t>
      </w:r>
      <w:r w:rsidR="00E117CE">
        <w:rPr>
          <w:rStyle w:val="FootnoteReference"/>
        </w:rPr>
        <w:footnoteReference w:id="30"/>
      </w:r>
      <w:r w:rsidR="00477462">
        <w:t>. Although sources such as Pseudo-Aristotle’s</w:t>
      </w:r>
      <w:r w:rsidRPr="00E671CB">
        <w:t xml:space="preserve"> </w:t>
      </w:r>
      <w:r w:rsidRPr="00E671CB">
        <w:rPr>
          <w:i/>
        </w:rPr>
        <w:t>Athenian Constitution</w:t>
      </w:r>
      <w:r w:rsidRPr="00E671CB">
        <w:t xml:space="preserve"> date i</w:t>
      </w:r>
      <w:r w:rsidR="00477462">
        <w:t>nstitutionalis</w:t>
      </w:r>
      <w:r w:rsidRPr="00E671CB">
        <w:t xml:space="preserve">ed </w:t>
      </w:r>
      <w:r w:rsidRPr="00E671CB">
        <w:rPr>
          <w:i/>
        </w:rPr>
        <w:t xml:space="preserve">ephebic </w:t>
      </w:r>
      <w:r w:rsidRPr="00E671CB">
        <w:t xml:space="preserve">training to circa 335 BCE (42), </w:t>
      </w:r>
      <w:r>
        <w:t xml:space="preserve">it is believed that </w:t>
      </w:r>
      <w:r w:rsidRPr="00E671CB">
        <w:t xml:space="preserve">many elements of the training predate this (Joyal, McDougal, </w:t>
      </w:r>
      <w:r w:rsidR="00196A1E" w:rsidRPr="00E671CB">
        <w:t>and Yardley</w:t>
      </w:r>
      <w:r w:rsidRPr="00E671CB">
        <w:t xml:space="preserve"> 56).</w:t>
      </w:r>
      <w:r w:rsidR="00E117CE">
        <w:t xml:space="preserve"> T</w:t>
      </w:r>
      <w:r w:rsidR="00477462">
        <w:t>he</w:t>
      </w:r>
      <w:r>
        <w:t xml:space="preserve"> </w:t>
      </w:r>
      <w:r w:rsidR="00E117CE">
        <w:t>military</w:t>
      </w:r>
      <w:r>
        <w:t xml:space="preserve"> aspect of training was </w:t>
      </w:r>
      <w:r w:rsidR="00E117CE">
        <w:t>occurring during</w:t>
      </w:r>
      <w:r>
        <w:t xml:space="preserve"> a time of transitioning </w:t>
      </w:r>
      <w:r w:rsidR="00E117CE">
        <w:t>wartime practices and mentalities. A</w:t>
      </w:r>
      <w:r>
        <w:t xml:space="preserve">s the naval success powered by the rowers of the </w:t>
      </w:r>
      <w:r w:rsidRPr="00AC28F6">
        <w:rPr>
          <w:i/>
        </w:rPr>
        <w:t>triremes</w:t>
      </w:r>
      <w:r>
        <w:t xml:space="preserve"> was not based on </w:t>
      </w:r>
      <w:r w:rsidR="00E117CE">
        <w:rPr>
          <w:i/>
        </w:rPr>
        <w:t>hop</w:t>
      </w:r>
      <w:r>
        <w:rPr>
          <w:i/>
        </w:rPr>
        <w:t>lite</w:t>
      </w:r>
      <w:r>
        <w:t xml:space="preserve"> </w:t>
      </w:r>
      <w:r w:rsidR="00E117CE">
        <w:t xml:space="preserve">or cavalry </w:t>
      </w:r>
      <w:r>
        <w:t>training</w:t>
      </w:r>
      <w:r w:rsidR="00E117CE">
        <w:t>,</w:t>
      </w:r>
      <w:r>
        <w:t xml:space="preserve"> the work of the non-elites became inimical to Athenian military and economic success. Marrou also adds that the democratic tactic</w:t>
      </w:r>
      <w:r w:rsidR="00157DA1">
        <w:t>al deployment</w:t>
      </w:r>
      <w:r>
        <w:t xml:space="preserve"> of heavy infantry at that time did not necessitate elaborate </w:t>
      </w:r>
      <w:r>
        <w:lastRenderedPageBreak/>
        <w:t>technical training (37).</w:t>
      </w:r>
      <w:r w:rsidR="00D425CF">
        <w:t xml:space="preserve"> As</w:t>
      </w:r>
      <w:r w:rsidR="00157DA1">
        <w:t xml:space="preserve"> such, there was a loss in</w:t>
      </w:r>
      <w:r w:rsidR="00477462">
        <w:t xml:space="preserve"> the</w:t>
      </w:r>
      <w:r w:rsidR="00157DA1">
        <w:t xml:space="preserve"> practical and social value of elite warrior skills.</w:t>
      </w:r>
    </w:p>
    <w:p w14:paraId="5330DCE4" w14:textId="37A36258" w:rsidR="003376B5" w:rsidRPr="009A3B77" w:rsidRDefault="00702222" w:rsidP="003376B5">
      <w:pPr>
        <w:spacing w:line="480" w:lineRule="auto"/>
        <w:ind w:firstLine="720"/>
        <w:rPr>
          <w:i/>
        </w:rPr>
      </w:pPr>
      <w:r>
        <w:t>Along w</w:t>
      </w:r>
      <w:r w:rsidR="003376B5" w:rsidRPr="00E671CB">
        <w:t>ith the rise of democracy and increase in wealthy citizenry came a market for teaching students betwixt primary and military educations. Sophists</w:t>
      </w:r>
      <w:r w:rsidR="00091404">
        <w:t>—</w:t>
      </w:r>
      <w:r w:rsidR="003376B5" w:rsidRPr="00E671CB">
        <w:t>non-Athenian educators</w:t>
      </w:r>
      <w:r w:rsidR="00091404">
        <w:t>—</w:t>
      </w:r>
      <w:r w:rsidR="003376B5" w:rsidRPr="00E671CB">
        <w:t xml:space="preserve">began </w:t>
      </w:r>
      <w:r>
        <w:t>travelling to cities</w:t>
      </w:r>
      <w:r w:rsidR="00305D6A">
        <w:t xml:space="preserve"> throughout the Mediterranean—though spending large amounts of time in Athens—</w:t>
      </w:r>
      <w:r w:rsidR="003376B5" w:rsidRPr="00E671CB">
        <w:t>to fil</w:t>
      </w:r>
      <w:r w:rsidR="00305D6A">
        <w:t>l just such a gap in the market.</w:t>
      </w:r>
      <w:r w:rsidR="003376B5" w:rsidRPr="00E671CB">
        <w:t xml:space="preserve"> </w:t>
      </w:r>
      <w:r w:rsidR="00305D6A">
        <w:t>T</w:t>
      </w:r>
      <w:r w:rsidR="003376B5" w:rsidRPr="00E671CB">
        <w:t xml:space="preserve">here is evidence of criticism that sophists spent time reviewing what had already been </w:t>
      </w:r>
      <w:proofErr w:type="gramStart"/>
      <w:r w:rsidR="003376B5" w:rsidRPr="00E671CB">
        <w:t>learned</w:t>
      </w:r>
      <w:proofErr w:type="gramEnd"/>
      <w:r w:rsidR="003376B5" w:rsidRPr="00E671CB">
        <w:rPr>
          <w:rStyle w:val="FootnoteReference"/>
        </w:rPr>
        <w:t xml:space="preserve"> </w:t>
      </w:r>
      <w:r w:rsidR="003376B5" w:rsidRPr="00E671CB">
        <w:t>(</w:t>
      </w:r>
      <w:r w:rsidR="003376B5" w:rsidRPr="00E671CB">
        <w:rPr>
          <w:i/>
        </w:rPr>
        <w:t>Protagoras</w:t>
      </w:r>
      <w:r w:rsidR="003376B5" w:rsidRPr="00E671CB">
        <w:t xml:space="preserve"> 312a7-b6). </w:t>
      </w:r>
      <w:r w:rsidR="00305D6A">
        <w:t xml:space="preserve">Robin Waterfield suggests in his introduction to </w:t>
      </w:r>
      <w:r w:rsidR="00305D6A">
        <w:rPr>
          <w:i/>
        </w:rPr>
        <w:t>The First Philosophers: The Presocratics and Sophists</w:t>
      </w:r>
      <w:r w:rsidR="00305D6A">
        <w:t xml:space="preserve"> that much of the suspicion around wh</w:t>
      </w:r>
      <w:r w:rsidR="00D425CF">
        <w:t>at the s</w:t>
      </w:r>
      <w:r w:rsidR="00305D6A">
        <w:t>ophists taught is owed to Plato and Xenopho</w:t>
      </w:r>
      <w:r w:rsidR="00D425CF">
        <w:t>n writing disparagingly of the s</w:t>
      </w:r>
      <w:r w:rsidR="00305D6A">
        <w:t xml:space="preserve">ophists in order to proliferate an image of their mentor, Socrates, which was both different and better (xv). </w:t>
      </w:r>
      <w:r w:rsidR="003376B5" w:rsidRPr="00E671CB">
        <w:t xml:space="preserve">The sophists claimed to be the teachers of political virtue (Beck 147) and charged highly for their education, making it available only to those who could afford more than the basic education. This is a </w:t>
      </w:r>
      <w:r w:rsidR="00D425CF">
        <w:t xml:space="preserve">contradiction to the commonly held </w:t>
      </w:r>
      <w:r w:rsidR="003376B5" w:rsidRPr="00E671CB">
        <w:t>sophist</w:t>
      </w:r>
      <w:r w:rsidR="00157DA1">
        <w:t>ic</w:t>
      </w:r>
      <w:r w:rsidR="003376B5" w:rsidRPr="00E671CB">
        <w:t xml:space="preserve"> notion that education should be equal for all citizens, although Joyal, McDougal, and Yardley evidence their charging of fees as democratic, in that anyone </w:t>
      </w:r>
      <w:r w:rsidR="00477462">
        <w:t>able</w:t>
      </w:r>
      <w:r w:rsidR="003376B5" w:rsidRPr="00E671CB">
        <w:t xml:space="preserve"> to </w:t>
      </w:r>
      <w:r w:rsidR="00477462">
        <w:t>purchase the education could; i</w:t>
      </w:r>
      <w:r w:rsidR="003376B5" w:rsidRPr="00E671CB">
        <w:t xml:space="preserve">t was not based on </w:t>
      </w:r>
      <w:r w:rsidR="003376B5" w:rsidRPr="00E671CB">
        <w:rPr>
          <w:i/>
        </w:rPr>
        <w:t xml:space="preserve">phusis </w:t>
      </w:r>
      <w:r w:rsidR="003376B5" w:rsidRPr="00E671CB">
        <w:t xml:space="preserve">(59). </w:t>
      </w:r>
      <w:r w:rsidR="00477462">
        <w:t>The</w:t>
      </w:r>
      <w:r w:rsidR="003376B5" w:rsidRPr="00E671CB">
        <w:t xml:space="preserve"> sophists championed democracy and </w:t>
      </w:r>
      <w:r w:rsidR="00D425CF">
        <w:t xml:space="preserve">as such </w:t>
      </w:r>
      <w:r w:rsidR="003376B5" w:rsidRPr="00E671CB">
        <w:t xml:space="preserve">offered </w:t>
      </w:r>
      <w:r w:rsidR="00477462" w:rsidRPr="00E671CB">
        <w:t xml:space="preserve">their pupils </w:t>
      </w:r>
      <w:r w:rsidR="003376B5" w:rsidRPr="00E671CB">
        <w:t>practical locution training for public life. They focused on “the art of persuasion” and “philosophical training in which questions in logic, ethics and literary criticism played a large part” (Boyd 24). In this rhetorical education lived the promise of success—either the chance at social mobility or the insurance of socioeconomic status.</w:t>
      </w:r>
      <w:r w:rsidR="003376B5">
        <w:t xml:space="preserve"> </w:t>
      </w:r>
    </w:p>
    <w:p w14:paraId="1496FA7C" w14:textId="1200992C" w:rsidR="003376B5" w:rsidRPr="00E671CB" w:rsidRDefault="003376B5" w:rsidP="003376B5">
      <w:pPr>
        <w:spacing w:line="480" w:lineRule="auto"/>
        <w:ind w:firstLine="720"/>
      </w:pPr>
      <w:r w:rsidRPr="00E671CB">
        <w:t xml:space="preserve">The period of burgeoning Athenian democracy served as a fruitful environment for the sophists. It provided the ideal platform for the challenging of the notion of </w:t>
      </w:r>
      <w:r w:rsidRPr="00E671CB">
        <w:rPr>
          <w:i/>
        </w:rPr>
        <w:t>phusis</w:t>
      </w:r>
      <w:r w:rsidRPr="00E671CB">
        <w:t xml:space="preserve">, by </w:t>
      </w:r>
      <w:r w:rsidRPr="00E671CB">
        <w:lastRenderedPageBreak/>
        <w:t xml:space="preserve">questioning whether or not goodness (or </w:t>
      </w:r>
      <w:r>
        <w:rPr>
          <w:i/>
        </w:rPr>
        <w:t>aretē</w:t>
      </w:r>
      <w:r w:rsidRPr="00E671CB">
        <w:t>)</w:t>
      </w:r>
      <w:r w:rsidR="00923C0C">
        <w:rPr>
          <w:rStyle w:val="FootnoteReference"/>
        </w:rPr>
        <w:footnoteReference w:id="31"/>
      </w:r>
      <w:r w:rsidRPr="00E671CB">
        <w:t xml:space="preserve"> could be taught. As goodness/morality was understood to be the aim of educatio</w:t>
      </w:r>
      <w:r w:rsidR="00DF5E34">
        <w:t>n</w:t>
      </w:r>
      <w:r w:rsidRPr="00E671CB">
        <w:t xml:space="preserve">, the </w:t>
      </w:r>
      <w:r w:rsidRPr="00E671CB">
        <w:rPr>
          <w:i/>
        </w:rPr>
        <w:t>phusis</w:t>
      </w:r>
      <w:r w:rsidRPr="00E671CB">
        <w:t xml:space="preserve"> argument maintained that only some had </w:t>
      </w:r>
      <w:r>
        <w:rPr>
          <w:i/>
        </w:rPr>
        <w:t>aretē</w:t>
      </w:r>
      <w:r w:rsidRPr="00E671CB">
        <w:rPr>
          <w:i/>
        </w:rPr>
        <w:t xml:space="preserve"> </w:t>
      </w:r>
      <w:r w:rsidRPr="00E671CB">
        <w:t xml:space="preserve">inherent in them and education cultivated it, as opposed to </w:t>
      </w:r>
      <w:r>
        <w:rPr>
          <w:i/>
        </w:rPr>
        <w:t>aretē</w:t>
      </w:r>
      <w:r w:rsidRPr="00E671CB">
        <w:t xml:space="preserve"> being available to anyone who pursued it</w:t>
      </w:r>
      <w:r w:rsidR="00702222">
        <w:t xml:space="preserve">. From a </w:t>
      </w:r>
      <w:r w:rsidR="00196A1E">
        <w:t>Rancièrian</w:t>
      </w:r>
      <w:r w:rsidR="00702222">
        <w:t xml:space="preserve"> perspective, this is </w:t>
      </w:r>
      <w:r>
        <w:t>essentially an argument over who</w:t>
      </w:r>
      <w:r w:rsidR="005C3CA4">
        <w:t>m</w:t>
      </w:r>
      <w:r>
        <w:t xml:space="preserve"> to </w:t>
      </w:r>
      <w:r w:rsidR="005C3CA4">
        <w:t>consider</w:t>
      </w:r>
      <w:r>
        <w:t xml:space="preserve"> thinking persons and who</w:t>
      </w:r>
      <w:r w:rsidR="005C3CA4">
        <w:t>m</w:t>
      </w:r>
      <w:r>
        <w:t xml:space="preserve"> not</w:t>
      </w:r>
      <w:r w:rsidR="005C3CA4">
        <w:t xml:space="preserve"> to</w:t>
      </w:r>
      <w:r w:rsidRPr="00E671CB">
        <w:t xml:space="preserve">. The expansion of primary learning to citizens whose parents had received minimal education, coupled with the arrival of the sophists who claimed they could teach people to be even more successful citizens, flew in the face of </w:t>
      </w:r>
      <w:r w:rsidRPr="00E671CB">
        <w:rPr>
          <w:i/>
        </w:rPr>
        <w:t>phusis</w:t>
      </w:r>
      <w:r w:rsidRPr="00E671CB">
        <w:t>. Antiphon</w:t>
      </w:r>
      <w:r>
        <w:t>,</w:t>
      </w:r>
      <w:r w:rsidRPr="00E671CB">
        <w:t xml:space="preserve"> </w:t>
      </w:r>
      <w:r w:rsidR="005C3CA4">
        <w:t xml:space="preserve">a sophist </w:t>
      </w:r>
      <w:r w:rsidRPr="00E671CB">
        <w:t>writing in 425</w:t>
      </w:r>
      <w:r>
        <w:t xml:space="preserve"> BCE,</w:t>
      </w:r>
      <w:r w:rsidRPr="00E671CB">
        <w:t xml:space="preserve"> </w:t>
      </w:r>
      <w:r>
        <w:t xml:space="preserve">posits </w:t>
      </w:r>
      <w:r w:rsidRPr="00E671CB">
        <w:t xml:space="preserve">that it is human nature, not heredity </w:t>
      </w:r>
      <w:r>
        <w:t>(</w:t>
      </w:r>
      <w:r w:rsidRPr="00E671CB">
        <w:rPr>
          <w:i/>
        </w:rPr>
        <w:t>phusis</w:t>
      </w:r>
      <w:r>
        <w:t>)</w:t>
      </w:r>
      <w:r w:rsidR="00091404">
        <w:t>,</w:t>
      </w:r>
      <w:r>
        <w:t xml:space="preserve"> which</w:t>
      </w:r>
      <w:r w:rsidRPr="00E671CB">
        <w:t xml:space="preserve"> determines an individual’s ability to be moral: “We all breathe into the air by our mouth and nostrils; we laugh when we are happy and cry when we are sad; we take in sounds with our sense of hearing; we see with our sight and with the aid of the visual ray; we work with hands; we walk with our feet” (</w:t>
      </w:r>
      <w:r w:rsidRPr="00E671CB">
        <w:rPr>
          <w:i/>
        </w:rPr>
        <w:t xml:space="preserve">On Truth </w:t>
      </w:r>
      <w:r w:rsidRPr="005A29D2">
        <w:t>fr</w:t>
      </w:r>
      <w:r w:rsidRPr="00E671CB">
        <w:rPr>
          <w:i/>
        </w:rPr>
        <w:t xml:space="preserve">. </w:t>
      </w:r>
      <w:r w:rsidRPr="00E671CB">
        <w:t xml:space="preserve">44 (b) III). Through the learning of </w:t>
      </w:r>
      <w:r w:rsidRPr="00E671CB">
        <w:rPr>
          <w:i/>
        </w:rPr>
        <w:t>nomo</w:t>
      </w:r>
      <w:r>
        <w:rPr>
          <w:i/>
        </w:rPr>
        <w:t>i</w:t>
      </w:r>
      <w:r w:rsidRPr="00E671CB">
        <w:rPr>
          <w:i/>
        </w:rPr>
        <w:t xml:space="preserve"> </w:t>
      </w:r>
      <w:r w:rsidRPr="00E671CB">
        <w:t xml:space="preserve">(meaning both laws and customs) people become good—and indeed all people had </w:t>
      </w:r>
      <w:r w:rsidR="00091404">
        <w:t>this</w:t>
      </w:r>
      <w:r w:rsidR="00091404" w:rsidRPr="00E671CB">
        <w:t xml:space="preserve"> </w:t>
      </w:r>
      <w:r w:rsidRPr="00E671CB">
        <w:t xml:space="preserve">potential. Along with threatening the socioeconomic power of the non-elites, a wider distribution of primary education and the advent of sophistic education also challenged the elites on an epistemological level. </w:t>
      </w:r>
    </w:p>
    <w:p w14:paraId="7F1430D9" w14:textId="30EADD4C" w:rsidR="003376B5" w:rsidRPr="00E671CB" w:rsidRDefault="003376B5" w:rsidP="003376B5">
      <w:pPr>
        <w:spacing w:line="480" w:lineRule="auto"/>
        <w:ind w:firstLine="720"/>
      </w:pPr>
      <w:r w:rsidRPr="00E671CB">
        <w:t xml:space="preserve">This does not mean that sophistic education was </w:t>
      </w:r>
      <w:r>
        <w:t xml:space="preserve">universally perceived amongst </w:t>
      </w:r>
      <w:r w:rsidRPr="00E671CB">
        <w:t>the vang</w:t>
      </w:r>
      <w:r w:rsidR="00D425CF">
        <w:t>uard of Athenian democracy. It wa</w:t>
      </w:r>
      <w:r w:rsidRPr="00E671CB">
        <w:t xml:space="preserve">s the sophists </w:t>
      </w:r>
      <w:r w:rsidR="00091404">
        <w:t>who</w:t>
      </w:r>
      <w:r w:rsidR="00091404" w:rsidRPr="00E671CB">
        <w:t xml:space="preserve"> </w:t>
      </w:r>
      <w:r w:rsidRPr="00E671CB">
        <w:t>brought the distrust of the expert</w:t>
      </w:r>
      <w:r w:rsidR="00477462">
        <w:t>,</w:t>
      </w:r>
      <w:r w:rsidRPr="00E671CB">
        <w:t xml:space="preserve"> </w:t>
      </w:r>
      <w:r w:rsidR="005C3CA4">
        <w:t xml:space="preserve">as </w:t>
      </w:r>
      <w:r w:rsidR="00477462">
        <w:t>explained</w:t>
      </w:r>
      <w:r w:rsidR="005C3CA4">
        <w:t xml:space="preserve"> above by</w:t>
      </w:r>
      <w:r w:rsidRPr="00E671CB">
        <w:t xml:space="preserve"> </w:t>
      </w:r>
      <w:r w:rsidR="00463989">
        <w:t xml:space="preserve">Rancière’s </w:t>
      </w:r>
      <w:r w:rsidR="005C3CA4">
        <w:t>reading</w:t>
      </w:r>
      <w:r w:rsidR="00463989">
        <w:t xml:space="preserve"> of </w:t>
      </w:r>
      <w:r w:rsidR="00091404">
        <w:t>“democratic man”,</w:t>
      </w:r>
      <w:r w:rsidRPr="00E671CB">
        <w:t xml:space="preserve"> to a fever pitch in Attica. </w:t>
      </w:r>
      <w:proofErr w:type="gramStart"/>
      <w:r w:rsidRPr="00E671CB">
        <w:t>Ober and Strauss argue that the averagely educated Athenian was distrustful of the rhetorical teaching of the sophists because it promised the ability to make any argument seem the correct one (253).</w:t>
      </w:r>
      <w:proofErr w:type="gramEnd"/>
      <w:r w:rsidRPr="00E671CB">
        <w:t xml:space="preserve"> A particular epistemological polemic is Protagoras’ idea of </w:t>
      </w:r>
      <w:r w:rsidRPr="00E671CB">
        <w:rPr>
          <w:i/>
        </w:rPr>
        <w:t>metron anthropos</w:t>
      </w:r>
      <w:r w:rsidRPr="00E671CB">
        <w:t xml:space="preserve"> (μέτρον ἄνθροπος), </w:t>
      </w:r>
      <w:r w:rsidR="005C3CA4">
        <w:t xml:space="preserve">which suggests </w:t>
      </w:r>
      <w:r w:rsidRPr="00E671CB">
        <w:t xml:space="preserve">that “a person is the measure of all things, of </w:t>
      </w:r>
      <w:r w:rsidRPr="00E671CB">
        <w:lastRenderedPageBreak/>
        <w:t>the things that are, that they are, of things that are not, that they are not” (</w:t>
      </w:r>
      <w:r w:rsidRPr="00E671CB">
        <w:rPr>
          <w:i/>
        </w:rPr>
        <w:t>On Truth</w:t>
      </w:r>
      <w:r w:rsidRPr="00E671CB">
        <w:t>, fr1). From a civic point of view, the ability for a man to prove true whatsoever he pleased directly threatened Athenian equality and by e</w:t>
      </w:r>
      <w:r w:rsidR="005C3CA4">
        <w:t>xtension their democracy. A</w:t>
      </w:r>
      <w:r w:rsidRPr="00E671CB">
        <w:t>s Ober suggests</w:t>
      </w:r>
      <w:r>
        <w:t xml:space="preserve"> in </w:t>
      </w:r>
      <w:r>
        <w:rPr>
          <w:i/>
          <w:iCs/>
        </w:rPr>
        <w:t>Democracy and Knowledge</w:t>
      </w:r>
      <w:r w:rsidRPr="00E671CB">
        <w:t>, for the Athenian citizen</w:t>
      </w:r>
      <w:r w:rsidR="00091404">
        <w:t>,</w:t>
      </w:r>
      <w:r w:rsidRPr="00E671CB">
        <w:t xml:space="preserve"> every part of policy and practice must be for the protection or betterment of democracy (1). </w:t>
      </w:r>
      <w:r w:rsidR="005C3CA4">
        <w:t xml:space="preserve">Whether sophistic education did this or not was hotly debated. </w:t>
      </w:r>
      <w:r w:rsidRPr="00E671CB">
        <w:t>From a moral point of view, if people were taught that the w</w:t>
      </w:r>
      <w:r w:rsidR="00477462">
        <w:t>rong things were true</w:t>
      </w:r>
      <w:r w:rsidRPr="00E671CB">
        <w:t xml:space="preserve"> because a man had decided </w:t>
      </w:r>
      <w:r w:rsidR="005C3CA4">
        <w:t xml:space="preserve">that </w:t>
      </w:r>
      <w:r w:rsidRPr="00E671CB">
        <w:t xml:space="preserve">they were, then the </w:t>
      </w:r>
      <w:r>
        <w:rPr>
          <w:i/>
        </w:rPr>
        <w:t>aretē</w:t>
      </w:r>
      <w:r w:rsidRPr="00E671CB">
        <w:rPr>
          <w:i/>
        </w:rPr>
        <w:t xml:space="preserve"> </w:t>
      </w:r>
      <w:r w:rsidRPr="00E671CB">
        <w:t>of the citizenry was in jeopardy. So, on the one hand</w:t>
      </w:r>
      <w:r w:rsidR="008F69F0">
        <w:t>,</w:t>
      </w:r>
      <w:r w:rsidRPr="00E671CB">
        <w:t xml:space="preserve"> the work of the sophists was beneficial to the success of radical democracy in Athens and on the other</w:t>
      </w:r>
      <w:r w:rsidR="008F69F0">
        <w:t>,</w:t>
      </w:r>
      <w:r w:rsidRPr="00E671CB">
        <w:t xml:space="preserve"> </w:t>
      </w:r>
      <w:r>
        <w:t>detrimental</w:t>
      </w:r>
      <w:r w:rsidRPr="00E671CB">
        <w:t xml:space="preserve">. Plato demonstrates the sentiment surrounding this paradox in the </w:t>
      </w:r>
      <w:r w:rsidRPr="00E671CB">
        <w:rPr>
          <w:i/>
        </w:rPr>
        <w:t xml:space="preserve">Meno </w:t>
      </w:r>
      <w:r w:rsidRPr="00E671CB">
        <w:t>thus:</w:t>
      </w:r>
    </w:p>
    <w:p w14:paraId="44A2F1D0" w14:textId="77777777" w:rsidR="003376B5" w:rsidRPr="00E671CB" w:rsidRDefault="00463989" w:rsidP="007C6A1C">
      <w:pPr>
        <w:spacing w:line="360" w:lineRule="auto"/>
        <w:ind w:left="1440"/>
      </w:pPr>
      <w:r>
        <w:t>SOPHOCLES</w:t>
      </w:r>
      <w:r w:rsidR="003376B5" w:rsidRPr="00E671CB">
        <w:t xml:space="preserve">. </w:t>
      </w:r>
      <w:r>
        <w:t>According to you too, then, the Sophists aren’t teachers of excellence [</w:t>
      </w:r>
      <w:r>
        <w:rPr>
          <w:i/>
        </w:rPr>
        <w:t>aretē</w:t>
      </w:r>
      <w:r>
        <w:t>]</w:t>
      </w:r>
      <w:r w:rsidR="003376B5" w:rsidRPr="00E671CB">
        <w:t>?</w:t>
      </w:r>
    </w:p>
    <w:p w14:paraId="3A239181" w14:textId="77777777" w:rsidR="003376B5" w:rsidRPr="00E671CB" w:rsidRDefault="00463989" w:rsidP="007C6A1C">
      <w:pPr>
        <w:spacing w:line="360" w:lineRule="auto"/>
        <w:ind w:left="1440"/>
      </w:pPr>
      <w:proofErr w:type="gramStart"/>
      <w:r>
        <w:t>MENO</w:t>
      </w:r>
      <w:r w:rsidR="003376B5" w:rsidRPr="00E671CB">
        <w:t>.</w:t>
      </w:r>
      <w:proofErr w:type="gramEnd"/>
      <w:r w:rsidR="003376B5" w:rsidRPr="00E671CB">
        <w:t xml:space="preserve"> I </w:t>
      </w:r>
      <w:r>
        <w:t>can’t really</w:t>
      </w:r>
      <w:r w:rsidR="003376B5" w:rsidRPr="00E671CB">
        <w:t xml:space="preserve"> say</w:t>
      </w:r>
      <w:r>
        <w:t>,</w:t>
      </w:r>
      <w:r w:rsidR="003376B5" w:rsidRPr="00E671CB">
        <w:t xml:space="preserve"> Socrates. </w:t>
      </w:r>
      <w:r>
        <w:t xml:space="preserve">My position is the same as most </w:t>
      </w:r>
      <w:proofErr w:type="gramStart"/>
      <w:r>
        <w:t>people’s</w:t>
      </w:r>
      <w:proofErr w:type="gramEnd"/>
      <w:r>
        <w:t>: sometimes I think they are, and sometimes that they aren’t. (95c</w:t>
      </w:r>
      <w:r w:rsidR="003376B5" w:rsidRPr="00E671CB">
        <w:t>)</w:t>
      </w:r>
    </w:p>
    <w:p w14:paraId="0191CCA5" w14:textId="53616AD8" w:rsidR="003376B5" w:rsidRPr="000238C1" w:rsidRDefault="003376B5" w:rsidP="003376B5">
      <w:pPr>
        <w:spacing w:line="480" w:lineRule="auto"/>
      </w:pPr>
      <w:r w:rsidRPr="00E671CB">
        <w:t xml:space="preserve">For the elite, </w:t>
      </w:r>
      <w:r>
        <w:t xml:space="preserve">the reasons for perceived </w:t>
      </w:r>
      <w:r w:rsidRPr="00E671CB">
        <w:t>detriments and benefits were inver</w:t>
      </w:r>
      <w:r>
        <w:t>t</w:t>
      </w:r>
      <w:r w:rsidRPr="00E671CB">
        <w:t>ed. The availability of purchasing skills to discourse more persuasively and thereby effectively would benefit them in their pursuits at court and at assembly, as well as contribute to elite social success in the recreational traffic of ideas. Conversely, and the downs</w:t>
      </w:r>
      <w:r>
        <w:t xml:space="preserve">ide </w:t>
      </w:r>
      <w:r w:rsidR="00463989">
        <w:t xml:space="preserve">for those who shared Pindar’s </w:t>
      </w:r>
      <w:r w:rsidR="00463989" w:rsidRPr="000238C1">
        <w:t>views</w:t>
      </w:r>
      <w:r w:rsidR="008F69F0">
        <w:t>,</w:t>
      </w:r>
      <w:r w:rsidR="00463989" w:rsidRPr="000238C1">
        <w:t xml:space="preserve"> was that</w:t>
      </w:r>
      <w:r w:rsidRPr="000238C1">
        <w:t xml:space="preserve"> it negated the innateness of </w:t>
      </w:r>
      <w:r w:rsidRPr="000238C1">
        <w:rPr>
          <w:i/>
        </w:rPr>
        <w:t>phusis</w:t>
      </w:r>
      <w:r w:rsidRPr="000238C1">
        <w:t>.</w:t>
      </w:r>
    </w:p>
    <w:p w14:paraId="5164940E" w14:textId="4B17FA51" w:rsidR="003376B5" w:rsidRPr="00D425CF" w:rsidRDefault="003376B5" w:rsidP="003376B5">
      <w:pPr>
        <w:spacing w:line="480" w:lineRule="auto"/>
        <w:ind w:firstLine="720"/>
      </w:pPr>
      <w:r w:rsidRPr="000238C1">
        <w:t>Attic democracy provided an environment conducive to the propagation of an epistemological</w:t>
      </w:r>
      <w:r w:rsidRPr="000238C1">
        <w:rPr>
          <w:i/>
        </w:rPr>
        <w:t xml:space="preserve"> phusis/nomos </w:t>
      </w:r>
      <w:r w:rsidRPr="000238C1">
        <w:t xml:space="preserve">paradigm shift that would constitute a much greater number of people as </w:t>
      </w:r>
      <w:r w:rsidR="008F69F0">
        <w:t>“thinking people”.</w:t>
      </w:r>
      <w:r w:rsidRPr="000238C1">
        <w:t xml:space="preserve"> Joyal, McDougal, and </w:t>
      </w:r>
      <w:r w:rsidR="00196A1E" w:rsidRPr="000238C1">
        <w:t>Yardley</w:t>
      </w:r>
      <w:r w:rsidRPr="000238C1">
        <w:t xml:space="preserve"> explain that </w:t>
      </w:r>
      <w:r w:rsidR="00D425CF" w:rsidRPr="000238C1">
        <w:t>the new radical democratic structure “</w:t>
      </w:r>
      <w:r w:rsidRPr="000238C1">
        <w:t xml:space="preserve">prepared the ground for an intellectual upheaval in the fifth and fourth centuries which had a profound and permanent influence on Western thought and education” (32). It is with this emphasis on civic/moral education through </w:t>
      </w:r>
      <w:r w:rsidRPr="000238C1">
        <w:rPr>
          <w:i/>
        </w:rPr>
        <w:t>nomoi</w:t>
      </w:r>
      <w:r w:rsidRPr="000238C1">
        <w:t xml:space="preserve">, with this radical </w:t>
      </w:r>
      <w:r w:rsidRPr="000238C1">
        <w:lastRenderedPageBreak/>
        <w:t xml:space="preserve">democratic Zeitgeist, </w:t>
      </w:r>
      <w:r w:rsidR="005C3CA4" w:rsidRPr="000238C1">
        <w:t>and</w:t>
      </w:r>
      <w:r w:rsidRPr="000238C1">
        <w:t xml:space="preserve"> liminal distribution of </w:t>
      </w:r>
      <w:r w:rsidR="00463989" w:rsidRPr="000238C1">
        <w:t>the perceptible</w:t>
      </w:r>
      <w:r w:rsidRPr="000238C1">
        <w:t xml:space="preserve"> that the stage has been set for </w:t>
      </w:r>
      <w:r w:rsidR="005C3CA4" w:rsidRPr="000238C1">
        <w:t>a</w:t>
      </w:r>
      <w:r w:rsidRPr="000238C1">
        <w:t xml:space="preserve"> consideration of the </w:t>
      </w:r>
      <w:r w:rsidRPr="000238C1">
        <w:rPr>
          <w:i/>
        </w:rPr>
        <w:t>Clouds</w:t>
      </w:r>
      <w:r w:rsidR="00D425CF" w:rsidRPr="000238C1">
        <w:rPr>
          <w:i/>
        </w:rPr>
        <w:t xml:space="preserve"> </w:t>
      </w:r>
      <w:r w:rsidR="00D425CF" w:rsidRPr="000238C1">
        <w:t xml:space="preserve">of Aristophanes, which will highlight the debates about sophistic education and teaching more broadly in </w:t>
      </w:r>
      <w:r w:rsidR="008F69F0" w:rsidRPr="000238C1">
        <w:t>fifth</w:t>
      </w:r>
      <w:r w:rsidR="008F69F0">
        <w:t>-</w:t>
      </w:r>
      <w:r w:rsidR="00D425CF" w:rsidRPr="000238C1">
        <w:t>century Athens</w:t>
      </w:r>
      <w:r w:rsidRPr="000238C1">
        <w:t>.</w:t>
      </w:r>
      <w:r w:rsidR="00D425CF" w:rsidRPr="000238C1">
        <w:t xml:space="preserve"> T</w:t>
      </w:r>
      <w:r w:rsidR="005C3CA4" w:rsidRPr="000238C1">
        <w:t>heatre, as a source of teaching, was part of this oscillation</w:t>
      </w:r>
      <w:r w:rsidR="00D425CF" w:rsidRPr="000238C1">
        <w:t xml:space="preserve">. Again, the aim here is to create a clear picture of the multiplicity of ideas regarding </w:t>
      </w:r>
      <w:r w:rsidR="00ED1088">
        <w:rPr>
          <w:i/>
        </w:rPr>
        <w:t>p</w:t>
      </w:r>
      <w:r w:rsidR="00ED1088" w:rsidRPr="000238C1">
        <w:rPr>
          <w:i/>
        </w:rPr>
        <w:t xml:space="preserve">aideia </w:t>
      </w:r>
      <w:r w:rsidR="00D425CF" w:rsidRPr="000238C1">
        <w:t>at the time before discussing theatre’s role in it.</w:t>
      </w:r>
    </w:p>
    <w:p w14:paraId="1A90CD2F" w14:textId="77777777" w:rsidR="003376B5" w:rsidRPr="00E671CB" w:rsidRDefault="003376B5" w:rsidP="003376B5">
      <w:pPr>
        <w:spacing w:line="480" w:lineRule="auto"/>
        <w:rPr>
          <w:rFonts w:ascii="Trebuchet MS" w:hAnsi="Trebuchet MS"/>
          <w:b/>
          <w:sz w:val="20"/>
          <w:szCs w:val="20"/>
        </w:rPr>
      </w:pPr>
    </w:p>
    <w:p w14:paraId="401C38D3" w14:textId="77777777" w:rsidR="003376B5" w:rsidRPr="00E671CB" w:rsidRDefault="003376B5" w:rsidP="003059ED">
      <w:pPr>
        <w:pStyle w:val="Heading2"/>
      </w:pPr>
      <w:bookmarkStart w:id="5" w:name="_Toc434234169"/>
      <w:r w:rsidRPr="00E671CB">
        <w:t xml:space="preserve">Looking Through the </w:t>
      </w:r>
      <w:r w:rsidRPr="00E671CB">
        <w:rPr>
          <w:i/>
        </w:rPr>
        <w:t>Clouds</w:t>
      </w:r>
      <w:r w:rsidR="00D84D1F">
        <w:rPr>
          <w:i/>
        </w:rPr>
        <w:t xml:space="preserve"> </w:t>
      </w:r>
      <w:r w:rsidR="00D84D1F">
        <w:t>of Aristophanes</w:t>
      </w:r>
      <w:bookmarkEnd w:id="5"/>
      <w:r w:rsidRPr="00E671CB">
        <w:rPr>
          <w:i/>
        </w:rPr>
        <w:tab/>
      </w:r>
    </w:p>
    <w:p w14:paraId="15BCCBB3" w14:textId="726101DE" w:rsidR="003376B5" w:rsidRPr="00E671CB" w:rsidRDefault="003376B5" w:rsidP="003376B5">
      <w:pPr>
        <w:spacing w:line="480" w:lineRule="auto"/>
        <w:ind w:firstLine="720"/>
      </w:pPr>
      <w:r w:rsidRPr="00E671CB">
        <w:t>In Aristophanes’ comic play</w:t>
      </w:r>
      <w:r w:rsidR="00ED1088">
        <w:t xml:space="preserve"> the</w:t>
      </w:r>
      <w:r w:rsidR="00ED1088" w:rsidRPr="00E671CB">
        <w:t xml:space="preserve"> </w:t>
      </w:r>
      <w:r w:rsidRPr="00E671CB">
        <w:rPr>
          <w:i/>
        </w:rPr>
        <w:t>Clouds</w:t>
      </w:r>
      <w:r w:rsidR="005C3CA4">
        <w:rPr>
          <w:i/>
        </w:rPr>
        <w:t xml:space="preserve"> </w:t>
      </w:r>
      <w:r w:rsidR="005C3CA4">
        <w:t>(</w:t>
      </w:r>
      <w:r w:rsidR="00141ABF">
        <w:t>423 BCE</w:t>
      </w:r>
      <w:r w:rsidR="002A6E86">
        <w:rPr>
          <w:rStyle w:val="FootnoteReference"/>
        </w:rPr>
        <w:footnoteReference w:id="32"/>
      </w:r>
      <w:r w:rsidR="005C3CA4">
        <w:t>)</w:t>
      </w:r>
      <w:r w:rsidRPr="00E671CB">
        <w:t>, Strepsiades is desperate to find a way out of the debts incurred by his wife and son’s spendthrift city</w:t>
      </w:r>
      <w:r w:rsidR="00ED1088">
        <w:t xml:space="preserve"> </w:t>
      </w:r>
      <w:r w:rsidRPr="00E671CB">
        <w:t>lifestyle. He decides to turn to sophistic teaching, for he has heard claims that the rhetoric it employs can make any desired argument seem true and can thereby</w:t>
      </w:r>
      <w:r w:rsidR="00D425CF">
        <w:t xml:space="preserve"> be</w:t>
      </w:r>
      <w:r w:rsidRPr="00E671CB">
        <w:t xml:space="preserve"> use</w:t>
      </w:r>
      <w:r w:rsidR="00D425CF">
        <w:t>d</w:t>
      </w:r>
      <w:r w:rsidRPr="00E671CB">
        <w:t xml:space="preserve"> as a tool to talk his way out of the bills accrued by his profligate family. Fortunately for Strepsiades, his house is adjacent to the Thinkery (φροντιστήριον), a sophistic school run by rhetorician extraordinaire, Socrates. Strepsiades urges his son to </w:t>
      </w:r>
      <w:r w:rsidR="00D425CF">
        <w:t>take up studies at the Thinkery</w:t>
      </w:r>
      <w:r w:rsidRPr="00E671CB">
        <w:t xml:space="preserve"> but the youth refuses. Strepsiades decides he w</w:t>
      </w:r>
      <w:r w:rsidR="00157DA1">
        <w:t>ill instead submit himself for tutelage under</w:t>
      </w:r>
      <w:r w:rsidRPr="00E671CB">
        <w:t xml:space="preserve"> Socrates. The philosopher gives his best attempt at educating the country-bred hero to no avail. Strepsiades cannot grasp the lofty </w:t>
      </w:r>
      <w:r w:rsidR="00463989">
        <w:t xml:space="preserve">(read: absurd) </w:t>
      </w:r>
      <w:r w:rsidRPr="00E671CB">
        <w:t xml:space="preserve">concepts. Again the protagonist turns to his playboy son, Pheidippides. Upon reluctantly agreeing to help his father, Socrates calls forth allegorical animals, </w:t>
      </w:r>
      <w:r w:rsidRPr="00E671CB">
        <w:rPr>
          <w:i/>
        </w:rPr>
        <w:t xml:space="preserve">Kreitton logos </w:t>
      </w:r>
      <w:r w:rsidRPr="00E671CB">
        <w:t xml:space="preserve">(Κρείττον Λόγος, </w:t>
      </w:r>
      <w:r>
        <w:t>Better</w:t>
      </w:r>
      <w:r w:rsidRPr="00E671CB">
        <w:t xml:space="preserve"> Argument) and </w:t>
      </w:r>
      <w:r w:rsidRPr="00E671CB">
        <w:rPr>
          <w:i/>
        </w:rPr>
        <w:t>H</w:t>
      </w:r>
      <w:r>
        <w:rPr>
          <w:i/>
        </w:rPr>
        <w:t>ē</w:t>
      </w:r>
      <w:r w:rsidRPr="00E671CB">
        <w:rPr>
          <w:i/>
        </w:rPr>
        <w:t>tton</w:t>
      </w:r>
      <w:r w:rsidRPr="00E671CB">
        <w:t xml:space="preserve"> </w:t>
      </w:r>
      <w:r w:rsidRPr="00E671CB">
        <w:rPr>
          <w:i/>
        </w:rPr>
        <w:t>logos</w:t>
      </w:r>
      <w:r w:rsidRPr="00E671CB">
        <w:t xml:space="preserve"> (Ἥττων Λόγος, </w:t>
      </w:r>
      <w:r>
        <w:t>Worse</w:t>
      </w:r>
      <w:r w:rsidRPr="00E671CB">
        <w:t xml:space="preserve"> Argument)</w:t>
      </w:r>
      <w:r w:rsidR="00ED1088">
        <w:t>,</w:t>
      </w:r>
      <w:r w:rsidRPr="00E671CB">
        <w:t xml:space="preserve"> to debate which will be more useful in educating the would-be sophist. I would suggest that this </w:t>
      </w:r>
      <w:proofErr w:type="gramStart"/>
      <w:r w:rsidRPr="007C6A1C">
        <w:rPr>
          <w:i/>
        </w:rPr>
        <w:t>agon</w:t>
      </w:r>
      <w:r w:rsidRPr="00E671CB">
        <w:t>,</w:t>
      </w:r>
      <w:proofErr w:type="gramEnd"/>
      <w:r w:rsidRPr="00E671CB">
        <w:t xml:space="preserve"> or formal debate between </w:t>
      </w:r>
      <w:r w:rsidRPr="00E671CB">
        <w:rPr>
          <w:i/>
        </w:rPr>
        <w:t xml:space="preserve">Kreitton logos </w:t>
      </w:r>
      <w:r w:rsidRPr="00E671CB">
        <w:t xml:space="preserve">and </w:t>
      </w:r>
      <w:r>
        <w:rPr>
          <w:i/>
        </w:rPr>
        <w:t>Hētton</w:t>
      </w:r>
      <w:r w:rsidRPr="00E671CB">
        <w:rPr>
          <w:i/>
        </w:rPr>
        <w:t xml:space="preserve"> logos </w:t>
      </w:r>
      <w:r w:rsidRPr="00E671CB">
        <w:t>serves as a microcosm of the play as a whole. To get there, let us look at what is said in this debate, the context within which Aristophanes has included it, a</w:t>
      </w:r>
      <w:r w:rsidR="002F3FCE">
        <w:t>nd</w:t>
      </w:r>
      <w:r w:rsidR="00D425CF">
        <w:t xml:space="preserve"> how</w:t>
      </w:r>
      <w:r w:rsidRPr="00E671CB">
        <w:t xml:space="preserve"> it</w:t>
      </w:r>
      <w:r w:rsidR="002F3FCE">
        <w:t xml:space="preserve"> </w:t>
      </w:r>
      <w:r w:rsidR="00ED1088">
        <w:t xml:space="preserve">fits </w:t>
      </w:r>
      <w:r w:rsidR="00D425CF">
        <w:t>within the discourses of the time</w:t>
      </w:r>
      <w:r w:rsidRPr="00E671CB">
        <w:t>.</w:t>
      </w:r>
    </w:p>
    <w:p w14:paraId="06DF4BBA" w14:textId="02CD279A" w:rsidR="003376B5" w:rsidRPr="00E671CB" w:rsidRDefault="002F3FCE" w:rsidP="003376B5">
      <w:pPr>
        <w:spacing w:line="480" w:lineRule="auto"/>
        <w:ind w:firstLine="720"/>
      </w:pPr>
      <w:proofErr w:type="gramStart"/>
      <w:r>
        <w:rPr>
          <w:i/>
        </w:rPr>
        <w:lastRenderedPageBreak/>
        <w:t>Kreitton logos</w:t>
      </w:r>
      <w:r>
        <w:t>,</w:t>
      </w:r>
      <w:r>
        <w:rPr>
          <w:i/>
        </w:rPr>
        <w:t xml:space="preserve"> </w:t>
      </w:r>
      <w:r>
        <w:t xml:space="preserve">the older of the two, </w:t>
      </w:r>
      <w:r w:rsidR="003376B5" w:rsidRPr="00E671CB">
        <w:t>argues</w:t>
      </w:r>
      <w:proofErr w:type="gramEnd"/>
      <w:r w:rsidR="003376B5" w:rsidRPr="00E671CB">
        <w:t xml:space="preserve"> first. </w:t>
      </w:r>
      <w:r>
        <w:t>He</w:t>
      </w:r>
      <w:r w:rsidR="003376B5" w:rsidRPr="00E671CB">
        <w:t xml:space="preserve"> claims that because of </w:t>
      </w:r>
      <w:r w:rsidR="003376B5">
        <w:rPr>
          <w:i/>
        </w:rPr>
        <w:t>Hētton</w:t>
      </w:r>
      <w:r w:rsidR="003376B5" w:rsidRPr="00E671CB">
        <w:rPr>
          <w:i/>
        </w:rPr>
        <w:t xml:space="preserve"> logos </w:t>
      </w:r>
      <w:r w:rsidR="003376B5" w:rsidRPr="00E671CB">
        <w:t>“none of the young lads is prepared to go to school” (</w:t>
      </w:r>
      <w:r w:rsidR="003376B5" w:rsidRPr="00E671CB">
        <w:rPr>
          <w:i/>
        </w:rPr>
        <w:t>Clouds</w:t>
      </w:r>
      <w:r w:rsidR="003376B5" w:rsidRPr="00E671CB">
        <w:t xml:space="preserve"> 917-918)</w:t>
      </w:r>
      <w:r>
        <w:t>.</w:t>
      </w:r>
      <w:r w:rsidR="003376B5" w:rsidRPr="00E671CB">
        <w:t xml:space="preserve"> </w:t>
      </w:r>
      <w:r>
        <w:t xml:space="preserve">Instead, </w:t>
      </w:r>
      <w:proofErr w:type="gramStart"/>
      <w:r>
        <w:rPr>
          <w:i/>
        </w:rPr>
        <w:t xml:space="preserve">Kreitton logos </w:t>
      </w:r>
      <w:r w:rsidR="003376B5" w:rsidRPr="00E671CB">
        <w:t>advocates</w:t>
      </w:r>
      <w:proofErr w:type="gramEnd"/>
      <w:r w:rsidR="003376B5" w:rsidRPr="00E671CB">
        <w:t xml:space="preserve"> what he </w:t>
      </w:r>
      <w:r>
        <w:t>believes</w:t>
      </w:r>
      <w:r w:rsidR="003376B5" w:rsidRPr="00E671CB">
        <w:t xml:space="preserve"> to be the noble and traditional forms of music and gymnastic teaching as “these are the ways in which my education bred the men who fought at Marathon</w:t>
      </w:r>
      <w:r w:rsidR="003376B5">
        <w:t xml:space="preserve"> [</w:t>
      </w:r>
      <w:r w:rsidR="003376B5">
        <w:rPr>
          <w:i/>
        </w:rPr>
        <w:t>Marathonomachoi</w:t>
      </w:r>
      <w:r w:rsidR="003376B5">
        <w:t>]</w:t>
      </w:r>
      <w:r w:rsidR="003376B5" w:rsidRPr="00E671CB">
        <w:t>” (985-986)</w:t>
      </w:r>
      <w:r w:rsidR="003376B5" w:rsidRPr="00E671CB">
        <w:rPr>
          <w:rStyle w:val="FootnoteReference"/>
        </w:rPr>
        <w:footnoteReference w:id="33"/>
      </w:r>
      <w:r w:rsidR="003376B5" w:rsidRPr="00E671CB">
        <w:t>. Indeed, his name itself, “</w:t>
      </w:r>
      <w:r w:rsidR="003376B5">
        <w:t>Better</w:t>
      </w:r>
      <w:r w:rsidR="003376B5" w:rsidRPr="00E671CB">
        <w:t xml:space="preserve"> Argument</w:t>
      </w:r>
      <w:r w:rsidR="00ED1088">
        <w:t>,</w:t>
      </w:r>
      <w:r w:rsidR="003376B5" w:rsidRPr="00E671CB">
        <w:t xml:space="preserve">” infers a character who is noble, upstanding, and a superior </w:t>
      </w:r>
      <w:r w:rsidR="00ED1088">
        <w:t>debater</w:t>
      </w:r>
      <w:r w:rsidR="003376B5" w:rsidRPr="00E671CB">
        <w:t xml:space="preserve">. But as this is a comedy, the inverse proves to be true. As a caricature of the personification for the old ways of learning and thereby the older generation, Aristophanes presents the views of </w:t>
      </w:r>
      <w:r w:rsidR="003376B5" w:rsidRPr="00E671CB">
        <w:rPr>
          <w:i/>
        </w:rPr>
        <w:t>Kreitton logos</w:t>
      </w:r>
      <w:r w:rsidR="003376B5" w:rsidRPr="00E671CB">
        <w:t xml:space="preserve"> mockingly. This mockery is most apparent in the tirade of </w:t>
      </w:r>
      <w:r w:rsidR="003376B5" w:rsidRPr="00E671CB">
        <w:rPr>
          <w:i/>
        </w:rPr>
        <w:t xml:space="preserve">Kreitton logos </w:t>
      </w:r>
      <w:r w:rsidR="003376B5" w:rsidRPr="00E671CB">
        <w:t>where he protests too much about the display of young men’s genitalia:</w:t>
      </w:r>
    </w:p>
    <w:p w14:paraId="3F68CCCD" w14:textId="77777777" w:rsidR="003376B5" w:rsidRPr="00E671CB" w:rsidRDefault="003376B5" w:rsidP="00463989">
      <w:pPr>
        <w:spacing w:line="360" w:lineRule="auto"/>
        <w:ind w:left="1440"/>
      </w:pPr>
      <w:r w:rsidRPr="00E671CB">
        <w:t>At the gymnastic trainer’s the boys, when they sat down, had to cover themselves with their thighs, so as not to expose to the onlookers anything that was—cruel; and then, when they stood up again, they had to smooth the sand down, and take care not to leave behind for their lovers the impress of their manhood. In those days, too, no boy would anoint himself below the navel, and so, on their private parts there was a coat of dewy down like on quinces. (972-979)</w:t>
      </w:r>
    </w:p>
    <w:p w14:paraId="3285B116" w14:textId="77777777" w:rsidR="003376B5" w:rsidRPr="00E671CB" w:rsidRDefault="003376B5" w:rsidP="003376B5">
      <w:pPr>
        <w:spacing w:line="480" w:lineRule="auto"/>
      </w:pPr>
      <w:r w:rsidRPr="00E671CB">
        <w:t xml:space="preserve">Kenneth Dover explains in his introduction to the </w:t>
      </w:r>
      <w:r>
        <w:rPr>
          <w:i/>
        </w:rPr>
        <w:t>Clouds</w:t>
      </w:r>
      <w:r w:rsidR="002F3FCE">
        <w:t xml:space="preserve"> that</w:t>
      </w:r>
      <w:r w:rsidRPr="00E671CB">
        <w:t xml:space="preserve"> </w:t>
      </w:r>
      <w:r w:rsidRPr="00E671CB">
        <w:rPr>
          <w:i/>
        </w:rPr>
        <w:t>Kreitton logos</w:t>
      </w:r>
      <w:r w:rsidR="002F3FCE">
        <w:t>’</w:t>
      </w:r>
      <w:r w:rsidRPr="00E671CB">
        <w:rPr>
          <w:i/>
        </w:rPr>
        <w:t xml:space="preserve"> </w:t>
      </w:r>
      <w:r w:rsidR="002F3FCE" w:rsidRPr="00E671CB">
        <w:t xml:space="preserve">harping </w:t>
      </w:r>
      <w:r w:rsidRPr="00E671CB">
        <w:t xml:space="preserve">on the genitals of students was likely a dig at the older generation’s openness to talking about same-sex sexuality, whereas decorum at the time of the play’s writing (performed in 423 and later revised circa 417 BCE) would deem such talk untoward (lxvi). </w:t>
      </w:r>
    </w:p>
    <w:p w14:paraId="4DE75FF3" w14:textId="75147BEB" w:rsidR="003376B5" w:rsidRPr="00E671CB" w:rsidRDefault="003376B5" w:rsidP="003376B5">
      <w:pPr>
        <w:spacing w:line="480" w:lineRule="auto"/>
        <w:ind w:firstLine="720"/>
      </w:pPr>
      <w:r w:rsidRPr="00E671CB">
        <w:t xml:space="preserve">A sexual relationship between an older male, the </w:t>
      </w:r>
      <w:r w:rsidRPr="00E671CB">
        <w:rPr>
          <w:i/>
        </w:rPr>
        <w:t>erast</w:t>
      </w:r>
      <w:r w:rsidR="00141ABF">
        <w:rPr>
          <w:i/>
        </w:rPr>
        <w:t>ē</w:t>
      </w:r>
      <w:r w:rsidRPr="00E671CB">
        <w:rPr>
          <w:i/>
        </w:rPr>
        <w:t>s</w:t>
      </w:r>
      <w:r w:rsidRPr="00E671CB">
        <w:t xml:space="preserve"> (lover), and a new adult with his beard just coming in, </w:t>
      </w:r>
      <w:r w:rsidR="00ED1088">
        <w:t>“the beloved”,</w:t>
      </w:r>
      <w:r w:rsidRPr="00E671CB">
        <w:t xml:space="preserve"> was not an uncommon social component of elite </w:t>
      </w:r>
      <w:r w:rsidRPr="00E671CB">
        <w:lastRenderedPageBreak/>
        <w:t>education</w:t>
      </w:r>
      <w:r w:rsidRPr="00E671CB">
        <w:rPr>
          <w:rStyle w:val="FootnoteReference"/>
        </w:rPr>
        <w:footnoteReference w:id="34"/>
      </w:r>
      <w:r w:rsidRPr="00E671CB">
        <w:t xml:space="preserve">. Platonic Socrates describes these passionate </w:t>
      </w:r>
      <w:r>
        <w:t>lovers</w:t>
      </w:r>
      <w:r w:rsidRPr="00E671CB">
        <w:t xml:space="preserve"> as being “willingly and utterly enslaved to their favourites, so there is left one sort of voluntary thralldom which is not scandalous; I mean, in the cause of virtue (</w:t>
      </w:r>
      <w:r>
        <w:rPr>
          <w:i/>
        </w:rPr>
        <w:t>aretē</w:t>
      </w:r>
      <w:r w:rsidRPr="00E671CB">
        <w:t>)” (</w:t>
      </w:r>
      <w:r w:rsidRPr="00E671CB">
        <w:rPr>
          <w:i/>
        </w:rPr>
        <w:t xml:space="preserve">Symposium </w:t>
      </w:r>
      <w:r w:rsidRPr="00E671CB">
        <w:t xml:space="preserve">184c1-4). The philosopher steadfastly maintains that if and only if the </w:t>
      </w:r>
      <w:r w:rsidR="00196A1E" w:rsidRPr="00E671CB">
        <w:rPr>
          <w:i/>
        </w:rPr>
        <w:t>erast</w:t>
      </w:r>
      <w:r w:rsidR="00196A1E">
        <w:rPr>
          <w:i/>
        </w:rPr>
        <w:t>ē</w:t>
      </w:r>
      <w:r w:rsidR="00196A1E" w:rsidRPr="00E671CB">
        <w:rPr>
          <w:i/>
        </w:rPr>
        <w:t>s</w:t>
      </w:r>
      <w:r w:rsidR="00196A1E" w:rsidRPr="00E671CB">
        <w:t xml:space="preserve"> </w:t>
      </w:r>
      <w:r w:rsidRPr="00E671CB">
        <w:t xml:space="preserve">and his beloved’s intentions </w:t>
      </w:r>
      <w:proofErr w:type="gramStart"/>
      <w:r w:rsidRPr="00E671CB">
        <w:t>are</w:t>
      </w:r>
      <w:proofErr w:type="gramEnd"/>
      <w:r w:rsidRPr="00E671CB">
        <w:t xml:space="preserve"> noble “can it befall that a favourite may honourably indulge his lover” (184e5). In reference to such favo</w:t>
      </w:r>
      <w:r w:rsidR="00141ABF">
        <w:t>u</w:t>
      </w:r>
      <w:r w:rsidRPr="00E671CB">
        <w:t xml:space="preserve">rs which were provided by Alcibiades, Aeschines’ Socrates states his honest </w:t>
      </w:r>
      <w:r w:rsidRPr="00E671CB">
        <w:rPr>
          <w:i/>
        </w:rPr>
        <w:t>erast</w:t>
      </w:r>
      <w:r w:rsidR="00141ABF">
        <w:rPr>
          <w:i/>
        </w:rPr>
        <w:t>ē</w:t>
      </w:r>
      <w:r w:rsidRPr="00E671CB">
        <w:rPr>
          <w:i/>
        </w:rPr>
        <w:t>s</w:t>
      </w:r>
      <w:r w:rsidRPr="00E671CB">
        <w:t xml:space="preserve"> intentions</w:t>
      </w:r>
      <w:r w:rsidR="00ED1088">
        <w:t>:</w:t>
      </w:r>
      <w:r w:rsidR="00ED1088" w:rsidRPr="00E671CB">
        <w:t xml:space="preserve"> </w:t>
      </w:r>
      <w:r w:rsidRPr="00E671CB">
        <w:t>“I thought that by associating with him [Alcibiades] I would m</w:t>
      </w:r>
      <w:r w:rsidR="00141ABF">
        <w:t>ake him better through my love</w:t>
      </w:r>
      <w:r w:rsidRPr="00E671CB">
        <w:t>” (</w:t>
      </w:r>
      <w:r w:rsidRPr="00E671CB">
        <w:rPr>
          <w:i/>
        </w:rPr>
        <w:t>Alcibiades</w:t>
      </w:r>
      <w:r w:rsidRPr="00E671CB">
        <w:t>,</w:t>
      </w:r>
      <w:r w:rsidRPr="00E671CB">
        <w:rPr>
          <w:i/>
        </w:rPr>
        <w:t xml:space="preserve"> </w:t>
      </w:r>
      <w:r w:rsidRPr="00E671CB">
        <w:t xml:space="preserve">fr. 11c Dittmar). The discourse of appropriate customs surrounding </w:t>
      </w:r>
      <w:r w:rsidRPr="00E671CB">
        <w:rPr>
          <w:i/>
        </w:rPr>
        <w:t>paiderast</w:t>
      </w:r>
      <w:r w:rsidR="00612026">
        <w:rPr>
          <w:i/>
        </w:rPr>
        <w:t>e</w:t>
      </w:r>
      <w:r w:rsidRPr="00E671CB">
        <w:rPr>
          <w:i/>
        </w:rPr>
        <w:t xml:space="preserve">ia </w:t>
      </w:r>
      <w:r w:rsidRPr="00E671CB">
        <w:t>(</w:t>
      </w:r>
      <w:r w:rsidR="00ED1088">
        <w:t>“the love of boys”</w:t>
      </w:r>
      <w:r w:rsidRPr="00E671CB">
        <w:t>) in</w:t>
      </w:r>
      <w:r w:rsidR="00ED1088">
        <w:t xml:space="preserve"> the</w:t>
      </w:r>
      <w:r w:rsidRPr="00E671CB">
        <w:t xml:space="preserve"> </w:t>
      </w:r>
      <w:r w:rsidRPr="00E671CB">
        <w:rPr>
          <w:i/>
        </w:rPr>
        <w:t>Symposium</w:t>
      </w:r>
      <w:r w:rsidRPr="00E671CB">
        <w:t xml:space="preserve">, as well as Solonian laws prohibiting the entrance of outsiders to wrestling lessons or pupils coming to or withdrawing from the </w:t>
      </w:r>
      <w:r>
        <w:rPr>
          <w:i/>
        </w:rPr>
        <w:t>pal</w:t>
      </w:r>
      <w:r w:rsidRPr="00E671CB">
        <w:rPr>
          <w:i/>
        </w:rPr>
        <w:t>a</w:t>
      </w:r>
      <w:r>
        <w:rPr>
          <w:i/>
        </w:rPr>
        <w:t>e</w:t>
      </w:r>
      <w:r w:rsidRPr="00E671CB">
        <w:rPr>
          <w:i/>
        </w:rPr>
        <w:t xml:space="preserve">stra </w:t>
      </w:r>
      <w:r w:rsidRPr="00E671CB">
        <w:t xml:space="preserve">when the sun did not shine (Aeschines, </w:t>
      </w:r>
      <w:r w:rsidRPr="00E671CB">
        <w:rPr>
          <w:i/>
        </w:rPr>
        <w:t>Against Timarchus</w:t>
      </w:r>
      <w:r w:rsidRPr="00E671CB">
        <w:t xml:space="preserve"> 9-12), alludes to illicit and ill-intentioned instances of the giving of favo</w:t>
      </w:r>
      <w:r>
        <w:t>u</w:t>
      </w:r>
      <w:r w:rsidRPr="00E671CB">
        <w:t>rs. So</w:t>
      </w:r>
      <w:r w:rsidR="00463989">
        <w:t>,</w:t>
      </w:r>
      <w:r w:rsidRPr="00E671CB">
        <w:t xml:space="preserve"> in the </w:t>
      </w:r>
      <w:r w:rsidRPr="00E671CB">
        <w:rPr>
          <w:i/>
        </w:rPr>
        <w:t>Clouds</w:t>
      </w:r>
      <w:r w:rsidR="00463989">
        <w:t>, where on the one hand</w:t>
      </w:r>
      <w:r w:rsidR="00ED1088">
        <w:t>,</w:t>
      </w:r>
      <w:r w:rsidRPr="00E671CB">
        <w:t xml:space="preserve"> </w:t>
      </w:r>
      <w:r w:rsidRPr="00E671CB">
        <w:rPr>
          <w:i/>
        </w:rPr>
        <w:t xml:space="preserve">Kreitton logos </w:t>
      </w:r>
      <w:r w:rsidRPr="00E671CB">
        <w:t>decries the new generation for oiling below the navel and leaving impression</w:t>
      </w:r>
      <w:r w:rsidR="00141ABF">
        <w:t>s of their manhood in the sand,</w:t>
      </w:r>
      <w:r w:rsidR="00463989">
        <w:t xml:space="preserve"> on the other hand</w:t>
      </w:r>
      <w:r w:rsidR="00ED1088">
        <w:t>,</w:t>
      </w:r>
      <w:r w:rsidR="00463989">
        <w:t xml:space="preserve"> </w:t>
      </w:r>
      <w:r w:rsidRPr="00E671CB">
        <w:t>his nostalgia for and preoccupation with boys’ gen</w:t>
      </w:r>
      <w:r>
        <w:t>i</w:t>
      </w:r>
      <w:r w:rsidRPr="00E671CB">
        <w:t xml:space="preserve">talia belies a gauche desire for pederasty. </w:t>
      </w:r>
    </w:p>
    <w:p w14:paraId="4058C7A4" w14:textId="2DE2DDE2" w:rsidR="003376B5" w:rsidRPr="00E671CB" w:rsidRDefault="003376B5" w:rsidP="003376B5">
      <w:pPr>
        <w:spacing w:line="480" w:lineRule="auto"/>
      </w:pPr>
      <w:r w:rsidRPr="00E671CB">
        <w:tab/>
      </w:r>
      <w:proofErr w:type="gramStart"/>
      <w:r>
        <w:rPr>
          <w:i/>
        </w:rPr>
        <w:t>Hētton</w:t>
      </w:r>
      <w:r w:rsidRPr="00E671CB">
        <w:rPr>
          <w:i/>
        </w:rPr>
        <w:t xml:space="preserve"> logos </w:t>
      </w:r>
      <w:r w:rsidRPr="00E671CB">
        <w:t>speaks</w:t>
      </w:r>
      <w:proofErr w:type="gramEnd"/>
      <w:r w:rsidRPr="00E671CB">
        <w:t xml:space="preserve"> next and claims to be “the first who conceived the notion of arguing in contradiction to established values and justified pleas” (</w:t>
      </w:r>
      <w:r w:rsidR="00141ABF">
        <w:rPr>
          <w:i/>
        </w:rPr>
        <w:t>Clouds</w:t>
      </w:r>
      <w:r w:rsidRPr="00E671CB">
        <w:t xml:space="preserve"> 1040-1041). Although freely conceding to be</w:t>
      </w:r>
      <w:r w:rsidR="002A6E86">
        <w:t>ing</w:t>
      </w:r>
      <w:r w:rsidRPr="00E671CB">
        <w:t xml:space="preserve"> the inferior of the two, as his name attests, </w:t>
      </w:r>
      <w:r>
        <w:rPr>
          <w:i/>
        </w:rPr>
        <w:t>Hētton</w:t>
      </w:r>
      <w:r w:rsidRPr="00E671CB">
        <w:rPr>
          <w:i/>
        </w:rPr>
        <w:t xml:space="preserve"> logos</w:t>
      </w:r>
      <w:r w:rsidRPr="00E671CB">
        <w:t xml:space="preserve"> uses his skill of making “whatever is foul to be fair, and whatever is fair foul” (1020) to debunk both </w:t>
      </w:r>
      <w:r w:rsidRPr="00E671CB">
        <w:rPr>
          <w:i/>
        </w:rPr>
        <w:t>Kreitton logos</w:t>
      </w:r>
      <w:r w:rsidR="002A6E86">
        <w:t xml:space="preserve">’ </w:t>
      </w:r>
      <w:r w:rsidRPr="00E671CB">
        <w:t xml:space="preserve">notion that hot baths were unmanly by evidencing </w:t>
      </w:r>
      <w:r w:rsidR="00ED1088">
        <w:t>bathhouses</w:t>
      </w:r>
      <w:r w:rsidRPr="00E671CB">
        <w:t xml:space="preserve"> named for Heracles and the moral against men being loose-assed by </w:t>
      </w:r>
      <w:r>
        <w:t>insinuating</w:t>
      </w:r>
      <w:r w:rsidRPr="00E671CB">
        <w:t xml:space="preserve"> that most of the audience was just so. </w:t>
      </w:r>
      <w:proofErr w:type="gramStart"/>
      <w:r>
        <w:rPr>
          <w:i/>
        </w:rPr>
        <w:t>Hētton</w:t>
      </w:r>
      <w:r w:rsidRPr="00E671CB">
        <w:rPr>
          <w:i/>
        </w:rPr>
        <w:t xml:space="preserve"> logos </w:t>
      </w:r>
      <w:r w:rsidRPr="00E671CB">
        <w:t>goes</w:t>
      </w:r>
      <w:proofErr w:type="gramEnd"/>
      <w:r w:rsidRPr="00E671CB">
        <w:t xml:space="preserve"> on to promise Pheidippides that once he knows this oratory skill, “you can indulge your nature, leap and laugh, think nothing shameful” </w:t>
      </w:r>
      <w:r w:rsidRPr="00E671CB">
        <w:lastRenderedPageBreak/>
        <w:t xml:space="preserve">(1077-1078). With </w:t>
      </w:r>
      <w:r w:rsidRPr="00E671CB">
        <w:rPr>
          <w:i/>
        </w:rPr>
        <w:t xml:space="preserve">Kreitton logos </w:t>
      </w:r>
      <w:r w:rsidR="00463989">
        <w:t>discredited</w:t>
      </w:r>
      <w:r w:rsidRPr="00E671CB">
        <w:t xml:space="preserve">, Pheidippides goes off to learn from </w:t>
      </w:r>
      <w:r>
        <w:rPr>
          <w:i/>
        </w:rPr>
        <w:t>Hētton</w:t>
      </w:r>
      <w:r w:rsidRPr="00E671CB">
        <w:rPr>
          <w:i/>
        </w:rPr>
        <w:t xml:space="preserve"> logos</w:t>
      </w:r>
      <w:r w:rsidRPr="00E671CB">
        <w:t>.</w:t>
      </w:r>
      <w:r w:rsidR="002F3FCE">
        <w:t xml:space="preserve"> The scene ends with a foreshadowing line</w:t>
      </w:r>
      <w:r w:rsidRPr="00E671CB">
        <w:t xml:space="preserve"> from the Cloud chorus, “I think that you will come to regret this” (1113-1114).</w:t>
      </w:r>
    </w:p>
    <w:p w14:paraId="28EFBAAB" w14:textId="7366F626" w:rsidR="003376B5" w:rsidRPr="00E671CB" w:rsidRDefault="003376B5" w:rsidP="003376B5">
      <w:pPr>
        <w:spacing w:line="480" w:lineRule="auto"/>
        <w:ind w:firstLine="720"/>
      </w:pPr>
      <w:r w:rsidRPr="00E671CB">
        <w:t>In the world Aristophanes creates, sophistic education is for the self-indulgent and the admittedly worse argument is stronger than the better. This is a familiar comic structure: a world of topsy</w:t>
      </w:r>
      <w:r w:rsidR="00ED1088">
        <w:t>-</w:t>
      </w:r>
      <w:r w:rsidRPr="00E671CB">
        <w:t>turvydom</w:t>
      </w:r>
      <w:r w:rsidR="00901065">
        <w:rPr>
          <w:rStyle w:val="FootnoteReference"/>
        </w:rPr>
        <w:footnoteReference w:id="35"/>
      </w:r>
      <w:r w:rsidRPr="00E671CB">
        <w:t xml:space="preserve">. </w:t>
      </w:r>
      <w:proofErr w:type="gramStart"/>
      <w:r w:rsidRPr="00E671CB">
        <w:t xml:space="preserve">In this case, a world where knowledge is </w:t>
      </w:r>
      <w:r w:rsidR="00ED1088">
        <w:t>ignorance</w:t>
      </w:r>
      <w:r w:rsidR="00ED1088" w:rsidRPr="00E671CB">
        <w:t xml:space="preserve"> </w:t>
      </w:r>
      <w:r w:rsidRPr="00E671CB">
        <w:t>and weaker is stronger.</w:t>
      </w:r>
      <w:proofErr w:type="gramEnd"/>
      <w:r w:rsidRPr="00E671CB">
        <w:t xml:space="preserve"> Although in many comedies the world of the play is set right at the end, this </w:t>
      </w:r>
      <w:r w:rsidRPr="007C6A1C">
        <w:rPr>
          <w:i/>
        </w:rPr>
        <w:t>agon</w:t>
      </w:r>
      <w:r w:rsidRPr="00E671CB">
        <w:t xml:space="preserve"> of </w:t>
      </w:r>
      <w:r w:rsidRPr="00E671CB">
        <w:rPr>
          <w:i/>
        </w:rPr>
        <w:t>logoi</w:t>
      </w:r>
      <w:r w:rsidRPr="00E671CB">
        <w:t xml:space="preserve"> (and by extension the play) adheres to Northrop Frye’s description of ironic comedy, “the one in which a humorous society triumphs or remains undefeated” (177). The ironic comedy of the play presents a sustained topsy-turvy world of soph</w:t>
      </w:r>
      <w:r w:rsidR="00612026">
        <w:t>istic education, much like the u</w:t>
      </w:r>
      <w:r w:rsidRPr="00E671CB">
        <w:t>nstable view attested by Meno on behalf of all Athenians</w:t>
      </w:r>
      <w:r w:rsidR="00ED1088">
        <w:t>, discussed later</w:t>
      </w:r>
      <w:r w:rsidRPr="00E671CB">
        <w:t xml:space="preserve">. </w:t>
      </w:r>
    </w:p>
    <w:p w14:paraId="0FD8EEAB" w14:textId="1980B91A" w:rsidR="003376B5" w:rsidRPr="00E671CB" w:rsidRDefault="00612026" w:rsidP="003376B5">
      <w:pPr>
        <w:spacing w:line="480" w:lineRule="auto"/>
        <w:ind w:firstLine="720"/>
      </w:pPr>
      <w:r>
        <w:t>I</w:t>
      </w:r>
      <w:r w:rsidR="003376B5" w:rsidRPr="00E671CB">
        <w:t xml:space="preserve"> shall examine a parallel </w:t>
      </w:r>
      <w:r w:rsidR="002A6E86" w:rsidRPr="007C6A1C">
        <w:rPr>
          <w:i/>
        </w:rPr>
        <w:t>agon</w:t>
      </w:r>
      <w:r w:rsidR="003376B5" w:rsidRPr="00E671CB">
        <w:t xml:space="preserve"> between Attic tragedians Aeschylus and Euripides in Aristophanes’ </w:t>
      </w:r>
      <w:r w:rsidR="003376B5" w:rsidRPr="00E671CB">
        <w:rPr>
          <w:i/>
        </w:rPr>
        <w:t xml:space="preserve">Frogs </w:t>
      </w:r>
      <w:r w:rsidR="002F3FCE">
        <w:t>later in this</w:t>
      </w:r>
      <w:r>
        <w:t xml:space="preserve"> chapter. B</w:t>
      </w:r>
      <w:r w:rsidR="003376B5" w:rsidRPr="00E671CB">
        <w:t>oth tragic playwrights</w:t>
      </w:r>
      <w:r>
        <w:t>, however,</w:t>
      </w:r>
      <w:r w:rsidR="003376B5" w:rsidRPr="00E671CB">
        <w:t xml:space="preserve"> enter this discussion because they are referenced in the discourse between </w:t>
      </w:r>
      <w:r w:rsidR="003376B5" w:rsidRPr="00E671CB">
        <w:rPr>
          <w:i/>
        </w:rPr>
        <w:t>Kreitton</w:t>
      </w:r>
      <w:r w:rsidR="00ED1088" w:rsidRPr="00E671CB">
        <w:rPr>
          <w:i/>
        </w:rPr>
        <w:t xml:space="preserve"> logos</w:t>
      </w:r>
      <w:r w:rsidR="003376B5" w:rsidRPr="00E671CB">
        <w:rPr>
          <w:i/>
        </w:rPr>
        <w:t xml:space="preserve"> </w:t>
      </w:r>
      <w:r w:rsidR="003376B5" w:rsidRPr="00E671CB">
        <w:t>and</w:t>
      </w:r>
      <w:r w:rsidR="003376B5" w:rsidRPr="00E671CB">
        <w:rPr>
          <w:i/>
        </w:rPr>
        <w:t xml:space="preserve"> </w:t>
      </w:r>
      <w:r w:rsidR="003376B5">
        <w:rPr>
          <w:i/>
        </w:rPr>
        <w:t>Hētton</w:t>
      </w:r>
      <w:r w:rsidR="003376B5" w:rsidRPr="00E671CB">
        <w:rPr>
          <w:i/>
        </w:rPr>
        <w:t xml:space="preserve"> logos</w:t>
      </w:r>
      <w:r w:rsidR="003376B5" w:rsidRPr="00E671CB">
        <w:t>.</w:t>
      </w:r>
      <w:r w:rsidR="003376B5" w:rsidRPr="00E671CB">
        <w:rPr>
          <w:i/>
        </w:rPr>
        <w:t xml:space="preserve"> </w:t>
      </w:r>
      <w:r w:rsidR="003376B5" w:rsidRPr="00E671CB">
        <w:t xml:space="preserve">The former states that </w:t>
      </w:r>
      <w:r w:rsidR="003376B5">
        <w:rPr>
          <w:i/>
        </w:rPr>
        <w:t>Hētton</w:t>
      </w:r>
      <w:r w:rsidR="003376B5" w:rsidRPr="00E671CB">
        <w:rPr>
          <w:i/>
        </w:rPr>
        <w:t xml:space="preserve"> logos </w:t>
      </w:r>
      <w:r w:rsidR="003376B5" w:rsidRPr="00E671CB">
        <w:t>started out “a beggar, claiming to be the Mysian Telephus and nibbling Pandeletean maxims from a little bag” (</w:t>
      </w:r>
      <w:r w:rsidR="003376B5" w:rsidRPr="00E671CB">
        <w:rPr>
          <w:i/>
        </w:rPr>
        <w:t>Clouds</w:t>
      </w:r>
      <w:r w:rsidR="003376B5" w:rsidRPr="00E671CB">
        <w:t xml:space="preserve"> 921-924). This is an allusion to a</w:t>
      </w:r>
      <w:r>
        <w:t xml:space="preserve"> lost</w:t>
      </w:r>
      <w:r w:rsidR="003376B5" w:rsidRPr="00E671CB">
        <w:t xml:space="preserve"> Euripidean tragedy, claiming that </w:t>
      </w:r>
      <w:r w:rsidR="003376B5">
        <w:rPr>
          <w:i/>
        </w:rPr>
        <w:t>Hētton</w:t>
      </w:r>
      <w:r w:rsidR="003376B5" w:rsidRPr="00E671CB">
        <w:rPr>
          <w:i/>
        </w:rPr>
        <w:t xml:space="preserve"> logos</w:t>
      </w:r>
      <w:r w:rsidR="003376B5" w:rsidRPr="00E671CB">
        <w:t xml:space="preserve"> got his start as an actor in one of the tragedian’s productions. That </w:t>
      </w:r>
      <w:r w:rsidR="003376B5">
        <w:rPr>
          <w:i/>
        </w:rPr>
        <w:t>Hētton</w:t>
      </w:r>
      <w:r w:rsidR="003376B5" w:rsidRPr="00E671CB">
        <w:rPr>
          <w:i/>
        </w:rPr>
        <w:t xml:space="preserve"> logos</w:t>
      </w:r>
      <w:r w:rsidR="003376B5" w:rsidRPr="00E671CB">
        <w:t>, as the personification of new education, was born of Euripides demonstrates an understanding that sophistic thought permeated to Athenians through Attic theatre</w:t>
      </w:r>
      <w:r w:rsidR="002F3FCE">
        <w:t xml:space="preserve">, </w:t>
      </w:r>
      <w:r w:rsidR="00ED1088">
        <w:t xml:space="preserve">and </w:t>
      </w:r>
      <w:r w:rsidR="002F3FCE">
        <w:t>that tragedy functioned as a surrogate sophistic education of sorts</w:t>
      </w:r>
      <w:r w:rsidR="003376B5" w:rsidRPr="00E671CB">
        <w:t xml:space="preserve">. Conversely, when </w:t>
      </w:r>
      <w:r w:rsidR="003376B5" w:rsidRPr="00E671CB">
        <w:rPr>
          <w:i/>
        </w:rPr>
        <w:t xml:space="preserve">Kreitton logos </w:t>
      </w:r>
      <w:r w:rsidR="003376B5" w:rsidRPr="00E671CB">
        <w:t>boasts of educating the heroes of Marathon, he becomes aligned with Aeschylus, who was one such soldier—</w:t>
      </w:r>
      <w:r w:rsidR="003376B5">
        <w:t xml:space="preserve">which was </w:t>
      </w:r>
      <w:r w:rsidR="003376B5">
        <w:lastRenderedPageBreak/>
        <w:t xml:space="preserve">likely to be </w:t>
      </w:r>
      <w:r w:rsidR="003376B5" w:rsidRPr="00E671CB">
        <w:t xml:space="preserve">common </w:t>
      </w:r>
      <w:r w:rsidR="00ED1088">
        <w:t>knowledge</w:t>
      </w:r>
      <w:r w:rsidR="00ED1088" w:rsidRPr="00E671CB">
        <w:t xml:space="preserve"> </w:t>
      </w:r>
      <w:r w:rsidR="003376B5" w:rsidRPr="00E671CB">
        <w:t>to an Attic audience</w:t>
      </w:r>
      <w:r w:rsidR="003376B5">
        <w:rPr>
          <w:rStyle w:val="FootnoteReference"/>
        </w:rPr>
        <w:footnoteReference w:id="36"/>
      </w:r>
      <w:r w:rsidR="003376B5" w:rsidRPr="00E671CB">
        <w:t xml:space="preserve">. Aeschylus comes up again in the </w:t>
      </w:r>
      <w:r w:rsidR="003376B5" w:rsidRPr="00E671CB">
        <w:rPr>
          <w:i/>
        </w:rPr>
        <w:t>anagnorisis</w:t>
      </w:r>
      <w:r w:rsidR="003376B5" w:rsidRPr="00E671CB">
        <w:t>/</w:t>
      </w:r>
      <w:r>
        <w:rPr>
          <w:i/>
        </w:rPr>
        <w:t>per</w:t>
      </w:r>
      <w:r w:rsidR="003376B5" w:rsidRPr="00E671CB">
        <w:rPr>
          <w:i/>
        </w:rPr>
        <w:t>ipeteia</w:t>
      </w:r>
      <w:r w:rsidR="003376B5" w:rsidRPr="00E671CB">
        <w:t xml:space="preserve"> of the play (the structural recognition of kno</w:t>
      </w:r>
      <w:r w:rsidR="00E53403">
        <w:t>wledge and reversal of fortune</w:t>
      </w:r>
      <w:r w:rsidR="00ED1088">
        <w:t>).</w:t>
      </w:r>
      <w:r w:rsidR="00ED1088" w:rsidRPr="00E671CB">
        <w:t xml:space="preserve"> </w:t>
      </w:r>
      <w:r w:rsidR="003376B5" w:rsidRPr="00E671CB">
        <w:t xml:space="preserve">Strepsiades finally sees how dastardly his son has become when </w:t>
      </w:r>
      <w:r w:rsidR="00855358">
        <w:t>Pheidippides</w:t>
      </w:r>
      <w:r w:rsidR="00855358" w:rsidRPr="00E671CB">
        <w:t xml:space="preserve"> </w:t>
      </w:r>
      <w:r w:rsidR="00855358">
        <w:t>claims that</w:t>
      </w:r>
      <w:r w:rsidR="003376B5" w:rsidRPr="00E671CB">
        <w:t xml:space="preserve"> Aeschylus is “full of noise, incoherent, a bombastic ranter and a creator of mountainous words” (1367-1368). It is at this point that Strepsiades decides to </w:t>
      </w:r>
      <w:r>
        <w:t>punish</w:t>
      </w:r>
      <w:r w:rsidR="003376B5" w:rsidRPr="00E671CB">
        <w:t xml:space="preserve"> his son </w:t>
      </w:r>
      <w:r>
        <w:t>with blows</w:t>
      </w:r>
      <w:r w:rsidR="003376B5" w:rsidRPr="00E671CB">
        <w:t xml:space="preserve">, but </w:t>
      </w:r>
      <w:r w:rsidR="003376B5">
        <w:t>Pheidippides</w:t>
      </w:r>
      <w:r w:rsidR="003376B5" w:rsidRPr="00E671CB">
        <w:t xml:space="preserve"> overpowers him and gives Strepsiades a beating of his own. </w:t>
      </w:r>
      <w:r w:rsidR="003376B5">
        <w:t>Pheidippides</w:t>
      </w:r>
      <w:r w:rsidR="003376B5" w:rsidRPr="00E671CB">
        <w:t xml:space="preserve"> justifies </w:t>
      </w:r>
      <w:r>
        <w:t xml:space="preserve">breaking </w:t>
      </w:r>
      <w:r w:rsidR="00E53403">
        <w:t>the</w:t>
      </w:r>
      <w:r w:rsidR="003376B5" w:rsidRPr="00E671CB">
        <w:t xml:space="preserve"> taboo</w:t>
      </w:r>
      <w:r w:rsidR="00E53403">
        <w:t xml:space="preserve"> of harming one’s parents</w:t>
      </w:r>
      <w:r w:rsidR="003376B5" w:rsidRPr="00E671CB">
        <w:t xml:space="preserve"> with the sophistry he learned at the Thinkery and by extension warrants the same treatment of his mother</w:t>
      </w:r>
      <w:r w:rsidR="00855358">
        <w:t>/Stre</w:t>
      </w:r>
      <w:r w:rsidR="00196A1E">
        <w:t>p</w:t>
      </w:r>
      <w:r w:rsidR="00855358">
        <w:t>siades’ wife</w:t>
      </w:r>
      <w:r w:rsidR="003376B5" w:rsidRPr="00E671CB">
        <w:t>.</w:t>
      </w:r>
    </w:p>
    <w:p w14:paraId="1048C09C" w14:textId="2F51D15C" w:rsidR="003376B5" w:rsidRPr="00E671CB" w:rsidRDefault="003376B5" w:rsidP="003376B5">
      <w:pPr>
        <w:spacing w:line="480" w:lineRule="auto"/>
        <w:ind w:firstLine="720"/>
      </w:pPr>
      <w:r w:rsidRPr="00E671CB">
        <w:t xml:space="preserve">At the play’s end, </w:t>
      </w:r>
      <w:r>
        <w:t>Pheidippides</w:t>
      </w:r>
      <w:r w:rsidRPr="00E671CB">
        <w:t xml:space="preserve"> has become a </w:t>
      </w:r>
      <w:r w:rsidR="00ED1088" w:rsidRPr="00E671CB">
        <w:t>father</w:t>
      </w:r>
      <w:r w:rsidR="00ED1088">
        <w:t>-</w:t>
      </w:r>
      <w:r w:rsidRPr="00E671CB">
        <w:t xml:space="preserve">beater and in a fit of rage Strepsiades burns down Socrates’ school </w:t>
      </w:r>
      <w:r>
        <w:t>for</w:t>
      </w:r>
      <w:r w:rsidRPr="00E671CB">
        <w:t xml:space="preserve"> revenge. </w:t>
      </w:r>
      <w:r w:rsidR="00612026">
        <w:t>Structurally,</w:t>
      </w:r>
      <w:r w:rsidRPr="00E671CB">
        <w:t xml:space="preserve"> this is not to be confused with the defeat of the topsy-turvy society. </w:t>
      </w:r>
      <w:r>
        <w:t>Pheidippides</w:t>
      </w:r>
      <w:r w:rsidRPr="00E671CB">
        <w:t xml:space="preserve"> is still </w:t>
      </w:r>
      <w:r w:rsidR="00612026" w:rsidRPr="00E671CB">
        <w:t>corrupted</w:t>
      </w:r>
      <w:r w:rsidR="00612026">
        <w:t>:</w:t>
      </w:r>
      <w:r w:rsidRPr="00E671CB">
        <w:t xml:space="preserve"> a new symbol of the sophistically educated whom the audience is left to surmise will wreak further havoc as an adult in Athens. Through the chaotic end of</w:t>
      </w:r>
      <w:r w:rsidR="00E53403">
        <w:t xml:space="preserve"> the</w:t>
      </w:r>
      <w:r w:rsidRPr="00E671CB">
        <w:t xml:space="preserve"> </w:t>
      </w:r>
      <w:r w:rsidRPr="00E671CB">
        <w:rPr>
          <w:i/>
        </w:rPr>
        <w:t>Clouds</w:t>
      </w:r>
      <w:r w:rsidRPr="00E671CB">
        <w:t xml:space="preserve">, the audience </w:t>
      </w:r>
      <w:r w:rsidR="00E53403">
        <w:t>finds justification for</w:t>
      </w:r>
      <w:r w:rsidRPr="00E671CB">
        <w:t xml:space="preserve"> the </w:t>
      </w:r>
      <w:r w:rsidR="00ED1088">
        <w:t>chorus’</w:t>
      </w:r>
      <w:r w:rsidR="00ED1088" w:rsidRPr="00E671CB">
        <w:t xml:space="preserve"> </w:t>
      </w:r>
      <w:r w:rsidR="00E53403">
        <w:t>warning</w:t>
      </w:r>
      <w:r w:rsidRPr="00E671CB">
        <w:t xml:space="preserve">. This warning does not live in the world of the play alone. It moves through the </w:t>
      </w:r>
      <w:r w:rsidRPr="00357E09">
        <w:rPr>
          <w:i/>
        </w:rPr>
        <w:t>Clouds</w:t>
      </w:r>
      <w:r w:rsidRPr="00E671CB">
        <w:t xml:space="preserve">, outside of the Attic orchestra, and nests itself in the minds of the Athenian audience. Frye </w:t>
      </w:r>
      <w:r w:rsidR="00ED1088">
        <w:t>states that</w:t>
      </w:r>
      <w:r w:rsidRPr="00E671CB">
        <w:t xml:space="preserve"> “the poet seems almost to be summoning a lynching party to go and burn down Socrates’ house” (46). </w:t>
      </w:r>
      <w:r>
        <w:t xml:space="preserve">The way Plato presents the events in </w:t>
      </w:r>
      <w:r w:rsidR="00ED1088">
        <w:t xml:space="preserve">the </w:t>
      </w:r>
      <w:proofErr w:type="gramStart"/>
      <w:r w:rsidRPr="00E671CB">
        <w:rPr>
          <w:i/>
        </w:rPr>
        <w:t>Apology</w:t>
      </w:r>
      <w:r>
        <w:t>,</w:t>
      </w:r>
      <w:proofErr w:type="gramEnd"/>
      <w:r w:rsidRPr="00E671CB">
        <w:t xml:space="preserve"> this d</w:t>
      </w:r>
      <w:r>
        <w:t>oes indeed</w:t>
      </w:r>
      <w:r w:rsidRPr="00E671CB">
        <w:t xml:space="preserve"> become a </w:t>
      </w:r>
      <w:r w:rsidR="00ED1088">
        <w:t>call to action</w:t>
      </w:r>
      <w:r w:rsidRPr="00E671CB">
        <w:t xml:space="preserve"> of sorts as </w:t>
      </w:r>
      <w:r>
        <w:t xml:space="preserve">Platonic </w:t>
      </w:r>
      <w:r w:rsidRPr="00E671CB">
        <w:t>Socrates claims</w:t>
      </w:r>
      <w:r w:rsidR="00E53403">
        <w:t xml:space="preserve"> the</w:t>
      </w:r>
      <w:r w:rsidRPr="00E671CB">
        <w:t xml:space="preserve"> </w:t>
      </w:r>
      <w:r w:rsidRPr="00E671CB">
        <w:rPr>
          <w:i/>
        </w:rPr>
        <w:t>Clouds</w:t>
      </w:r>
      <w:r w:rsidRPr="00E671CB">
        <w:t xml:space="preserve"> to be a catalyst for his public disfavo</w:t>
      </w:r>
      <w:r w:rsidR="00612026">
        <w:t xml:space="preserve">ur, which </w:t>
      </w:r>
      <w:r w:rsidR="002A6E86">
        <w:t xml:space="preserve">ultimately </w:t>
      </w:r>
      <w:r w:rsidR="00612026">
        <w:t>le</w:t>
      </w:r>
      <w:r w:rsidRPr="00E671CB">
        <w:t xml:space="preserve">d to his death sentence (19c2-6). </w:t>
      </w:r>
      <w:r>
        <w:t xml:space="preserve">Although such a clear-cut sequencing of events is </w:t>
      </w:r>
      <w:r w:rsidR="002F3FCE">
        <w:t>suspect</w:t>
      </w:r>
      <w:r>
        <w:t>, it is reasonable to assume that the play did cultivate some animosity towards</w:t>
      </w:r>
      <w:r w:rsidR="00E53403">
        <w:t xml:space="preserve"> both</w:t>
      </w:r>
      <w:r>
        <w:t xml:space="preserve"> Socrates</w:t>
      </w:r>
      <w:r w:rsidR="00E53403">
        <w:t xml:space="preserve"> and sophistic education</w:t>
      </w:r>
      <w:r>
        <w:t>.</w:t>
      </w:r>
    </w:p>
    <w:p w14:paraId="5211D3C6" w14:textId="24F5CC18" w:rsidR="003376B5" w:rsidRPr="00E671CB" w:rsidRDefault="003376B5" w:rsidP="003376B5">
      <w:pPr>
        <w:spacing w:line="480" w:lineRule="auto"/>
        <w:ind w:firstLine="720"/>
      </w:pPr>
      <w:r w:rsidRPr="00E671CB">
        <w:lastRenderedPageBreak/>
        <w:t>Before examining the effects of</w:t>
      </w:r>
      <w:r w:rsidR="00E53403">
        <w:t xml:space="preserve"> the</w:t>
      </w:r>
      <w:r w:rsidRPr="00E671CB">
        <w:t xml:space="preserve"> </w:t>
      </w:r>
      <w:r w:rsidRPr="00E671CB">
        <w:rPr>
          <w:i/>
        </w:rPr>
        <w:t>Clouds’</w:t>
      </w:r>
      <w:r w:rsidRPr="00E671CB">
        <w:t xml:space="preserve"> permeation on the Attic audience, i</w:t>
      </w:r>
      <w:r w:rsidR="00612026">
        <w:t>t i</w:t>
      </w:r>
      <w:r w:rsidRPr="00E671CB">
        <w:t>s important to develop further understandings of the context within which this comedy was presented</w:t>
      </w:r>
      <w:r>
        <w:t xml:space="preserve">, starting with </w:t>
      </w:r>
      <w:r w:rsidRPr="00E671CB">
        <w:t xml:space="preserve">possible influences of sophistic thinking on the play and how that influence would have been understood by audiences. </w:t>
      </w:r>
      <w:r>
        <w:t>A</w:t>
      </w:r>
      <w:r w:rsidRPr="00E671CB">
        <w:t xml:space="preserve"> much evidenced connection</w:t>
      </w:r>
      <w:r>
        <w:t xml:space="preserve"> is</w:t>
      </w:r>
      <w:r w:rsidRPr="00E671CB">
        <w:t xml:space="preserve"> that the name of </w:t>
      </w:r>
      <w:r w:rsidRPr="00E671CB">
        <w:rPr>
          <w:i/>
        </w:rPr>
        <w:t>Kreitton logos</w:t>
      </w:r>
      <w:r w:rsidRPr="00E671CB">
        <w:t xml:space="preserve"> directly references the philosophical work of Protagoras</w:t>
      </w:r>
      <w:r w:rsidRPr="00E671CB">
        <w:rPr>
          <w:rStyle w:val="FootnoteReference"/>
        </w:rPr>
        <w:footnoteReference w:id="37"/>
      </w:r>
      <w:r w:rsidRPr="00E671CB">
        <w:t xml:space="preserve">. Among </w:t>
      </w:r>
      <w:r>
        <w:t xml:space="preserve">Protagoras’ </w:t>
      </w:r>
      <w:r w:rsidRPr="00E671CB">
        <w:t xml:space="preserve">basic tenets were the ideas of the </w:t>
      </w:r>
      <w:r w:rsidR="00ED1088" w:rsidRPr="00E671CB">
        <w:t>two</w:t>
      </w:r>
      <w:r w:rsidR="00ED1088">
        <w:t>-</w:t>
      </w:r>
      <w:r w:rsidRPr="00E671CB">
        <w:t xml:space="preserve">fold argument, </w:t>
      </w:r>
      <w:r w:rsidRPr="00E671CB">
        <w:rPr>
          <w:i/>
        </w:rPr>
        <w:t xml:space="preserve">dissoi logoi </w:t>
      </w:r>
      <w:r w:rsidRPr="00E671CB">
        <w:t>(δισσοὶ λόγοι)</w:t>
      </w:r>
      <w:r w:rsidRPr="00E671CB">
        <w:rPr>
          <w:rStyle w:val="FootnoteReference"/>
        </w:rPr>
        <w:footnoteReference w:id="38"/>
      </w:r>
      <w:r w:rsidR="00ED1088">
        <w:t>:</w:t>
      </w:r>
      <w:r w:rsidRPr="00E671CB">
        <w:t xml:space="preserve"> man is the measure, </w:t>
      </w:r>
      <w:r w:rsidRPr="00E671CB">
        <w:rPr>
          <w:i/>
        </w:rPr>
        <w:t>metron anthropos</w:t>
      </w:r>
      <w:r w:rsidRPr="00E671CB">
        <w:t xml:space="preserve">; and a phrase </w:t>
      </w:r>
      <w:r w:rsidR="00612026">
        <w:t>already made familiar</w:t>
      </w:r>
      <w:r w:rsidRPr="00E671CB">
        <w:t xml:space="preserve">, the better argument, </w:t>
      </w:r>
      <w:r w:rsidRPr="00E671CB">
        <w:rPr>
          <w:i/>
        </w:rPr>
        <w:t>kreitton logos</w:t>
      </w:r>
      <w:r w:rsidRPr="00E671CB">
        <w:t xml:space="preserve"> (κρείττον λόγος). The </w:t>
      </w:r>
      <w:r w:rsidRPr="00E671CB">
        <w:rPr>
          <w:i/>
        </w:rPr>
        <w:t xml:space="preserve">dissoi logoi </w:t>
      </w:r>
      <w:r w:rsidRPr="00E671CB">
        <w:t xml:space="preserve">theory states that it is possible to affirm two statements which are opposed to one another and, as mentioned above, </w:t>
      </w:r>
      <w:r w:rsidRPr="00E671CB">
        <w:rPr>
          <w:i/>
        </w:rPr>
        <w:t>metron anthropos</w:t>
      </w:r>
      <w:r w:rsidRPr="00E671CB">
        <w:t xml:space="preserve"> that man decides which of the two possible truths are accepted and thereby creates truth and falsity (Aristotle</w:t>
      </w:r>
      <w:r>
        <w:t xml:space="preserve">, </w:t>
      </w:r>
      <w:r>
        <w:rPr>
          <w:i/>
          <w:iCs/>
        </w:rPr>
        <w:t>Metaphysics</w:t>
      </w:r>
      <w:r w:rsidR="00342436">
        <w:t xml:space="preserve"> 1062b</w:t>
      </w:r>
      <w:r w:rsidRPr="00E671CB">
        <w:t>11-19).</w:t>
      </w:r>
    </w:p>
    <w:p w14:paraId="10F62820" w14:textId="1CC087BB" w:rsidR="003376B5" w:rsidRPr="00E671CB" w:rsidRDefault="003376B5" w:rsidP="003376B5">
      <w:pPr>
        <w:spacing w:line="480" w:lineRule="auto"/>
        <w:ind w:firstLine="720"/>
      </w:pPr>
      <w:r w:rsidRPr="000209BF">
        <w:t xml:space="preserve">Protagoras’ </w:t>
      </w:r>
      <w:r w:rsidR="00612026">
        <w:rPr>
          <w:i/>
        </w:rPr>
        <w:t>k</w:t>
      </w:r>
      <w:r w:rsidRPr="000209BF">
        <w:rPr>
          <w:i/>
        </w:rPr>
        <w:t xml:space="preserve">reitton </w:t>
      </w:r>
      <w:proofErr w:type="gramStart"/>
      <w:r w:rsidRPr="000209BF">
        <w:rPr>
          <w:i/>
        </w:rPr>
        <w:t>logos</w:t>
      </w:r>
      <w:r w:rsidRPr="000209BF">
        <w:t xml:space="preserve"> proposes</w:t>
      </w:r>
      <w:proofErr w:type="gramEnd"/>
      <w:r w:rsidRPr="000209BF">
        <w:t xml:space="preserve"> that because </w:t>
      </w:r>
      <w:r w:rsidR="00E53403" w:rsidRPr="000209BF">
        <w:t xml:space="preserve">ultimately </w:t>
      </w:r>
      <w:r w:rsidRPr="000209BF">
        <w:t xml:space="preserve">man affirms </w:t>
      </w:r>
      <w:r w:rsidR="00E53403">
        <w:t xml:space="preserve">what is true </w:t>
      </w:r>
      <w:r w:rsidRPr="000209BF">
        <w:t>(</w:t>
      </w:r>
      <w:r w:rsidRPr="000209BF">
        <w:rPr>
          <w:i/>
        </w:rPr>
        <w:t>metron anthropos</w:t>
      </w:r>
      <w:r w:rsidRPr="000209BF">
        <w:t>), he can develop the better argument in order to forward what is best for others. Instead of leading listeners in any which direction the orator pleased, as with rhetoric</w:t>
      </w:r>
      <w:r w:rsidR="00855358">
        <w:t>al theory more broadly</w:t>
      </w:r>
      <w:r w:rsidRPr="000209BF">
        <w:t xml:space="preserve">, Protagoras envisioned the </w:t>
      </w:r>
      <w:r w:rsidRPr="000209BF">
        <w:rPr>
          <w:i/>
        </w:rPr>
        <w:t>kreitton logos</w:t>
      </w:r>
      <w:r w:rsidRPr="000209BF">
        <w:t xml:space="preserve"> as a way of teaching people which was the right way (Plato, </w:t>
      </w:r>
      <w:r w:rsidRPr="000209BF">
        <w:rPr>
          <w:i/>
        </w:rPr>
        <w:t>Protagoras</w:t>
      </w:r>
      <w:r w:rsidRPr="000209BF">
        <w:t xml:space="preserve"> 166D-167B).</w:t>
      </w:r>
      <w:r w:rsidRPr="00E671CB">
        <w:t xml:space="preserve"> </w:t>
      </w:r>
      <w:r>
        <w:t>In connecting ancient philosophic theories to the themes of</w:t>
      </w:r>
      <w:r w:rsidR="00E53403">
        <w:t xml:space="preserve"> the</w:t>
      </w:r>
      <w:r>
        <w:t xml:space="preserve"> </w:t>
      </w:r>
      <w:r>
        <w:rPr>
          <w:i/>
        </w:rPr>
        <w:t>Clouds</w:t>
      </w:r>
      <w:r>
        <w:t xml:space="preserve">, Nikolaos </w:t>
      </w:r>
      <w:r w:rsidRPr="00E671CB">
        <w:t xml:space="preserve">Papageorgiou </w:t>
      </w:r>
      <w:r w:rsidR="00612026">
        <w:t>claims</w:t>
      </w:r>
      <w:r w:rsidRPr="00E671CB">
        <w:t xml:space="preserve"> that because of Protagoras’ fame and multiple visits to Athens, “Aristophanes could probably rely on familiarity with the specifics of his ideas among the better educated in the audience and, probably, the majority would at least have some awareness of the broad outlines of his approach to teaching” (61). </w:t>
      </w:r>
      <w:r w:rsidRPr="00866DDA">
        <w:t xml:space="preserve">Yet, the idea that there is a </w:t>
      </w:r>
      <w:r w:rsidR="00E80105">
        <w:t>“better argument”</w:t>
      </w:r>
      <w:r w:rsidRPr="00866DDA">
        <w:t xml:space="preserve"> which can convince </w:t>
      </w:r>
      <w:r w:rsidRPr="00866DDA">
        <w:lastRenderedPageBreak/>
        <w:t xml:space="preserve">man of a </w:t>
      </w:r>
      <w:r w:rsidR="00612026">
        <w:t>cherry-picked</w:t>
      </w:r>
      <w:r w:rsidR="00855358">
        <w:t xml:space="preserve"> truth—</w:t>
      </w:r>
      <w:r w:rsidRPr="00866DDA">
        <w:t>rather</w:t>
      </w:r>
      <w:r w:rsidR="00855358">
        <w:t xml:space="preserve"> than a </w:t>
      </w:r>
      <w:r w:rsidR="00E0628D">
        <w:t>“natural”</w:t>
      </w:r>
      <w:r w:rsidR="00855358">
        <w:t xml:space="preserve"> truth—</w:t>
      </w:r>
      <w:r w:rsidRPr="00866DDA">
        <w:t xml:space="preserve">was </w:t>
      </w:r>
      <w:r>
        <w:t xml:space="preserve">a concept </w:t>
      </w:r>
      <w:r w:rsidRPr="00866DDA">
        <w:t>very applicable to rhetoric</w:t>
      </w:r>
      <w:r w:rsidR="00E0628D">
        <w:t>,</w:t>
      </w:r>
      <w:r w:rsidRPr="00866DDA">
        <w:t xml:space="preserve"> and</w:t>
      </w:r>
      <w:r w:rsidRPr="00E671CB">
        <w:t xml:space="preserve"> Beck asserts that “since success in public life depended on imposing one’s own view on the audience, it is easy to see how the doctrine could be perverted to immoral ends” (156). Perhaps it was a joke of Aristophanes’ to name his caricature of old education after a founding theory used of sophistic thought. Nonetheless, the playwright is using sophistic nomenclature on the grounds that his audience was familiar with it and thereby positions theatre as a link between the learning available only to the elite and a wider Athenian audience. In fact, Aristophanes was likely not alone in his comic investigation of Protagoran discourse. Papageorgiou references Epicharmus’ lost comedy, </w:t>
      </w:r>
      <w:r w:rsidR="00F937AB" w:rsidRPr="007C6A1C">
        <w:rPr>
          <w:i/>
        </w:rPr>
        <w:t>Mr and Mrs</w:t>
      </w:r>
      <w:r w:rsidRPr="007C6A1C">
        <w:rPr>
          <w:i/>
        </w:rPr>
        <w:t xml:space="preserve"> Logic (Λόγος καὶ Λογίνα)</w:t>
      </w:r>
      <w:r w:rsidRPr="00E671CB">
        <w:t xml:space="preserve">, stating that the play likely used allegorical </w:t>
      </w:r>
      <w:r w:rsidRPr="00E671CB">
        <w:rPr>
          <w:i/>
        </w:rPr>
        <w:t>logoi</w:t>
      </w:r>
      <w:r w:rsidRPr="00E671CB">
        <w:t xml:space="preserve"> before Aristophanes and would have been known to audience members at </w:t>
      </w:r>
      <w:r w:rsidR="00F937AB">
        <w:t xml:space="preserve">the </w:t>
      </w:r>
      <w:r w:rsidRPr="00E671CB">
        <w:rPr>
          <w:i/>
        </w:rPr>
        <w:t>Clouds</w:t>
      </w:r>
      <w:r w:rsidRPr="00E671CB">
        <w:t xml:space="preserve"> (63). </w:t>
      </w:r>
    </w:p>
    <w:p w14:paraId="4E6E1B42" w14:textId="787CD069" w:rsidR="003376B5" w:rsidRPr="00E671CB" w:rsidRDefault="003376B5" w:rsidP="003376B5">
      <w:pPr>
        <w:spacing w:line="480" w:lineRule="auto"/>
        <w:ind w:firstLine="720"/>
      </w:pPr>
      <w:r w:rsidRPr="00E671CB">
        <w:t xml:space="preserve">The debate is not, however, a </w:t>
      </w:r>
      <w:r w:rsidR="001A4486" w:rsidRPr="00E671CB">
        <w:t>clear</w:t>
      </w:r>
      <w:r w:rsidR="001A4486">
        <w:t>-</w:t>
      </w:r>
      <w:r w:rsidRPr="00E671CB">
        <w:t xml:space="preserve">cut lampooning of Protagoran logic. </w:t>
      </w:r>
      <w:proofErr w:type="gramStart"/>
      <w:r w:rsidRPr="00E671CB">
        <w:t xml:space="preserve">Just as the play presents Socrates as an amalgamation of sophistic/philosophic thinking, so too is the </w:t>
      </w:r>
      <w:r w:rsidRPr="00E671CB">
        <w:rPr>
          <w:i/>
        </w:rPr>
        <w:t>Kreitton</w:t>
      </w:r>
      <w:r w:rsidR="001A4486" w:rsidRPr="00E671CB">
        <w:rPr>
          <w:i/>
        </w:rPr>
        <w:t xml:space="preserve"> logos</w:t>
      </w:r>
      <w:r w:rsidRPr="00E671CB">
        <w:rPr>
          <w:i/>
        </w:rPr>
        <w:t>/</w:t>
      </w:r>
      <w:r>
        <w:rPr>
          <w:i/>
        </w:rPr>
        <w:t>Hētton</w:t>
      </w:r>
      <w:r w:rsidRPr="00E671CB">
        <w:rPr>
          <w:i/>
        </w:rPr>
        <w:t xml:space="preserve"> logos</w:t>
      </w:r>
      <w:r w:rsidRPr="00E671CB">
        <w:t xml:space="preserve"> debate.</w:t>
      </w:r>
      <w:proofErr w:type="gramEnd"/>
      <w:r w:rsidRPr="00E671CB">
        <w:t xml:space="preserve"> Papageorgiou juxtaposes the relationship between their contest for </w:t>
      </w:r>
      <w:r>
        <w:t>Pheidippides</w:t>
      </w:r>
      <w:r w:rsidR="00612026">
        <w:t>’</w:t>
      </w:r>
      <w:r w:rsidRPr="00E671CB">
        <w:t xml:space="preserve"> future and Prodicus’ widely recogni</w:t>
      </w:r>
      <w:r w:rsidR="00612026">
        <w:t>sed</w:t>
      </w:r>
      <w:r w:rsidRPr="00E671CB">
        <w:t xml:space="preserve"> story of Heracles’ choice between Virtue and </w:t>
      </w:r>
      <w:proofErr w:type="gramStart"/>
      <w:r w:rsidRPr="00E671CB">
        <w:t>Vice</w:t>
      </w:r>
      <w:proofErr w:type="gramEnd"/>
      <w:r w:rsidRPr="00E671CB">
        <w:t xml:space="preserve">, drawing strong correlations between the way Virtue and </w:t>
      </w:r>
      <w:r w:rsidRPr="00E671CB">
        <w:rPr>
          <w:i/>
        </w:rPr>
        <w:t>Kreitton logos</w:t>
      </w:r>
      <w:r w:rsidRPr="00E671CB">
        <w:t xml:space="preserve"> present their case</w:t>
      </w:r>
      <w:r w:rsidR="001A4486">
        <w:t>,</w:t>
      </w:r>
      <w:r w:rsidR="001A4486" w:rsidRPr="00E671CB">
        <w:t xml:space="preserve"> </w:t>
      </w:r>
      <w:r>
        <w:rPr>
          <w:i/>
        </w:rPr>
        <w:t>Hētton</w:t>
      </w:r>
      <w:r w:rsidRPr="00E671CB">
        <w:rPr>
          <w:i/>
        </w:rPr>
        <w:t xml:space="preserve"> logos</w:t>
      </w:r>
      <w:r w:rsidRPr="00E671CB">
        <w:t xml:space="preserve"> and Vice theirs</w:t>
      </w:r>
      <w:r w:rsidRPr="00E671CB">
        <w:rPr>
          <w:rStyle w:val="FootnoteReference"/>
        </w:rPr>
        <w:footnoteReference w:id="39"/>
      </w:r>
      <w:r w:rsidRPr="00E671CB">
        <w:t xml:space="preserve">. By doing so, Papageorgiou contends that the playwright “undermines the Sophist’s tale. The poet deliberately distorts the arguments of Prodicus by letting </w:t>
      </w:r>
      <w:r>
        <w:rPr>
          <w:i/>
        </w:rPr>
        <w:t>Hētton</w:t>
      </w:r>
      <w:r w:rsidRPr="00E671CB">
        <w:rPr>
          <w:i/>
        </w:rPr>
        <w:t xml:space="preserve"> logos</w:t>
      </w:r>
      <w:r w:rsidRPr="00E671CB">
        <w:t xml:space="preserve"> win the debate” and “in this way, Aristophanes associates the Sophists with Vice” (66). Again, on a broader scale, the basing of a joke on the notion that this was accepted knowledge of the Attic audience gives form to the structure of the relationship between education, dramatists, and the audience. </w:t>
      </w:r>
    </w:p>
    <w:p w14:paraId="71187F53" w14:textId="67544A8C" w:rsidR="003376B5" w:rsidRPr="00E671CB" w:rsidRDefault="003376B5" w:rsidP="003376B5">
      <w:pPr>
        <w:spacing w:line="480" w:lineRule="auto"/>
        <w:ind w:firstLine="720"/>
      </w:pPr>
      <w:r w:rsidRPr="00E671CB">
        <w:lastRenderedPageBreak/>
        <w:t xml:space="preserve">The dual </w:t>
      </w:r>
      <w:r w:rsidRPr="00E671CB">
        <w:rPr>
          <w:i/>
        </w:rPr>
        <w:t xml:space="preserve">Logoi </w:t>
      </w:r>
      <w:r w:rsidRPr="00E671CB">
        <w:t>de</w:t>
      </w:r>
      <w:r w:rsidR="002A6E86">
        <w:t>bate should also be contextualis</w:t>
      </w:r>
      <w:r w:rsidRPr="00E671CB">
        <w:t>ed within the democratic mentality of Atheni</w:t>
      </w:r>
      <w:r w:rsidR="00855358">
        <w:t>ans. As posited above, t</w:t>
      </w:r>
      <w:r w:rsidRPr="00E671CB">
        <w:t xml:space="preserve">he radical democratic </w:t>
      </w:r>
      <w:r w:rsidR="002F3FCE">
        <w:t>Zeitgeist</w:t>
      </w:r>
      <w:r w:rsidRPr="00E671CB">
        <w:t xml:space="preserve"> of Attica was the breeding ground for a heightened sense of entitlement. An Athenian citizen exhibiting an advantage over other citizens was not tolerated by the public. Josiah Ober and Barry Strauss evidence this with a debate between Aeschines and Demosthenes</w:t>
      </w:r>
      <w:r>
        <w:t>, who both use tragedies to bolster their arguments.</w:t>
      </w:r>
      <w:r w:rsidRPr="00E671CB">
        <w:t xml:space="preserve"> </w:t>
      </w:r>
      <w:r>
        <w:t>For Ober and Strauss,</w:t>
      </w:r>
      <w:r w:rsidRPr="00E671CB">
        <w:t xml:space="preserve"> “to the Athenian orator, tragedy held a particular appeal as a cultural paradigm to which he might refer” (Ober and Strauss 247). Although th</w:t>
      </w:r>
      <w:r>
        <w:t>e</w:t>
      </w:r>
      <w:r w:rsidRPr="00E671CB">
        <w:t xml:space="preserve"> example</w:t>
      </w:r>
      <w:r w:rsidR="00612026">
        <w:t xml:space="preserve"> of the Demosthe</w:t>
      </w:r>
      <w:r>
        <w:t>nes/Aeschines debate</w:t>
      </w:r>
      <w:r w:rsidRPr="00E671CB">
        <w:t xml:space="preserve"> comes several decades after the time of Aristophanes, Ober and Strauss contend that it is emblematic of both the democratic Athenian mentality and oral practice in </w:t>
      </w:r>
      <w:r w:rsidR="001A4486" w:rsidRPr="00E671CB">
        <w:t>fifth</w:t>
      </w:r>
      <w:r w:rsidR="001A4486">
        <w:t>-</w:t>
      </w:r>
      <w:r w:rsidRPr="00E671CB">
        <w:t>century Athens as well.</w:t>
      </w:r>
    </w:p>
    <w:p w14:paraId="53D996E0" w14:textId="5730FAF7" w:rsidR="003376B5" w:rsidRPr="00E671CB" w:rsidRDefault="003376B5" w:rsidP="003376B5">
      <w:pPr>
        <w:spacing w:line="480" w:lineRule="auto"/>
        <w:ind w:firstLine="720"/>
      </w:pPr>
      <w:r w:rsidRPr="00E671CB">
        <w:t xml:space="preserve">In the debate, Aeschines makes a reference to the </w:t>
      </w:r>
      <w:r w:rsidRPr="00E671CB">
        <w:rPr>
          <w:i/>
        </w:rPr>
        <w:t>Phoenix</w:t>
      </w:r>
      <w:r w:rsidRPr="00E671CB">
        <w:t xml:space="preserve"> of Euripides to support his claims. Demosthenes uses this reference to undercut his opponent’s argument, claiming that through</w:t>
      </w:r>
      <w:r w:rsidR="00E53403">
        <w:t xml:space="preserve"> the</w:t>
      </w:r>
      <w:r w:rsidRPr="00E671CB">
        <w:t xml:space="preserve"> </w:t>
      </w:r>
      <w:r w:rsidRPr="00E671CB">
        <w:rPr>
          <w:i/>
        </w:rPr>
        <w:t>Phoenix</w:t>
      </w:r>
      <w:r w:rsidR="001A4486">
        <w:rPr>
          <w:i/>
        </w:rPr>
        <w:t>,</w:t>
      </w:r>
      <w:r w:rsidRPr="00E671CB">
        <w:t xml:space="preserve"> reasons have been scrounged up which </w:t>
      </w:r>
      <w:r w:rsidR="00855358">
        <w:t>would otherwise be</w:t>
      </w:r>
      <w:r w:rsidRPr="00E671CB">
        <w:t xml:space="preserve"> </w:t>
      </w:r>
      <w:r w:rsidR="00855358">
        <w:t>un</w:t>
      </w:r>
      <w:r w:rsidRPr="00E671CB">
        <w:t>familiar to Aeschines</w:t>
      </w:r>
      <w:r>
        <w:t>, unless</w:t>
      </w:r>
      <w:r w:rsidR="00855358">
        <w:t xml:space="preserve"> they had been</w:t>
      </w:r>
      <w:r>
        <w:t xml:space="preserve"> taught to him by the sophists</w:t>
      </w:r>
      <w:r w:rsidRPr="00E671CB">
        <w:t>. Demosthenes claims that Aeschines should have remembered the</w:t>
      </w:r>
      <w:r>
        <w:t xml:space="preserve"> words of the “sage” Sophocles</w:t>
      </w:r>
      <w:r w:rsidR="00612026">
        <w:t xml:space="preserve">, </w:t>
      </w:r>
      <w:proofErr w:type="gramStart"/>
      <w:r w:rsidR="00612026">
        <w:t>whose</w:t>
      </w:r>
      <w:proofErr w:type="gramEnd"/>
      <w:r w:rsidRPr="00E671CB">
        <w:t xml:space="preserve"> </w:t>
      </w:r>
      <w:r w:rsidRPr="00E671CB">
        <w:rPr>
          <w:i/>
        </w:rPr>
        <w:t>Antigone</w:t>
      </w:r>
      <w:r w:rsidRPr="00E671CB">
        <w:t xml:space="preserve"> </w:t>
      </w:r>
      <w:r>
        <w:t>Aeschines</w:t>
      </w:r>
      <w:r w:rsidRPr="00E671CB">
        <w:t xml:space="preserve"> had actually acted in, instead of quoting from a play he did</w:t>
      </w:r>
      <w:r w:rsidR="00D3701B">
        <w:t xml:space="preserve"> not</w:t>
      </w:r>
      <w:r w:rsidRPr="00E671CB">
        <w:t xml:space="preserve"> enact,</w:t>
      </w:r>
      <w:r w:rsidR="00855358">
        <w:t xml:space="preserve"> and derides him</w:t>
      </w:r>
      <w:r w:rsidRPr="00E671CB">
        <w:t xml:space="preserve"> </w:t>
      </w:r>
      <w:r w:rsidR="00612026">
        <w:t>thus</w:t>
      </w:r>
      <w:r w:rsidRPr="00E671CB">
        <w:t xml:space="preserve">: </w:t>
      </w:r>
    </w:p>
    <w:p w14:paraId="5D7DF5CD" w14:textId="3FA8119A" w:rsidR="003376B5" w:rsidRPr="00E671CB" w:rsidRDefault="003376B5" w:rsidP="00855358">
      <w:pPr>
        <w:spacing w:line="360" w:lineRule="auto"/>
        <w:ind w:left="1440"/>
      </w:pPr>
      <w:r w:rsidRPr="00E671CB">
        <w:t>Are not you a charlatan? [</w:t>
      </w:r>
      <w:proofErr w:type="gramStart"/>
      <w:r w:rsidRPr="00E671CB">
        <w:t>εἶτ</w:t>
      </w:r>
      <w:proofErr w:type="gramEnd"/>
      <w:r w:rsidRPr="00E671CB">
        <w:t xml:space="preserve"> οὐ σὺ σοφιστής; </w:t>
      </w:r>
      <w:r w:rsidR="00855358">
        <w:t>“</w:t>
      </w:r>
      <w:r w:rsidRPr="00E671CB">
        <w:t>Are not you a sophist?</w:t>
      </w:r>
      <w:r w:rsidR="00855358">
        <w:t>”</w:t>
      </w:r>
      <w:r w:rsidRPr="00E671CB">
        <w:t xml:space="preserve">] Yes, and a vile one too. Are not you a speech-writer? </w:t>
      </w:r>
      <w:proofErr w:type="gramStart"/>
      <w:r w:rsidRPr="00E671CB">
        <w:t>Yes,</w:t>
      </w:r>
      <w:proofErr w:type="gramEnd"/>
      <w:r w:rsidRPr="00E671CB">
        <w:t xml:space="preserve"> and an unprincipled one to boot. You passed over the speech that you so often spoke on that stage; you hunted up rant that in </w:t>
      </w:r>
      <w:proofErr w:type="gramStart"/>
      <w:r w:rsidRPr="00E671CB">
        <w:t>all your</w:t>
      </w:r>
      <w:proofErr w:type="gramEnd"/>
      <w:r w:rsidRPr="00E671CB">
        <w:t xml:space="preserve"> career you had never declaimed in character and revived it for the undoing of your own fellow-citizen. (</w:t>
      </w:r>
      <w:r>
        <w:rPr>
          <w:i/>
        </w:rPr>
        <w:t xml:space="preserve">De Falsa Legatione </w:t>
      </w:r>
      <w:r w:rsidRPr="00E671CB">
        <w:t>19.250)</w:t>
      </w:r>
    </w:p>
    <w:p w14:paraId="444B9EED" w14:textId="691D9ABA" w:rsidR="003376B5" w:rsidRPr="002F3FCE" w:rsidRDefault="003376B5" w:rsidP="003376B5">
      <w:pPr>
        <w:spacing w:line="480" w:lineRule="auto"/>
      </w:pPr>
      <w:r w:rsidRPr="00E671CB">
        <w:lastRenderedPageBreak/>
        <w:t xml:space="preserve">Demosthenes, being a clever orator, quotes what he feels to be just such a passage, </w:t>
      </w:r>
      <w:r w:rsidR="002A6E86">
        <w:t xml:space="preserve">lines of </w:t>
      </w:r>
      <w:r w:rsidRPr="00E671CB">
        <w:t>Creon</w:t>
      </w:r>
      <w:r w:rsidR="002A6E86">
        <w:t>’s</w:t>
      </w:r>
      <w:r w:rsidRPr="00E671CB">
        <w:t xml:space="preserve"> from</w:t>
      </w:r>
      <w:r w:rsidR="001A4486">
        <w:t xml:space="preserve"> the</w:t>
      </w:r>
      <w:r w:rsidRPr="00E671CB">
        <w:t xml:space="preserve"> </w:t>
      </w:r>
      <w:r w:rsidRPr="00E671CB">
        <w:rPr>
          <w:i/>
        </w:rPr>
        <w:t>Antigone</w:t>
      </w:r>
      <w:r w:rsidRPr="00E671CB">
        <w:t>, about what it is to be a moral man and a good citizen</w:t>
      </w:r>
      <w:r w:rsidRPr="00E671CB">
        <w:rPr>
          <w:rStyle w:val="FootnoteReference"/>
        </w:rPr>
        <w:footnoteReference w:id="40"/>
      </w:r>
      <w:r w:rsidRPr="00E671CB">
        <w:t xml:space="preserve">, implying Aeschines forgot not only the quote, but also what it is to exemplify </w:t>
      </w:r>
      <w:r>
        <w:t>such an identity</w:t>
      </w:r>
      <w:r w:rsidRPr="00E671CB">
        <w:t xml:space="preserve">. Ober and Strauss feel that Demosthenes uses Aeschines’ recitation of Euripides to prove his tutelage under a sophist because such an education places him in a position superior to the average Athenian and therefore his employment of such sophistry was a trick employed to dazzle and deceive the citizenry, </w:t>
      </w:r>
      <w:r>
        <w:t xml:space="preserve">a move </w:t>
      </w:r>
      <w:r w:rsidRPr="00E671CB">
        <w:t>which is</w:t>
      </w:r>
      <w:r>
        <w:t xml:space="preserve"> undoubtedly</w:t>
      </w:r>
      <w:r w:rsidRPr="00E671CB">
        <w:t xml:space="preserve"> undemocratic (Ober and Strauss 251). Because equality was paramount in Athens, the elite to whom these advantages were privy had to be stealthy in their employment of them</w:t>
      </w:r>
      <w:r w:rsidR="00855358">
        <w:t xml:space="preserve"> before the larger citizenry</w:t>
      </w:r>
      <w:r w:rsidRPr="00E671CB">
        <w:t>. If it seemed that they were using their privileged education for personal gain, they could lose the argument on grounds that sophistry was a tool not available to the entirety of Athens.</w:t>
      </w:r>
      <w:r w:rsidR="002F3FCE">
        <w:t xml:space="preserve"> This tension is also at the heart of the </w:t>
      </w:r>
      <w:r w:rsidR="002F3FCE" w:rsidRPr="001C4A1F">
        <w:rPr>
          <w:i/>
        </w:rPr>
        <w:t>agon</w:t>
      </w:r>
      <w:r w:rsidR="002F3FCE">
        <w:t xml:space="preserve"> of the </w:t>
      </w:r>
      <w:r w:rsidR="002F3FCE">
        <w:rPr>
          <w:i/>
        </w:rPr>
        <w:t>Clouds</w:t>
      </w:r>
      <w:r w:rsidR="002F3FCE">
        <w:t>.</w:t>
      </w:r>
    </w:p>
    <w:p w14:paraId="241CC1B1" w14:textId="2DB81145" w:rsidR="003376B5" w:rsidRPr="00E671CB" w:rsidRDefault="002A6E86" w:rsidP="003376B5">
      <w:pPr>
        <w:spacing w:line="480" w:lineRule="auto"/>
        <w:ind w:firstLine="720"/>
      </w:pPr>
      <w:r>
        <w:t>T</w:t>
      </w:r>
      <w:r w:rsidR="003376B5" w:rsidRPr="00E671CB">
        <w:t xml:space="preserve">he debate between </w:t>
      </w:r>
      <w:r w:rsidR="003376B5" w:rsidRPr="00E671CB">
        <w:rPr>
          <w:i/>
        </w:rPr>
        <w:t xml:space="preserve">Kreitton </w:t>
      </w:r>
      <w:r w:rsidR="00445D82" w:rsidRPr="00E671CB">
        <w:rPr>
          <w:i/>
        </w:rPr>
        <w:t>logos</w:t>
      </w:r>
      <w:r w:rsidR="00445D82" w:rsidRPr="00E671CB">
        <w:t xml:space="preserve"> </w:t>
      </w:r>
      <w:r w:rsidR="003376B5" w:rsidRPr="00E671CB">
        <w:t xml:space="preserve">and </w:t>
      </w:r>
      <w:r w:rsidR="003376B5">
        <w:rPr>
          <w:i/>
        </w:rPr>
        <w:t>Hētton</w:t>
      </w:r>
      <w:r w:rsidR="003376B5" w:rsidRPr="00E671CB">
        <w:t xml:space="preserve"> </w:t>
      </w:r>
      <w:r w:rsidR="003376B5" w:rsidRPr="00E671CB">
        <w:rPr>
          <w:i/>
        </w:rPr>
        <w:t>logos</w:t>
      </w:r>
      <w:r w:rsidR="003376B5" w:rsidRPr="00E671CB">
        <w:t xml:space="preserve">—and again, the play itself by extension—is situated within </w:t>
      </w:r>
      <w:r w:rsidR="00855358">
        <w:t>the class tensions inherent in the burgeoning</w:t>
      </w:r>
      <w:r w:rsidR="003376B5" w:rsidRPr="00E671CB">
        <w:t xml:space="preserve"> democracy</w:t>
      </w:r>
      <w:r w:rsidR="00855358">
        <w:t xml:space="preserve"> of the time</w:t>
      </w:r>
      <w:r w:rsidR="003376B5" w:rsidRPr="00E671CB">
        <w:t xml:space="preserve">. For </w:t>
      </w:r>
      <w:r w:rsidR="00445D82">
        <w:t>myriad</w:t>
      </w:r>
      <w:r w:rsidR="003376B5" w:rsidRPr="00E671CB">
        <w:t xml:space="preserve"> reasons, people of higher socioeconomic status retained an advantage under Attic radical democracy. In terms of their political system</w:t>
      </w:r>
      <w:r w:rsidR="00445D82">
        <w:t>,</w:t>
      </w:r>
      <w:r w:rsidR="003376B5" w:rsidRPr="00E671CB">
        <w:t xml:space="preserve"> this included an education in the arts of public speaking/arguing, the ability to purchase a finely crafted speech, excess time to practice a speech, and influential connections to speak on one’s behalf (Ober and Strauss 242). As evidenced by the Demosthenes/Aeschines debate, it is the job of the democratic citizen to make known said inequalities and </w:t>
      </w:r>
      <w:r w:rsidRPr="00E671CB">
        <w:t xml:space="preserve">render </w:t>
      </w:r>
      <w:r>
        <w:t>moot</w:t>
      </w:r>
      <w:r w:rsidRPr="00E671CB">
        <w:t xml:space="preserve"> </w:t>
      </w:r>
      <w:r w:rsidR="003376B5" w:rsidRPr="00E671CB">
        <w:t xml:space="preserve">the advantages available to the wealthy. </w:t>
      </w:r>
    </w:p>
    <w:p w14:paraId="7E3F63BC" w14:textId="465F5580" w:rsidR="003376B5" w:rsidRPr="00E671CB" w:rsidRDefault="003376B5" w:rsidP="003376B5">
      <w:pPr>
        <w:spacing w:line="480" w:lineRule="auto"/>
        <w:ind w:firstLine="720"/>
      </w:pPr>
      <w:r w:rsidRPr="00E671CB">
        <w:t xml:space="preserve">The inequality of sophistic education is evidenced in the </w:t>
      </w:r>
      <w:r w:rsidR="002A6E86">
        <w:rPr>
          <w:i/>
        </w:rPr>
        <w:t>Clouds</w:t>
      </w:r>
      <w:r w:rsidRPr="00E671CB">
        <w:t xml:space="preserve"> by Strepsiades’ inabil</w:t>
      </w:r>
      <w:r w:rsidR="00855358">
        <w:t>ity to learn Socrates’ teaching: the supposed</w:t>
      </w:r>
      <w:r w:rsidRPr="00E671CB">
        <w:t xml:space="preserve"> education </w:t>
      </w:r>
      <w:r w:rsidR="00855358">
        <w:t xml:space="preserve">of the </w:t>
      </w:r>
      <w:proofErr w:type="gramStart"/>
      <w:r w:rsidR="002A6E86">
        <w:t>sophists</w:t>
      </w:r>
      <w:proofErr w:type="gramEnd"/>
      <w:r w:rsidR="00855358">
        <w:t xml:space="preserve"> </w:t>
      </w:r>
      <w:r w:rsidRPr="00E671CB">
        <w:t xml:space="preserve">works on some </w:t>
      </w:r>
      <w:r w:rsidRPr="00E671CB">
        <w:lastRenderedPageBreak/>
        <w:t xml:space="preserve">and not </w:t>
      </w:r>
      <w:r w:rsidR="002F3FCE">
        <w:t>others. This element problematis</w:t>
      </w:r>
      <w:r w:rsidRPr="00E671CB">
        <w:t xml:space="preserve">es the sophistic view on </w:t>
      </w:r>
      <w:r w:rsidRPr="00E671CB">
        <w:rPr>
          <w:i/>
        </w:rPr>
        <w:t>phusis</w:t>
      </w:r>
      <w:r w:rsidRPr="00E671CB">
        <w:t xml:space="preserve">. If </w:t>
      </w:r>
      <w:r>
        <w:rPr>
          <w:i/>
        </w:rPr>
        <w:t>aretē</w:t>
      </w:r>
      <w:r w:rsidRPr="00E671CB">
        <w:rPr>
          <w:i/>
        </w:rPr>
        <w:t xml:space="preserve"> </w:t>
      </w:r>
      <w:r w:rsidRPr="00E671CB">
        <w:t xml:space="preserve">is not based on </w:t>
      </w:r>
      <w:r w:rsidRPr="00E671CB">
        <w:rPr>
          <w:i/>
        </w:rPr>
        <w:t xml:space="preserve">phusis </w:t>
      </w:r>
      <w:r w:rsidRPr="00E671CB">
        <w:t>but on understanding</w:t>
      </w:r>
      <w:r>
        <w:t xml:space="preserve"> the</w:t>
      </w:r>
      <w:r w:rsidRPr="00E671CB">
        <w:t xml:space="preserve"> </w:t>
      </w:r>
      <w:r w:rsidRPr="00E671CB">
        <w:rPr>
          <w:i/>
        </w:rPr>
        <w:t>nomo</w:t>
      </w:r>
      <w:r>
        <w:rPr>
          <w:i/>
        </w:rPr>
        <w:t>i</w:t>
      </w:r>
      <w:r w:rsidRPr="00E671CB">
        <w:t>, why are some people more adept at rhetoric, and thereby more successful civically</w:t>
      </w:r>
      <w:r w:rsidR="002F3FCE">
        <w:t xml:space="preserve"> </w:t>
      </w:r>
      <w:r w:rsidRPr="00E671CB">
        <w:t>than others? I would add that beyond this, rhetoric is diametrically opposed to democracy on grounds of its functionality. If everyone had the ability to bend words in order to make any argument true, no one would win or lo</w:t>
      </w:r>
      <w:r w:rsidR="002F3FCE">
        <w:t>se a debate. Theoretically, if s</w:t>
      </w:r>
      <w:r w:rsidRPr="00E671CB">
        <w:t xml:space="preserve">ophistic education was truly available to all, rhetoric would </w:t>
      </w:r>
      <w:r w:rsidR="00445D82">
        <w:t xml:space="preserve">ultimately </w:t>
      </w:r>
      <w:r w:rsidRPr="00E671CB">
        <w:t xml:space="preserve">fail in its </w:t>
      </w:r>
      <w:r w:rsidR="00445D82">
        <w:t xml:space="preserve">utter </w:t>
      </w:r>
      <w:r w:rsidRPr="00E671CB">
        <w:t xml:space="preserve">success. </w:t>
      </w:r>
    </w:p>
    <w:p w14:paraId="60E22B97" w14:textId="0D18BB56" w:rsidR="003376B5" w:rsidRPr="00E671CB" w:rsidRDefault="003376B5" w:rsidP="003376B5">
      <w:pPr>
        <w:spacing w:line="480" w:lineRule="auto"/>
        <w:ind w:firstLine="720"/>
      </w:pPr>
      <w:r w:rsidRPr="00E671CB">
        <w:t xml:space="preserve">Along with rhetorical education being under severe scrutiny </w:t>
      </w:r>
      <w:r w:rsidR="002F3FCE">
        <w:t>on</w:t>
      </w:r>
      <w:r>
        <w:t xml:space="preserve"> the grounds</w:t>
      </w:r>
      <w:r w:rsidRPr="00E671CB">
        <w:t xml:space="preserve"> that</w:t>
      </w:r>
      <w:r>
        <w:t xml:space="preserve"> it</w:t>
      </w:r>
      <w:r w:rsidRPr="00E671CB">
        <w:t xml:space="preserve"> hindered or st</w:t>
      </w:r>
      <w:r>
        <w:t>ood opposed to democracy</w:t>
      </w:r>
      <w:r w:rsidRPr="00E671CB">
        <w:t xml:space="preserve"> and furthermore co</w:t>
      </w:r>
      <w:r>
        <w:t>uld only lead to the loss of the freedoms of the people</w:t>
      </w:r>
      <w:r w:rsidRPr="00E671CB">
        <w:t xml:space="preserve">, </w:t>
      </w:r>
      <w:r>
        <w:t xml:space="preserve">it </w:t>
      </w:r>
      <w:r w:rsidRPr="00E671CB">
        <w:t xml:space="preserve">was </w:t>
      </w:r>
      <w:r>
        <w:t>also questioned on moral grounds</w:t>
      </w:r>
      <w:r w:rsidR="00855358">
        <w:t xml:space="preserve">, again in line with the previously described kaleidoscopic understanding of </w:t>
      </w:r>
      <w:r w:rsidR="00855358">
        <w:rPr>
          <w:i/>
        </w:rPr>
        <w:t>paideia</w:t>
      </w:r>
      <w:r w:rsidRPr="00E671CB">
        <w:t>. Platonic Socrates is against the teaching of rhetoric</w:t>
      </w:r>
      <w:r w:rsidR="002A6E86">
        <w:t>, asking Phaedrus</w:t>
      </w:r>
      <w:r w:rsidR="00445D82">
        <w:t xml:space="preserve"> that </w:t>
      </w:r>
      <w:r w:rsidR="002A6E86">
        <w:t>if</w:t>
      </w:r>
      <w:r w:rsidRPr="00E671CB">
        <w:t xml:space="preserve"> a</w:t>
      </w:r>
      <w:r>
        <w:t xml:space="preserve">n orator </w:t>
      </w:r>
      <w:r w:rsidR="0036033C">
        <w:t xml:space="preserve">confuses </w:t>
      </w:r>
      <w:r>
        <w:t>evil for good,</w:t>
      </w:r>
      <w:r w:rsidRPr="00E671CB">
        <w:t xml:space="preserve"> “what will be the harvest which rhetoric will be likely to gather after the sowing of that seed?” (</w:t>
      </w:r>
      <w:r w:rsidRPr="00E671CB">
        <w:rPr>
          <w:i/>
        </w:rPr>
        <w:t>Phaedrus</w:t>
      </w:r>
      <w:r w:rsidRPr="00E671CB">
        <w:t xml:space="preserve"> 260c). As stated, morality is a prime tenet of </w:t>
      </w:r>
      <w:r w:rsidR="00E64A95">
        <w:t>Athenian</w:t>
      </w:r>
      <w:r w:rsidRPr="00E671CB">
        <w:t xml:space="preserve"> culture and the bedrock of their understanding of education. Teaching immorality is</w:t>
      </w:r>
      <w:r w:rsidR="00855358">
        <w:t xml:space="preserve"> thereby</w:t>
      </w:r>
      <w:r w:rsidRPr="00E671CB">
        <w:t xml:space="preserve"> paradoxical. Worse, it is dangerous to the sustainability of Attic culture. </w:t>
      </w:r>
      <w:r w:rsidR="00E64A95">
        <w:t>Socrates</w:t>
      </w:r>
      <w:r>
        <w:t xml:space="preserve"> himself is brought up on </w:t>
      </w:r>
      <w:r w:rsidR="00855358">
        <w:t>charges of corrupting the youth</w:t>
      </w:r>
      <w:r>
        <w:t xml:space="preserve"> because what he believed to be moral looked too much like immorality to enough people.</w:t>
      </w:r>
    </w:p>
    <w:p w14:paraId="5FAF2947" w14:textId="08D79169" w:rsidR="008D5683" w:rsidRDefault="003376B5" w:rsidP="003376B5">
      <w:pPr>
        <w:spacing w:line="480" w:lineRule="auto"/>
        <w:ind w:firstLine="720"/>
      </w:pPr>
      <w:r w:rsidRPr="00E671CB">
        <w:t xml:space="preserve">The cultural understanding of Athenian education and the epistemological </w:t>
      </w:r>
      <w:r w:rsidR="00984EAC">
        <w:t>paradigm shifts brought on by the s</w:t>
      </w:r>
      <w:r w:rsidR="00DB017E">
        <w:t xml:space="preserve">ophists </w:t>
      </w:r>
      <w:r w:rsidRPr="00E671CB">
        <w:t>take the crux of</w:t>
      </w:r>
      <w:r w:rsidR="002F3FCE">
        <w:t xml:space="preserve"> the</w:t>
      </w:r>
      <w:r w:rsidRPr="00E671CB">
        <w:t xml:space="preserve"> </w:t>
      </w:r>
      <w:r w:rsidRPr="00E671CB">
        <w:rPr>
          <w:i/>
        </w:rPr>
        <w:t>Clouds</w:t>
      </w:r>
      <w:r w:rsidRPr="00E671CB">
        <w:t xml:space="preserve"> beyond a simple old </w:t>
      </w:r>
      <w:r w:rsidR="00445D82">
        <w:t>versus</w:t>
      </w:r>
      <w:r w:rsidRPr="00E671CB">
        <w:t xml:space="preserve"> new, country </w:t>
      </w:r>
      <w:r w:rsidR="00445D82">
        <w:t>versus</w:t>
      </w:r>
      <w:r w:rsidRPr="00E671CB">
        <w:t xml:space="preserve"> city, </w:t>
      </w:r>
      <w:r w:rsidR="00196A1E" w:rsidRPr="00E671CB">
        <w:t>etc.</w:t>
      </w:r>
      <w:r w:rsidR="00445D82">
        <w:t>,</w:t>
      </w:r>
      <w:r w:rsidRPr="00E671CB">
        <w:t xml:space="preserve"> structuralist binary</w:t>
      </w:r>
      <w:r w:rsidRPr="00E671CB">
        <w:rPr>
          <w:rStyle w:val="FootnoteReference"/>
        </w:rPr>
        <w:footnoteReference w:id="41"/>
      </w:r>
      <w:r w:rsidRPr="00E671CB">
        <w:t xml:space="preserve"> and makes the </w:t>
      </w:r>
      <w:r w:rsidR="008119CD">
        <w:t>socio</w:t>
      </w:r>
      <w:r w:rsidR="00196A1E" w:rsidRPr="00E671CB">
        <w:t>political</w:t>
      </w:r>
      <w:r w:rsidRPr="00E671CB">
        <w:t xml:space="preserve"> implications of the comedy much less dichotomous and slightly less obnub</w:t>
      </w:r>
      <w:r>
        <w:t>i</w:t>
      </w:r>
      <w:r w:rsidRPr="00E671CB">
        <w:t>late</w:t>
      </w:r>
      <w:r>
        <w:t>d</w:t>
      </w:r>
      <w:r w:rsidRPr="00E671CB">
        <w:t>. Theatre, however, is not only being created in reaction to the sophists, but, as Demosthenes’ point of contention exhibit</w:t>
      </w:r>
      <w:r w:rsidR="00E53403">
        <w:t>s</w:t>
      </w:r>
      <w:r w:rsidRPr="00E671CB">
        <w:t xml:space="preserve">, </w:t>
      </w:r>
      <w:r w:rsidRPr="00E671CB">
        <w:lastRenderedPageBreak/>
        <w:t>drama is used to support claims in Attic political and judicial arguments, just as the words of Homer and other great epic poets were</w:t>
      </w:r>
      <w:r w:rsidR="00E53403">
        <w:t>, and</w:t>
      </w:r>
      <w:r w:rsidR="00E53403" w:rsidRPr="00E53403">
        <w:t xml:space="preserve"> </w:t>
      </w:r>
      <w:r w:rsidR="00984EAC">
        <w:t xml:space="preserve">is </w:t>
      </w:r>
      <w:r w:rsidR="00E53403" w:rsidRPr="00E671CB">
        <w:t>also being taught by the sophists</w:t>
      </w:r>
      <w:r w:rsidR="00E53403">
        <w:t>—Euripides at least</w:t>
      </w:r>
      <w:r w:rsidR="00E53403">
        <w:rPr>
          <w:rStyle w:val="FootnoteReference"/>
        </w:rPr>
        <w:footnoteReference w:id="42"/>
      </w:r>
      <w:r w:rsidRPr="00E671CB">
        <w:t xml:space="preserve">. </w:t>
      </w:r>
      <w:r w:rsidR="008D5683">
        <w:t>In this way, through the debates in dialogue, theatre provides a surrogate rhetorical education</w:t>
      </w:r>
      <w:r w:rsidR="00D96D7A">
        <w:t xml:space="preserve"> for the audience as well as a common ground for basing logical arguments that one can presume other citizens had access too. Furthermore, if one was unfamiliar with the lessons of the theatre, on</w:t>
      </w:r>
      <w:r w:rsidR="002F3FCE">
        <w:t>e could be seen as not</w:t>
      </w:r>
      <w:r w:rsidR="002A6E86">
        <w:t xml:space="preserve"> having fulfilled</w:t>
      </w:r>
      <w:r w:rsidR="00D96D7A">
        <w:t xml:space="preserve"> </w:t>
      </w:r>
      <w:r w:rsidR="00445D82">
        <w:t xml:space="preserve">one’s </w:t>
      </w:r>
      <w:r w:rsidR="00D96D7A">
        <w:t>civic expectations of attending the dramatic competitions.</w:t>
      </w:r>
    </w:p>
    <w:p w14:paraId="5DCF786F" w14:textId="0271EA81" w:rsidR="003376B5" w:rsidRPr="00E671CB" w:rsidRDefault="003376B5" w:rsidP="003376B5">
      <w:pPr>
        <w:spacing w:line="480" w:lineRule="auto"/>
        <w:ind w:firstLine="720"/>
      </w:pPr>
      <w:r w:rsidRPr="00E671CB">
        <w:t xml:space="preserve">Evidence of drama education can also be extrapolated from an argument for the circulation of written dramatic texts that Ralph Mark Rosen evidences in the </w:t>
      </w:r>
      <w:r w:rsidRPr="00E671CB">
        <w:rPr>
          <w:i/>
        </w:rPr>
        <w:t>parabasis</w:t>
      </w:r>
      <w:r w:rsidRPr="00E671CB">
        <w:t xml:space="preserve"> of the </w:t>
      </w:r>
      <w:r w:rsidRPr="00E671CB">
        <w:rPr>
          <w:i/>
        </w:rPr>
        <w:t>Clouds</w:t>
      </w:r>
      <w:r w:rsidRPr="00E671CB">
        <w:t xml:space="preserve">. The comic </w:t>
      </w:r>
      <w:r w:rsidRPr="00E671CB">
        <w:rPr>
          <w:i/>
        </w:rPr>
        <w:t>parabasis</w:t>
      </w:r>
      <w:r w:rsidRPr="00E671CB">
        <w:t xml:space="preserve"> is when the chorus sing their ode directly </w:t>
      </w:r>
      <w:r w:rsidR="00445D82">
        <w:t>to</w:t>
      </w:r>
      <w:r w:rsidR="00445D82" w:rsidRPr="00E671CB">
        <w:t xml:space="preserve"> </w:t>
      </w:r>
      <w:r w:rsidRPr="00E671CB">
        <w:t xml:space="preserve">the audience as if they were the playwright himself. In his article, “Performance and Textuality in Aristophanes’ </w:t>
      </w:r>
      <w:r w:rsidRPr="00E671CB">
        <w:rPr>
          <w:i/>
        </w:rPr>
        <w:t>Clouds</w:t>
      </w:r>
      <w:r w:rsidRPr="00E671CB">
        <w:t>”</w:t>
      </w:r>
      <w:r w:rsidR="00445D82">
        <w:t>,</w:t>
      </w:r>
      <w:r w:rsidRPr="00E671CB">
        <w:t xml:space="preserve"> Rosen illuminates examples within the </w:t>
      </w:r>
      <w:r w:rsidRPr="00E671CB">
        <w:rPr>
          <w:i/>
        </w:rPr>
        <w:t>parabasis</w:t>
      </w:r>
      <w:r w:rsidRPr="00E671CB">
        <w:t xml:space="preserve"> that position the extant text as a never-performed second draft of the play, namely inconsistencies in time and references to the play’s prior last-place-finish in the comic competition of 423 BCE (Rosen 400; Dover, Intro to </w:t>
      </w:r>
      <w:r w:rsidRPr="00E671CB">
        <w:rPr>
          <w:i/>
        </w:rPr>
        <w:t>Clouds</w:t>
      </w:r>
      <w:r w:rsidRPr="00E671CB">
        <w:t xml:space="preserve"> lxxx).</w:t>
      </w:r>
      <w:r w:rsidRPr="00E671CB">
        <w:rPr>
          <w:i/>
        </w:rPr>
        <w:t xml:space="preserve"> </w:t>
      </w:r>
      <w:r w:rsidRPr="00E671CB">
        <w:t>Since the revised play-text was in circulation, as evidenced by its remains today, it is likely to have been put there by Aristophanes himself as a way of upholding his reputation and/or defending what he perceived to be his most intellectual work (</w:t>
      </w:r>
      <w:r w:rsidRPr="00E671CB">
        <w:rPr>
          <w:i/>
        </w:rPr>
        <w:t xml:space="preserve">Clouds </w:t>
      </w:r>
      <w:r w:rsidRPr="00E671CB">
        <w:t>522</w:t>
      </w:r>
      <w:r w:rsidR="00B90630" w:rsidRPr="00E671CB">
        <w:t>)</w:t>
      </w:r>
      <w:r w:rsidR="00B90630">
        <w:t xml:space="preserve">. This was </w:t>
      </w:r>
      <w:r w:rsidRPr="00E671CB">
        <w:t xml:space="preserve">in order to have a documented revision of a play that did not fare well at the festival (Rosen 403). </w:t>
      </w:r>
      <w:r w:rsidR="00E64A95">
        <w:t xml:space="preserve">There is no evidence of this revised text’s performance. </w:t>
      </w:r>
      <w:r w:rsidRPr="00E671CB">
        <w:t xml:space="preserve">It is possible that within the oral culture of Athens, large sections of a play could be committed to memory upon hearing them, but the </w:t>
      </w:r>
      <w:r w:rsidRPr="001C4A1F">
        <w:rPr>
          <w:i/>
        </w:rPr>
        <w:t>parabasis</w:t>
      </w:r>
      <w:r w:rsidRPr="00E671CB">
        <w:t xml:space="preserve"> of the </w:t>
      </w:r>
      <w:r w:rsidRPr="00E671CB">
        <w:rPr>
          <w:i/>
        </w:rPr>
        <w:t>Clouds</w:t>
      </w:r>
      <w:r w:rsidRPr="00E671CB">
        <w:t xml:space="preserve"> reveals an alternate option, that of textuality. </w:t>
      </w:r>
    </w:p>
    <w:p w14:paraId="7B4C2CE3" w14:textId="752248D9" w:rsidR="003376B5" w:rsidRPr="00E671CB" w:rsidRDefault="003376B5" w:rsidP="003376B5">
      <w:pPr>
        <w:spacing w:line="480" w:lineRule="auto"/>
        <w:ind w:firstLine="720"/>
      </w:pPr>
      <w:r w:rsidRPr="00E671CB">
        <w:lastRenderedPageBreak/>
        <w:t xml:space="preserve">David Kawalko Roselli points specifically to two extant variants of line 527 of the </w:t>
      </w:r>
      <w:r w:rsidRPr="00E671CB">
        <w:rPr>
          <w:i/>
        </w:rPr>
        <w:t>Clouds</w:t>
      </w:r>
      <w:r w:rsidRPr="00E671CB">
        <w:t xml:space="preserve"> in his </w:t>
      </w:r>
      <w:r w:rsidR="002F3FCE">
        <w:t>book</w:t>
      </w:r>
      <w:r w:rsidRPr="00E671CB">
        <w:t xml:space="preserve"> </w:t>
      </w:r>
      <w:r w:rsidRPr="00E671CB">
        <w:rPr>
          <w:i/>
        </w:rPr>
        <w:t>Theatre of the People: Spectators and Society in Ancient Athens</w:t>
      </w:r>
      <w:r w:rsidRPr="00E671CB">
        <w:t xml:space="preserve"> that support the poet’s awareness of a textual presence. In one version, the chorus in the </w:t>
      </w:r>
      <w:r w:rsidRPr="001C4A1F">
        <w:rPr>
          <w:i/>
        </w:rPr>
        <w:t>parabasis</w:t>
      </w:r>
      <w:r w:rsidRPr="00E671CB">
        <w:t xml:space="preserve"> addresses the </w:t>
      </w:r>
      <w:r w:rsidR="00125C8F">
        <w:t>“clever among you”</w:t>
      </w:r>
      <w:r w:rsidRPr="00E671CB">
        <w:t xml:space="preserve"> and in another </w:t>
      </w:r>
      <w:r w:rsidR="00125C8F">
        <w:t>“you clever people”,</w:t>
      </w:r>
      <w:r w:rsidRPr="00E671CB">
        <w:t xml:space="preserve"> which Roselli points out refers in the former to a divided group and in the latter a collective group (53). Roselli writes that “the much smaller audience of readers who would enjoy the revised script (in comparison with the multitude in the theater) may have given rise to the expression of a subgroup of the clever” (53). Textual distribution expands the notion of the playwright as the </w:t>
      </w:r>
      <w:r w:rsidR="00196A1E">
        <w:rPr>
          <w:i/>
        </w:rPr>
        <w:t>didaskalo</w:t>
      </w:r>
      <w:r w:rsidRPr="00E671CB">
        <w:rPr>
          <w:i/>
        </w:rPr>
        <w:t>s</w:t>
      </w:r>
      <w:r w:rsidRPr="00E671CB">
        <w:t xml:space="preserve"> outside of the </w:t>
      </w:r>
      <w:r w:rsidRPr="00E671CB">
        <w:rPr>
          <w:i/>
        </w:rPr>
        <w:t>theatron</w:t>
      </w:r>
      <w:r w:rsidRPr="00E671CB">
        <w:t xml:space="preserve"> (</w:t>
      </w:r>
      <w:r w:rsidRPr="00E671CB">
        <w:rPr>
          <w:shd w:val="clear" w:color="auto" w:fill="FFFFFF"/>
        </w:rPr>
        <w:t>θέατρον</w:t>
      </w:r>
      <w:r w:rsidRPr="00E671CB">
        <w:t xml:space="preserve">, theatre—literally ‘watching place’) and into the schools of sophists and philosophers who both cited and taught from dramatic texts. </w:t>
      </w:r>
      <w:proofErr w:type="gramStart"/>
      <w:r w:rsidRPr="00E671CB">
        <w:t xml:space="preserve">Aristophanes’ awareness of textuality that Roselli points to in the variations of line 527 of </w:t>
      </w:r>
      <w:r w:rsidR="00E64A95">
        <w:t xml:space="preserve">the </w:t>
      </w:r>
      <w:r w:rsidRPr="00E671CB">
        <w:rPr>
          <w:i/>
        </w:rPr>
        <w:t>Clouds</w:t>
      </w:r>
      <w:r w:rsidRPr="00E671CB">
        <w:t xml:space="preserve"> may also provide evidence that playwrights were writing both for the audience and the uses of the preserved written copies.</w:t>
      </w:r>
      <w:proofErr w:type="gramEnd"/>
    </w:p>
    <w:p w14:paraId="3462F641" w14:textId="7CF3C1B8" w:rsidR="003376B5" w:rsidRPr="00E671CB" w:rsidRDefault="003376B5" w:rsidP="003376B5">
      <w:pPr>
        <w:spacing w:line="480" w:lineRule="auto"/>
        <w:ind w:firstLine="720"/>
      </w:pPr>
      <w:r w:rsidRPr="00E671CB">
        <w:t>To situate the play within a</w:t>
      </w:r>
      <w:r w:rsidR="00E53403">
        <w:t>n</w:t>
      </w:r>
      <w:r w:rsidRPr="00E671CB">
        <w:t xml:space="preserve"> historical context, it is im</w:t>
      </w:r>
      <w:r w:rsidR="002F3FCE">
        <w:t>portant to note that in 423 BCE</w:t>
      </w:r>
      <w:r w:rsidRPr="00E671CB">
        <w:t xml:space="preserve"> Athens was eight years into the Peloponnesian War and regularly assailed </w:t>
      </w:r>
      <w:r w:rsidR="002F3FCE">
        <w:t>by</w:t>
      </w:r>
      <w:r w:rsidRPr="00E671CB">
        <w:t xml:space="preserve"> Spartan </w:t>
      </w:r>
      <w:r w:rsidR="002F3FCE">
        <w:t>invaders</w:t>
      </w:r>
      <w:r w:rsidRPr="00E671CB">
        <w:t xml:space="preserve">. Much of the land around Athens was unsafe and the city was reliant on its naval excellence. A </w:t>
      </w:r>
      <w:r w:rsidR="00855358">
        <w:t>common</w:t>
      </w:r>
      <w:r w:rsidR="002A6E86">
        <w:t xml:space="preserve"> priority is i</w:t>
      </w:r>
      <w:r w:rsidRPr="00E671CB">
        <w:t>n the mind</w:t>
      </w:r>
      <w:r w:rsidR="002A6E86">
        <w:t>s</w:t>
      </w:r>
      <w:r w:rsidRPr="00E671CB">
        <w:t xml:space="preserve"> of Athenians: controlling the borders of their land. In</w:t>
      </w:r>
      <w:r w:rsidR="00E53403">
        <w:t xml:space="preserve"> the</w:t>
      </w:r>
      <w:r w:rsidRPr="00E671CB">
        <w:t xml:space="preserve"> </w:t>
      </w:r>
      <w:r w:rsidRPr="00E671CB">
        <w:rPr>
          <w:i/>
        </w:rPr>
        <w:t>Clouds</w:t>
      </w:r>
      <w:r w:rsidRPr="00E671CB">
        <w:t xml:space="preserve">, </w:t>
      </w:r>
      <w:proofErr w:type="gramStart"/>
      <w:r w:rsidRPr="00E671CB">
        <w:rPr>
          <w:i/>
        </w:rPr>
        <w:t>Kreitton logos</w:t>
      </w:r>
      <w:r w:rsidRPr="00E671CB">
        <w:t xml:space="preserve"> not only </w:t>
      </w:r>
      <w:r>
        <w:t>recommends</w:t>
      </w:r>
      <w:proofErr w:type="gramEnd"/>
      <w:r>
        <w:t xml:space="preserve"> the reprise</w:t>
      </w:r>
      <w:r w:rsidRPr="00E671CB">
        <w:t xml:space="preserve"> of </w:t>
      </w:r>
      <w:r w:rsidR="00125C8F">
        <w:t>“traditional”</w:t>
      </w:r>
      <w:r w:rsidRPr="00E671CB">
        <w:t xml:space="preserve"> physical training that would prepare its young citizens for hand-t</w:t>
      </w:r>
      <w:r w:rsidR="00E53403">
        <w:t>o-hand combat, but also emphasis</w:t>
      </w:r>
      <w:r w:rsidRPr="00E671CB">
        <w:t>es the importance of agriculture and country life</w:t>
      </w:r>
      <w:r>
        <w:t xml:space="preserve"> (Segal 165)</w:t>
      </w:r>
      <w:r w:rsidRPr="00E671CB">
        <w:t>. The presumed generation of pale and ropy city</w:t>
      </w:r>
      <w:r w:rsidR="00125C8F">
        <w:t>-</w:t>
      </w:r>
      <w:r w:rsidRPr="00E671CB">
        <w:t>folk that leisure time had borne for Athens was ill-equipped to defend the countryside and, perhaps, didn’t see the importance of it</w:t>
      </w:r>
      <w:r>
        <w:t xml:space="preserve"> due to its naval prowess</w:t>
      </w:r>
      <w:r w:rsidRPr="00E671CB">
        <w:t xml:space="preserve">. </w:t>
      </w:r>
      <w:r>
        <w:t>Nevertheless, t</w:t>
      </w:r>
      <w:r w:rsidRPr="00E671CB">
        <w:t xml:space="preserve">he physical descriptions of </w:t>
      </w:r>
      <w:r w:rsidRPr="00E671CB">
        <w:rPr>
          <w:i/>
        </w:rPr>
        <w:t xml:space="preserve">Kreitton logos’ </w:t>
      </w:r>
      <w:r w:rsidRPr="00E671CB">
        <w:t xml:space="preserve">students versus those of </w:t>
      </w:r>
      <w:r>
        <w:rPr>
          <w:i/>
        </w:rPr>
        <w:t>Hētton</w:t>
      </w:r>
      <w:r w:rsidRPr="00E671CB">
        <w:rPr>
          <w:i/>
        </w:rPr>
        <w:t xml:space="preserve"> logos</w:t>
      </w:r>
      <w:r w:rsidR="00125C8F">
        <w:rPr>
          <w:i/>
        </w:rPr>
        <w:t>’</w:t>
      </w:r>
      <w:r w:rsidRPr="00E671CB">
        <w:t xml:space="preserve"> presents the audience with a troubling question: </w:t>
      </w:r>
      <w:r w:rsidR="00125C8F">
        <w:t>W</w:t>
      </w:r>
      <w:r w:rsidR="00125C8F" w:rsidRPr="00E671CB">
        <w:t xml:space="preserve">hat </w:t>
      </w:r>
      <w:r w:rsidRPr="00E671CB">
        <w:t xml:space="preserve">does sophistic teaching buy us </w:t>
      </w:r>
      <w:r w:rsidRPr="00E671CB">
        <w:lastRenderedPageBreak/>
        <w:t xml:space="preserve">in wartime? </w:t>
      </w:r>
      <w:r w:rsidR="00313981">
        <w:t>After all, the massive expenses tragic festivals incurred were still deemed worthy of funding up until the very end of the Peloponnesian War.</w:t>
      </w:r>
    </w:p>
    <w:p w14:paraId="538DE3C5" w14:textId="3DEFBF38" w:rsidR="00E53403" w:rsidRDefault="003376B5" w:rsidP="00E53403">
      <w:pPr>
        <w:spacing w:line="480" w:lineRule="auto"/>
        <w:ind w:firstLine="720"/>
      </w:pPr>
      <w:r w:rsidRPr="00E671CB">
        <w:t xml:space="preserve">This is not to argue that Aristophanes devised the </w:t>
      </w:r>
      <w:r w:rsidRPr="00E671CB">
        <w:rPr>
          <w:i/>
        </w:rPr>
        <w:t xml:space="preserve">Clouds </w:t>
      </w:r>
      <w:r w:rsidRPr="00E671CB">
        <w:t>to be a political or apoli</w:t>
      </w:r>
      <w:r w:rsidR="00E64A95">
        <w:t>tical play. A. W. Gomme believed</w:t>
      </w:r>
      <w:r w:rsidRPr="00E671CB">
        <w:t xml:space="preserve"> that “Aristophanes was not a politician but a dramatist, an artist, a man, this is, whose purpose is to give us a picture—in his case a comic picture” (78-79). Gomme </w:t>
      </w:r>
      <w:r w:rsidR="00E64A95">
        <w:t>did</w:t>
      </w:r>
      <w:r w:rsidRPr="00E671CB">
        <w:t xml:space="preserve"> concede, however, that in Athens at this time it was next to impossible for a citizen not to have strong political stances on the gamut of popular issues, education </w:t>
      </w:r>
      <w:r w:rsidR="002F3FCE">
        <w:t>included</w:t>
      </w:r>
      <w:r w:rsidRPr="00E671CB">
        <w:t xml:space="preserve"> (81). </w:t>
      </w:r>
      <w:r>
        <w:t xml:space="preserve">This is true of both the playwright and the audience who is engaging with </w:t>
      </w:r>
      <w:r w:rsidR="00125C8F">
        <w:t xml:space="preserve">his </w:t>
      </w:r>
      <w:r>
        <w:t xml:space="preserve">works. </w:t>
      </w:r>
      <w:r w:rsidRPr="00E671CB">
        <w:t xml:space="preserve">This dissertation avoids the argument of comedies being </w:t>
      </w:r>
      <w:r w:rsidR="00E64A95">
        <w:t xml:space="preserve">either </w:t>
      </w:r>
      <w:r w:rsidRPr="00E671CB">
        <w:t xml:space="preserve">political </w:t>
      </w:r>
      <w:r w:rsidR="00E64A95">
        <w:t>or</w:t>
      </w:r>
      <w:r w:rsidRPr="00E671CB">
        <w:t xml:space="preserve"> </w:t>
      </w:r>
      <w:proofErr w:type="gramStart"/>
      <w:r w:rsidR="00196A1E" w:rsidRPr="00E671CB">
        <w:t>aesthetic</w:t>
      </w:r>
      <w:r w:rsidR="00125C8F">
        <w:t>,</w:t>
      </w:r>
      <w:proofErr w:type="gramEnd"/>
      <w:r w:rsidR="00125C8F" w:rsidRPr="00E671CB">
        <w:t xml:space="preserve"> </w:t>
      </w:r>
      <w:r w:rsidRPr="00E671CB">
        <w:t>though the opinion opposite to Gomme’s purely artful Old Comedy has been made</w:t>
      </w:r>
      <w:r w:rsidRPr="00E671CB">
        <w:rPr>
          <w:rStyle w:val="FootnoteReference"/>
        </w:rPr>
        <w:footnoteReference w:id="43"/>
      </w:r>
      <w:r w:rsidRPr="00E671CB">
        <w:t>.</w:t>
      </w:r>
      <w:r>
        <w:t xml:space="preserve"> I am of the opinion that his work is most likely both artistically and politically motivated. </w:t>
      </w:r>
      <w:r w:rsidRPr="00E671CB">
        <w:t xml:space="preserve">Whether </w:t>
      </w:r>
      <w:r>
        <w:t xml:space="preserve">the </w:t>
      </w:r>
      <w:r w:rsidR="00855358">
        <w:t>comedy</w:t>
      </w:r>
      <w:r w:rsidRPr="00E671CB">
        <w:t xml:space="preserve"> </w:t>
      </w:r>
      <w:r>
        <w:t xml:space="preserve">is </w:t>
      </w:r>
      <w:r w:rsidRPr="00E671CB">
        <w:t xml:space="preserve">actively </w:t>
      </w:r>
      <w:r>
        <w:t>political</w:t>
      </w:r>
      <w:r w:rsidRPr="00E671CB">
        <w:t xml:space="preserve"> or not, as a comic playwright, Aristophanes is presenting his audience with a very real social dilemma. </w:t>
      </w:r>
    </w:p>
    <w:p w14:paraId="0567D356" w14:textId="1AAB2863" w:rsidR="00D87CC9" w:rsidRPr="002F3FCE" w:rsidRDefault="003376B5" w:rsidP="009F6D05">
      <w:pPr>
        <w:spacing w:line="480" w:lineRule="auto"/>
        <w:ind w:firstLine="720"/>
      </w:pPr>
      <w:r w:rsidRPr="00E671CB">
        <w:t xml:space="preserve">This explication of the </w:t>
      </w:r>
      <w:r w:rsidRPr="00E671CB">
        <w:rPr>
          <w:i/>
        </w:rPr>
        <w:t>Clouds</w:t>
      </w:r>
      <w:r w:rsidRPr="00E671CB">
        <w:t xml:space="preserve"> should </w:t>
      </w:r>
      <w:r w:rsidR="00855358">
        <w:t>cultivate</w:t>
      </w:r>
      <w:r w:rsidRPr="00E671CB">
        <w:t xml:space="preserve"> a deeper understanding of the tensions surrounding education wit</w:t>
      </w:r>
      <w:r w:rsidR="00855358">
        <w:t>hin democratic Athens and</w:t>
      </w:r>
      <w:r w:rsidRPr="00E671CB">
        <w:t xml:space="preserve"> illuminate </w:t>
      </w:r>
      <w:r>
        <w:rPr>
          <w:i/>
        </w:rPr>
        <w:t>aretē</w:t>
      </w:r>
      <w:r w:rsidRPr="00E671CB">
        <w:rPr>
          <w:i/>
        </w:rPr>
        <w:t xml:space="preserve"> </w:t>
      </w:r>
      <w:r w:rsidRPr="00E671CB">
        <w:t xml:space="preserve">as the significant aim of </w:t>
      </w:r>
      <w:r w:rsidRPr="00E671CB">
        <w:rPr>
          <w:i/>
        </w:rPr>
        <w:t>paideia</w:t>
      </w:r>
      <w:r>
        <w:t>, altho</w:t>
      </w:r>
      <w:r w:rsidR="00855358">
        <w:t xml:space="preserve">ugh what </w:t>
      </w:r>
      <w:r w:rsidR="00855358">
        <w:rPr>
          <w:i/>
        </w:rPr>
        <w:t>aretē</w:t>
      </w:r>
      <w:r>
        <w:t xml:space="preserve"> </w:t>
      </w:r>
      <w:r w:rsidR="002F3FCE">
        <w:t xml:space="preserve">precisely </w:t>
      </w:r>
      <w:r>
        <w:t xml:space="preserve">entailed was </w:t>
      </w:r>
      <w:r w:rsidR="002F3FCE">
        <w:t>contested</w:t>
      </w:r>
      <w:r w:rsidRPr="00E671CB">
        <w:t xml:space="preserve">. </w:t>
      </w:r>
      <w:r w:rsidR="00125C8F">
        <w:t>W</w:t>
      </w:r>
      <w:r w:rsidRPr="00E671CB">
        <w:t xml:space="preserve">hether dependent on </w:t>
      </w:r>
      <w:r w:rsidRPr="00E671CB">
        <w:rPr>
          <w:i/>
        </w:rPr>
        <w:t xml:space="preserve">phusis </w:t>
      </w:r>
      <w:r w:rsidRPr="00E671CB">
        <w:t xml:space="preserve">or not, learning </w:t>
      </w:r>
      <w:r>
        <w:t xml:space="preserve">the </w:t>
      </w:r>
      <w:r w:rsidRPr="00E671CB">
        <w:rPr>
          <w:i/>
        </w:rPr>
        <w:t>nomo</w:t>
      </w:r>
      <w:r>
        <w:rPr>
          <w:i/>
        </w:rPr>
        <w:t>i</w:t>
      </w:r>
      <w:r w:rsidRPr="00E671CB">
        <w:t xml:space="preserve"> </w:t>
      </w:r>
      <w:r w:rsidR="00855358">
        <w:t>is what leads to</w:t>
      </w:r>
      <w:r w:rsidRPr="00E671CB">
        <w:t xml:space="preserve"> </w:t>
      </w:r>
      <w:r>
        <w:rPr>
          <w:i/>
        </w:rPr>
        <w:t>aretē</w:t>
      </w:r>
      <w:r w:rsidR="00E64A95">
        <w:t xml:space="preserve"> and connects</w:t>
      </w:r>
      <w:r>
        <w:t xml:space="preserve"> education in Athens to</w:t>
      </w:r>
      <w:r w:rsidRPr="00E671CB">
        <w:t xml:space="preserve"> social and economic statuses</w:t>
      </w:r>
      <w:r w:rsidR="00E64A95">
        <w:t>,</w:t>
      </w:r>
      <w:r w:rsidRPr="00E671CB">
        <w:t xml:space="preserve"> </w:t>
      </w:r>
      <w:r>
        <w:t>as well as</w:t>
      </w:r>
      <w:r w:rsidR="00E64A95">
        <w:t xml:space="preserve"> to the parsing out of</w:t>
      </w:r>
      <w:r>
        <w:t xml:space="preserve"> </w:t>
      </w:r>
      <w:r w:rsidR="00E64A95">
        <w:t>those who do and do</w:t>
      </w:r>
      <w:r>
        <w:t xml:space="preserve"> not have the agency to think. </w:t>
      </w:r>
      <w:r w:rsidR="00125C8F">
        <w:t>Exposing</w:t>
      </w:r>
      <w:r w:rsidRPr="00E671CB">
        <w:t xml:space="preserve"> the paradoxical distrust/faith in sophistry by </w:t>
      </w:r>
      <w:r>
        <w:t xml:space="preserve">both </w:t>
      </w:r>
      <w:r w:rsidRPr="00E671CB">
        <w:t>elite and non-elite citizens</w:t>
      </w:r>
      <w:r w:rsidR="00BC7596">
        <w:t xml:space="preserve"> </w:t>
      </w:r>
      <w:r w:rsidRPr="00E671CB">
        <w:t>set up an introduction to the</w:t>
      </w:r>
      <w:r>
        <w:t xml:space="preserve"> tragic</w:t>
      </w:r>
      <w:r w:rsidRPr="00E671CB">
        <w:t xml:space="preserve"> dramatist as a </w:t>
      </w:r>
      <w:r w:rsidRPr="00E671CB">
        <w:rPr>
          <w:i/>
        </w:rPr>
        <w:t>didaskolos</w:t>
      </w:r>
      <w:r w:rsidR="0047615B">
        <w:t>.</w:t>
      </w:r>
      <w:r w:rsidR="00E229BF">
        <w:t xml:space="preserve"> </w:t>
      </w:r>
      <w:r w:rsidR="00125C8F">
        <w:t>The</w:t>
      </w:r>
      <w:r w:rsidR="00E229BF">
        <w:t xml:space="preserve"> theatre</w:t>
      </w:r>
      <w:r w:rsidR="008030CB">
        <w:t>, comedy in this case,</w:t>
      </w:r>
      <w:r w:rsidR="00E229BF">
        <w:t xml:space="preserve"> was part of the soci</w:t>
      </w:r>
      <w:r w:rsidR="002A6E86">
        <w:t xml:space="preserve">al flux of </w:t>
      </w:r>
      <w:r w:rsidR="00125C8F">
        <w:t>fifth-</w:t>
      </w:r>
      <w:r w:rsidR="002A6E86">
        <w:t>century Athens.</w:t>
      </w:r>
    </w:p>
    <w:p w14:paraId="7B234AC1" w14:textId="33392346" w:rsidR="00C63931" w:rsidRPr="00CC6F5F" w:rsidRDefault="00E229BF" w:rsidP="009F6D05">
      <w:pPr>
        <w:pStyle w:val="Heading2"/>
      </w:pPr>
      <w:bookmarkStart w:id="6" w:name="_Toc434234170"/>
      <w:r>
        <w:lastRenderedPageBreak/>
        <w:t xml:space="preserve">The City as </w:t>
      </w:r>
      <w:r w:rsidR="00C63931" w:rsidRPr="00AB544D">
        <w:t>Synecdoche</w:t>
      </w:r>
      <w:r w:rsidR="00125C8F">
        <w:t>:</w:t>
      </w:r>
      <w:r w:rsidR="00C63931" w:rsidRPr="00AB544D">
        <w:t xml:space="preserve"> </w:t>
      </w:r>
      <w:r w:rsidR="00125C8F">
        <w:t xml:space="preserve">Its </w:t>
      </w:r>
      <w:r w:rsidR="003059ED">
        <w:t>Members and Institutions</w:t>
      </w:r>
      <w:bookmarkEnd w:id="6"/>
    </w:p>
    <w:p w14:paraId="13F7B704" w14:textId="10183CED" w:rsidR="00C63931" w:rsidRPr="00CC6F5F" w:rsidRDefault="00C63931" w:rsidP="00C63931">
      <w:pPr>
        <w:spacing w:line="480" w:lineRule="auto"/>
      </w:pPr>
      <w:r w:rsidRPr="00CC6F5F">
        <w:rPr>
          <w:rFonts w:ascii="Trebuchet MS" w:hAnsi="Trebuchet MS"/>
          <w:b/>
          <w:sz w:val="20"/>
          <w:szCs w:val="20"/>
        </w:rPr>
        <w:tab/>
      </w:r>
      <w:r w:rsidRPr="00CC6F5F">
        <w:t xml:space="preserve">The ancient poet Simonides wrote “the city is the teacher of man” (πόλις ἂνδρα διδάσκει) (eleg. 15; frag. 53). In Pericles’ funeral oration, as dictated by Thucydides in his </w:t>
      </w:r>
      <w:r w:rsidRPr="00CC6F5F">
        <w:rPr>
          <w:i/>
        </w:rPr>
        <w:t>History of the Peloponnesian War</w:t>
      </w:r>
      <w:r w:rsidRPr="00CC6F5F">
        <w:t>, the Athenian hero states “in a word, then, I say that our city (</w:t>
      </w:r>
      <w:r w:rsidRPr="00CC6F5F">
        <w:rPr>
          <w:i/>
        </w:rPr>
        <w:t>polis</w:t>
      </w:r>
      <w:r w:rsidRPr="00CC6F5F">
        <w:t>) is the school (</w:t>
      </w:r>
      <w:r w:rsidRPr="00CC6F5F">
        <w:rPr>
          <w:i/>
        </w:rPr>
        <w:t>paideusis</w:t>
      </w:r>
      <w:r w:rsidRPr="00CC6F5F">
        <w:t xml:space="preserve">) of Hellas” (2.41.1-2). At the trial of Socrates in Plato’s </w:t>
      </w:r>
      <w:r>
        <w:rPr>
          <w:i/>
        </w:rPr>
        <w:t>Defence of Socrates</w:t>
      </w:r>
      <w:r w:rsidRPr="00CC6F5F">
        <w:t>, Meletus expresses his belief that the city</w:t>
      </w:r>
      <w:r w:rsidR="00125C8F">
        <w:t>—</w:t>
      </w:r>
      <w:r w:rsidRPr="00CC6F5F">
        <w:t xml:space="preserve">the assembly, the </w:t>
      </w:r>
      <w:r w:rsidR="002A6E86">
        <w:rPr>
          <w:i/>
        </w:rPr>
        <w:t>boulē</w:t>
      </w:r>
      <w:r w:rsidRPr="00CC6F5F">
        <w:t>, the jurors at the trial, and the onlookers</w:t>
      </w:r>
      <w:r w:rsidR="00125C8F">
        <w:t>—</w:t>
      </w:r>
      <w:r w:rsidRPr="00CC6F5F">
        <w:t>are</w:t>
      </w:r>
      <w:r>
        <w:t xml:space="preserve"> the educators of Athens (24c-25b</w:t>
      </w:r>
      <w:r w:rsidRPr="00CC6F5F">
        <w:t>).</w:t>
      </w:r>
      <w:r w:rsidRPr="00CC6F5F">
        <w:rPr>
          <w:color w:val="C00000"/>
        </w:rPr>
        <w:t xml:space="preserve"> </w:t>
      </w:r>
      <w:r w:rsidRPr="00CC6F5F">
        <w:t xml:space="preserve">In Plato’s </w:t>
      </w:r>
      <w:r w:rsidRPr="00CC6F5F">
        <w:rPr>
          <w:i/>
        </w:rPr>
        <w:t>Protagoras</w:t>
      </w:r>
      <w:r w:rsidRPr="00CC6F5F">
        <w:t xml:space="preserve">, the dialogue’s namesake expresses what happens to students upon </w:t>
      </w:r>
      <w:r w:rsidR="008030CB">
        <w:t>completion of</w:t>
      </w:r>
      <w:r w:rsidRPr="00CC6F5F">
        <w:t xml:space="preserve"> their primary schooling: </w:t>
      </w:r>
    </w:p>
    <w:p w14:paraId="2134D352" w14:textId="77777777" w:rsidR="00C63931" w:rsidRDefault="00C63931" w:rsidP="00E37DCD">
      <w:pPr>
        <w:spacing w:line="360" w:lineRule="auto"/>
        <w:ind w:left="1440"/>
      </w:pPr>
      <w:r w:rsidRPr="00CC6F5F">
        <w:t xml:space="preserve">When they </w:t>
      </w:r>
      <w:r>
        <w:t>have left school the city itself makes them learn the laws and live according to their example, and not just act in any way they like. Just as, when a child is learnin</w:t>
      </w:r>
      <w:r w:rsidR="00E37DCD">
        <w:t>g to write, the teacher dr</w:t>
      </w:r>
      <w:r>
        <w:t>a</w:t>
      </w:r>
      <w:r w:rsidR="00E37DCD">
        <w:t>w</w:t>
      </w:r>
      <w:r>
        <w:t>s lines on h</w:t>
      </w:r>
      <w:r w:rsidR="002A6E86">
        <w:t>is book with his pencil and then</w:t>
      </w:r>
      <w:r>
        <w:t xml:space="preserve"> makes him write the letters following the lines, so the city lays down laws</w:t>
      </w:r>
      <w:r w:rsidR="00E37DCD">
        <w:t>, devised by good lawgivers of</w:t>
      </w:r>
      <w:r w:rsidR="00E229BF">
        <w:t xml:space="preserve"> the past, for guidance, and mak</w:t>
      </w:r>
      <w:r w:rsidR="00E37DCD">
        <w:t>es us rule and be ruled according to them, and punishes anyone who transgresses them. This punishment is called correction</w:t>
      </w:r>
      <w:r>
        <w:t>. (326c-</w:t>
      </w:r>
      <w:r w:rsidR="00E37DCD">
        <w:t>d</w:t>
      </w:r>
      <w:r>
        <w:t>)</w:t>
      </w:r>
    </w:p>
    <w:p w14:paraId="029BB37B" w14:textId="77777777" w:rsidR="00C63931" w:rsidRDefault="00C63931" w:rsidP="00C63931">
      <w:pPr>
        <w:spacing w:line="480" w:lineRule="auto"/>
      </w:pPr>
      <w:r>
        <w:t>Simonides, Thucydides’ account of Pericles, and Meletus and Protagoras as presented by Plato all share the notion that the city was responsible for educating its citizens. Plato’s Protagoras extrapolates upon this point by saying that the city educates citizens upon completing their schooling and that the education is specifically civic, pertaining to the laws and customs of the city.</w:t>
      </w:r>
    </w:p>
    <w:p w14:paraId="2A411C20" w14:textId="50F22157" w:rsidR="00D8025A" w:rsidRDefault="00C63931" w:rsidP="003059ED">
      <w:pPr>
        <w:spacing w:line="480" w:lineRule="auto"/>
      </w:pPr>
      <w:r>
        <w:tab/>
      </w:r>
      <w:r w:rsidR="00E124E0">
        <w:t>As Athens itself is not an entity which can instruct its citizens</w:t>
      </w:r>
      <w:r>
        <w:t>, these authors are surely using this phraseology—the city educating the people—</w:t>
      </w:r>
      <w:r w:rsidR="00640D07">
        <w:t>as a poetic device</w:t>
      </w:r>
      <w:r>
        <w:t xml:space="preserve">. The only </w:t>
      </w:r>
      <w:r w:rsidR="00E124E0">
        <w:t xml:space="preserve">education funded by Athens in antiquity </w:t>
      </w:r>
      <w:r>
        <w:t>is</w:t>
      </w:r>
      <w:r w:rsidR="00640D07">
        <w:t xml:space="preserve"> the</w:t>
      </w:r>
      <w:r>
        <w:t xml:space="preserve"> </w:t>
      </w:r>
      <w:r w:rsidRPr="00E51F65">
        <w:rPr>
          <w:i/>
        </w:rPr>
        <w:t>ephebic</w:t>
      </w:r>
      <w:r>
        <w:t xml:space="preserve"> training</w:t>
      </w:r>
      <w:r w:rsidR="001C4A1F">
        <w:t xml:space="preserve"> </w:t>
      </w:r>
      <w:r w:rsidR="00125C8F">
        <w:t>(</w:t>
      </w:r>
      <w:r w:rsidR="00640D07">
        <w:t xml:space="preserve">the </w:t>
      </w:r>
      <w:r w:rsidR="008030CB">
        <w:rPr>
          <w:i/>
        </w:rPr>
        <w:t>epheb</w:t>
      </w:r>
      <w:r w:rsidR="00984EAC">
        <w:rPr>
          <w:i/>
        </w:rPr>
        <w:t>e</w:t>
      </w:r>
      <w:r w:rsidR="008030CB">
        <w:rPr>
          <w:i/>
        </w:rPr>
        <w:t>i</w:t>
      </w:r>
      <w:r w:rsidR="00640D07">
        <w:rPr>
          <w:i/>
        </w:rPr>
        <w:t>a</w:t>
      </w:r>
      <w:r w:rsidR="00125C8F">
        <w:t xml:space="preserve">) </w:t>
      </w:r>
      <w:r>
        <w:t>and, as mentioned above, there is no evidence of this until about 335 BCE, which post</w:t>
      </w:r>
      <w:r w:rsidR="00125C8F">
        <w:t>-</w:t>
      </w:r>
      <w:r>
        <w:t xml:space="preserve">dates all of the aforementioned authors. This </w:t>
      </w:r>
      <w:r w:rsidR="00E124E0">
        <w:t>poetic usage is</w:t>
      </w:r>
      <w:r>
        <w:t xml:space="preserve"> therefore not an example of </w:t>
      </w:r>
      <w:r w:rsidR="00E124E0">
        <w:t xml:space="preserve">metonymy, but </w:t>
      </w:r>
      <w:r w:rsidR="00E124E0">
        <w:lastRenderedPageBreak/>
        <w:t>rather synecdoche;</w:t>
      </w:r>
      <w:r>
        <w:t xml:space="preserve"> civic institutions as well as prominent persons in society </w:t>
      </w:r>
      <w:r w:rsidR="00D8025A">
        <w:t>(</w:t>
      </w:r>
      <w:r>
        <w:t>and</w:t>
      </w:r>
      <w:r w:rsidR="00D8025A">
        <w:t xml:space="preserve"> thereby extensions of the city)</w:t>
      </w:r>
      <w:r>
        <w:t xml:space="preserve"> existed which were designed or intended for the citizenry to learn from. </w:t>
      </w:r>
      <w:r w:rsidR="00D8025A">
        <w:t>As was the case with institutional education, the education in mind wa</w:t>
      </w:r>
      <w:r>
        <w:t>s</w:t>
      </w:r>
      <w:r w:rsidR="00D8025A">
        <w:t xml:space="preserve"> a cultural learning—</w:t>
      </w:r>
      <w:r>
        <w:t xml:space="preserve">the learning of </w:t>
      </w:r>
      <w:r w:rsidRPr="00A865CA">
        <w:rPr>
          <w:i/>
        </w:rPr>
        <w:t>nomo</w:t>
      </w:r>
      <w:r>
        <w:rPr>
          <w:i/>
        </w:rPr>
        <w:t>i</w:t>
      </w:r>
      <w:r w:rsidR="00D8025A">
        <w:t>—</w:t>
      </w:r>
      <w:r w:rsidRPr="00A865CA">
        <w:t>as</w:t>
      </w:r>
      <w:r>
        <w:t xml:space="preserve"> was the understanding of the word </w:t>
      </w:r>
      <w:r>
        <w:rPr>
          <w:i/>
        </w:rPr>
        <w:t>paideia</w:t>
      </w:r>
      <w:r>
        <w:t xml:space="preserve">. </w:t>
      </w:r>
      <w:r w:rsidR="00196A1E">
        <w:t>A</w:t>
      </w:r>
      <w:r w:rsidR="00640D07">
        <w:t xml:space="preserve">s part of larger festivals, </w:t>
      </w:r>
      <w:r w:rsidR="00196A1E">
        <w:t xml:space="preserve">tragedies </w:t>
      </w:r>
      <w:r w:rsidR="00640D07">
        <w:t>were just</w:t>
      </w:r>
      <w:r>
        <w:t xml:space="preserve"> such civic institution</w:t>
      </w:r>
      <w:r w:rsidR="00640D07">
        <w:t>s</w:t>
      </w:r>
      <w:r>
        <w:t xml:space="preserve">. </w:t>
      </w:r>
      <w:r w:rsidR="008030CB">
        <w:t>By extension, one begins to see how t</w:t>
      </w:r>
      <w:r w:rsidR="00D8025A">
        <w:t>ragic poets were the</w:t>
      </w:r>
      <w:r w:rsidR="008030CB">
        <w:t>reby</w:t>
      </w:r>
      <w:r w:rsidR="00D8025A">
        <w:t xml:space="preserve"> teachers of </w:t>
      </w:r>
      <w:r w:rsidR="00D8025A" w:rsidRPr="00F822FF">
        <w:rPr>
          <w:i/>
        </w:rPr>
        <w:t>nomoi</w:t>
      </w:r>
      <w:r w:rsidR="008030CB">
        <w:t>. T</w:t>
      </w:r>
      <w:r w:rsidR="00D8025A">
        <w:t xml:space="preserve">he best extant evidence of </w:t>
      </w:r>
      <w:r w:rsidR="008030CB">
        <w:t>this</w:t>
      </w:r>
      <w:r w:rsidR="00D8025A">
        <w:t xml:space="preserve"> is the </w:t>
      </w:r>
      <w:r w:rsidR="00D8025A">
        <w:rPr>
          <w:i/>
        </w:rPr>
        <w:t>Frogs</w:t>
      </w:r>
      <w:r w:rsidR="00D8025A">
        <w:t xml:space="preserve"> of Aristophanes</w:t>
      </w:r>
      <w:r w:rsidR="008030CB">
        <w:t>, which demonstrates</w:t>
      </w:r>
      <w:r w:rsidR="00D8025A" w:rsidRPr="00037116">
        <w:t xml:space="preserve"> the civic and moral understanding of education as it relates to the works of tragic poets.</w:t>
      </w:r>
      <w:r w:rsidR="00D8025A" w:rsidRPr="00D8025A">
        <w:t xml:space="preserve"> </w:t>
      </w:r>
      <w:r w:rsidR="00D8025A" w:rsidRPr="00037116">
        <w:t>Following the model used previously with</w:t>
      </w:r>
      <w:r w:rsidR="008030CB">
        <w:t xml:space="preserve"> the</w:t>
      </w:r>
      <w:r w:rsidR="00D8025A" w:rsidRPr="00037116">
        <w:t xml:space="preserve"> </w:t>
      </w:r>
      <w:r w:rsidR="00D8025A" w:rsidRPr="00037116">
        <w:rPr>
          <w:i/>
        </w:rPr>
        <w:t>Clouds</w:t>
      </w:r>
      <w:r w:rsidR="00D8025A" w:rsidRPr="00037116">
        <w:t xml:space="preserve">, I shall present the events of the play and then unpack its dramatic </w:t>
      </w:r>
      <w:r w:rsidR="00D8025A" w:rsidRPr="00D8025A">
        <w:rPr>
          <w:i/>
        </w:rPr>
        <w:t>agon</w:t>
      </w:r>
      <w:r w:rsidR="00D8025A" w:rsidRPr="00037116">
        <w:t xml:space="preserve"> </w:t>
      </w:r>
      <w:r w:rsidR="00D8025A">
        <w:t xml:space="preserve">in order to </w:t>
      </w:r>
      <w:r w:rsidR="008030CB">
        <w:t>show</w:t>
      </w:r>
      <w:r w:rsidR="00D8025A">
        <w:t xml:space="preserve"> that tragedy</w:t>
      </w:r>
      <w:r w:rsidR="002F3FCE">
        <w:t>, like all poetry,</w:t>
      </w:r>
      <w:r w:rsidR="00D8025A">
        <w:t xml:space="preserve"> was understood to be </w:t>
      </w:r>
      <w:r w:rsidR="00640D07">
        <w:t>a</w:t>
      </w:r>
      <w:r w:rsidR="00D8025A">
        <w:t xml:space="preserve"> source of </w:t>
      </w:r>
      <w:r w:rsidR="008030CB">
        <w:rPr>
          <w:i/>
        </w:rPr>
        <w:t>paideia</w:t>
      </w:r>
      <w:r w:rsidR="00D8025A">
        <w:t xml:space="preserve"> by both the playwri</w:t>
      </w:r>
      <w:r w:rsidR="003059ED">
        <w:t>ghts and the Athenian audience.</w:t>
      </w:r>
    </w:p>
    <w:p w14:paraId="1EE0B213" w14:textId="77777777" w:rsidR="003059ED" w:rsidRDefault="003059ED" w:rsidP="003059ED">
      <w:pPr>
        <w:spacing w:line="480" w:lineRule="auto"/>
      </w:pPr>
    </w:p>
    <w:p w14:paraId="2D1C4118" w14:textId="77777777" w:rsidR="00D8025A" w:rsidRDefault="00D8025A" w:rsidP="003059ED">
      <w:pPr>
        <w:pStyle w:val="Heading2"/>
      </w:pPr>
      <w:bookmarkStart w:id="7" w:name="_Toc434234171"/>
      <w:r>
        <w:t xml:space="preserve">Looking to the Poets for Learning: The </w:t>
      </w:r>
      <w:r>
        <w:rPr>
          <w:i/>
        </w:rPr>
        <w:t xml:space="preserve">Agon </w:t>
      </w:r>
      <w:r>
        <w:t xml:space="preserve">of </w:t>
      </w:r>
      <w:r w:rsidR="00F2493C">
        <w:t>Aristophanes’</w:t>
      </w:r>
      <w:r>
        <w:t xml:space="preserve"> </w:t>
      </w:r>
      <w:r w:rsidR="00F2493C">
        <w:rPr>
          <w:i/>
        </w:rPr>
        <w:t>Frogs</w:t>
      </w:r>
      <w:bookmarkEnd w:id="7"/>
    </w:p>
    <w:p w14:paraId="2FFA066B" w14:textId="1497F4F5" w:rsidR="00C63931" w:rsidRPr="00C1151A" w:rsidRDefault="00C63931" w:rsidP="00D8025A">
      <w:pPr>
        <w:spacing w:line="480" w:lineRule="auto"/>
        <w:ind w:firstLine="720"/>
      </w:pPr>
      <w:r w:rsidRPr="00037116">
        <w:t>In</w:t>
      </w:r>
      <w:r w:rsidR="00D8025A">
        <w:t xml:space="preserve"> the</w:t>
      </w:r>
      <w:r w:rsidRPr="00037116">
        <w:t xml:space="preserve"> </w:t>
      </w:r>
      <w:r w:rsidRPr="00037116">
        <w:rPr>
          <w:i/>
        </w:rPr>
        <w:t>Frogs</w:t>
      </w:r>
      <w:r w:rsidRPr="00037116">
        <w:t xml:space="preserve">, the character Dionysus is reading Euripides’ </w:t>
      </w:r>
      <w:r w:rsidRPr="00037116">
        <w:rPr>
          <w:i/>
        </w:rPr>
        <w:t>Andromeda</w:t>
      </w:r>
      <w:r w:rsidRPr="008030CB">
        <w:rPr>
          <w:rStyle w:val="FootnoteReference"/>
        </w:rPr>
        <w:footnoteReference w:id="44"/>
      </w:r>
      <w:r w:rsidRPr="00037116">
        <w:t xml:space="preserve"> and decides to journey </w:t>
      </w:r>
      <w:r w:rsidR="00E22550">
        <w:t>to</w:t>
      </w:r>
      <w:r w:rsidR="00E22550" w:rsidRPr="00037116">
        <w:t xml:space="preserve"> </w:t>
      </w:r>
      <w:r w:rsidRPr="00037116">
        <w:t xml:space="preserve">the underworld disguised as Hercules in order to bring back this exciting and crowd-pleasing playwright. When Dionysus arrives in the underworld, Euripides is engaged in a contest with Aeschylus for the position of best </w:t>
      </w:r>
      <w:r w:rsidR="00D8025A">
        <w:t>tragedian</w:t>
      </w:r>
      <w:r w:rsidRPr="00037116">
        <w:t xml:space="preserve">—a title whose prize includes </w:t>
      </w:r>
      <w:proofErr w:type="gramStart"/>
      <w:r w:rsidRPr="00037116">
        <w:t>free</w:t>
      </w:r>
      <w:proofErr w:type="gramEnd"/>
      <w:r w:rsidRPr="00037116">
        <w:t xml:space="preserve"> meals and a throne next to Pluto, god of the lower world. Dionysus gets </w:t>
      </w:r>
      <w:r w:rsidR="00640D07">
        <w:t>coerced</w:t>
      </w:r>
      <w:r w:rsidRPr="00037116">
        <w:t xml:space="preserve"> into serving in an adjudicatory position over the debate, and thus commences the </w:t>
      </w:r>
      <w:r w:rsidRPr="001C4A1F">
        <w:rPr>
          <w:i/>
        </w:rPr>
        <w:t>agon</w:t>
      </w:r>
      <w:r w:rsidRPr="00037116">
        <w:t xml:space="preserve"> between Aeschylus and Euripides for best tragic poet.</w:t>
      </w:r>
      <w:r>
        <w:t xml:space="preserve"> </w:t>
      </w:r>
    </w:p>
    <w:p w14:paraId="25D50267" w14:textId="3ABF79A5" w:rsidR="00C63931" w:rsidRDefault="00C63931" w:rsidP="00C63931">
      <w:pPr>
        <w:spacing w:line="480" w:lineRule="auto"/>
        <w:ind w:firstLine="720"/>
      </w:pPr>
      <w:r>
        <w:lastRenderedPageBreak/>
        <w:t xml:space="preserve">Euripides builds the foundation of his attack against Aeschylus’ style </w:t>
      </w:r>
      <w:r w:rsidR="002A6E86">
        <w:t>upon</w:t>
      </w:r>
      <w:r>
        <w:t xml:space="preserve"> the idea that his audi</w:t>
      </w:r>
      <w:r w:rsidR="00D8025A">
        <w:t>ence is ill-educated in tragedy</w:t>
      </w:r>
      <w:r w:rsidR="002A6E86">
        <w:t>:</w:t>
      </w:r>
      <w:r>
        <w:t xml:space="preserve"> “I shall show what a charlatan and quack he was, and by what devices he hoodwinked his audiences, whom he took over after they had been brought up to be stupid in the school of Phrynichus” (</w:t>
      </w:r>
      <w:r>
        <w:rPr>
          <w:i/>
        </w:rPr>
        <w:t xml:space="preserve">Frogs </w:t>
      </w:r>
      <w:r>
        <w:t xml:space="preserve">909-910). This </w:t>
      </w:r>
      <w:r w:rsidR="00E22550">
        <w:t>“school”</w:t>
      </w:r>
      <w:r>
        <w:t xml:space="preserve"> of the pre-Aeschylean playwright</w:t>
      </w:r>
      <w:r>
        <w:rPr>
          <w:rStyle w:val="FootnoteReference"/>
        </w:rPr>
        <w:footnoteReference w:id="45"/>
      </w:r>
      <w:r>
        <w:t xml:space="preserve">, Phrynichus, is the first reference in the </w:t>
      </w:r>
      <w:r w:rsidRPr="001C4A1F">
        <w:rPr>
          <w:i/>
        </w:rPr>
        <w:t>agon</w:t>
      </w:r>
      <w:r>
        <w:t xml:space="preserve"> to the dramatist as an educator. The education Euripides speaks to is the dramatist cultivating an appreciation for a particular style of tragedy—Phrynichus being known for having sweet lyrics and innovative choreography (Sommerstein</w:t>
      </w:r>
      <w:r w:rsidR="00E22550">
        <w:t>,</w:t>
      </w:r>
      <w:r w:rsidR="002A6E86">
        <w:t xml:space="preserve"> “Note</w:t>
      </w:r>
      <w:r w:rsidR="00D8025A">
        <w:t xml:space="preserve"> on </w:t>
      </w:r>
      <w:r w:rsidR="00D8025A">
        <w:rPr>
          <w:i/>
        </w:rPr>
        <w:t>Frogs</w:t>
      </w:r>
      <w:r w:rsidR="00D8025A">
        <w:t xml:space="preserve">” </w:t>
      </w:r>
      <w:r>
        <w:t xml:space="preserve">236)—not yet directly addressing education in terms of civic </w:t>
      </w:r>
      <w:r w:rsidR="00640D07">
        <w:t>and</w:t>
      </w:r>
      <w:r>
        <w:t xml:space="preserve"> moral engagement. Euripides g</w:t>
      </w:r>
      <w:r w:rsidR="002F3FCE">
        <w:t>oes on to claim that Aeschylus’</w:t>
      </w:r>
      <w:r>
        <w:t xml:space="preserve"> style is weak, with too much time spent on characters saying nothing while the chorus alone sings (914-915). According to Euripides, “when he’d finished with that drivel and the play was already half over, he’d utter a dozen oxhide words with crests and beetling brows, fearsome bogy-faced things that the audience had never heard of.” (924-926). Essentially, Euripides’ argument is that the audience of Phrynichus was </w:t>
      </w:r>
      <w:r w:rsidR="002A6E86">
        <w:t>accustomed</w:t>
      </w:r>
      <w:r>
        <w:t xml:space="preserve"> to a tragic poet producing fluff, and </w:t>
      </w:r>
      <w:r w:rsidR="00640D07">
        <w:t>when they saw Aeschylus’ pretenc</w:t>
      </w:r>
      <w:r>
        <w:t xml:space="preserve">es and </w:t>
      </w:r>
      <w:r w:rsidRPr="00EC1D69">
        <w:t>sesquipedalian</w:t>
      </w:r>
      <w:r>
        <w:t xml:space="preserve"> lexicographic inventions, their naïveté left them open </w:t>
      </w:r>
      <w:r w:rsidR="00E22550">
        <w:t xml:space="preserve">to </w:t>
      </w:r>
      <w:r>
        <w:t xml:space="preserve">being tricked into thinking him </w:t>
      </w:r>
      <w:r w:rsidR="00D8025A">
        <w:t xml:space="preserve">to be </w:t>
      </w:r>
      <w:r>
        <w:t xml:space="preserve">brilliant. </w:t>
      </w:r>
    </w:p>
    <w:p w14:paraId="77C9E07D" w14:textId="501D2904" w:rsidR="00C63931" w:rsidRDefault="00C63931" w:rsidP="00C63931">
      <w:pPr>
        <w:spacing w:line="480" w:lineRule="auto"/>
        <w:ind w:firstLine="720"/>
      </w:pPr>
      <w:r w:rsidRPr="00363669">
        <w:t>When praising his own accomplishments, Euripides speaks mainly to stylistic elements, stating that upon taking over tragedy, bloated from Aeschylus, he had to thin it out, adding short chatty lines and clear exposition (</w:t>
      </w:r>
      <w:r w:rsidRPr="00363669">
        <w:rPr>
          <w:i/>
        </w:rPr>
        <w:t xml:space="preserve">Frogs </w:t>
      </w:r>
      <w:r w:rsidRPr="00363669">
        <w:t xml:space="preserve">939-947). He also states “I wouldn’t leave any character idle; I would make the wife speak, and the slave just as much, and the master, and the maiden, and the old crone” (947-950) and that he did so “in the name of democracy” (952). The joke </w:t>
      </w:r>
      <w:r w:rsidR="002A6E86">
        <w:t>is</w:t>
      </w:r>
      <w:r w:rsidRPr="00363669">
        <w:t xml:space="preserve"> that Euripides writes too many speaking characters and that he has “a warped understanding of the meaning of democracy” because women and slaves did </w:t>
      </w:r>
      <w:r w:rsidRPr="00363669">
        <w:lastRenderedPageBreak/>
        <w:t>not count as citizens in Attic democracy (Sommerstein</w:t>
      </w:r>
      <w:r w:rsidR="00D8025A">
        <w:t xml:space="preserve">, “Notes on </w:t>
      </w:r>
      <w:r w:rsidR="00D8025A">
        <w:rPr>
          <w:i/>
        </w:rPr>
        <w:t>Frogs</w:t>
      </w:r>
      <w:r w:rsidR="00D8025A">
        <w:t xml:space="preserve">” </w:t>
      </w:r>
      <w:r w:rsidRPr="00363669">
        <w:t>240). The joke is not that the composition of a tragic play is done in the name of democracy, but</w:t>
      </w:r>
      <w:r w:rsidR="002A6E86">
        <w:t xml:space="preserve"> rather</w:t>
      </w:r>
      <w:r w:rsidRPr="00363669">
        <w:t xml:space="preserve"> that Euripides provides a silly example. Dionysus replies </w:t>
      </w:r>
      <w:r w:rsidR="00E22550">
        <w:t xml:space="preserve">that </w:t>
      </w:r>
      <w:r w:rsidRPr="00363669">
        <w:t>“I</w:t>
      </w:r>
      <w:r>
        <w:t xml:space="preserve"> should give that topic a miss, old chap. </w:t>
      </w:r>
      <w:proofErr w:type="gramStart"/>
      <w:r>
        <w:t xml:space="preserve">It’s not exactly the ideal theme for </w:t>
      </w:r>
      <w:r>
        <w:rPr>
          <w:i/>
        </w:rPr>
        <w:t>you</w:t>
      </w:r>
      <w:r>
        <w:t xml:space="preserve"> to dilate on” (</w:t>
      </w:r>
      <w:r>
        <w:rPr>
          <w:i/>
        </w:rPr>
        <w:t>Frogs</w:t>
      </w:r>
      <w:r>
        <w:t xml:space="preserve"> 952-953, translator’s emphasis), a reference to Euripides abandoning war-torn Athens in the </w:t>
      </w:r>
      <w:r w:rsidR="00E22550">
        <w:t xml:space="preserve">playwright’s </w:t>
      </w:r>
      <w:r>
        <w:t>ultimate years.</w:t>
      </w:r>
      <w:proofErr w:type="gramEnd"/>
      <w:r>
        <w:t xml:space="preserve"> The issue Dionysus takes with Euripides’ statement is not that a dramatist would compose his tragedies in the name of democracy, but that due to Euripides’ desertion of </w:t>
      </w:r>
      <w:proofErr w:type="gramStart"/>
      <w:r>
        <w:t>Athens,</w:t>
      </w:r>
      <w:proofErr w:type="gramEnd"/>
      <w:r>
        <w:t xml:space="preserve"> he is a hypocrite to evidence this in his favo</w:t>
      </w:r>
      <w:r w:rsidR="00640D07">
        <w:t>u</w:t>
      </w:r>
      <w:r>
        <w:t>r.</w:t>
      </w:r>
    </w:p>
    <w:p w14:paraId="16B608A9" w14:textId="77777777" w:rsidR="00C63931" w:rsidRDefault="00C63931" w:rsidP="00C63931">
      <w:pPr>
        <w:spacing w:line="480" w:lineRule="auto"/>
        <w:ind w:firstLine="720"/>
      </w:pPr>
      <w:r>
        <w:t>Euripides concludes his opening statement by bragging about what he has taught his audience:</w:t>
      </w:r>
    </w:p>
    <w:p w14:paraId="6076E893" w14:textId="77777777" w:rsidR="00C63931" w:rsidRDefault="005926D6" w:rsidP="005926D6">
      <w:pPr>
        <w:spacing w:line="360" w:lineRule="auto"/>
        <w:ind w:left="1440"/>
      </w:pPr>
      <w:r>
        <w:t>EURIPIDES</w:t>
      </w:r>
      <w:r w:rsidR="00C63931">
        <w:t>. I taught these people here [</w:t>
      </w:r>
      <w:r w:rsidR="00C63931">
        <w:rPr>
          <w:i/>
        </w:rPr>
        <w:t>indicating the audience</w:t>
      </w:r>
      <w:r w:rsidR="00C63931">
        <w:t>] how to talk—</w:t>
      </w:r>
    </w:p>
    <w:p w14:paraId="4CC53D8C" w14:textId="77777777" w:rsidR="00C63931" w:rsidRDefault="005926D6" w:rsidP="005926D6">
      <w:pPr>
        <w:spacing w:line="360" w:lineRule="auto"/>
        <w:ind w:left="1440"/>
      </w:pPr>
      <w:r>
        <w:t>AESCHYLUS</w:t>
      </w:r>
      <w:r w:rsidR="00C63931">
        <w:t xml:space="preserve">. Indeed you did! I only wish that </w:t>
      </w:r>
      <w:r w:rsidR="00C63931">
        <w:rPr>
          <w:i/>
        </w:rPr>
        <w:t>before</w:t>
      </w:r>
      <w:r w:rsidR="00C63931">
        <w:t xml:space="preserve"> doing that, you had burst to pieces!</w:t>
      </w:r>
    </w:p>
    <w:p w14:paraId="45D6FE26" w14:textId="09BB6209" w:rsidR="00C63931" w:rsidRDefault="00C63931" w:rsidP="00D8025A">
      <w:pPr>
        <w:spacing w:line="360" w:lineRule="auto"/>
        <w:ind w:left="1440"/>
      </w:pPr>
      <w:r>
        <w:t>E</w:t>
      </w:r>
      <w:r w:rsidR="005926D6">
        <w:t>URIPIDES</w:t>
      </w:r>
      <w:r>
        <w:t xml:space="preserve">. </w:t>
      </w:r>
      <w:r w:rsidR="00E22550">
        <w:t>—</w:t>
      </w:r>
      <w:r>
        <w:t>and how to introduce subtle rules, and how to check that words were rightly angled; perception, vision, comprehension; twisting the hip, contriving schemes, suspecting foul dealing, think all round everything—</w:t>
      </w:r>
    </w:p>
    <w:p w14:paraId="63E0CCEC" w14:textId="77777777" w:rsidR="00C63931" w:rsidRDefault="00C63931" w:rsidP="00D8025A">
      <w:pPr>
        <w:spacing w:line="360" w:lineRule="auto"/>
        <w:ind w:left="1440"/>
      </w:pPr>
      <w:r>
        <w:t>A</w:t>
      </w:r>
      <w:r w:rsidR="005926D6">
        <w:t>ESCHYLUS</w:t>
      </w:r>
      <w:r>
        <w:t>. Indeed you did! (</w:t>
      </w:r>
      <w:r>
        <w:rPr>
          <w:i/>
        </w:rPr>
        <w:t xml:space="preserve">Frogs </w:t>
      </w:r>
      <w:r>
        <w:t>954-958, translator’s directions and emphasis)</w:t>
      </w:r>
    </w:p>
    <w:p w14:paraId="422260C3" w14:textId="74ACB61A" w:rsidR="00C63931" w:rsidRDefault="00C63931" w:rsidP="00C63931">
      <w:pPr>
        <w:spacing w:line="480" w:lineRule="auto"/>
      </w:pPr>
      <w:r>
        <w:t xml:space="preserve">Aeschylus does not question whether a dramatist could teach his audience something, nor does he question Euripides’ success in teaching the things he claims to have. The joke that Aeschylus’ dialogue makes clear is that Euripides should not have taught his audience the things which he </w:t>
      </w:r>
      <w:r w:rsidR="002A6E86">
        <w:t>brags he has</w:t>
      </w:r>
      <w:r w:rsidR="005926D6">
        <w:t>, as it has not benefitted the Athenians who have learned it</w:t>
      </w:r>
      <w:r>
        <w:t>.</w:t>
      </w:r>
    </w:p>
    <w:p w14:paraId="3BE6E950" w14:textId="77777777" w:rsidR="00C63931" w:rsidRDefault="00C63931" w:rsidP="00C63931">
      <w:pPr>
        <w:spacing w:line="480" w:lineRule="auto"/>
        <w:ind w:firstLine="720"/>
      </w:pPr>
      <w:r>
        <w:t>For his rebuttal, Aeschylus establishes with Euripides what a poet ought to do:</w:t>
      </w:r>
    </w:p>
    <w:p w14:paraId="24917F0D" w14:textId="77777777" w:rsidR="00C63931" w:rsidRDefault="00C63931" w:rsidP="005926D6">
      <w:pPr>
        <w:spacing w:line="360" w:lineRule="auto"/>
        <w:ind w:firstLine="720"/>
      </w:pPr>
      <w:r>
        <w:tab/>
      </w:r>
      <w:r w:rsidR="005926D6">
        <w:t>AESCHYLUS</w:t>
      </w:r>
      <w:r>
        <w:t>. Answer me this: for what qualities ought a poet to be admired?</w:t>
      </w:r>
    </w:p>
    <w:p w14:paraId="7CC3D928" w14:textId="77777777" w:rsidR="00C63931" w:rsidRDefault="005926D6" w:rsidP="005926D6">
      <w:pPr>
        <w:spacing w:line="360" w:lineRule="auto"/>
        <w:ind w:left="1440"/>
      </w:pPr>
      <w:r>
        <w:lastRenderedPageBreak/>
        <w:t>EURIPIDES.</w:t>
      </w:r>
      <w:r w:rsidR="00C63931">
        <w:t xml:space="preserve"> </w:t>
      </w:r>
      <w:proofErr w:type="gramStart"/>
      <w:r w:rsidR="00C63931">
        <w:t xml:space="preserve">For </w:t>
      </w:r>
      <w:r w:rsidR="00B51D14">
        <w:t>skilfulness</w:t>
      </w:r>
      <w:r w:rsidR="00C63931">
        <w:t xml:space="preserve"> and good counsel, and because we make them better members of their communities [</w:t>
      </w:r>
      <w:r w:rsidR="00B51D14">
        <w:t xml:space="preserve">πόλεσιν; body of </w:t>
      </w:r>
      <w:r w:rsidR="00C63931">
        <w:t>citizens].</w:t>
      </w:r>
      <w:proofErr w:type="gramEnd"/>
      <w:r w:rsidR="00C63931">
        <w:t xml:space="preserve"> </w:t>
      </w:r>
    </w:p>
    <w:p w14:paraId="006EBFA8" w14:textId="77777777" w:rsidR="00C63931" w:rsidRDefault="005926D6" w:rsidP="005926D6">
      <w:pPr>
        <w:spacing w:line="360" w:lineRule="auto"/>
        <w:ind w:left="1440"/>
      </w:pPr>
      <w:r>
        <w:t>AESCHYLUS</w:t>
      </w:r>
      <w:r w:rsidR="00C63931">
        <w:t xml:space="preserve">. And if you have </w:t>
      </w:r>
      <w:r w:rsidR="00C63931">
        <w:rPr>
          <w:i/>
        </w:rPr>
        <w:t>not</w:t>
      </w:r>
      <w:r w:rsidR="00C63931">
        <w:t xml:space="preserve"> done this, but, on the contrary, have found them upright and noble and made them manifestly </w:t>
      </w:r>
      <w:r w:rsidR="00C63931">
        <w:rPr>
          <w:i/>
        </w:rPr>
        <w:t>worse</w:t>
      </w:r>
      <w:r w:rsidR="00C63931">
        <w:t>, what will you say you deserve to suffer?</w:t>
      </w:r>
    </w:p>
    <w:p w14:paraId="33BB47B4" w14:textId="20D3048D" w:rsidR="00C63931" w:rsidRPr="00223766" w:rsidRDefault="005926D6" w:rsidP="005926D6">
      <w:pPr>
        <w:spacing w:line="360" w:lineRule="auto"/>
        <w:ind w:left="1440"/>
      </w:pPr>
      <w:r>
        <w:t>DIONYSUS</w:t>
      </w:r>
      <w:r w:rsidR="00C63931">
        <w:t xml:space="preserve">. Death; don’t ask </w:t>
      </w:r>
      <w:r w:rsidR="00C63931">
        <w:rPr>
          <w:i/>
        </w:rPr>
        <w:t>him</w:t>
      </w:r>
      <w:r w:rsidR="00C63931">
        <w:t>! (1008-1012, translator’s emphasis)</w:t>
      </w:r>
    </w:p>
    <w:p w14:paraId="32BA9CA9" w14:textId="6C18BF7A" w:rsidR="00C63931" w:rsidRPr="005926D6" w:rsidRDefault="00C63931" w:rsidP="00C63931">
      <w:pPr>
        <w:spacing w:line="480" w:lineRule="auto"/>
      </w:pPr>
      <w:r>
        <w:t xml:space="preserve">Aristophanic Aeschylus does not value poetic style </w:t>
      </w:r>
      <w:r w:rsidR="00984EAC">
        <w:t>in relation to the decision about the best dramatist</w:t>
      </w:r>
      <w:r>
        <w:t>. He gets his opponent to agree that the critical issues are wisdom and making citizens better, i.e. more virtuous and hono</w:t>
      </w:r>
      <w:r w:rsidR="00640D07">
        <w:t>u</w:t>
      </w:r>
      <w:r>
        <w:t xml:space="preserve">rable, with a developed </w:t>
      </w:r>
      <w:r>
        <w:rPr>
          <w:i/>
        </w:rPr>
        <w:t>aretē</w:t>
      </w:r>
      <w:r>
        <w:t>. Aeschylus does not question Euripides</w:t>
      </w:r>
      <w:r w:rsidR="00640D07">
        <w:t>’</w:t>
      </w:r>
      <w:r>
        <w:t xml:space="preserve"> answer—that an admirable tragic poet is one who through good counsel makes better citizens—but whether or not Euripides does so.</w:t>
      </w:r>
      <w:r w:rsidR="005926D6">
        <w:t xml:space="preserve"> The issue of tragedy as educative is </w:t>
      </w:r>
      <w:r w:rsidR="005926D6">
        <w:rPr>
          <w:i/>
        </w:rPr>
        <w:t>prima facie</w:t>
      </w:r>
      <w:r w:rsidR="005926D6">
        <w:t xml:space="preserve"> in this comic dialogue. </w:t>
      </w:r>
    </w:p>
    <w:p w14:paraId="3C18BD53" w14:textId="5A624780" w:rsidR="00C63931" w:rsidRDefault="00C63931" w:rsidP="00C63931">
      <w:pPr>
        <w:spacing w:line="480" w:lineRule="auto"/>
        <w:ind w:firstLine="720"/>
      </w:pPr>
      <w:r>
        <w:t xml:space="preserve">Aeschylus says that when Euripides inherited the citizens from him, they were just such men (1013-1017). </w:t>
      </w:r>
      <w:proofErr w:type="gramStart"/>
      <w:r>
        <w:t>Wh</w:t>
      </w:r>
      <w:r w:rsidR="005926D6">
        <w:t>ich causes Euripides to begin the following enquiry</w:t>
      </w:r>
      <w:r w:rsidR="00E22550">
        <w:t>:</w:t>
      </w:r>
      <w:proofErr w:type="gramEnd"/>
    </w:p>
    <w:p w14:paraId="1C23E4A5" w14:textId="075DCEC6" w:rsidR="00C63931" w:rsidRDefault="005926D6" w:rsidP="005926D6">
      <w:pPr>
        <w:spacing w:line="360" w:lineRule="auto"/>
        <w:ind w:left="1440"/>
      </w:pPr>
      <w:r>
        <w:t>EURIPIDES</w:t>
      </w:r>
      <w:r w:rsidR="00C63931">
        <w:t xml:space="preserve">. And what did you </w:t>
      </w:r>
      <w:r w:rsidR="00C63931" w:rsidRPr="00223766">
        <w:rPr>
          <w:i/>
        </w:rPr>
        <w:t>do</w:t>
      </w:r>
      <w:r w:rsidR="00C63931">
        <w:t xml:space="preserve"> to teach [ἐξεδίδαξας] them to be so very </w:t>
      </w:r>
      <w:r w:rsidR="00E22550">
        <w:t>“noble”</w:t>
      </w:r>
      <w:r w:rsidR="00C63931">
        <w:t>? […]</w:t>
      </w:r>
    </w:p>
    <w:p w14:paraId="280754AD" w14:textId="34D22A2B" w:rsidR="00C63931" w:rsidRDefault="00C63931" w:rsidP="005926D6">
      <w:pPr>
        <w:spacing w:line="360" w:lineRule="auto"/>
        <w:ind w:left="1440"/>
      </w:pPr>
      <w:r>
        <w:t>A</w:t>
      </w:r>
      <w:r w:rsidR="005926D6">
        <w:t>ESCHY</w:t>
      </w:r>
      <w:r w:rsidR="00640D07">
        <w:t>L</w:t>
      </w:r>
      <w:r w:rsidR="005926D6">
        <w:t>US</w:t>
      </w:r>
      <w:r>
        <w:t xml:space="preserve">. I wrote a play that was full of the spirit of war [Ἄρεως μετρόν </w:t>
      </w:r>
      <w:r w:rsidR="00E22550">
        <w:t>“full of Ares”</w:t>
      </w:r>
      <w:r>
        <w:t>].</w:t>
      </w:r>
    </w:p>
    <w:p w14:paraId="3C48364F" w14:textId="77777777" w:rsidR="00C63931" w:rsidRDefault="005926D6" w:rsidP="005926D6">
      <w:pPr>
        <w:spacing w:line="360" w:lineRule="auto"/>
      </w:pPr>
      <w:r>
        <w:tab/>
      </w:r>
      <w:r>
        <w:tab/>
        <w:t>DIONYSUS</w:t>
      </w:r>
      <w:r w:rsidR="00C63931">
        <w:t xml:space="preserve">. </w:t>
      </w:r>
      <w:r w:rsidR="00C63931" w:rsidRPr="00B27523">
        <w:rPr>
          <w:i/>
        </w:rPr>
        <w:t>What</w:t>
      </w:r>
      <w:r w:rsidR="00C63931">
        <w:t xml:space="preserve"> play?</w:t>
      </w:r>
      <w:r w:rsidR="00C63931">
        <w:rPr>
          <w:rStyle w:val="FootnoteReference"/>
        </w:rPr>
        <w:footnoteReference w:id="46"/>
      </w:r>
    </w:p>
    <w:p w14:paraId="395836C9" w14:textId="77777777" w:rsidR="00C63931" w:rsidRDefault="005926D6" w:rsidP="005926D6">
      <w:pPr>
        <w:spacing w:line="360" w:lineRule="auto"/>
        <w:ind w:left="1440"/>
      </w:pPr>
      <w:r>
        <w:t>AESC</w:t>
      </w:r>
      <w:r w:rsidR="00640D07">
        <w:t>H</w:t>
      </w:r>
      <w:r>
        <w:t>YLUS</w:t>
      </w:r>
      <w:r w:rsidR="00C63931">
        <w:t xml:space="preserve">. </w:t>
      </w:r>
      <w:r w:rsidR="00C63931">
        <w:rPr>
          <w:i/>
        </w:rPr>
        <w:t xml:space="preserve">Seven </w:t>
      </w:r>
      <w:proofErr w:type="gramStart"/>
      <w:r w:rsidR="00C63931">
        <w:rPr>
          <w:i/>
        </w:rPr>
        <w:t>Against</w:t>
      </w:r>
      <w:proofErr w:type="gramEnd"/>
      <w:r w:rsidR="00C63931">
        <w:rPr>
          <w:i/>
        </w:rPr>
        <w:t xml:space="preserve"> Thebes</w:t>
      </w:r>
      <w:r w:rsidR="00C63931">
        <w:t xml:space="preserve">. Any man who watched that would have been seized with desire to play the warrior. </w:t>
      </w:r>
    </w:p>
    <w:p w14:paraId="083A9ECE" w14:textId="77777777" w:rsidR="00C63931" w:rsidRPr="00B27523" w:rsidRDefault="005926D6" w:rsidP="005926D6">
      <w:pPr>
        <w:spacing w:line="360" w:lineRule="auto"/>
        <w:ind w:left="1440"/>
      </w:pPr>
      <w:r>
        <w:t>DIONYSUS</w:t>
      </w:r>
      <w:r w:rsidR="00C63931">
        <w:t xml:space="preserve">. Well, </w:t>
      </w:r>
      <w:r w:rsidR="00C63931">
        <w:rPr>
          <w:i/>
        </w:rPr>
        <w:t>that</w:t>
      </w:r>
      <w:r w:rsidR="00C63931">
        <w:t xml:space="preserve">, for one is a </w:t>
      </w:r>
      <w:r w:rsidR="00C63931">
        <w:rPr>
          <w:i/>
        </w:rPr>
        <w:t>bad</w:t>
      </w:r>
      <w:r w:rsidR="00C63931">
        <w:t xml:space="preserve"> thing you’ve done; you’ve made the Thebans more valiant in war, and for </w:t>
      </w:r>
      <w:r w:rsidR="00C63931">
        <w:rPr>
          <w:i/>
        </w:rPr>
        <w:t>that</w:t>
      </w:r>
      <w:r w:rsidR="00C63931">
        <w:t xml:space="preserve"> you should have a beating. [</w:t>
      </w:r>
      <w:r w:rsidR="00C63931">
        <w:rPr>
          <w:i/>
        </w:rPr>
        <w:t>He gestures as if to strike Aeschylus</w:t>
      </w:r>
      <w:r w:rsidR="00C63931">
        <w:t>.]</w:t>
      </w:r>
    </w:p>
    <w:p w14:paraId="4BEAF9E3" w14:textId="7DA87BD9" w:rsidR="00C63931" w:rsidRDefault="00C63931" w:rsidP="005926D6">
      <w:pPr>
        <w:spacing w:line="360" w:lineRule="auto"/>
        <w:ind w:left="1440"/>
      </w:pPr>
      <w:r>
        <w:lastRenderedPageBreak/>
        <w:t>A</w:t>
      </w:r>
      <w:r w:rsidR="005926D6">
        <w:t>ESC</w:t>
      </w:r>
      <w:r w:rsidR="00640D07">
        <w:t>H</w:t>
      </w:r>
      <w:r w:rsidR="005926D6">
        <w:t>YLUS</w:t>
      </w:r>
      <w:r>
        <w:t xml:space="preserve">. Well, you had the chance to cultivate those qualities too, only you didn’t set yourselves to do it. – Then after that I produced [δίδάξας] the </w:t>
      </w:r>
      <w:r>
        <w:rPr>
          <w:i/>
        </w:rPr>
        <w:t>Persians</w:t>
      </w:r>
      <w:r>
        <w:t>, and taught [ἐξεδίδαξα] them always to be eager to defeat their opponents, thereby adding luster to a splendid achievement</w:t>
      </w:r>
      <w:r w:rsidR="00E22550">
        <w:t>.</w:t>
      </w:r>
      <w:r>
        <w:t xml:space="preserve"> (1019-1027, translator’s emphasis and directions)</w:t>
      </w:r>
    </w:p>
    <w:p w14:paraId="10814406" w14:textId="5A3AFC36" w:rsidR="00C63931" w:rsidRDefault="00640D07" w:rsidP="00C63931">
      <w:pPr>
        <w:spacing w:line="480" w:lineRule="auto"/>
      </w:pPr>
      <w:r>
        <w:t xml:space="preserve">The joke that Dionysus makes is that Aeschylus </w:t>
      </w:r>
      <w:r w:rsidR="002F3FCE">
        <w:t>p</w:t>
      </w:r>
      <w:r>
        <w:t xml:space="preserve">resented the Thebans as warriors and was thereby teaching Thebans to be valiant, </w:t>
      </w:r>
      <w:r w:rsidR="0096150E">
        <w:t>instead of</w:t>
      </w:r>
      <w:r>
        <w:t xml:space="preserve"> the Attic audience. Aeschylus </w:t>
      </w:r>
      <w:r w:rsidR="0096150E">
        <w:t xml:space="preserve">then </w:t>
      </w:r>
      <w:r>
        <w:t xml:space="preserve">gives an example of when he </w:t>
      </w:r>
      <w:r w:rsidR="002F3FCE">
        <w:t>depicted</w:t>
      </w:r>
      <w:r>
        <w:t xml:space="preserve"> Athenians similarly</w:t>
      </w:r>
      <w:r w:rsidR="00E22550">
        <w:t>:</w:t>
      </w:r>
    </w:p>
    <w:p w14:paraId="4A1B4364" w14:textId="23EA7870" w:rsidR="00C63931" w:rsidRDefault="00C63931" w:rsidP="005926D6">
      <w:pPr>
        <w:spacing w:line="360" w:lineRule="auto"/>
        <w:ind w:left="1440"/>
      </w:pPr>
      <w:r>
        <w:t>That’s the sort of thing that poets should make a practice of doing. Look at how, from the very beginning, the noblest of poets have conferred benefits on us. Orpheus revealed mystic rites to us and taught us to refrain from killings; Musaeus about oracles and cures for sickness; Hesiod about working the land, the seasons for crops, times for ploughing; and the divine Homer, what did he get his honour and renown from if not from the fact that he gave good instruction about the tactics and virtues and arming of soldiers? (1030-1036)</w:t>
      </w:r>
    </w:p>
    <w:p w14:paraId="12F5296C" w14:textId="423B1973" w:rsidR="00C63931" w:rsidRDefault="00C63931" w:rsidP="00C63931">
      <w:pPr>
        <w:spacing w:line="480" w:lineRule="auto"/>
      </w:pPr>
      <w:r>
        <w:t>All the while, the question of whether or not the dramatist, or more broadly</w:t>
      </w:r>
      <w:r w:rsidR="005926D6">
        <w:t xml:space="preserve"> speaking</w:t>
      </w:r>
      <w:r>
        <w:t xml:space="preserve"> </w:t>
      </w:r>
      <w:r w:rsidR="00144E0A">
        <w:t>“the poet”,</w:t>
      </w:r>
      <w:r>
        <w:t xml:space="preserve"> was an educator is never questioned. It is a self-evident point in this time and place. </w:t>
      </w:r>
    </w:p>
    <w:p w14:paraId="6242E2C2" w14:textId="77777777" w:rsidR="00C63931" w:rsidRDefault="00C63931" w:rsidP="00C63931">
      <w:pPr>
        <w:spacing w:line="480" w:lineRule="auto"/>
        <w:ind w:firstLine="720"/>
      </w:pPr>
      <w:r>
        <w:t xml:space="preserve">The two tragedians continue the argument focusing on stylistic components of each other’s work. </w:t>
      </w:r>
      <w:r w:rsidRPr="00B91EA6">
        <w:t>The</w:t>
      </w:r>
      <w:r>
        <w:t xml:space="preserve"> two go back and forth stating why they are superior and the other inferior. Euripides shows Dionysus that Aeschylus’ writing is redundant (1154-1176) and Aeschylus demonstrates how Euripides</w:t>
      </w:r>
      <w:r w:rsidR="00640D07">
        <w:t>’</w:t>
      </w:r>
      <w:r>
        <w:t xml:space="preserve"> metrical practice is repetitive (1198-1248). Aeschylus then calls for a scale to weigh his verses against those of Euripides, and always his comes out the heavier (1365-1410). Dionysus is still unsure of who is the better tragedian. </w:t>
      </w:r>
    </w:p>
    <w:p w14:paraId="3B02141A" w14:textId="704C303C" w:rsidR="00C63931" w:rsidRPr="007C2FBE" w:rsidRDefault="00C63931" w:rsidP="005926D6">
      <w:pPr>
        <w:spacing w:line="480" w:lineRule="auto"/>
        <w:ind w:firstLine="720"/>
      </w:pPr>
      <w:r>
        <w:t xml:space="preserve">Pluto, wishing to resolve the matter, concedes that if Dionysus serves </w:t>
      </w:r>
      <w:r w:rsidR="008030CB">
        <w:t>as arbitrator of the debate, he</w:t>
      </w:r>
      <w:r w:rsidR="002F3FCE">
        <w:t xml:space="preserve"> </w:t>
      </w:r>
      <w:r>
        <w:t xml:space="preserve">may take one of the tragedians back up to earth with him. Dionysus agrees and settles upon a criterion for adjudication: “I came down here for a poet; and why? </w:t>
      </w:r>
      <w:proofErr w:type="gramStart"/>
      <w:r>
        <w:t>So that the City may survive and go on holding her choral festivals.</w:t>
      </w:r>
      <w:proofErr w:type="gramEnd"/>
      <w:r>
        <w:t xml:space="preserve"> </w:t>
      </w:r>
      <w:proofErr w:type="gramStart"/>
      <w:r>
        <w:t xml:space="preserve">So whichever of you is going to give </w:t>
      </w:r>
      <w:r>
        <w:lastRenderedPageBreak/>
        <w:t>some good advice to the City, that is the one that I think I’ll be taking back with me” (1418-1421)</w:t>
      </w:r>
      <w:r w:rsidR="005926D6">
        <w:t>.</w:t>
      </w:r>
      <w:proofErr w:type="gramEnd"/>
      <w:r w:rsidR="005926D6">
        <w:t xml:space="preserve"> </w:t>
      </w:r>
      <w:r>
        <w:t>After listening to both dramatists’ ideas on Alcibiades and how to save Athens, Dionysus still cannot chose and goes with his gut feeling: Aeschylus. Humo</w:t>
      </w:r>
      <w:r w:rsidR="00640D07">
        <w:t>u</w:t>
      </w:r>
      <w:r>
        <w:t xml:space="preserve">r </w:t>
      </w:r>
      <w:r w:rsidR="0096150E">
        <w:t>in</w:t>
      </w:r>
      <w:r>
        <w:t xml:space="preserve"> the scenario come in part from Dionysus choosing the </w:t>
      </w:r>
      <w:r w:rsidR="00196A1E">
        <w:t>saviour</w:t>
      </w:r>
      <w:r>
        <w:t xml:space="preserve"> of Athens based on what “his soul doth wish” (1468) and </w:t>
      </w:r>
      <w:r w:rsidR="00640D07">
        <w:t xml:space="preserve">also from </w:t>
      </w:r>
      <w:r>
        <w:t xml:space="preserve">not seeing the choice that the events of the play </w:t>
      </w:r>
      <w:r w:rsidR="00640D07">
        <w:t>have made</w:t>
      </w:r>
      <w:r>
        <w:t xml:space="preserve"> somewhat apparent. Aside from Aeschylus providing a more full understanding of the </w:t>
      </w:r>
      <w:r w:rsidR="002F3FCE">
        <w:t xml:space="preserve">role of the </w:t>
      </w:r>
      <w:r>
        <w:rPr>
          <w:i/>
        </w:rPr>
        <w:t>didaskalos</w:t>
      </w:r>
      <w:r>
        <w:t xml:space="preserve">, Euripides is referred to in the opening scene between Heracles and Dionysus as a rogue and charlatan, and upon arrival in the underworld Pluto’s slave says </w:t>
      </w:r>
      <w:r w:rsidR="00144E0A">
        <w:t xml:space="preserve">that </w:t>
      </w:r>
      <w:r>
        <w:t>only decent men prefer Aeschylus and there are not many of those (743), a scene which Dover suggests aligns the audience with the side of Aeschylus (</w:t>
      </w:r>
      <w:r w:rsidR="005926D6">
        <w:t xml:space="preserve">“Intro to </w:t>
      </w:r>
      <w:r w:rsidR="00AE43E4">
        <w:rPr>
          <w:i/>
        </w:rPr>
        <w:t>Frogs</w:t>
      </w:r>
      <w:r w:rsidR="005926D6">
        <w:t xml:space="preserve">” </w:t>
      </w:r>
      <w:r w:rsidRPr="005926D6">
        <w:t>9</w:t>
      </w:r>
      <w:r>
        <w:t xml:space="preserve">). </w:t>
      </w:r>
    </w:p>
    <w:p w14:paraId="59CA0B4D" w14:textId="0C76A5C2" w:rsidR="00C63931" w:rsidRPr="003B055D" w:rsidRDefault="00AE43E4" w:rsidP="00C63931">
      <w:pPr>
        <w:spacing w:line="480" w:lineRule="auto"/>
        <w:ind w:firstLine="720"/>
      </w:pPr>
      <w:r>
        <w:t xml:space="preserve">The </w:t>
      </w:r>
      <w:r w:rsidR="00C63931">
        <w:rPr>
          <w:i/>
        </w:rPr>
        <w:t xml:space="preserve">Frogs </w:t>
      </w:r>
      <w:r w:rsidR="00C63931">
        <w:t>has many structural similarities with</w:t>
      </w:r>
      <w:r w:rsidR="00640D07">
        <w:t xml:space="preserve"> the</w:t>
      </w:r>
      <w:r w:rsidR="00C63931">
        <w:t xml:space="preserve"> </w:t>
      </w:r>
      <w:r w:rsidR="00C63931" w:rsidRPr="00931AD2">
        <w:rPr>
          <w:i/>
        </w:rPr>
        <w:t>Clouds</w:t>
      </w:r>
      <w:r w:rsidR="00C63931">
        <w:t>, most notably a protagonist who looks</w:t>
      </w:r>
      <w:r w:rsidR="00640D07">
        <w:t xml:space="preserve"> to education for a solution to</w:t>
      </w:r>
      <w:r w:rsidR="00B149BF">
        <w:t xml:space="preserve"> </w:t>
      </w:r>
      <w:r w:rsidR="00984EAC">
        <w:t xml:space="preserve">his </w:t>
      </w:r>
      <w:r w:rsidR="00B149BF">
        <w:t>problems and</w:t>
      </w:r>
      <w:r w:rsidR="00C63931">
        <w:t xml:space="preserve"> </w:t>
      </w:r>
      <w:r w:rsidR="00B149BF">
        <w:t xml:space="preserve">a dramatic </w:t>
      </w:r>
      <w:r w:rsidR="00B149BF" w:rsidRPr="00AE43E4">
        <w:rPr>
          <w:i/>
        </w:rPr>
        <w:t>agon</w:t>
      </w:r>
      <w:r w:rsidR="00B149BF">
        <w:t xml:space="preserve"> which debates the best education</w:t>
      </w:r>
      <w:r w:rsidR="00984EAC">
        <w:t>,</w:t>
      </w:r>
      <w:r w:rsidR="00B149BF">
        <w:t xml:space="preserve"> involving an </w:t>
      </w:r>
      <w:r w:rsidR="00C63931">
        <w:t xml:space="preserve">older character speaking in anapaestic metre against a younger </w:t>
      </w:r>
      <w:r w:rsidR="007911F0">
        <w:t xml:space="preserve">one </w:t>
      </w:r>
      <w:r w:rsidR="00C63931">
        <w:t>s</w:t>
      </w:r>
      <w:r>
        <w:t xml:space="preserve">peaking in iambic (Sommerstein, “Notes on </w:t>
      </w:r>
      <w:r>
        <w:rPr>
          <w:i/>
        </w:rPr>
        <w:t>Frogs</w:t>
      </w:r>
      <w:r>
        <w:t>”</w:t>
      </w:r>
      <w:r w:rsidR="00C63931">
        <w:rPr>
          <w:i/>
        </w:rPr>
        <w:t xml:space="preserve"> </w:t>
      </w:r>
      <w:r w:rsidR="00640D07">
        <w:t>235).</w:t>
      </w:r>
      <w:r w:rsidR="00C63931">
        <w:t xml:space="preserve"> </w:t>
      </w:r>
      <w:r w:rsidR="00640D07">
        <w:t>However,</w:t>
      </w:r>
      <w:r w:rsidR="00C63931">
        <w:t xml:space="preserve"> the timeliness of each play speaks to the structural differences of their endings. </w:t>
      </w:r>
      <w:r w:rsidR="00C63931" w:rsidRPr="00931AD2">
        <w:t>Historically</w:t>
      </w:r>
      <w:r w:rsidR="00C63931">
        <w:t xml:space="preserve">, the </w:t>
      </w:r>
      <w:r w:rsidR="00C63931">
        <w:rPr>
          <w:i/>
        </w:rPr>
        <w:t>Frogs</w:t>
      </w:r>
      <w:r w:rsidR="00C63931">
        <w:t xml:space="preserve"> </w:t>
      </w:r>
      <w:proofErr w:type="gramStart"/>
      <w:r w:rsidR="00C63931">
        <w:t>was</w:t>
      </w:r>
      <w:proofErr w:type="gramEnd"/>
      <w:r w:rsidR="00C63931">
        <w:t xml:space="preserve"> </w:t>
      </w:r>
      <w:r>
        <w:t xml:space="preserve">first </w:t>
      </w:r>
      <w:r w:rsidR="00C63931">
        <w:t>staged in 405 BCE. Only a few years earlier</w:t>
      </w:r>
      <w:r w:rsidR="007911F0">
        <w:t>,</w:t>
      </w:r>
      <w:r w:rsidR="00C63931">
        <w:t xml:space="preserve"> the assembly was dissuaded from accepting a peace treaty with Sparta under the influence of Cleophon, who had the radical democratic mentality of the citizenry on his side following the overthrow of the oligarchic </w:t>
      </w:r>
      <w:r w:rsidR="00C63931" w:rsidRPr="00857267">
        <w:t>coup</w:t>
      </w:r>
      <w:r w:rsidR="00C63931">
        <w:t xml:space="preserve"> of 411</w:t>
      </w:r>
      <w:r w:rsidR="00B149BF">
        <w:t xml:space="preserve"> BCE</w:t>
      </w:r>
      <w:r w:rsidR="00C63931">
        <w:t xml:space="preserve">. The year of the </w:t>
      </w:r>
      <w:r w:rsidR="00C63931">
        <w:rPr>
          <w:i/>
        </w:rPr>
        <w:t xml:space="preserve">Frogs </w:t>
      </w:r>
      <w:r w:rsidR="00C63931">
        <w:t xml:space="preserve">saw for Athens a large-scale naval defeat at the </w:t>
      </w:r>
      <w:r w:rsidR="00C63931" w:rsidRPr="003F7552">
        <w:t>Hellespont</w:t>
      </w:r>
      <w:r w:rsidR="00C63931">
        <w:t>, cutting off the supply of food to the city, and a year later Sparta secured Athens’ surrender and imposed the rule of the thirty tyrants. In 405 BCE, there would be no humo</w:t>
      </w:r>
      <w:r w:rsidR="00640D07">
        <w:t>u</w:t>
      </w:r>
      <w:r w:rsidR="00C63931">
        <w:t xml:space="preserve">r in a tumultuous ending like that of the </w:t>
      </w:r>
      <w:r w:rsidR="00C63931">
        <w:rPr>
          <w:i/>
        </w:rPr>
        <w:t>Clouds</w:t>
      </w:r>
      <w:r>
        <w:t xml:space="preserve">, where the world of </w:t>
      </w:r>
      <w:r w:rsidR="00196A1E">
        <w:t>topsy</w:t>
      </w:r>
      <w:r w:rsidR="007911F0">
        <w:t>-</w:t>
      </w:r>
      <w:r w:rsidR="00196A1E">
        <w:t>turvydom</w:t>
      </w:r>
      <w:r>
        <w:t xml:space="preserve"> is never set right</w:t>
      </w:r>
      <w:r w:rsidR="00C63931">
        <w:t>.</w:t>
      </w:r>
      <w:r>
        <w:t xml:space="preserve"> The</w:t>
      </w:r>
      <w:r w:rsidR="00C63931">
        <w:t xml:space="preserve"> </w:t>
      </w:r>
      <w:r w:rsidR="00C63931">
        <w:rPr>
          <w:i/>
        </w:rPr>
        <w:t xml:space="preserve">Frogs </w:t>
      </w:r>
      <w:r w:rsidR="00C63931">
        <w:t>has</w:t>
      </w:r>
      <w:r>
        <w:t xml:space="preserve"> a hopeful ending. Pluto says</w:t>
      </w:r>
      <w:r w:rsidR="00C63931">
        <w:t xml:space="preserve"> “All right then, Aeschylus, off you go, and good luck to you.</w:t>
      </w:r>
      <w:r w:rsidR="006A273C">
        <w:t xml:space="preserve"> </w:t>
      </w:r>
      <w:r w:rsidR="00C63931">
        <w:t xml:space="preserve">Save our city with your good counsels, and educate the foolish folk there, many as they are” (1500-1504). David Wiles writes </w:t>
      </w:r>
      <w:r>
        <w:t xml:space="preserve">of Aristophanes’ impulses in </w:t>
      </w:r>
      <w:r>
        <w:lastRenderedPageBreak/>
        <w:t xml:space="preserve">the creation of the </w:t>
      </w:r>
      <w:r>
        <w:rPr>
          <w:i/>
        </w:rPr>
        <w:t>Frogs</w:t>
      </w:r>
      <w:r>
        <w:t xml:space="preserve"> that</w:t>
      </w:r>
      <w:r w:rsidR="00C63931">
        <w:t xml:space="preserve"> “when food was scarce and energy sapped, he explored why theatre was necessary to a community’s survival” (</w:t>
      </w:r>
      <w:r w:rsidR="00C63931">
        <w:rPr>
          <w:i/>
        </w:rPr>
        <w:t>Citizenship</w:t>
      </w:r>
      <w:r w:rsidR="00C63931">
        <w:t xml:space="preserve"> 35).</w:t>
      </w:r>
      <w:r w:rsidR="00B149BF">
        <w:t xml:space="preserve"> Why it was necessary is indeed because of the education it provided.</w:t>
      </w:r>
      <w:r>
        <w:t xml:space="preserve"> The</w:t>
      </w:r>
      <w:r w:rsidR="00C63931" w:rsidRPr="003F0A8C">
        <w:rPr>
          <w:i/>
        </w:rPr>
        <w:t xml:space="preserve"> </w:t>
      </w:r>
      <w:r w:rsidR="00C63931" w:rsidRPr="00C04EB8">
        <w:rPr>
          <w:i/>
        </w:rPr>
        <w:t xml:space="preserve">Frogs </w:t>
      </w:r>
      <w:r w:rsidR="00C63931" w:rsidRPr="00C04EB8">
        <w:t xml:space="preserve">forwards the rebirth of the Aeschylean style of tragedy and moves towards a </w:t>
      </w:r>
      <w:r w:rsidR="00F30687">
        <w:t>less polemical and more stabilis</w:t>
      </w:r>
      <w:r w:rsidR="00C63931" w:rsidRPr="00C04EB8">
        <w:t>ing attempt at</w:t>
      </w:r>
      <w:r w:rsidR="00B149BF">
        <w:t xml:space="preserve"> considering the Athenian epist</w:t>
      </w:r>
      <w:r w:rsidR="00C63931" w:rsidRPr="00C04EB8">
        <w:t>emological paradox than</w:t>
      </w:r>
      <w:r>
        <w:t xml:space="preserve"> the</w:t>
      </w:r>
      <w:r w:rsidR="00C63931" w:rsidRPr="00C04EB8">
        <w:t xml:space="preserve"> </w:t>
      </w:r>
      <w:r w:rsidR="00C63931" w:rsidRPr="00C04EB8">
        <w:rPr>
          <w:i/>
        </w:rPr>
        <w:t>Clouds</w:t>
      </w:r>
      <w:r w:rsidR="00C63931" w:rsidRPr="00C04EB8">
        <w:t>, specifically by looking to the power of tragedy to guide the community to better times.</w:t>
      </w:r>
      <w:r w:rsidR="00C63931">
        <w:t xml:space="preserve"> </w:t>
      </w:r>
    </w:p>
    <w:p w14:paraId="37206B5B" w14:textId="088DDFC5" w:rsidR="00C63931" w:rsidRDefault="00C63931" w:rsidP="00C63931">
      <w:pPr>
        <w:spacing w:line="480" w:lineRule="auto"/>
        <w:ind w:firstLine="720"/>
      </w:pPr>
      <w:r>
        <w:t xml:space="preserve">Another structural binary present in the both the </w:t>
      </w:r>
      <w:r>
        <w:rPr>
          <w:i/>
        </w:rPr>
        <w:t xml:space="preserve">Clouds </w:t>
      </w:r>
      <w:r>
        <w:t xml:space="preserve">and </w:t>
      </w:r>
      <w:r>
        <w:rPr>
          <w:i/>
        </w:rPr>
        <w:t xml:space="preserve">Frogs </w:t>
      </w:r>
      <w:r>
        <w:t xml:space="preserve">is the </w:t>
      </w:r>
      <w:r>
        <w:rPr>
          <w:i/>
        </w:rPr>
        <w:t xml:space="preserve">Marathonomachoi </w:t>
      </w:r>
      <w:r>
        <w:t>vers</w:t>
      </w:r>
      <w:r w:rsidR="00B149BF">
        <w:t>u</w:t>
      </w:r>
      <w:r>
        <w:t xml:space="preserve">s the democratic thinker. Aeschylus fought at the battle of Marathon and wrote in the times of Athenian military success and imperial growth, whereas Euripides wrote afterwards, including the time of Attic decline leading up to the grave state wherein </w:t>
      </w:r>
      <w:r w:rsidR="007911F0">
        <w:t>she then</w:t>
      </w:r>
      <w:r>
        <w:t xml:space="preserve"> lay. </w:t>
      </w:r>
      <w:r w:rsidR="00AE43E4">
        <w:t xml:space="preserve">Employing </w:t>
      </w:r>
      <w:r>
        <w:t>Jacques Rancière</w:t>
      </w:r>
      <w:r w:rsidR="00AE43E4">
        <w:t>’</w:t>
      </w:r>
      <w:r w:rsidR="00F65C82">
        <w:t>s theories of demo</w:t>
      </w:r>
      <w:r w:rsidR="00AE43E4">
        <w:t xml:space="preserve">cracy, it could be </w:t>
      </w:r>
      <w:r w:rsidR="00F65C82">
        <w:t>perceived as though</w:t>
      </w:r>
      <w:r>
        <w:t xml:space="preserve"> the search for help from the dramatist is </w:t>
      </w:r>
      <w:r w:rsidR="00F65C82">
        <w:t>an example of</w:t>
      </w:r>
      <w:r>
        <w:t xml:space="preserve"> the </w:t>
      </w:r>
      <w:r w:rsidR="00F65C82">
        <w:t>people’s</w:t>
      </w:r>
      <w:r>
        <w:t xml:space="preserve"> desire for a lost shepherd, “the ultimate consequence of a certain account of democracy conceived as the society of the individual” (</w:t>
      </w:r>
      <w:r>
        <w:rPr>
          <w:i/>
        </w:rPr>
        <w:t>Hatred</w:t>
      </w:r>
      <w:r>
        <w:t xml:space="preserve"> 34). Both of these guides inform the quest for the ways of the old poet, whose less-questioned morals served as a </w:t>
      </w:r>
      <w:r w:rsidR="0096150E">
        <w:t>navigational</w:t>
      </w:r>
      <w:r>
        <w:t xml:space="preserve"> force in society. </w:t>
      </w:r>
    </w:p>
    <w:p w14:paraId="71C3487D" w14:textId="27AEB4A1" w:rsidR="00C63931" w:rsidRDefault="00C63931" w:rsidP="00C63931">
      <w:pPr>
        <w:spacing w:line="480" w:lineRule="auto"/>
        <w:ind w:firstLine="720"/>
      </w:pPr>
      <w:r>
        <w:t xml:space="preserve">Although the play is a comedy and both sides of the argument are caricatured, the notion of the dramatist as the educator of the city is not. If anything, the continued </w:t>
      </w:r>
      <w:r w:rsidR="002F3FCE">
        <w:t>reference to</w:t>
      </w:r>
      <w:r>
        <w:t xml:space="preserve"> the tragedian’s moral responsibility to his audience plays </w:t>
      </w:r>
      <w:r w:rsidR="007911F0">
        <w:t>straight man</w:t>
      </w:r>
      <w:r>
        <w:t xml:space="preserve"> to the tomfoo</w:t>
      </w:r>
      <w:r w:rsidR="0096150E">
        <w:t>lery of Dionysus and the polaris</w:t>
      </w:r>
      <w:r>
        <w:t xml:space="preserve">ed positions </w:t>
      </w:r>
      <w:r w:rsidR="00F65C82">
        <w:t>held by</w:t>
      </w:r>
      <w:r>
        <w:t xml:space="preserve"> the participants in the </w:t>
      </w:r>
      <w:r w:rsidR="00F65C82">
        <w:t xml:space="preserve">dramatic </w:t>
      </w:r>
      <w:r w:rsidRPr="00F65C82">
        <w:rPr>
          <w:i/>
        </w:rPr>
        <w:t>agon</w:t>
      </w:r>
      <w:r>
        <w:t xml:space="preserve">. The case Aristophanes develops for the word </w:t>
      </w:r>
      <w:r>
        <w:rPr>
          <w:i/>
        </w:rPr>
        <w:t xml:space="preserve">didaskalos </w:t>
      </w:r>
      <w:r w:rsidR="007911F0">
        <w:t>“educator”</w:t>
      </w:r>
      <w:r>
        <w:t>—that it applies to the dramatist not only a</w:t>
      </w:r>
      <w:r w:rsidR="00B149BF">
        <w:t>s a</w:t>
      </w:r>
      <w:r>
        <w:t xml:space="preserve"> trainer of his actors but also an educator of his audience as well—appears to be both unquestioned and, more strikingly, unlampooned in the world of the play.</w:t>
      </w:r>
    </w:p>
    <w:p w14:paraId="6BC0D9B8" w14:textId="77777777" w:rsidR="00C63931" w:rsidRDefault="00C63931" w:rsidP="00F65C82">
      <w:pPr>
        <w:spacing w:line="480" w:lineRule="auto"/>
        <w:ind w:firstLine="720"/>
      </w:pPr>
      <w:r>
        <w:t xml:space="preserve">As we looked through the </w:t>
      </w:r>
      <w:r>
        <w:rPr>
          <w:i/>
        </w:rPr>
        <w:t>Clouds</w:t>
      </w:r>
      <w:r>
        <w:t>, so too unpacking the</w:t>
      </w:r>
      <w:r w:rsidR="00B149BF">
        <w:t xml:space="preserve"> dramatic</w:t>
      </w:r>
      <w:r>
        <w:t xml:space="preserve"> </w:t>
      </w:r>
      <w:r w:rsidRPr="00F65C82">
        <w:rPr>
          <w:i/>
        </w:rPr>
        <w:t>agon</w:t>
      </w:r>
      <w:r>
        <w:t xml:space="preserve"> of </w:t>
      </w:r>
      <w:r w:rsidR="00B149BF">
        <w:t xml:space="preserve">the </w:t>
      </w:r>
      <w:r>
        <w:rPr>
          <w:i/>
        </w:rPr>
        <w:t>Frogs</w:t>
      </w:r>
      <w:r>
        <w:t xml:space="preserve"> reveals an understanding of education as it relates to citizen</w:t>
      </w:r>
      <w:r w:rsidR="00B149BF">
        <w:t>ship</w:t>
      </w:r>
      <w:r>
        <w:t xml:space="preserve"> and morality, but this time </w:t>
      </w:r>
      <w:r>
        <w:lastRenderedPageBreak/>
        <w:t xml:space="preserve">with an emphasis on the dramatist as </w:t>
      </w:r>
      <w:r w:rsidR="00B149BF">
        <w:t xml:space="preserve">the </w:t>
      </w:r>
      <w:r>
        <w:t xml:space="preserve">means of the exchange. The dramatist is aligned with the educator as one who </w:t>
      </w:r>
      <w:r w:rsidR="0084334E">
        <w:t>cultivates</w:t>
      </w:r>
      <w:r>
        <w:t xml:space="preserve"> </w:t>
      </w:r>
      <w:r>
        <w:rPr>
          <w:i/>
        </w:rPr>
        <w:t xml:space="preserve">aretē </w:t>
      </w:r>
      <w:r>
        <w:t xml:space="preserve">through </w:t>
      </w:r>
      <w:r w:rsidR="0084334E">
        <w:t xml:space="preserve">a demonstration of </w:t>
      </w:r>
      <w:r>
        <w:t xml:space="preserve">the </w:t>
      </w:r>
      <w:r>
        <w:rPr>
          <w:i/>
        </w:rPr>
        <w:t>nomoi</w:t>
      </w:r>
      <w:r>
        <w:t xml:space="preserve">. This is why Aeschylus is appalled at Euripides for the depictions of </w:t>
      </w:r>
      <w:r w:rsidR="0096150E">
        <w:t>immoral situations in his plays:</w:t>
      </w:r>
      <w:r>
        <w:t xml:space="preserve"> “I never used to create trollops like Phaedra or Stheneboea” (1043</w:t>
      </w:r>
      <w:r w:rsidR="0096150E">
        <w:t>), and</w:t>
      </w:r>
      <w:r>
        <w:t xml:space="preserve"> takes the argument more</w:t>
      </w:r>
      <w:r w:rsidR="0096150E">
        <w:t xml:space="preserve"> broadly to encompass all poets:</w:t>
      </w:r>
      <w:r w:rsidR="00F65C82">
        <w:t xml:space="preserve"> “</w:t>
      </w:r>
      <w:r>
        <w:t>It’s the duty of a poet, of all people, to conceal what is wicked, and not bring it on stage or teach it (διδάσκειν). Young children have a teacher (διδάσκαλος) who guides them, adults have poets. So it’s vitally necessary for us to</w:t>
      </w:r>
      <w:r w:rsidR="00F65C82">
        <w:t xml:space="preserve"> tell them things that are good”</w:t>
      </w:r>
      <w:r>
        <w:t xml:space="preserve"> (1053-1056)</w:t>
      </w:r>
      <w:r w:rsidR="00F65C82">
        <w:t xml:space="preserve">. </w:t>
      </w:r>
      <w:r>
        <w:t xml:space="preserve">Aristophanic Aeschylus posits that just as the primary educator of children teaches </w:t>
      </w:r>
      <w:r>
        <w:rPr>
          <w:i/>
        </w:rPr>
        <w:t>nomoi</w:t>
      </w:r>
      <w:r>
        <w:t xml:space="preserve"> to adolescents with the aim of cultivating </w:t>
      </w:r>
      <w:r>
        <w:rPr>
          <w:i/>
        </w:rPr>
        <w:t>aretē</w:t>
      </w:r>
      <w:r>
        <w:t>, so too, as educators of adults, do the poets.</w:t>
      </w:r>
    </w:p>
    <w:p w14:paraId="606D60DA" w14:textId="77777777" w:rsidR="00C63931" w:rsidRPr="00D626D2" w:rsidRDefault="00C63931" w:rsidP="00C63931">
      <w:pPr>
        <w:spacing w:line="480" w:lineRule="auto"/>
      </w:pPr>
      <w:r>
        <w:tab/>
        <w:t xml:space="preserve">Sommerstein notes that this stance “anticipates the crippling moral censorship on poetry in Plato’s </w:t>
      </w:r>
      <w:r>
        <w:rPr>
          <w:i/>
        </w:rPr>
        <w:t>Republic</w:t>
      </w:r>
      <w:r>
        <w:t>” (</w:t>
      </w:r>
      <w:r w:rsidR="00F65C82">
        <w:t xml:space="preserve">“Notes on </w:t>
      </w:r>
      <w:r>
        <w:rPr>
          <w:i/>
        </w:rPr>
        <w:t>Frogs</w:t>
      </w:r>
      <w:r w:rsidR="00F65C82">
        <w:t>”</w:t>
      </w:r>
      <w:r>
        <w:rPr>
          <w:i/>
        </w:rPr>
        <w:t xml:space="preserve"> </w:t>
      </w:r>
      <w:r>
        <w:t xml:space="preserve">250). </w:t>
      </w:r>
      <w:r w:rsidR="00F65C82">
        <w:t xml:space="preserve">In the </w:t>
      </w:r>
      <w:r w:rsidR="00F65C82" w:rsidRPr="00F65C82">
        <w:rPr>
          <w:i/>
        </w:rPr>
        <w:t>Republic</w:t>
      </w:r>
      <w:r w:rsidR="00F65C82">
        <w:t xml:space="preserve">, </w:t>
      </w:r>
      <w:r w:rsidRPr="00F65C82">
        <w:t>Platonic</w:t>
      </w:r>
      <w:r w:rsidR="00F65C82">
        <w:t xml:space="preserve"> Socrates says the most serious allegation against poetry is that “it has a terrifying capacity for deforming even good people</w:t>
      </w:r>
      <w:r w:rsidR="00B149BF">
        <w:t>”</w:t>
      </w:r>
      <w:r w:rsidR="00F65C82">
        <w:t xml:space="preserve"> (</w:t>
      </w:r>
      <w:r>
        <w:t>605</w:t>
      </w:r>
      <w:r w:rsidR="00F65C82">
        <w:t>c</w:t>
      </w:r>
      <w:r>
        <w:t>) and because of this “</w:t>
      </w:r>
      <w:r w:rsidR="007864B8">
        <w:t xml:space="preserve">the only poems we can admit into our community are hymns to the gods and eulogies of virtuous men [men with </w:t>
      </w:r>
      <w:r w:rsidR="007864B8">
        <w:rPr>
          <w:i/>
        </w:rPr>
        <w:t>aretē</w:t>
      </w:r>
      <w:r w:rsidR="007864B8">
        <w:t>]. If you admit the entertaining Muse of lyric and epic poetry, then instead of law and the shared acceptance of reason as the best guide, the kings of your community will be pleasure and pain</w:t>
      </w:r>
      <w:r>
        <w:t>” (607</w:t>
      </w:r>
      <w:r w:rsidR="007864B8">
        <w:t>a</w:t>
      </w:r>
      <w:r>
        <w:t>). What would cause Soc</w:t>
      </w:r>
      <w:r w:rsidR="00240F52">
        <w:t xml:space="preserve">rates to feel this way? To him representative </w:t>
      </w:r>
      <w:r>
        <w:t xml:space="preserve">poetry </w:t>
      </w:r>
      <w:r w:rsidR="00240F52">
        <w:t>does not have a</w:t>
      </w:r>
      <w:r>
        <w:t xml:space="preserve"> serious </w:t>
      </w:r>
      <w:r w:rsidR="00240F52">
        <w:t xml:space="preserve">claim </w:t>
      </w:r>
      <w:r>
        <w:t>o</w:t>
      </w:r>
      <w:r w:rsidR="00240F52">
        <w:t>n</w:t>
      </w:r>
      <w:r>
        <w:t xml:space="preserve"> truth, and </w:t>
      </w:r>
      <w:r w:rsidR="00240F52">
        <w:t>as such is a detriment to people’s character</w:t>
      </w:r>
      <w:r>
        <w:t xml:space="preserve"> (</w:t>
      </w:r>
      <w:r w:rsidR="00240F52">
        <w:t>608a</w:t>
      </w:r>
      <w:r>
        <w:t xml:space="preserve">). In the </w:t>
      </w:r>
      <w:r>
        <w:rPr>
          <w:i/>
        </w:rPr>
        <w:t>Republic</w:t>
      </w:r>
      <w:r>
        <w:t xml:space="preserve">, Socrates condemns poetry because he does not feel that it presents the </w:t>
      </w:r>
      <w:r>
        <w:rPr>
          <w:i/>
        </w:rPr>
        <w:t>nomoi</w:t>
      </w:r>
      <w:r>
        <w:t xml:space="preserve"> necessary to develop </w:t>
      </w:r>
      <w:r>
        <w:rPr>
          <w:i/>
        </w:rPr>
        <w:t xml:space="preserve">aretē </w:t>
      </w:r>
      <w:r>
        <w:t xml:space="preserve">as he understands it. For example, because tragedies make the audience sad and man ought to be master of his emotions, as a medium which cultivates an environment </w:t>
      </w:r>
      <w:r w:rsidR="00B149BF">
        <w:t>where one</w:t>
      </w:r>
      <w:r>
        <w:t xml:space="preserve"> lose</w:t>
      </w:r>
      <w:r w:rsidR="00B149BF">
        <w:t>s</w:t>
      </w:r>
      <w:r>
        <w:t xml:space="preserve"> control of o</w:t>
      </w:r>
      <w:r w:rsidR="00F65C82">
        <w:t>ne’s emotions, tragedy jeopardis</w:t>
      </w:r>
      <w:r>
        <w:t xml:space="preserve">es its audience’s attainment of </w:t>
      </w:r>
      <w:r>
        <w:rPr>
          <w:i/>
        </w:rPr>
        <w:t>aretē</w:t>
      </w:r>
      <w:r>
        <w:t xml:space="preserve">. </w:t>
      </w:r>
      <w:r w:rsidR="00B149BF">
        <w:t>T</w:t>
      </w:r>
      <w:r>
        <w:t xml:space="preserve">he argument of the </w:t>
      </w:r>
      <w:r w:rsidRPr="00D626D2">
        <w:rPr>
          <w:i/>
        </w:rPr>
        <w:t>Republic</w:t>
      </w:r>
      <w:r>
        <w:t xml:space="preserve"> is </w:t>
      </w:r>
      <w:r w:rsidR="00B149BF">
        <w:t xml:space="preserve">surely </w:t>
      </w:r>
      <w:r>
        <w:t xml:space="preserve">not that tragic poets do not teach </w:t>
      </w:r>
      <w:r>
        <w:lastRenderedPageBreak/>
        <w:t xml:space="preserve">their audience. The teaching is there. Platonic Socrates takes issue with </w:t>
      </w:r>
      <w:r w:rsidRPr="00F65C82">
        <w:t>what</w:t>
      </w:r>
      <w:r w:rsidR="00F65C82">
        <w:t xml:space="preserve"> it is that</w:t>
      </w:r>
      <w:r>
        <w:t xml:space="preserve"> tragedy teaches and the effects of such lessons on the people. </w:t>
      </w:r>
    </w:p>
    <w:p w14:paraId="5F297285" w14:textId="025B887B" w:rsidR="00B149BF" w:rsidRDefault="00C63931" w:rsidP="003059ED">
      <w:pPr>
        <w:spacing w:line="480" w:lineRule="auto"/>
        <w:ind w:firstLine="720"/>
      </w:pPr>
      <w:r>
        <w:t xml:space="preserve">The </w:t>
      </w:r>
      <w:r>
        <w:rPr>
          <w:i/>
        </w:rPr>
        <w:t xml:space="preserve">Republic </w:t>
      </w:r>
      <w:r>
        <w:t>evidences a notion that</w:t>
      </w:r>
      <w:r w:rsidR="008030CB">
        <w:t xml:space="preserve"> the poets were </w:t>
      </w:r>
      <w:r w:rsidR="007911F0">
        <w:t>looked to</w:t>
      </w:r>
      <w:r>
        <w:t xml:space="preserve"> as educators, specifically</w:t>
      </w:r>
      <w:r w:rsidR="00B149BF">
        <w:t>,</w:t>
      </w:r>
      <w:r>
        <w:t xml:space="preserve"> an understanding of the dramatist as a </w:t>
      </w:r>
      <w:r>
        <w:rPr>
          <w:i/>
        </w:rPr>
        <w:t xml:space="preserve">didaskalos </w:t>
      </w:r>
      <w:r>
        <w:t xml:space="preserve">of his audience, and supports my reading of the </w:t>
      </w:r>
      <w:r>
        <w:rPr>
          <w:i/>
        </w:rPr>
        <w:t>Frogs</w:t>
      </w:r>
      <w:r>
        <w:t>,</w:t>
      </w:r>
      <w:r>
        <w:rPr>
          <w:i/>
        </w:rPr>
        <w:t xml:space="preserve"> </w:t>
      </w:r>
      <w:r>
        <w:t>where humo</w:t>
      </w:r>
      <w:r w:rsidR="00B149BF">
        <w:t>u</w:t>
      </w:r>
      <w:r>
        <w:t>r is based on this understanding instead of p</w:t>
      </w:r>
      <w:r w:rsidR="00B149BF">
        <w:t>resenting it nonsensically. E</w:t>
      </w:r>
      <w:r>
        <w:t>ven in the theatre of Dionysus</w:t>
      </w:r>
      <w:r w:rsidR="007911F0">
        <w:t>,</w:t>
      </w:r>
      <w:r>
        <w:t xml:space="preserve"> the idea exists outside of the </w:t>
      </w:r>
      <w:r>
        <w:rPr>
          <w:i/>
        </w:rPr>
        <w:t>Frogs</w:t>
      </w:r>
      <w:r>
        <w:t xml:space="preserve">, as evidenced by a bit of metatheatrics. Dionysus uses education, civic and moral, as the grounds for deciding </w:t>
      </w:r>
      <w:r w:rsidR="007911F0">
        <w:t xml:space="preserve">who </w:t>
      </w:r>
      <w:r>
        <w:t>the superior playwright is and he chooses Aeschylus. Euripides objects to the god’s decision, claiming it to be shameful, but Dionysus justifies his choice to the former by replying “what’s shameful if it seems not so to those in the audience?” (1475). It is built into the play that the</w:t>
      </w:r>
      <w:r w:rsidR="00240F52">
        <w:t xml:space="preserve"> live</w:t>
      </w:r>
      <w:r>
        <w:t xml:space="preserve"> audience would agree with such a conception</w:t>
      </w:r>
      <w:r w:rsidR="00240F52">
        <w:t xml:space="preserve"> of tragic learning</w:t>
      </w:r>
      <w:r>
        <w:t>.</w:t>
      </w:r>
    </w:p>
    <w:p w14:paraId="541B44A9" w14:textId="77777777" w:rsidR="003059ED" w:rsidRDefault="003059ED" w:rsidP="003059ED">
      <w:pPr>
        <w:spacing w:line="480" w:lineRule="auto"/>
        <w:ind w:firstLine="720"/>
      </w:pPr>
    </w:p>
    <w:p w14:paraId="3525FA43" w14:textId="77777777" w:rsidR="00B149BF" w:rsidRDefault="00B149BF" w:rsidP="003059ED">
      <w:pPr>
        <w:pStyle w:val="Heading2"/>
      </w:pPr>
      <w:bookmarkStart w:id="8" w:name="_Toc434234172"/>
      <w:r>
        <w:t>Tragedies Taught</w:t>
      </w:r>
      <w:bookmarkEnd w:id="8"/>
    </w:p>
    <w:p w14:paraId="0CFEA147" w14:textId="0B492A4E" w:rsidR="00C63931" w:rsidRDefault="00C63931" w:rsidP="00C63931">
      <w:pPr>
        <w:spacing w:line="480" w:lineRule="auto"/>
      </w:pPr>
      <w:r>
        <w:tab/>
        <w:t xml:space="preserve"> Throughout the </w:t>
      </w:r>
      <w:r w:rsidR="008030CB">
        <w:rPr>
          <w:i/>
        </w:rPr>
        <w:t>Frogs</w:t>
      </w:r>
      <w:r>
        <w:t>, that a dramatist is also an educator</w:t>
      </w:r>
      <w:r w:rsidR="0084334E">
        <w:t xml:space="preserve"> of their spectators</w:t>
      </w:r>
      <w:r>
        <w:t xml:space="preserve"> is never questioned. What is questioned is how exactly Aeschylus has created a virtuous and hono</w:t>
      </w:r>
      <w:r w:rsidR="00B149BF">
        <w:t>u</w:t>
      </w:r>
      <w:r>
        <w:t xml:space="preserve">rable citizenry, a citizenry with </w:t>
      </w:r>
      <w:r>
        <w:rPr>
          <w:i/>
        </w:rPr>
        <w:t>aretē</w:t>
      </w:r>
      <w:r>
        <w:t xml:space="preserve">. Previously, Euripides claimed to have taught his audience how to contrive schemes, </w:t>
      </w:r>
      <w:r w:rsidR="007911F0">
        <w:t>suss out</w:t>
      </w:r>
      <w:r>
        <w:t xml:space="preserve"> a bad deal, and talk around a topic—skills akin to those perceived to be taught by sophists—and Aeschylus does not contest. Aeschylus says that he himself taught the audience how to be a warrior, and the only rebuttal this statement gets is that he taught the wrong side</w:t>
      </w:r>
      <w:r>
        <w:rPr>
          <w:rStyle w:val="FootnoteReference"/>
        </w:rPr>
        <w:footnoteReference w:id="47"/>
      </w:r>
      <w:r>
        <w:t>. And yet, there are no extant plays by Euripides where a character says “attention audience: if you would like to contrive a scheme, here are some helpful tips” nor tragedies of Aeschylus with the dialogue “to be a noble warrior, one must</w:t>
      </w:r>
      <w:r w:rsidR="007911F0">
        <w:t xml:space="preserve"> do </w:t>
      </w:r>
      <w:r w:rsidR="007911F0">
        <w:lastRenderedPageBreak/>
        <w:t xml:space="preserve">the following”, </w:t>
      </w:r>
      <w:r>
        <w:t xml:space="preserve">including the plays which Aristophanic Aeschylus himself references, the </w:t>
      </w:r>
      <w:r>
        <w:rPr>
          <w:i/>
        </w:rPr>
        <w:t xml:space="preserve">Seven </w:t>
      </w:r>
      <w:proofErr w:type="gramStart"/>
      <w:r>
        <w:rPr>
          <w:i/>
        </w:rPr>
        <w:t>Against</w:t>
      </w:r>
      <w:proofErr w:type="gramEnd"/>
      <w:r>
        <w:rPr>
          <w:i/>
        </w:rPr>
        <w:t xml:space="preserve"> Thebes </w:t>
      </w:r>
      <w:r>
        <w:t xml:space="preserve">and the </w:t>
      </w:r>
      <w:r>
        <w:rPr>
          <w:i/>
        </w:rPr>
        <w:t>Persians</w:t>
      </w:r>
      <w:r>
        <w:t xml:space="preserve">. Surely, the education referred to </w:t>
      </w:r>
      <w:r w:rsidR="00240F52">
        <w:t xml:space="preserve">is </w:t>
      </w:r>
      <w:r>
        <w:t>not as straightforward as that. So, how did he teach them? The answer Aristophanic Euripides has is “by putting rational, critical spirit in my drama” (</w:t>
      </w:r>
      <w:r>
        <w:rPr>
          <w:i/>
        </w:rPr>
        <w:t xml:space="preserve">Frogs </w:t>
      </w:r>
      <w:r>
        <w:t xml:space="preserve">973-974). Aristophanic Aeschylus says that he taught them to be warriors by making a play full of Ares (1021). The sentiment being that they teach by exemplifying the desired qualities, and as Aeschylus goes on to say, it is up to the audience to apply the lesson to their life or not. This way of learning would only work in an environment where an audience believed that poets were teachers in this method—which is true of ancient Attica. Aristophanes saw the dramatist as the </w:t>
      </w:r>
      <w:r>
        <w:rPr>
          <w:i/>
        </w:rPr>
        <w:t>didaskolos</w:t>
      </w:r>
      <w:r>
        <w:t xml:space="preserve">, as did his audience. They had learned to look to tragedies for the proper examples of </w:t>
      </w:r>
      <w:r>
        <w:rPr>
          <w:i/>
        </w:rPr>
        <w:t>nomoi</w:t>
      </w:r>
      <w:r>
        <w:t xml:space="preserve"> which were presented in them, in regards to cultivating the </w:t>
      </w:r>
      <w:r>
        <w:rPr>
          <w:i/>
        </w:rPr>
        <w:t xml:space="preserve">aretē </w:t>
      </w:r>
      <w:r>
        <w:t>within themselves.</w:t>
      </w:r>
      <w:r w:rsidR="00B149BF">
        <w:t xml:space="preserve"> The tragedies were </w:t>
      </w:r>
      <w:r w:rsidR="007911F0">
        <w:t xml:space="preserve">thus </w:t>
      </w:r>
      <w:r w:rsidR="00B149BF">
        <w:t>teaching.</w:t>
      </w:r>
    </w:p>
    <w:p w14:paraId="1F7DD878" w14:textId="21844547" w:rsidR="00F61F06" w:rsidRDefault="00C75503" w:rsidP="00C63931">
      <w:pPr>
        <w:spacing w:line="480" w:lineRule="auto"/>
      </w:pPr>
      <w:r>
        <w:tab/>
        <w:t xml:space="preserve">An example of </w:t>
      </w:r>
      <w:r w:rsidR="003D1711">
        <w:t>understanding</w:t>
      </w:r>
      <w:r>
        <w:t xml:space="preserve"> the tragedians as educators</w:t>
      </w:r>
      <w:r w:rsidR="003D1711">
        <w:t xml:space="preserve"> of the citizens</w:t>
      </w:r>
      <w:r>
        <w:t xml:space="preserve"> also survives via </w:t>
      </w:r>
      <w:r w:rsidR="007911F0">
        <w:t>fourth-</w:t>
      </w:r>
      <w:r>
        <w:t xml:space="preserve">century politics. The famed politician Lycurgus </w:t>
      </w:r>
      <w:r w:rsidR="003D1711">
        <w:t>held sway i</w:t>
      </w:r>
      <w:r w:rsidR="00B149BF">
        <w:t>n the courts of Athens spanning</w:t>
      </w:r>
      <w:r>
        <w:t xml:space="preserve"> 338-323 BCE, during which </w:t>
      </w:r>
      <w:r w:rsidR="007911F0">
        <w:t xml:space="preserve">time </w:t>
      </w:r>
      <w:r>
        <w:t xml:space="preserve">he presented a case against Leocrates for treason. </w:t>
      </w:r>
      <w:r w:rsidR="00B149BF">
        <w:t>Lycurgus</w:t>
      </w:r>
      <w:r w:rsidR="00F45ECD">
        <w:t xml:space="preserve"> has a difficult task set before him, because the circumstances of Leocrates</w:t>
      </w:r>
      <w:r w:rsidR="00B149BF">
        <w:t>’</w:t>
      </w:r>
      <w:r w:rsidR="00F45ECD">
        <w:t xml:space="preserve"> </w:t>
      </w:r>
      <w:r w:rsidR="00B149BF">
        <w:t>supposed</w:t>
      </w:r>
      <w:r w:rsidR="00F45ECD">
        <w:t xml:space="preserve"> treason </w:t>
      </w:r>
      <w:r w:rsidR="007911F0">
        <w:t xml:space="preserve">had </w:t>
      </w:r>
      <w:r w:rsidR="00F45ECD">
        <w:t>no legal preceden</w:t>
      </w:r>
      <w:r w:rsidR="0096150E">
        <w:t>t</w:t>
      </w:r>
      <w:r w:rsidR="00F45ECD">
        <w:t xml:space="preserve">. Leocrates is charged because when Athens was under attack, he left to travel abroad </w:t>
      </w:r>
      <w:r w:rsidR="0096150E">
        <w:t>for</w:t>
      </w:r>
      <w:r w:rsidR="00F45ECD">
        <w:t xml:space="preserve"> business</w:t>
      </w:r>
      <w:r w:rsidR="007911F0">
        <w:t>. When</w:t>
      </w:r>
      <w:r w:rsidR="00F45ECD">
        <w:t xml:space="preserve"> Athens needed every available person to defend its walls and its people, Leocrates sought personal gain and his own safety. In his speech, </w:t>
      </w:r>
      <w:r w:rsidR="003D1711">
        <w:t>Lycurgus recounts a lost Euripidean tragedy in which the character Erechtheus sacrifices his daughter to save Athens. The politician claims that Euripides “deserves our praise because, in addition to his other poetic virtues, he chose to make a tragedy out of this story, believing th</w:t>
      </w:r>
      <w:r w:rsidR="00F45ECD">
        <w:t>at their deeds would serve</w:t>
      </w:r>
      <w:r w:rsidR="003D1711">
        <w:t xml:space="preserve"> as an example that citizens could look to and study and thus acquire in their hearts the habit of loving their country” (100). Though delivered seventy to eighty years after the </w:t>
      </w:r>
      <w:r w:rsidR="003D1711">
        <w:rPr>
          <w:i/>
        </w:rPr>
        <w:t>Frogs</w:t>
      </w:r>
      <w:r w:rsidR="003D1711">
        <w:t>, this legal indictment</w:t>
      </w:r>
      <w:r w:rsidR="00F45ECD">
        <w:t xml:space="preserve"> demonstrates, at least </w:t>
      </w:r>
      <w:r w:rsidR="00F45ECD">
        <w:lastRenderedPageBreak/>
        <w:t>for Lycurgus and those he supposes he will persuade, that tragedians chose stories to be examples to the citizens, that the citizens learn from watching the performances of these stories, and furthermore</w:t>
      </w:r>
      <w:r w:rsidR="007911F0">
        <w:t>,</w:t>
      </w:r>
      <w:r w:rsidR="00F45ECD">
        <w:t xml:space="preserve"> that the lessons learned inform their civic identity, in this case, a love for Athens above one</w:t>
      </w:r>
      <w:r w:rsidR="004B5526">
        <w:t>’</w:t>
      </w:r>
      <w:r w:rsidR="00F45ECD">
        <w:t>s family</w:t>
      </w:r>
      <w:r w:rsidR="00F45ECD">
        <w:rPr>
          <w:rStyle w:val="FootnoteReference"/>
        </w:rPr>
        <w:footnoteReference w:id="48"/>
      </w:r>
      <w:r w:rsidR="00F45ECD">
        <w:t xml:space="preserve">. </w:t>
      </w:r>
    </w:p>
    <w:p w14:paraId="39E6257F" w14:textId="52BB123D" w:rsidR="00554D50" w:rsidRPr="00554D50" w:rsidRDefault="00F45ECD" w:rsidP="00554D50">
      <w:pPr>
        <w:spacing w:line="480" w:lineRule="auto"/>
        <w:ind w:firstLine="720"/>
      </w:pPr>
      <w:r>
        <w:t xml:space="preserve">Lycurgus goes on to quote from the mother’s lament of her sacrificial daughter in the tragedy, </w:t>
      </w:r>
      <w:r w:rsidR="007911F0">
        <w:t xml:space="preserve">by </w:t>
      </w:r>
      <w:r>
        <w:t>saying “these verses, gentlemen, formed part of our fathers’ education. Though all women love their children, the poet portrayed this woman as loving her country more than her children. His point was that if women will have the courage to do this, men have all the more reason to place devotion to their country ahead of everything else” (101).</w:t>
      </w:r>
      <w:r w:rsidR="00F61F06">
        <w:t xml:space="preserve"> Again this argument is based upon the notion that the tragedies are sources of learning and what is learned specifically relates to how one ought to behave, </w:t>
      </w:r>
      <w:r w:rsidR="007911F0">
        <w:t xml:space="preserve">and </w:t>
      </w:r>
      <w:r w:rsidR="00F61F06">
        <w:t xml:space="preserve">how to be in accordance with the </w:t>
      </w:r>
      <w:r w:rsidR="00F61F06">
        <w:rPr>
          <w:i/>
        </w:rPr>
        <w:t>nomoi</w:t>
      </w:r>
      <w:r w:rsidR="007911F0">
        <w:t xml:space="preserve">; </w:t>
      </w:r>
      <w:r w:rsidR="00F61F06">
        <w:t xml:space="preserve">that is, it informed one of how to behave like a citizen. Again, there is no established law which encompasses the specifics of the charge against Leocrates, and as such, Lycurgus states that “the laws because of their brevity do not teach but merely order what one should do; the poets, on the other hand, by representing human life and selecting the noblest deeds, persuade men by using both reason and clear examples” (102). Though, of course, tragedies do not always present </w:t>
      </w:r>
      <w:r w:rsidR="007911F0">
        <w:t>“noble deeds”</w:t>
      </w:r>
      <w:r w:rsidR="00737275">
        <w:t xml:space="preserve"> and,</w:t>
      </w:r>
      <w:r w:rsidR="00F61F06">
        <w:t xml:space="preserve"> in fact, in the </w:t>
      </w:r>
      <w:r w:rsidR="00F61F06">
        <w:rPr>
          <w:i/>
        </w:rPr>
        <w:t xml:space="preserve">Agamemnon </w:t>
      </w:r>
      <w:r w:rsidR="00F61F06">
        <w:t>of Aeschylus, Clytemnestra has a different reaction to the sacrifice of Iphigenia</w:t>
      </w:r>
      <w:r w:rsidR="00737275">
        <w:t xml:space="preserve">, Lycurgus’ argument demonstrates an understanding of the </w:t>
      </w:r>
      <w:r w:rsidR="00737275">
        <w:rPr>
          <w:i/>
        </w:rPr>
        <w:t xml:space="preserve">didaskalos </w:t>
      </w:r>
      <w:r w:rsidR="00737275">
        <w:t xml:space="preserve">as educator of the citizenry in the </w:t>
      </w:r>
      <w:r w:rsidR="00737275" w:rsidRPr="00737275">
        <w:rPr>
          <w:i/>
        </w:rPr>
        <w:t>nomoi</w:t>
      </w:r>
      <w:r w:rsidR="00737275">
        <w:t xml:space="preserve"> akin to that of Aristophanes’ </w:t>
      </w:r>
      <w:r w:rsidR="00737275">
        <w:rPr>
          <w:i/>
        </w:rPr>
        <w:t>Frogs</w:t>
      </w:r>
      <w:r w:rsidR="00F61F06">
        <w:t xml:space="preserve">. </w:t>
      </w:r>
    </w:p>
    <w:p w14:paraId="4D3951ED" w14:textId="470C6603" w:rsidR="00C63931" w:rsidRPr="00046C02" w:rsidRDefault="00C63931" w:rsidP="00240F52">
      <w:pPr>
        <w:spacing w:line="480" w:lineRule="auto"/>
        <w:ind w:firstLine="720"/>
      </w:pPr>
      <w:r w:rsidRPr="00D7413E">
        <w:t xml:space="preserve">There is </w:t>
      </w:r>
      <w:r>
        <w:t xml:space="preserve">further </w:t>
      </w:r>
      <w:r w:rsidRPr="00D7413E">
        <w:t>writing extant which</w:t>
      </w:r>
      <w:r>
        <w:t xml:space="preserve"> more broadly</w:t>
      </w:r>
      <w:r w:rsidRPr="00D7413E">
        <w:t xml:space="preserve"> demonstrates that the ancient Greek</w:t>
      </w:r>
      <w:r>
        <w:t>s</w:t>
      </w:r>
      <w:r w:rsidRPr="00D7413E">
        <w:t xml:space="preserve"> looked to</w:t>
      </w:r>
      <w:r w:rsidR="00554D50">
        <w:t xml:space="preserve"> </w:t>
      </w:r>
      <w:r w:rsidRPr="00D7413E">
        <w:t>the poets</w:t>
      </w:r>
      <w:r w:rsidR="00554D50">
        <w:t>, in general,</w:t>
      </w:r>
      <w:r w:rsidRPr="00D7413E">
        <w:t xml:space="preserve"> to educa</w:t>
      </w:r>
      <w:r w:rsidR="00554D50">
        <w:t xml:space="preserve">te. In </w:t>
      </w:r>
      <w:r w:rsidR="00554D50">
        <w:rPr>
          <w:i/>
        </w:rPr>
        <w:t>To Nicocles</w:t>
      </w:r>
      <w:r w:rsidR="00554D50">
        <w:t xml:space="preserve">, circa 374 BCE, Isocrates writes that “a number of poets of earlier times have left precepts which direct [men] how to </w:t>
      </w:r>
      <w:r w:rsidR="00554D50">
        <w:lastRenderedPageBreak/>
        <w:t>live; so that […] they may reasonably be expected to become better men” (3)</w:t>
      </w:r>
      <w:r w:rsidR="007911F0">
        <w:t>,</w:t>
      </w:r>
      <w:r w:rsidR="00554D50">
        <w:t xml:space="preserve"> and in </w:t>
      </w:r>
      <w:r w:rsidR="00554D50">
        <w:rPr>
          <w:i/>
        </w:rPr>
        <w:t>Against Ctesiphon</w:t>
      </w:r>
      <w:r w:rsidR="00554D50">
        <w:t xml:space="preserve">, Aeschines says that “in our childhood we commit to memory the </w:t>
      </w:r>
      <w:r w:rsidR="004B5526">
        <w:t>sentiments</w:t>
      </w:r>
      <w:r w:rsidR="00554D50">
        <w:t xml:space="preserve"> of the poets, that when we are men we may make use of them” (135).</w:t>
      </w:r>
      <w:r w:rsidR="006A273C">
        <w:t xml:space="preserve"> </w:t>
      </w:r>
      <w:r w:rsidR="00554D50">
        <w:t>Xenophanes writes that</w:t>
      </w:r>
      <w:r w:rsidRPr="00D7413E">
        <w:t xml:space="preserve"> “from the beginning all have learned according to Homer” (10). Similarly, because Homer provides the earliest </w:t>
      </w:r>
      <w:r>
        <w:t>extant writing about education, contemporary scholars look to</w:t>
      </w:r>
      <w:r w:rsidRPr="00D7413E">
        <w:t xml:space="preserve"> him</w:t>
      </w:r>
      <w:r>
        <w:t xml:space="preserve"> for information on Greek </w:t>
      </w:r>
      <w:r>
        <w:rPr>
          <w:i/>
        </w:rPr>
        <w:t>paideia</w:t>
      </w:r>
      <w:r>
        <w:t xml:space="preserve">. Phoenix to Achilles in the </w:t>
      </w:r>
      <w:r w:rsidR="004B5526">
        <w:rPr>
          <w:i/>
        </w:rPr>
        <w:t>I</w:t>
      </w:r>
      <w:r>
        <w:rPr>
          <w:i/>
        </w:rPr>
        <w:t xml:space="preserve">liad </w:t>
      </w:r>
      <w:r>
        <w:t>says</w:t>
      </w:r>
      <w:r w:rsidR="00240F52">
        <w:t xml:space="preserve"> </w:t>
      </w:r>
      <w:r w:rsidR="00A87819">
        <w:t xml:space="preserve">“Peleus the aged horseman sent me forth with you on that day when he sent you from Phthia to Agamemnon, a mere child, who knew nothing yet of the </w:t>
      </w:r>
      <w:proofErr w:type="gramStart"/>
      <w:r w:rsidR="00A87819">
        <w:t>joining of</w:t>
      </w:r>
      <w:proofErr w:type="gramEnd"/>
      <w:r w:rsidR="00A87819">
        <w:t xml:space="preserve"> battle nor of debate where men are made </w:t>
      </w:r>
      <w:r w:rsidR="00984EAC">
        <w:t>p</w:t>
      </w:r>
      <w:r w:rsidR="00A87819">
        <w:t xml:space="preserve">re-eminent. Therefore he sent me along with you to teach you of all these matters, to make you a speaker of words and one who </w:t>
      </w:r>
      <w:r w:rsidR="00984EAC">
        <w:t xml:space="preserve">is </w:t>
      </w:r>
      <w:r w:rsidR="00A87819">
        <w:t>accomplished in action” (IX. 438-444)</w:t>
      </w:r>
      <w:r w:rsidR="00240F52">
        <w:t xml:space="preserve">. </w:t>
      </w:r>
      <w:r>
        <w:t xml:space="preserve">Homer </w:t>
      </w:r>
      <w:r w:rsidR="0096150E">
        <w:t>implies</w:t>
      </w:r>
      <w:r>
        <w:t xml:space="preserve"> that the aim of education </w:t>
      </w:r>
      <w:r w:rsidR="0096150E">
        <w:t xml:space="preserve">in general </w:t>
      </w:r>
      <w:r>
        <w:t xml:space="preserve">is to speak words and do deeds; one can understand this to mean good/moral words and deeds, as prescribed by </w:t>
      </w:r>
      <w:r>
        <w:rPr>
          <w:i/>
        </w:rPr>
        <w:t>nomoi</w:t>
      </w:r>
      <w:r>
        <w:t>. Homer’s words—inspired by the divine muses—and the words of all the poets served as a place to look to for learning, and this passage in particular was a place for learning what learning ought to be.</w:t>
      </w:r>
    </w:p>
    <w:p w14:paraId="2B08D44E" w14:textId="5273FB6F" w:rsidR="00C63931" w:rsidRDefault="00C63931" w:rsidP="00C63931">
      <w:pPr>
        <w:spacing w:line="480" w:lineRule="auto"/>
        <w:ind w:firstLine="720"/>
      </w:pPr>
      <w:r>
        <w:t>Platonic Protagoras harkens back to Homer and Simonides</w:t>
      </w:r>
      <w:r w:rsidR="00240F52">
        <w:t xml:space="preserve"> in his defen</w:t>
      </w:r>
      <w:r w:rsidR="004B5526">
        <w:t>c</w:t>
      </w:r>
      <w:r w:rsidR="00240F52">
        <w:t>e of the sophists</w:t>
      </w:r>
      <w:r w:rsidR="007911F0">
        <w:t xml:space="preserve">: </w:t>
      </w:r>
      <w:r>
        <w:t>“</w:t>
      </w:r>
      <w:r w:rsidR="00240F52">
        <w:t>I maintain that the craft of the sophist is an ancient one, but that its practitioners in ancient times, for fear of giving offence, adopted the subterfuge of disguising it as some other craft, as Homer and Hesiod and Simonides did with poetry</w:t>
      </w:r>
      <w:r w:rsidR="0096150E">
        <w:t>,</w:t>
      </w:r>
      <w:r w:rsidR="00240F52">
        <w:t xml:space="preserve"> and </w:t>
      </w:r>
      <w:r>
        <w:t>others as prop</w:t>
      </w:r>
      <w:r w:rsidR="00E676D0">
        <w:t>hecy, physical education, music</w:t>
      </w:r>
      <w:r>
        <w:t>” (</w:t>
      </w:r>
      <w:r w:rsidRPr="001D6204">
        <w:rPr>
          <w:i/>
        </w:rPr>
        <w:t>Protagoras</w:t>
      </w:r>
      <w:r w:rsidR="00240F52">
        <w:t>, 316d-e</w:t>
      </w:r>
      <w:r>
        <w:t>). In ju</w:t>
      </w:r>
      <w:r w:rsidR="00E676D0">
        <w:t>stifying his teachings to the sc</w:t>
      </w:r>
      <w:r>
        <w:t>eptical Socrates, Protagoras finds it advantageous to appropriate the works of the</w:t>
      </w:r>
      <w:r w:rsidR="00E676D0">
        <w:t xml:space="preserve"> epic and lyric poets, capitalis</w:t>
      </w:r>
      <w:r>
        <w:t xml:space="preserve">ing on </w:t>
      </w:r>
      <w:r w:rsidR="00E676D0">
        <w:t>their</w:t>
      </w:r>
      <w:r>
        <w:t xml:space="preserve"> educational </w:t>
      </w:r>
      <w:r w:rsidR="00E676D0">
        <w:t>precedence</w:t>
      </w:r>
      <w:r>
        <w:t>. He lays claim to th</w:t>
      </w:r>
      <w:r w:rsidR="00E676D0">
        <w:t>ese commonly attested educators</w:t>
      </w:r>
      <w:r>
        <w:t xml:space="preserve"> in the name of sophistry. The more literal appropriation at play is within the title sophist it</w:t>
      </w:r>
      <w:r w:rsidR="00E676D0">
        <w:t xml:space="preserve">self (literally </w:t>
      </w:r>
      <w:r w:rsidR="007911F0">
        <w:t>“one who practises wisdom”</w:t>
      </w:r>
      <w:r>
        <w:t>), a term originally applied to poets (Joyal, McDougal, and Yardley 59).</w:t>
      </w:r>
    </w:p>
    <w:p w14:paraId="0CC57AB2" w14:textId="77777777" w:rsidR="00C63931" w:rsidRDefault="00C63931" w:rsidP="00C63931">
      <w:pPr>
        <w:spacing w:line="480" w:lineRule="auto"/>
        <w:ind w:firstLine="720"/>
      </w:pPr>
      <w:r>
        <w:lastRenderedPageBreak/>
        <w:t>Protagoras continues:</w:t>
      </w:r>
    </w:p>
    <w:p w14:paraId="0F00C7A6" w14:textId="77777777" w:rsidR="00C63931" w:rsidRDefault="00240F52" w:rsidP="002051F1">
      <w:pPr>
        <w:spacing w:line="360" w:lineRule="auto"/>
        <w:ind w:left="1440"/>
      </w:pPr>
      <w:r>
        <w:t>I consider, Socrates, that a most important part of a man’</w:t>
      </w:r>
      <w:r w:rsidR="002051F1">
        <w:t>s edu</w:t>
      </w:r>
      <w:r>
        <w:t>cation is being knowledgeab</w:t>
      </w:r>
      <w:r w:rsidR="00E676D0">
        <w:t>le about poetry. By</w:t>
      </w:r>
      <w:r>
        <w:t xml:space="preserve"> that I mean the ability to grasp the good and bad points of a poem, to distinguish them and to give one’</w:t>
      </w:r>
      <w:r w:rsidR="002051F1">
        <w:t>s reasons in reply</w:t>
      </w:r>
      <w:r>
        <w:t xml:space="preserve"> to questions. And </w:t>
      </w:r>
      <w:r w:rsidR="002051F1">
        <w:t>in fact the q</w:t>
      </w:r>
      <w:r>
        <w:t>uestion that I am now going to ask concerns the very thing we are discussing now, excellence</w:t>
      </w:r>
      <w:r w:rsidR="002051F1">
        <w:t xml:space="preserve"> [</w:t>
      </w:r>
      <w:r w:rsidR="002051F1">
        <w:rPr>
          <w:i/>
        </w:rPr>
        <w:t>aretē</w:t>
      </w:r>
      <w:r w:rsidR="002051F1">
        <w:t>]</w:t>
      </w:r>
      <w:r>
        <w:t>; the only difference i</w:t>
      </w:r>
      <w:r w:rsidR="002051F1">
        <w:t>s that it is transformed to the sphere of poetry. (338e6-339a6)</w:t>
      </w:r>
    </w:p>
    <w:p w14:paraId="2BF7DBA3" w14:textId="77777777" w:rsidR="008D5683" w:rsidRDefault="00C63931" w:rsidP="008D5683">
      <w:pPr>
        <w:spacing w:line="480" w:lineRule="auto"/>
      </w:pPr>
      <w:r>
        <w:t xml:space="preserve">Primarily, this passage evidences the teaching of poets by the sophists. More interesting is that Protagoras, in partaking in an investigation of </w:t>
      </w:r>
      <w:r>
        <w:rPr>
          <w:i/>
        </w:rPr>
        <w:t>aretē</w:t>
      </w:r>
      <w:r>
        <w:t xml:space="preserve">, chooses poetry as his tool with which to do so. As the dialogue continues, the sophist employs a poem of Simonides’ to support his argument, and Socrates, knowing the poem just as well, is able to interrogate it along with Protagoras, in search of an agreement on </w:t>
      </w:r>
      <w:r>
        <w:rPr>
          <w:i/>
        </w:rPr>
        <w:t>aretē</w:t>
      </w:r>
      <w:r>
        <w:t xml:space="preserve">. They looked to poetry to examine </w:t>
      </w:r>
      <w:r>
        <w:rPr>
          <w:i/>
        </w:rPr>
        <w:t>aretē</w:t>
      </w:r>
      <w:r>
        <w:t xml:space="preserve">. </w:t>
      </w:r>
    </w:p>
    <w:p w14:paraId="5EB1B5C2" w14:textId="4681AB63" w:rsidR="008030CB" w:rsidRDefault="008D5683" w:rsidP="008D5683">
      <w:pPr>
        <w:spacing w:line="480" w:lineRule="auto"/>
      </w:pPr>
      <w:r>
        <w:tab/>
        <w:t xml:space="preserve">This chapter has shown that for the Athenian audiences and playwrights, theatre was understood to be teaching. Where sophistic education was only available to the elite who could afford it, the theatre provided a surrogate sophistic education available to all citizens. Where sophistic education challenged the notion of </w:t>
      </w:r>
      <w:r>
        <w:rPr>
          <w:i/>
        </w:rPr>
        <w:t>phusis</w:t>
      </w:r>
      <w:r>
        <w:t xml:space="preserve">, theatre put that challenge into practice by providing the same lessons to everyone in the same space and at the same time. The next two chapters will try and see how this teaching, which the ancients and their historians state was taking place, actually happened. </w:t>
      </w:r>
      <w:r w:rsidR="008030CB">
        <w:br w:type="page"/>
      </w:r>
    </w:p>
    <w:p w14:paraId="6296C07F" w14:textId="77777777" w:rsidR="00DE41DB" w:rsidRDefault="008D66C4" w:rsidP="00DE41DB">
      <w:pPr>
        <w:pStyle w:val="Heading1"/>
        <w:rPr>
          <w:i/>
        </w:rPr>
      </w:pPr>
      <w:bookmarkStart w:id="9" w:name="_Toc434234173"/>
      <w:proofErr w:type="gramStart"/>
      <w:r>
        <w:lastRenderedPageBreak/>
        <w:t>Chapter Two.</w:t>
      </w:r>
      <w:proofErr w:type="gramEnd"/>
      <w:r>
        <w:t xml:space="preserve"> </w:t>
      </w:r>
      <w:r w:rsidR="00DE41DB">
        <w:t xml:space="preserve">The Ignorant </w:t>
      </w:r>
      <w:r w:rsidR="00DE41DB">
        <w:rPr>
          <w:i/>
        </w:rPr>
        <w:t>Didaskalos</w:t>
      </w:r>
      <w:bookmarkEnd w:id="9"/>
    </w:p>
    <w:p w14:paraId="4C63ACFD" w14:textId="36D90B9C" w:rsidR="00C63931" w:rsidRDefault="00C63931" w:rsidP="00E676D0">
      <w:pPr>
        <w:keepNext/>
        <w:spacing w:line="480" w:lineRule="auto"/>
      </w:pPr>
      <w:r>
        <w:tab/>
      </w:r>
      <w:r w:rsidR="007D06F1">
        <w:t>Having established</w:t>
      </w:r>
      <w:r w:rsidR="00DB0514">
        <w:t xml:space="preserve"> that the </w:t>
      </w:r>
      <w:r w:rsidR="007D06F1">
        <w:rPr>
          <w:i/>
        </w:rPr>
        <w:t>didaskaloi</w:t>
      </w:r>
      <w:r w:rsidR="00DB0514">
        <w:t xml:space="preserve"> intended </w:t>
      </w:r>
      <w:r w:rsidR="007D06F1">
        <w:t>their tragedies</w:t>
      </w:r>
      <w:r w:rsidR="00DB0514">
        <w:t xml:space="preserve"> to teach and</w:t>
      </w:r>
      <w:r w:rsidR="007D06F1">
        <w:t xml:space="preserve"> that</w:t>
      </w:r>
      <w:r w:rsidR="00DB0514">
        <w:t xml:space="preserve"> the audience looked to </w:t>
      </w:r>
      <w:r w:rsidR="007D06F1">
        <w:t>them</w:t>
      </w:r>
      <w:r w:rsidR="00DB0514">
        <w:t xml:space="preserve"> for learning, t</w:t>
      </w:r>
      <w:r w:rsidR="002051F1">
        <w:t xml:space="preserve">he question </w:t>
      </w:r>
      <w:r w:rsidR="00E676D0">
        <w:t>becomes</w:t>
      </w:r>
      <w:r>
        <w:t xml:space="preserve"> how </w:t>
      </w:r>
      <w:proofErr w:type="gramStart"/>
      <w:r>
        <w:t>do we</w:t>
      </w:r>
      <w:proofErr w:type="gramEnd"/>
      <w:r>
        <w:t xml:space="preserve"> determine what it means to </w:t>
      </w:r>
      <w:r w:rsidR="00FA6ACD">
        <w:t>“look to”</w:t>
      </w:r>
      <w:r>
        <w:t xml:space="preserve"> the poets for learning</w:t>
      </w:r>
      <w:r w:rsidR="00FA6ACD">
        <w:t>.</w:t>
      </w:r>
      <w:r>
        <w:t xml:space="preserve"> </w:t>
      </w:r>
      <w:r w:rsidR="002051F1">
        <w:t>The answer</w:t>
      </w:r>
      <w:r>
        <w:t xml:space="preserve"> necessitates an understanding of a certain kind of learning. It is not that the poet has one idea/message/lesson that their audience does not have, and after experiencing their </w:t>
      </w:r>
      <w:r w:rsidR="007D06F1">
        <w:t>work</w:t>
      </w:r>
      <w:r>
        <w:t xml:space="preserve"> the audience will then have it</w:t>
      </w:r>
      <w:r w:rsidR="00E676D0">
        <w:t>. A</w:t>
      </w:r>
      <w:r w:rsidR="002051F1">
        <w:t>fter all, this is a base understanding of the learning process indeed</w:t>
      </w:r>
      <w:r>
        <w:t>. The audience is not a collection of empty cups, which the poet/educator will fill with knowledge</w:t>
      </w:r>
      <w:r w:rsidR="002051F1">
        <w:t>.</w:t>
      </w:r>
      <w:r>
        <w:t xml:space="preserve"> Such a model has troubling assumptions built into it, including but not limited to</w:t>
      </w:r>
      <w:r w:rsidR="00FA6ACD">
        <w:t xml:space="preserve">, </w:t>
      </w:r>
      <w:r>
        <w:t>the poet having supreme knowledge that their fellow man does not, the entirety of the audience having come to the work of poetry with the same empty cup of knowledge as opposed to a multiplicity of experienc</w:t>
      </w:r>
      <w:r w:rsidR="00F66B96">
        <w:t xml:space="preserve">es and lessons learned, and that the poet could provide an equal </w:t>
      </w:r>
      <w:r>
        <w:t xml:space="preserve">amount of learning to pour into </w:t>
      </w:r>
      <w:r w:rsidR="00FA6ACD">
        <w:t>myriad</w:t>
      </w:r>
      <w:r>
        <w:t xml:space="preserve"> empty cups.</w:t>
      </w:r>
    </w:p>
    <w:p w14:paraId="26F0527C" w14:textId="556CD895" w:rsidR="00DB0514" w:rsidRPr="00B23092" w:rsidRDefault="00806665" w:rsidP="00E676D0">
      <w:pPr>
        <w:keepNext/>
        <w:spacing w:line="480" w:lineRule="auto"/>
      </w:pPr>
      <w:r>
        <w:tab/>
        <w:t xml:space="preserve">This chapter serves to position Jacques Rancière’s method </w:t>
      </w:r>
      <w:r w:rsidR="007D06F1">
        <w:t>of learning—universal teaching—</w:t>
      </w:r>
      <w:r>
        <w:t xml:space="preserve">as the </w:t>
      </w:r>
      <w:r w:rsidR="007D06F1">
        <w:t>way</w:t>
      </w:r>
      <w:r>
        <w:t xml:space="preserve"> </w:t>
      </w:r>
      <w:r w:rsidR="00FA6ACD">
        <w:t xml:space="preserve">in which </w:t>
      </w:r>
      <w:r>
        <w:t xml:space="preserve">teaching </w:t>
      </w:r>
      <w:r w:rsidR="007D06F1">
        <w:t>was happening in the ancient Greek t</w:t>
      </w:r>
      <w:r>
        <w:t xml:space="preserve">heatre. This is </w:t>
      </w:r>
      <w:r w:rsidR="007D06F1">
        <w:t>supported</w:t>
      </w:r>
      <w:r>
        <w:t xml:space="preserve"> </w:t>
      </w:r>
      <w:r w:rsidR="00FA6ACD">
        <w:t xml:space="preserve">by </w:t>
      </w:r>
      <w:r w:rsidR="007D06F1">
        <w:t>his theory of</w:t>
      </w:r>
      <w:r>
        <w:t xml:space="preserve"> the</w:t>
      </w:r>
      <w:r w:rsidR="007D06F1">
        <w:t xml:space="preserve"> ethical</w:t>
      </w:r>
      <w:r>
        <w:t xml:space="preserve"> regime</w:t>
      </w:r>
      <w:r w:rsidR="007D06F1">
        <w:t xml:space="preserve"> of images</w:t>
      </w:r>
      <w:r>
        <w:t xml:space="preserve"> within his schema of regimes of art. While, like all schematic ways of interpretation, it is limited by its broad categorisations,</w:t>
      </w:r>
      <w:r w:rsidR="00B57F06">
        <w:rPr>
          <w:rStyle w:val="FootnoteReference"/>
        </w:rPr>
        <w:footnoteReference w:id="49"/>
      </w:r>
      <w:r>
        <w:t xml:space="preserve"> Rancière does pinpoint a trend in how art, understood at the time as craft, was</w:t>
      </w:r>
      <w:r w:rsidR="004D6200">
        <w:t xml:space="preserve"> engaged with in ancient Greece</w:t>
      </w:r>
      <w:r>
        <w:t xml:space="preserve">. Josiah Ober’s theory of common knowledge from ritual and the theatre will be held up </w:t>
      </w:r>
      <w:r w:rsidR="004D6200">
        <w:t>against</w:t>
      </w:r>
      <w:r>
        <w:t xml:space="preserve"> the theory of universal teaching, as will both Platonic Socrates’ theories of learning in the </w:t>
      </w:r>
      <w:r>
        <w:rPr>
          <w:i/>
        </w:rPr>
        <w:t>Meno</w:t>
      </w:r>
      <w:r>
        <w:t xml:space="preserve"> and Plato’s style of teaching via </w:t>
      </w:r>
      <w:r w:rsidRPr="001C4A1F">
        <w:rPr>
          <w:i/>
        </w:rPr>
        <w:t>elenchus</w:t>
      </w:r>
      <w:r>
        <w:t>.</w:t>
      </w:r>
      <w:r w:rsidR="00B23092">
        <w:t xml:space="preserve"> It will be demonstrated that the </w:t>
      </w:r>
      <w:r w:rsidR="00B23092">
        <w:rPr>
          <w:i/>
        </w:rPr>
        <w:t>didaskalos</w:t>
      </w:r>
      <w:r w:rsidR="00B23092">
        <w:t>, like Rancière’s ignorant schoolmaster, was teaching universally.</w:t>
      </w:r>
    </w:p>
    <w:p w14:paraId="6C991A17" w14:textId="77777777" w:rsidR="00DB0514" w:rsidRPr="002051F1" w:rsidRDefault="00DB0514" w:rsidP="00DB0514">
      <w:pPr>
        <w:pStyle w:val="Heading2"/>
      </w:pPr>
      <w:bookmarkStart w:id="10" w:name="_Toc434234174"/>
      <w:r>
        <w:lastRenderedPageBreak/>
        <w:t>The Universal Teaching of Jacques Rancière</w:t>
      </w:r>
      <w:bookmarkEnd w:id="10"/>
    </w:p>
    <w:p w14:paraId="488AC34A" w14:textId="3F9F1FD0" w:rsidR="00C63931" w:rsidRDefault="00C63931" w:rsidP="00C63931">
      <w:pPr>
        <w:spacing w:line="480" w:lineRule="auto"/>
      </w:pPr>
      <w:r>
        <w:tab/>
      </w:r>
      <w:r w:rsidR="00DB0514">
        <w:t xml:space="preserve">The teaching happening in the ancient Greek theatre is not that </w:t>
      </w:r>
      <w:r w:rsidR="007D06F1">
        <w:t>of a master explicating</w:t>
      </w:r>
      <w:r w:rsidRPr="00AB544D">
        <w:t xml:space="preserve"> for his </w:t>
      </w:r>
      <w:r w:rsidR="002051F1" w:rsidRPr="00AB544D">
        <w:t>students</w:t>
      </w:r>
      <w:r w:rsidRPr="00AB544D">
        <w:t xml:space="preserve"> or</w:t>
      </w:r>
      <w:r w:rsidR="002051F1">
        <w:t>,</w:t>
      </w:r>
      <w:r w:rsidRPr="00AB544D">
        <w:t xml:space="preserve"> as Rancière phrases it</w:t>
      </w:r>
      <w:r w:rsidR="00F66B96">
        <w:t xml:space="preserve"> in </w:t>
      </w:r>
      <w:r w:rsidR="00F66B96" w:rsidRPr="00AB544D">
        <w:rPr>
          <w:i/>
        </w:rPr>
        <w:t>Ignorant Schoolmaster</w:t>
      </w:r>
      <w:r w:rsidR="002051F1">
        <w:t>,</w:t>
      </w:r>
      <w:r w:rsidRPr="00AB544D">
        <w:t xml:space="preserve"> “to disengage the simple elements of learning, and to reconcile their simplicity in principle with the factual simplicity that characterizes young and ignorant minds” (3). This</w:t>
      </w:r>
      <w:r w:rsidR="002051F1">
        <w:t>,</w:t>
      </w:r>
      <w:r w:rsidRPr="00AB544D">
        <w:t xml:space="preserve"> </w:t>
      </w:r>
      <w:r>
        <w:t>perhaps</w:t>
      </w:r>
      <w:r w:rsidR="002051F1">
        <w:t>,</w:t>
      </w:r>
      <w:r>
        <w:t xml:space="preserve"> </w:t>
      </w:r>
      <w:r w:rsidRPr="00AB544D">
        <w:t xml:space="preserve">is the model </w:t>
      </w:r>
      <w:r>
        <w:t>commonly perceived</w:t>
      </w:r>
      <w:r w:rsidRPr="00AB544D">
        <w:t xml:space="preserve"> when thinking of learning and </w:t>
      </w:r>
      <w:r>
        <w:t xml:space="preserve">specifically </w:t>
      </w:r>
      <w:r w:rsidRPr="00AB544D">
        <w:t xml:space="preserve">learning in the theatre. Rancière takes issue with this understanding: “to explain something to someone is first of all to show him he cannot understand it by himself </w:t>
      </w:r>
      <w:r w:rsidR="00FA6ACD" w:rsidRPr="00AB544D">
        <w:t>[</w:t>
      </w:r>
      <w:r w:rsidR="00FA6ACD">
        <w:t>….</w:t>
      </w:r>
      <w:r w:rsidR="00FA6ACD" w:rsidRPr="00AB544D">
        <w:t xml:space="preserve">] </w:t>
      </w:r>
      <w:r w:rsidR="00F66B96">
        <w:t>[E]</w:t>
      </w:r>
      <w:r w:rsidRPr="00AB544D">
        <w:t>xplication is the myth of pedagogy, the parable of a world divided into knowing minds and ignorant ones, ripe minds and immature ones, the capable and the incapable, the intelligent and the stupid” (6)</w:t>
      </w:r>
      <w:r w:rsidRPr="00AB544D">
        <w:rPr>
          <w:rStyle w:val="FootnoteReference"/>
        </w:rPr>
        <w:footnoteReference w:id="50"/>
      </w:r>
      <w:r w:rsidR="007D06F1">
        <w:t>. T</w:t>
      </w:r>
      <w:r w:rsidR="004D6200">
        <w:t>o base all learning upon</w:t>
      </w:r>
      <w:r w:rsidRPr="00AB544D">
        <w:t xml:space="preserve"> this model is, for Rancière</w:t>
      </w:r>
      <w:r w:rsidR="007D06F1">
        <w:t xml:space="preserve"> coming from a standpoint of radical equality</w:t>
      </w:r>
      <w:r w:rsidRPr="00AB544D">
        <w:t>, to submit to a hierarchy of only understanding what is explained to one (8).</w:t>
      </w:r>
      <w:r>
        <w:t xml:space="preserve"> </w:t>
      </w:r>
    </w:p>
    <w:p w14:paraId="0E72CD1F" w14:textId="5694349F" w:rsidR="00C63931" w:rsidRDefault="00C63931" w:rsidP="00C63931">
      <w:pPr>
        <w:spacing w:line="480" w:lineRule="auto"/>
        <w:ind w:firstLine="720"/>
      </w:pPr>
      <w:r>
        <w:t>For Rancière, this model ignores a very important way in which people learn, the way in which we learned ou</w:t>
      </w:r>
      <w:r w:rsidR="00F66B96">
        <w:t>r</w:t>
      </w:r>
      <w:r>
        <w:t xml:space="preserve"> mother to</w:t>
      </w:r>
      <w:r w:rsidR="004D6200">
        <w:t>ngue. Upon the start of formalis</w:t>
      </w:r>
      <w:r>
        <w:t>ed schooling, the child is treated “as though he could no longer learn with the aid of the same intelligence he has used up until now, as though the autonomous relationship between apprenticeship and verification were, from this point on, alien to him” (</w:t>
      </w:r>
      <w:r w:rsidRPr="00AB544D">
        <w:rPr>
          <w:i/>
        </w:rPr>
        <w:t xml:space="preserve">Ignorant Schoolmaster </w:t>
      </w:r>
      <w:r>
        <w:t xml:space="preserve">6). Rancière uses as </w:t>
      </w:r>
      <w:r w:rsidR="00FA6ACD">
        <w:t xml:space="preserve">an </w:t>
      </w:r>
      <w:r>
        <w:t xml:space="preserve">example a group of students who learned French simply by comparing a French text to a </w:t>
      </w:r>
      <w:r w:rsidR="00FA6ACD">
        <w:t>side-by-side</w:t>
      </w:r>
      <w:r>
        <w:t xml:space="preserve"> translation in their native tongue. Rancière states that this learning differs primarily in that, without a master explicator, the pupils were able to process the material as people, under the sign of equality (11): </w:t>
      </w:r>
    </w:p>
    <w:p w14:paraId="6533CC91" w14:textId="0EB38B3C" w:rsidR="00C63931" w:rsidRDefault="00C63931" w:rsidP="002051F1">
      <w:pPr>
        <w:spacing w:line="360" w:lineRule="auto"/>
        <w:ind w:left="1440"/>
      </w:pPr>
      <w:r>
        <w:t xml:space="preserve">There is no one on Earth who hasn’t learned something by himself and without a master explicator. Let’s call this way of learning </w:t>
      </w:r>
      <w:r w:rsidR="00FA6ACD">
        <w:t xml:space="preserve">“universal </w:t>
      </w:r>
      <w:r w:rsidR="00FA6ACD">
        <w:lastRenderedPageBreak/>
        <w:t>teaching.”</w:t>
      </w:r>
      <w:r w:rsidR="009E6851">
        <w:rPr>
          <w:rStyle w:val="FootnoteReference"/>
        </w:rPr>
        <w:footnoteReference w:id="51"/>
      </w:r>
      <w:r>
        <w:t xml:space="preserve"> […] This is the method practiced by everyone, but no one wants to recognize it, no one wants to cope with the intellectual revolution it signifies. The social circle, the order of things, prevents it from being recognized for what it is: the true method by which everyone learns and by which everyone can take the measure of his capacity. (16)</w:t>
      </w:r>
    </w:p>
    <w:p w14:paraId="0F3BBA42" w14:textId="18F13D9D" w:rsidR="00C63931" w:rsidRDefault="007D06F1" w:rsidP="00C63931">
      <w:pPr>
        <w:spacing w:line="480" w:lineRule="auto"/>
      </w:pPr>
      <w:r>
        <w:t>Universal teaching</w:t>
      </w:r>
      <w:r w:rsidR="00C63931">
        <w:t xml:space="preserve"> is the model </w:t>
      </w:r>
      <w:r w:rsidR="00F66B96">
        <w:t xml:space="preserve">of learning </w:t>
      </w:r>
      <w:r w:rsidR="00C63931">
        <w:t xml:space="preserve">to which statements such as “all have learned according to Homer” </w:t>
      </w:r>
      <w:r w:rsidR="004D6200">
        <w:t>imply</w:t>
      </w:r>
      <w:r w:rsidR="00C63931">
        <w:t>. While the ancient poets themselves were considered masters of sorts, the citizens were able to approach</w:t>
      </w:r>
      <w:r w:rsidR="00F66B96">
        <w:t xml:space="preserve"> these texts together as equals</w:t>
      </w:r>
      <w:r w:rsidR="00C63931">
        <w:t xml:space="preserve"> and</w:t>
      </w:r>
      <w:r w:rsidR="00F66B96">
        <w:t>,</w:t>
      </w:r>
      <w:r w:rsidR="00C63931">
        <w:t xml:space="preserve"> through discourse, would elucidate meanings which they perceived within them—especially in the theatre. </w:t>
      </w:r>
      <w:r w:rsidR="002051F1">
        <w:t xml:space="preserve">This is not, however, to say that they all discerned the same meanings from the same performances. </w:t>
      </w:r>
      <w:r w:rsidR="002051F1" w:rsidRPr="005E484B">
        <w:t xml:space="preserve">As everyone has come to the theatre as </w:t>
      </w:r>
      <w:r w:rsidR="00F66B96" w:rsidRPr="005E484B">
        <w:t xml:space="preserve">an </w:t>
      </w:r>
      <w:r w:rsidR="002051F1" w:rsidRPr="005E484B">
        <w:t xml:space="preserve">autonomous person with their own preconceived understandings of the world, they all have unique (though </w:t>
      </w:r>
      <w:r w:rsidR="00F66B96" w:rsidRPr="005E484B">
        <w:t>at times</w:t>
      </w:r>
      <w:r w:rsidR="002051F1" w:rsidRPr="005E484B">
        <w:t xml:space="preserve"> similar) lenses </w:t>
      </w:r>
      <w:r>
        <w:t>through</w:t>
      </w:r>
      <w:r w:rsidR="002051F1" w:rsidRPr="005E484B">
        <w:t xml:space="preserve"> which</w:t>
      </w:r>
      <w:r w:rsidR="002051F1">
        <w:t xml:space="preserve"> to </w:t>
      </w:r>
      <w:r>
        <w:t>make</w:t>
      </w:r>
      <w:r w:rsidR="00F66B96">
        <w:t xml:space="preserve"> meaning from</w:t>
      </w:r>
      <w:r w:rsidR="002051F1">
        <w:t xml:space="preserve"> the tragedy.</w:t>
      </w:r>
    </w:p>
    <w:p w14:paraId="016538D1" w14:textId="79D56814" w:rsidR="00146869" w:rsidRDefault="00785213" w:rsidP="00C63931">
      <w:pPr>
        <w:spacing w:line="480" w:lineRule="auto"/>
      </w:pPr>
      <w:r>
        <w:tab/>
        <w:t>U</w:t>
      </w:r>
      <w:r w:rsidR="00D13649">
        <w:t xml:space="preserve">niversal </w:t>
      </w:r>
      <w:r w:rsidR="00F66B96">
        <w:t>teaching</w:t>
      </w:r>
      <w:r>
        <w:t xml:space="preserve"> is not without criticism</w:t>
      </w:r>
      <w:r w:rsidR="00D13649">
        <w:t>, especially with</w:t>
      </w:r>
      <w:r>
        <w:t>in the discipline of education</w:t>
      </w:r>
      <w:r w:rsidR="00D13649">
        <w:t xml:space="preserve">. In “No Time or Place for Universal Teaching: </w:t>
      </w:r>
      <w:r w:rsidR="00D13649">
        <w:rPr>
          <w:i/>
        </w:rPr>
        <w:t xml:space="preserve">The Ignorant Schoolmaster </w:t>
      </w:r>
      <w:r w:rsidR="00D13649">
        <w:t xml:space="preserve">and Contemporary Work on Pedagogy” in </w:t>
      </w:r>
      <w:r w:rsidR="00D13649">
        <w:rPr>
          <w:i/>
        </w:rPr>
        <w:t>Jacques Rancière and the Contemporary Scene: The Philosophy of Radical Equality</w:t>
      </w:r>
      <w:r w:rsidR="00D13649">
        <w:t>, Caroline Pelletier of the Institute of Education, London claims that the educational theories of Rancière, and those of Jac</w:t>
      </w:r>
      <w:r w:rsidR="00146869">
        <w:t xml:space="preserve">otot which influenced him, are anachronistic within the current pedagogical discourse. Pelletier’s main argument is </w:t>
      </w:r>
      <w:r w:rsidR="00FA6ACD">
        <w:t>as follows</w:t>
      </w:r>
      <w:r w:rsidR="00146869">
        <w:t>:</w:t>
      </w:r>
    </w:p>
    <w:p w14:paraId="23415E4E" w14:textId="77777777" w:rsidR="00D13649" w:rsidRDefault="00146869" w:rsidP="001C4A1F">
      <w:pPr>
        <w:spacing w:line="360" w:lineRule="auto"/>
        <w:ind w:left="1440"/>
      </w:pPr>
      <w:r>
        <w:t xml:space="preserve">Pedagogic thinking and practice have evolved since the time of Jacotot: teachers are no longer masters, with much greater emphasis in schools now on student projects, collaborative group work and the personalization of the </w:t>
      </w:r>
      <w:r>
        <w:lastRenderedPageBreak/>
        <w:t>curriculum. The valorization of constructivism is said to have, for better or worse, removed knowledge from its central position in the classroom and allowed the teacher to become facilitator of the students’ self-directed efforts to generate their own understanding. (100)</w:t>
      </w:r>
      <w:r w:rsidR="00D13649">
        <w:t xml:space="preserve"> </w:t>
      </w:r>
    </w:p>
    <w:p w14:paraId="1DCB888B" w14:textId="276F4D81" w:rsidR="00146869" w:rsidRDefault="00146869" w:rsidP="00146869">
      <w:pPr>
        <w:spacing w:line="480" w:lineRule="auto"/>
      </w:pPr>
      <w:r>
        <w:t>Yet, to flatly state that because constructivism is emphasised in schools means that it has become the norm is romantic at best</w:t>
      </w:r>
      <w:r w:rsidR="00600C08">
        <w:t>,</w:t>
      </w:r>
      <w:r>
        <w:t xml:space="preserve"> </w:t>
      </w:r>
      <w:r w:rsidR="00600C08">
        <w:t>p</w:t>
      </w:r>
      <w:r w:rsidR="00785213">
        <w:t>articularly</w:t>
      </w:r>
      <w:r>
        <w:t xml:space="preserve"> if you look at trends in the United States school system stemming from the No Child Left </w:t>
      </w:r>
      <w:proofErr w:type="gramStart"/>
      <w:r>
        <w:t>Behind</w:t>
      </w:r>
      <w:proofErr w:type="gramEnd"/>
      <w:r>
        <w:t xml:space="preserve"> Act, which </w:t>
      </w:r>
      <w:r w:rsidR="00785213">
        <w:t xml:space="preserve">have made standardised tests the </w:t>
      </w:r>
      <w:r w:rsidR="00F66B96">
        <w:t>bellwether</w:t>
      </w:r>
      <w:r w:rsidR="00785213">
        <w:t xml:space="preserve"> for learning and the awarding of a high school diploma. </w:t>
      </w:r>
      <w:r w:rsidR="005A5BA8">
        <w:t>As</w:t>
      </w:r>
      <w:r w:rsidR="00F66B96">
        <w:t xml:space="preserve"> such, the teaching of how to pass the test has become the focus of teaching, as school funding is dependent upon student success rates. Practice tests and drills are a far cry from constructivism. </w:t>
      </w:r>
      <w:r w:rsidR="00785213">
        <w:t xml:space="preserve">Even in higher education, </w:t>
      </w:r>
      <w:r w:rsidR="00F66B96">
        <w:t xml:space="preserve">many large universities continue the model of filling gargantuan lecture </w:t>
      </w:r>
      <w:r w:rsidR="00FA6ACD">
        <w:t xml:space="preserve">halls </w:t>
      </w:r>
      <w:r w:rsidR="007D06F1">
        <w:t>and having one faculty member talk</w:t>
      </w:r>
      <w:r w:rsidR="00F66B96">
        <w:t xml:space="preserve"> at a mass of students</w:t>
      </w:r>
      <w:r w:rsidR="005A5BA8">
        <w:rPr>
          <w:rStyle w:val="FootnoteReference"/>
        </w:rPr>
        <w:footnoteReference w:id="52"/>
      </w:r>
      <w:r w:rsidR="002C4DA0">
        <w:t xml:space="preserve">. </w:t>
      </w:r>
      <w:r w:rsidR="00785213">
        <w:t xml:space="preserve">To state that there is neither a time nor place to entertain </w:t>
      </w:r>
      <w:r w:rsidR="00D41FEC">
        <w:t xml:space="preserve">Rancière’s criticism of </w:t>
      </w:r>
      <w:r w:rsidR="00785213">
        <w:t xml:space="preserve">the hierarchy of rote learning or </w:t>
      </w:r>
      <w:r w:rsidR="00D41FEC">
        <w:t xml:space="preserve">lack of </w:t>
      </w:r>
      <w:r w:rsidR="00785213">
        <w:t xml:space="preserve">student/teacher equality because the tenets of constructivism are the established norm is naïve. </w:t>
      </w:r>
      <w:r w:rsidR="002C4DA0">
        <w:t xml:space="preserve">“America today” is indeed a time and place to talk about universal </w:t>
      </w:r>
      <w:r w:rsidR="00F66B96">
        <w:t>teaching</w:t>
      </w:r>
      <w:r w:rsidR="002C4DA0">
        <w:t>.</w:t>
      </w:r>
    </w:p>
    <w:p w14:paraId="2441EFF0" w14:textId="77777777" w:rsidR="00D41FEC" w:rsidRDefault="00D41FEC" w:rsidP="00146869">
      <w:pPr>
        <w:spacing w:line="480" w:lineRule="auto"/>
      </w:pPr>
      <w:r>
        <w:tab/>
        <w:t xml:space="preserve">Pelletier also flags up the argument that Rancière’s </w:t>
      </w:r>
      <w:r w:rsidR="00F66B96">
        <w:t>learning method</w:t>
      </w:r>
      <w:r>
        <w:t xml:space="preserve"> is not without a hierarchy of its own. She posits that in Rancière’s </w:t>
      </w:r>
      <w:r w:rsidR="00F66B96">
        <w:t>suggestion</w:t>
      </w:r>
      <w:r>
        <w:t xml:space="preserve"> that students can learn on their own from independent research</w:t>
      </w:r>
      <w:r w:rsidR="004E09E7">
        <w:t>, he</w:t>
      </w:r>
      <w:r>
        <w:t xml:space="preserve"> </w:t>
      </w:r>
      <w:r w:rsidR="00F66B96">
        <w:t>is only shifting</w:t>
      </w:r>
      <w:r>
        <w:t xml:space="preserve"> the hierarchical relationship over the pupil from the master to the library (103). This too is a weak point. Firstly, for a learner to choose a book to learn from already </w:t>
      </w:r>
      <w:r w:rsidR="004E09E7">
        <w:t xml:space="preserve">demonstrates an increased level of </w:t>
      </w:r>
      <w:r>
        <w:t>aut</w:t>
      </w:r>
      <w:r w:rsidR="004E09E7">
        <w:t>onomy over their education. Secondly and m</w:t>
      </w:r>
      <w:r>
        <w:t xml:space="preserve">ost importantly, to assume that all students will learn the same things from reading the same text because the author has put forward a concrete truth to be taken </w:t>
      </w:r>
      <w:r w:rsidR="00196A1E">
        <w:t>on-board</w:t>
      </w:r>
      <w:r>
        <w:t xml:space="preserve"> by anyone who reads it is indeed hierarchical, but not at all what Rancière, Roland </w:t>
      </w:r>
      <w:r>
        <w:lastRenderedPageBreak/>
        <w:t xml:space="preserve">Barthes, or anyone else who understands that people are </w:t>
      </w:r>
      <w:r w:rsidR="004E09E7">
        <w:t>autonomous</w:t>
      </w:r>
      <w:r>
        <w:t xml:space="preserve"> would agree is what is happening when someone reads a book. </w:t>
      </w:r>
    </w:p>
    <w:p w14:paraId="109E8532" w14:textId="06B18AC8" w:rsidR="008C1B0B" w:rsidRDefault="00D41FEC" w:rsidP="00C63931">
      <w:pPr>
        <w:spacing w:line="480" w:lineRule="auto"/>
        <w:ind w:firstLine="720"/>
      </w:pPr>
      <w:r>
        <w:t xml:space="preserve">Where the </w:t>
      </w:r>
      <w:r w:rsidR="00F66B96">
        <w:t>theory</w:t>
      </w:r>
      <w:r>
        <w:t xml:space="preserve"> of universal </w:t>
      </w:r>
      <w:r w:rsidR="00F66B96">
        <w:t>teaching</w:t>
      </w:r>
      <w:r>
        <w:t xml:space="preserve"> is </w:t>
      </w:r>
      <w:r w:rsidR="00F66B96">
        <w:t>troubling</w:t>
      </w:r>
      <w:r>
        <w:t xml:space="preserve"> is that in questioning the very foundation of the pedagogical relationship, it makes it difficult to discuss how one learns </w:t>
      </w:r>
      <w:r w:rsidR="00F66B96">
        <w:t>universally</w:t>
      </w:r>
      <w:r>
        <w:t>. For example, a</w:t>
      </w:r>
      <w:r w:rsidR="00C63931">
        <w:t xml:space="preserve">ssuming that the learned </w:t>
      </w:r>
      <w:r w:rsidR="00C63931">
        <w:rPr>
          <w:i/>
        </w:rPr>
        <w:t>nomoi</w:t>
      </w:r>
      <w:r w:rsidR="00C63931">
        <w:t xml:space="preserve"> of the ancient Greek theatre </w:t>
      </w:r>
      <w:r w:rsidR="00F66B96">
        <w:t>were</w:t>
      </w:r>
      <w:r w:rsidR="00C63931">
        <w:t xml:space="preserve"> the result of universal teaching</w:t>
      </w:r>
      <w:r w:rsidR="00C63931" w:rsidRPr="00DC746E">
        <w:t xml:space="preserve">, </w:t>
      </w:r>
      <w:r w:rsidR="00C63931">
        <w:t xml:space="preserve">questions such as </w:t>
      </w:r>
      <w:r w:rsidR="00FA6ACD">
        <w:t>“What</w:t>
      </w:r>
      <w:r w:rsidR="00C63931">
        <w:t xml:space="preserve"> exactly was</w:t>
      </w:r>
      <w:r w:rsidR="00C63931" w:rsidRPr="00DC746E">
        <w:t xml:space="preserve"> the common knowledge </w:t>
      </w:r>
      <w:r w:rsidR="00C63931">
        <w:t>the audience</w:t>
      </w:r>
      <w:r w:rsidR="00C63931" w:rsidRPr="00DC746E">
        <w:t xml:space="preserve"> learned from a tragedy</w:t>
      </w:r>
      <w:r w:rsidR="00C63931">
        <w:t>—let’s say in</w:t>
      </w:r>
      <w:r w:rsidR="008C1B0B">
        <w:t xml:space="preserve"> the</w:t>
      </w:r>
      <w:r w:rsidR="00C63931">
        <w:t xml:space="preserve"> </w:t>
      </w:r>
      <w:r w:rsidR="00C63931" w:rsidRPr="00DC746E">
        <w:rPr>
          <w:i/>
        </w:rPr>
        <w:t>Antigone</w:t>
      </w:r>
      <w:r w:rsidR="00C63931" w:rsidRPr="00DC746E">
        <w:t>?</w:t>
      </w:r>
      <w:r w:rsidR="00FA6ACD">
        <w:t xml:space="preserve">” </w:t>
      </w:r>
      <w:r w:rsidR="00C63931">
        <w:t>become the wrong questions</w:t>
      </w:r>
      <w:r w:rsidR="00C63931" w:rsidRPr="00DC746E">
        <w:t>. As soon as an answer comes along to this question</w:t>
      </w:r>
      <w:r w:rsidR="00FA6ACD">
        <w:t>,</w:t>
      </w:r>
      <w:r w:rsidR="00C63931" w:rsidRPr="00DC746E">
        <w:t xml:space="preserve"> innumerable </w:t>
      </w:r>
      <w:r w:rsidR="00FA6ACD">
        <w:t>counterexamples</w:t>
      </w:r>
      <w:r w:rsidR="00C63931" w:rsidRPr="00DC746E">
        <w:t xml:space="preserve"> can be made to disprove it, or rather prove an alternative</w:t>
      </w:r>
      <w:r w:rsidR="002051F1">
        <w:rPr>
          <w:rStyle w:val="FootnoteReference"/>
        </w:rPr>
        <w:footnoteReference w:id="53"/>
      </w:r>
      <w:r w:rsidR="00C63931" w:rsidRPr="00DC746E">
        <w:t xml:space="preserve">. </w:t>
      </w:r>
      <w:r w:rsidR="008C1B0B">
        <w:t>Instead, it needs to be acknowledged that if anything is proved to be learned from a particular tragedy, it can only ever be a piece of a</w:t>
      </w:r>
      <w:r w:rsidR="007D06F1">
        <w:t>n aggregate</w:t>
      </w:r>
      <w:r w:rsidR="008C1B0B">
        <w:t xml:space="preserve"> of possible things learned. </w:t>
      </w:r>
    </w:p>
    <w:p w14:paraId="2C68976F" w14:textId="6425D0D4" w:rsidR="00C63931" w:rsidRDefault="00C63931" w:rsidP="008C1B0B">
      <w:pPr>
        <w:spacing w:line="480" w:lineRule="auto"/>
        <w:ind w:firstLine="720"/>
      </w:pPr>
      <w:r w:rsidRPr="00DC746E">
        <w:t xml:space="preserve">Rancière </w:t>
      </w:r>
      <w:r w:rsidR="002051F1">
        <w:t>says in his famous essay on learning in the theatre, “The Emancipated Spectator</w:t>
      </w:r>
      <w:r w:rsidR="00FA6ACD">
        <w:t>”,</w:t>
      </w:r>
      <w:r w:rsidR="002051F1">
        <w:t xml:space="preserve"> that “t</w:t>
      </w:r>
      <w:r w:rsidRPr="00DC746E">
        <w:t xml:space="preserve">he collective power shared by spectators […] is the power that each of them has to translate what she perceives in her own way, to link it to the unique intellectual adventure that makes her similar to all the rest in as much as this adventure is not like any other” (16-17). In order to state what one thing, or however many things, about the </w:t>
      </w:r>
      <w:r w:rsidRPr="00DC746E">
        <w:rPr>
          <w:i/>
        </w:rPr>
        <w:t>nomoi</w:t>
      </w:r>
      <w:r w:rsidRPr="00DC746E">
        <w:t xml:space="preserve"> an audience member learned from hearing a choral ode of Sophocles’ tragedy would be firstly to assume that historically we know who was and who was not in attendance at the tragedies, or even how many persons</w:t>
      </w:r>
      <w:r w:rsidRPr="00DC746E">
        <w:rPr>
          <w:rStyle w:val="FootnoteReference"/>
        </w:rPr>
        <w:footnoteReference w:id="54"/>
      </w:r>
      <w:r w:rsidRPr="00DC746E">
        <w:t>, and secondly to introduce a retr</w:t>
      </w:r>
      <w:r w:rsidR="004D6200">
        <w:t>ospective and sweeping generalis</w:t>
      </w:r>
      <w:r w:rsidRPr="00DC746E">
        <w:t>ation on this imagined spectatorship that does not account for</w:t>
      </w:r>
      <w:r w:rsidR="008C1B0B">
        <w:t xml:space="preserve"> either</w:t>
      </w:r>
      <w:r w:rsidRPr="00DC746E">
        <w:t xml:space="preserve"> their </w:t>
      </w:r>
      <w:r w:rsidR="008C1B0B">
        <w:t>mutually</w:t>
      </w:r>
      <w:r w:rsidRPr="00DC746E">
        <w:t xml:space="preserve"> shared </w:t>
      </w:r>
      <w:r w:rsidR="008C1B0B">
        <w:t>or</w:t>
      </w:r>
      <w:r w:rsidRPr="00DC746E">
        <w:t xml:space="preserve"> individual experiences</w:t>
      </w:r>
      <w:r w:rsidR="008C1B0B">
        <w:t xml:space="preserve">. While the theatre was teaching its audience, discussing </w:t>
      </w:r>
      <w:r w:rsidR="008C1B0B">
        <w:lastRenderedPageBreak/>
        <w:t xml:space="preserve">what was learned is complicated by the variety of cultural knowledge that such teaching can impart. </w:t>
      </w:r>
    </w:p>
    <w:p w14:paraId="43864B5D" w14:textId="77777777" w:rsidR="003059ED" w:rsidRPr="0065267C" w:rsidRDefault="003059ED" w:rsidP="008C1B0B">
      <w:pPr>
        <w:spacing w:line="480" w:lineRule="auto"/>
        <w:ind w:firstLine="720"/>
      </w:pPr>
    </w:p>
    <w:p w14:paraId="1205FC4D" w14:textId="77777777" w:rsidR="005D3458" w:rsidRPr="002B10D8" w:rsidRDefault="005D3458" w:rsidP="003059ED">
      <w:pPr>
        <w:pStyle w:val="Heading2"/>
      </w:pPr>
      <w:bookmarkStart w:id="11" w:name="_Toc434234175"/>
      <w:r w:rsidRPr="002B10D8">
        <w:t>The Regimes of Art and Their Potential for Politics</w:t>
      </w:r>
      <w:bookmarkEnd w:id="11"/>
    </w:p>
    <w:p w14:paraId="0AACD91D" w14:textId="57F763A2" w:rsidR="004D6200" w:rsidRDefault="005D3458" w:rsidP="005D3458">
      <w:pPr>
        <w:spacing w:line="480" w:lineRule="auto"/>
        <w:ind w:firstLine="720"/>
      </w:pPr>
      <w:r w:rsidRPr="002B10D8">
        <w:t>How does politics</w:t>
      </w:r>
      <w:r>
        <w:t>, again understood as redistribution of the perceptible order, relate to art, or more specifically,</w:t>
      </w:r>
      <w:r w:rsidRPr="002B10D8">
        <w:t xml:space="preserve"> theatre? In order to understand this, for Rancière, it is important to examine the ways in which people understand works of art</w:t>
      </w:r>
      <w:r>
        <w:t xml:space="preserve"> in society</w:t>
      </w:r>
      <w:r w:rsidRPr="002B10D8">
        <w:t xml:space="preserve">. In </w:t>
      </w:r>
      <w:r w:rsidRPr="002B10D8">
        <w:rPr>
          <w:i/>
        </w:rPr>
        <w:t>The Politics of Aesthetics</w:t>
      </w:r>
      <w:r w:rsidRPr="002B10D8">
        <w:t>, Rancière outlines an idea of three distinct artistic regimes of art as a way of accessing how artworks have been/are understood sociologically</w:t>
      </w:r>
      <w:r w:rsidR="00411C8E">
        <w:t xml:space="preserve">. Oliver Davis explains in </w:t>
      </w:r>
      <w:r w:rsidR="00411C8E">
        <w:rPr>
          <w:i/>
        </w:rPr>
        <w:t xml:space="preserve">Jacques Rancière </w:t>
      </w:r>
      <w:r w:rsidR="00411C8E">
        <w:t xml:space="preserve">that “a regime of art is a network of relationships which informs the way an object, </w:t>
      </w:r>
      <w:proofErr w:type="gramStart"/>
      <w:r w:rsidR="00411C8E">
        <w:t>act,</w:t>
      </w:r>
      <w:proofErr w:type="gramEnd"/>
      <w:r w:rsidR="00411C8E">
        <w:t xml:space="preserve"> process or practice is understood as art” (134).</w:t>
      </w:r>
      <w:r w:rsidR="00411C8E">
        <w:rPr>
          <w:i/>
        </w:rPr>
        <w:t xml:space="preserve"> </w:t>
      </w:r>
      <w:r>
        <w:t>Although, like all schemas, these three regimes of aesthetics are not falsifiable, the</w:t>
      </w:r>
      <w:r w:rsidR="004D6200">
        <w:t>y</w:t>
      </w:r>
      <w:r>
        <w:t xml:space="preserve"> do demarcate shifts in emphasis in how societies have broadly interacted with artworks, which is quite germane if we are to understand an artwork</w:t>
      </w:r>
      <w:r w:rsidR="004D6200">
        <w:t>’</w:t>
      </w:r>
      <w:r>
        <w:t>s potential for politics. Rancière</w:t>
      </w:r>
      <w:r w:rsidRPr="002B10D8">
        <w:t xml:space="preserve"> defines a regime of art as being “a specific type of connection between ways of providing works of art or developing practices, forms of visibility that disclose them, and ways of conceptualising the former and the latter” (</w:t>
      </w:r>
      <w:r w:rsidR="00FA6ACD">
        <w:rPr>
          <w:i/>
        </w:rPr>
        <w:t>The Politics of Aesthetics</w:t>
      </w:r>
      <w:r w:rsidR="00411C8E">
        <w:rPr>
          <w:i/>
        </w:rPr>
        <w:t xml:space="preserve"> </w:t>
      </w:r>
      <w:r w:rsidRPr="002B10D8">
        <w:t xml:space="preserve">20). A </w:t>
      </w:r>
      <w:r w:rsidR="00FA6ACD">
        <w:t>“regime of art”</w:t>
      </w:r>
      <w:r w:rsidRPr="002B10D8">
        <w:t xml:space="preserve"> is a general understanding of how artworks are accessed and considered. </w:t>
      </w:r>
    </w:p>
    <w:p w14:paraId="2411D76C" w14:textId="73FD259A" w:rsidR="005D3458" w:rsidRPr="002B10D8" w:rsidRDefault="005D3458" w:rsidP="005D3458">
      <w:pPr>
        <w:spacing w:line="480" w:lineRule="auto"/>
        <w:ind w:firstLine="720"/>
      </w:pPr>
      <w:r w:rsidRPr="002B10D8">
        <w:t>The first regime Rancière outlines is called the ethical regime of images, which considers the arts as crafts</w:t>
      </w:r>
      <w:r>
        <w:t>, as</w:t>
      </w:r>
      <w:r w:rsidRPr="002B10D8">
        <w:t xml:space="preserve"> opposed to </w:t>
      </w:r>
      <w:r w:rsidR="00FA6ACD">
        <w:t>“art” per se</w:t>
      </w:r>
      <w:r w:rsidR="006D4C31">
        <w:t>.</w:t>
      </w:r>
      <w:r w:rsidRPr="002B10D8">
        <w:t xml:space="preserve"> </w:t>
      </w:r>
      <w:r w:rsidR="004D6200">
        <w:t>Under</w:t>
      </w:r>
      <w:r w:rsidRPr="002B10D8">
        <w:t xml:space="preserve"> the ethical regime</w:t>
      </w:r>
      <w:r w:rsidR="004D6200">
        <w:t>, works</w:t>
      </w:r>
      <w:r w:rsidRPr="002B10D8">
        <w:t xml:space="preserve"> are “the subject of a twofold question: the question of their origin (and consequently their truth content) and the question of their end or purpose, the uses they are put to and the effects they result in” (20). Accordingly, Plato’s interrogations of theatre, and the arts as a whole, fall within this regime (21). Platonic discussion of the theatre demonstrate</w:t>
      </w:r>
      <w:r w:rsidR="006D4C31">
        <w:t>s</w:t>
      </w:r>
      <w:r w:rsidRPr="002B10D8">
        <w:t xml:space="preserve"> an understanding that </w:t>
      </w:r>
      <w:r w:rsidRPr="002B10D8">
        <w:lastRenderedPageBreak/>
        <w:t>“these imitations, differentiated by their origin, are then distinguished by their end or purpose, by the way in which the poem’s images provide the spectators, both children and adult citizens, with a certain education and fit in with the distributions of the city’s occupation” (21). For Rancière, the arts as understood in a Platonic context, and more largely</w:t>
      </w:r>
      <w:r w:rsidR="004D6200">
        <w:t xml:space="preserve"> in</w:t>
      </w:r>
      <w:r w:rsidRPr="002B10D8">
        <w:t xml:space="preserve"> the context of fifth</w:t>
      </w:r>
      <w:r w:rsidR="00FA6ACD">
        <w:t>-</w:t>
      </w:r>
      <w:r w:rsidRPr="002B10D8">
        <w:t xml:space="preserve"> and early </w:t>
      </w:r>
      <w:r w:rsidR="00FA6ACD" w:rsidRPr="002B10D8">
        <w:t>fourth</w:t>
      </w:r>
      <w:r w:rsidR="00FA6ACD">
        <w:t>-</w:t>
      </w:r>
      <w:r w:rsidRPr="002B10D8">
        <w:t xml:space="preserve">century BCE spectatorship, were accessed based on their authority to be educative and whether or not the education provided served a suitable </w:t>
      </w:r>
      <w:r w:rsidR="00FA6ACD">
        <w:t>end purpose</w:t>
      </w:r>
      <w:r w:rsidR="006D4C31">
        <w:t>.</w:t>
      </w:r>
      <w:r w:rsidRPr="002B10D8">
        <w:t xml:space="preserve"> The ethical regime of images is concerned with “knowing in what way images’ mode of being affects the </w:t>
      </w:r>
      <w:r w:rsidRPr="002B10D8">
        <w:rPr>
          <w:i/>
        </w:rPr>
        <w:t>ethos</w:t>
      </w:r>
      <w:r w:rsidRPr="002B10D8">
        <w:t xml:space="preserve">, the mode of being of individuals and communities” (21). This begs the </w:t>
      </w:r>
      <w:r w:rsidR="00FA6ACD">
        <w:t xml:space="preserve">following </w:t>
      </w:r>
      <w:r w:rsidRPr="002B10D8">
        <w:t xml:space="preserve">questions: </w:t>
      </w:r>
      <w:r w:rsidR="004D46F1">
        <w:t>i</w:t>
      </w:r>
      <w:r w:rsidR="00FA6ACD" w:rsidRPr="002B10D8">
        <w:t xml:space="preserve">f </w:t>
      </w:r>
      <w:r w:rsidRPr="002B10D8">
        <w:t xml:space="preserve">the ancient Athenians looked to poetry, the tragedies included, as a source of learning and meaning making, what happened? Why did it stop? Why is the theatre no longer a source of knowledge as </w:t>
      </w:r>
      <w:r w:rsidR="006D4C31">
        <w:t>science</w:t>
      </w:r>
      <w:r w:rsidRPr="002B10D8">
        <w:t xml:space="preserve"> is? What was the end of the ethical regime of images?</w:t>
      </w:r>
    </w:p>
    <w:p w14:paraId="5B821250" w14:textId="62F690AD" w:rsidR="005D3458" w:rsidRPr="002B10D8" w:rsidRDefault="006D4C31" w:rsidP="005D3458">
      <w:pPr>
        <w:spacing w:line="480" w:lineRule="auto"/>
        <w:ind w:firstLine="720"/>
      </w:pPr>
      <w:r>
        <w:t xml:space="preserve">The </w:t>
      </w:r>
      <w:r w:rsidR="00FA6ACD">
        <w:t>answers come</w:t>
      </w:r>
      <w:r w:rsidR="005D3458" w:rsidRPr="002B10D8">
        <w:t xml:space="preserve"> in his second regime, the poetic or representative regime of arts, which </w:t>
      </w:r>
      <w:r>
        <w:t>for Rancière stems</w:t>
      </w:r>
      <w:r w:rsidRPr="002B10D8">
        <w:t xml:space="preserve"> </w:t>
      </w:r>
      <w:r w:rsidR="005D3458" w:rsidRPr="002B10D8">
        <w:t xml:space="preserve">from the </w:t>
      </w:r>
      <w:r w:rsidR="005D3458" w:rsidRPr="002B10D8">
        <w:rPr>
          <w:i/>
        </w:rPr>
        <w:t>Poetics</w:t>
      </w:r>
      <w:r w:rsidR="005D3458" w:rsidRPr="002B10D8">
        <w:t xml:space="preserve"> of Aristotle and the “elaboration of </w:t>
      </w:r>
      <w:r w:rsidR="005D3458" w:rsidRPr="002B10D8">
        <w:rPr>
          <w:i/>
        </w:rPr>
        <w:t xml:space="preserve">mimēsis </w:t>
      </w:r>
      <w:r w:rsidR="005D3458" w:rsidRPr="002B10D8">
        <w:t>and the privilege accorded to tragic action” (</w:t>
      </w:r>
      <w:r w:rsidR="00FA6ACD">
        <w:rPr>
          <w:i/>
        </w:rPr>
        <w:t>The Politics of Aesthetics</w:t>
      </w:r>
      <w:r w:rsidR="005D3458" w:rsidRPr="002B10D8">
        <w:rPr>
          <w:i/>
        </w:rPr>
        <w:t xml:space="preserve"> </w:t>
      </w:r>
      <w:r w:rsidR="005D3458" w:rsidRPr="002B10D8">
        <w:t>21). Rancière says</w:t>
      </w:r>
      <w:r w:rsidR="001C4A1F">
        <w:t>:</w:t>
      </w:r>
    </w:p>
    <w:p w14:paraId="28057D3A" w14:textId="093C6BDE" w:rsidR="005D3458" w:rsidRPr="002B10D8" w:rsidRDefault="005D3458" w:rsidP="005D3458">
      <w:pPr>
        <w:spacing w:line="480" w:lineRule="auto"/>
        <w:ind w:left="720"/>
      </w:pPr>
      <w:r w:rsidRPr="002B10D8">
        <w:t xml:space="preserve">I call this regime </w:t>
      </w:r>
      <w:r w:rsidRPr="002B10D8">
        <w:rPr>
          <w:i/>
        </w:rPr>
        <w:t xml:space="preserve">poetic </w:t>
      </w:r>
      <w:r w:rsidRPr="002B10D8">
        <w:t xml:space="preserve">in the sense that it identifies the arts—what the Classical Age would later call the </w:t>
      </w:r>
      <w:r w:rsidR="00FA6ACD">
        <w:t>“fine arts”</w:t>
      </w:r>
      <w:r w:rsidRPr="002B10D8">
        <w:t xml:space="preserve">—within a classification of ways of doing and making, and it consequently defines proper ways of doing and making, as well as means of assessing imitations. I call it </w:t>
      </w:r>
      <w:r w:rsidRPr="002B10D8">
        <w:rPr>
          <w:i/>
        </w:rPr>
        <w:t>representative</w:t>
      </w:r>
      <w:r w:rsidRPr="002B10D8">
        <w:t xml:space="preserve"> insofar as it is the notion of representation or </w:t>
      </w:r>
      <w:r w:rsidRPr="002B10D8">
        <w:rPr>
          <w:i/>
        </w:rPr>
        <w:t xml:space="preserve">mimesis </w:t>
      </w:r>
      <w:r w:rsidRPr="002B10D8">
        <w:t>that organizes these ways of doing, making, seeing, and judging. (22)</w:t>
      </w:r>
    </w:p>
    <w:p w14:paraId="75A1DEB4" w14:textId="14ECECAE" w:rsidR="005D3458" w:rsidRPr="002B10D8" w:rsidRDefault="005D3458" w:rsidP="005D3458">
      <w:pPr>
        <w:spacing w:line="480" w:lineRule="auto"/>
      </w:pPr>
      <w:r w:rsidRPr="002B10D8">
        <w:t>Aristotle’s tragic theories of primacy of action over character and poetic hierarchy of genre according to dignity contributed to an understanding of the arts based upon proper ways of doing and making and subsequently assessing (22).</w:t>
      </w:r>
      <w:r w:rsidR="006A273C">
        <w:t xml:space="preserve"> </w:t>
      </w:r>
      <w:r w:rsidRPr="002B10D8">
        <w:t xml:space="preserve">For Rancière, “all of these elements figure into an analogy with a fully hierarchical vision of the community” (22) as well. For </w:t>
      </w:r>
      <w:r w:rsidRPr="002B10D8">
        <w:lastRenderedPageBreak/>
        <w:t xml:space="preserve">Rancière, Aristotle’s prescription for tragedy outlined in the </w:t>
      </w:r>
      <w:r w:rsidRPr="002B10D8">
        <w:rPr>
          <w:i/>
        </w:rPr>
        <w:t xml:space="preserve">Poetics </w:t>
      </w:r>
      <w:r w:rsidRPr="002B10D8">
        <w:t xml:space="preserve">shifts the understanding of </w:t>
      </w:r>
      <w:r w:rsidR="006D4C31">
        <w:t>crafts</w:t>
      </w:r>
      <w:r w:rsidRPr="002B10D8">
        <w:t xml:space="preserve"> to art in that it is no longer accessed based upon its influence, but rather its own individual structure in accordance to larger patterns in genre. Rancière states that “by</w:t>
      </w:r>
      <w:r w:rsidR="006A273C">
        <w:t xml:space="preserve"> </w:t>
      </w:r>
      <w:r w:rsidRPr="002B10D8">
        <w:t>enclosing tragedy within a logic of genres, Aristotle—even if this was not his intention—redefined it</w:t>
      </w:r>
      <w:r w:rsidR="004F47C5">
        <w:t>s</w:t>
      </w:r>
      <w:r w:rsidRPr="002B10D8">
        <w:t xml:space="preserve"> </w:t>
      </w:r>
      <w:r w:rsidRPr="004F47C5">
        <w:t>politicity</w:t>
      </w:r>
      <w:r w:rsidRPr="002B10D8">
        <w:t>” (18). This is tied to a hierarchical</w:t>
      </w:r>
      <w:r w:rsidR="004D6200">
        <w:t xml:space="preserve"> understanding of the community</w:t>
      </w:r>
      <w:r w:rsidRPr="002B10D8">
        <w:t xml:space="preserve"> and more largely the world. </w:t>
      </w:r>
    </w:p>
    <w:p w14:paraId="5DE987EA" w14:textId="2803D0BC" w:rsidR="005D3458" w:rsidRPr="002B10D8" w:rsidRDefault="005D3458" w:rsidP="005D3458">
      <w:pPr>
        <w:spacing w:line="480" w:lineRule="auto"/>
      </w:pPr>
      <w:r w:rsidRPr="002B10D8">
        <w:tab/>
        <w:t xml:space="preserve">In the essay “Aesthetics as Politics” in </w:t>
      </w:r>
      <w:r w:rsidRPr="002B10D8">
        <w:rPr>
          <w:i/>
        </w:rPr>
        <w:t>Aesthetics and Its Disconnects</w:t>
      </w:r>
      <w:r w:rsidRPr="002B10D8">
        <w:t xml:space="preserve">, Rancière gives examples of how one would perceive a statue of Juno through the lens of both the ethical regime of images and representational regime of art. Under the ethical regime, the statue would be examined as an image of divinity. People would ponder when looking at the </w:t>
      </w:r>
      <w:r w:rsidR="00730F8F" w:rsidRPr="002B10D8">
        <w:t>statue</w:t>
      </w:r>
      <w:r w:rsidR="00730F8F">
        <w:t>—</w:t>
      </w:r>
      <w:r w:rsidRPr="002B10D8">
        <w:t>“</w:t>
      </w:r>
      <w:r w:rsidR="00730F8F">
        <w:t>I</w:t>
      </w:r>
      <w:r w:rsidR="00730F8F" w:rsidRPr="002B10D8">
        <w:t xml:space="preserve">s </w:t>
      </w:r>
      <w:r w:rsidRPr="002B10D8">
        <w:t>it possible to form images of divinity?</w:t>
      </w:r>
      <w:r w:rsidR="00730F8F">
        <w:t xml:space="preserve"> Is</w:t>
      </w:r>
      <w:r w:rsidRPr="002B10D8">
        <w:t xml:space="preserve"> the depicted divinity a genuine divinity?</w:t>
      </w:r>
      <w:r w:rsidR="00730F8F">
        <w:t xml:space="preserve"> If</w:t>
      </w:r>
      <w:r w:rsidRPr="002B10D8">
        <w:t xml:space="preserve"> so, is it depicted as it should be</w:t>
      </w:r>
      <w:r w:rsidR="00730F8F" w:rsidRPr="002B10D8">
        <w:t>?”</w:t>
      </w:r>
      <w:r w:rsidR="00730F8F">
        <w:t>—</w:t>
      </w:r>
      <w:r w:rsidRPr="002B10D8">
        <w:t xml:space="preserve">thus judging it based upon its intrinsic truth and impact on ways of being (28). Through the lens of the representative regime, the statue “is viewed through an entire grid of expressive conventions that determine the way in which the sculptor’s skill in giving the form to raw material is brought to coincide with the artistic capacity for rendering the appropriate figures according to the appropriate forms of expression” (29). It is understood based upon the spectator’s understanding of how a sculpture is to be made and presented. Does it fit in the sculptural canon of representation? </w:t>
      </w:r>
    </w:p>
    <w:p w14:paraId="631004D5" w14:textId="7B81D4F5" w:rsidR="005D3458" w:rsidRPr="002B10D8" w:rsidRDefault="005D3458" w:rsidP="005D3458">
      <w:pPr>
        <w:spacing w:line="480" w:lineRule="auto"/>
        <w:ind w:firstLine="720"/>
      </w:pPr>
      <w:r w:rsidRPr="002B10D8">
        <w:t>I would argue that the representative regime of arts</w:t>
      </w:r>
      <w:r w:rsidR="00730F8F">
        <w:t>—</w:t>
      </w:r>
      <w:r w:rsidRPr="002B10D8">
        <w:t xml:space="preserve">the understanding of art as </w:t>
      </w:r>
      <w:r w:rsidR="00730F8F">
        <w:t>“fine art”</w:t>
      </w:r>
      <w:r w:rsidRPr="002B10D8">
        <w:t xml:space="preserve"> based upon technique and production mode</w:t>
      </w:r>
      <w:r w:rsidR="00730F8F">
        <w:t>—</w:t>
      </w:r>
      <w:r w:rsidRPr="002B10D8">
        <w:t xml:space="preserve">is responsible for the quashing of the educative ends of </w:t>
      </w:r>
      <w:r>
        <w:t>art</w:t>
      </w:r>
      <w:r w:rsidRPr="002B10D8">
        <w:t xml:space="preserve">, as understood in the ethical regime. </w:t>
      </w:r>
      <w:r>
        <w:t>When</w:t>
      </w:r>
      <w:r w:rsidRPr="002B10D8">
        <w:t xml:space="preserve"> the form of the arts has been foregrounded in its understanding, we </w:t>
      </w:r>
      <w:r>
        <w:t>lose</w:t>
      </w:r>
      <w:r w:rsidRPr="002B10D8">
        <w:t xml:space="preserve"> sight of its inherent cult value</w:t>
      </w:r>
      <w:r w:rsidR="00730F8F">
        <w:t xml:space="preserve">, </w:t>
      </w:r>
      <w:r w:rsidRPr="002B10D8">
        <w:t>though, of course, it has been ever-present</w:t>
      </w:r>
      <w:r w:rsidR="00730F8F">
        <w:t>. Just</w:t>
      </w:r>
      <w:r w:rsidRPr="002B10D8">
        <w:t xml:space="preserve"> because the arts are no longer universally considered based upon the ethical regime</w:t>
      </w:r>
      <w:r w:rsidR="00730F8F">
        <w:t>—</w:t>
      </w:r>
      <w:r w:rsidRPr="002B10D8">
        <w:t>again, arranging images based upon their origin and ending educative impact</w:t>
      </w:r>
      <w:r w:rsidR="00730F8F">
        <w:t>—</w:t>
      </w:r>
      <w:r w:rsidRPr="002B10D8">
        <w:t xml:space="preserve">does not mean that they are not having profound and sustained influence </w:t>
      </w:r>
      <w:r w:rsidRPr="002B10D8">
        <w:lastRenderedPageBreak/>
        <w:t xml:space="preserve">on the </w:t>
      </w:r>
      <w:r w:rsidRPr="002B10D8">
        <w:rPr>
          <w:i/>
        </w:rPr>
        <w:t>ethos</w:t>
      </w:r>
      <w:r w:rsidRPr="002B10D8">
        <w:t xml:space="preserve"> of their spectators. It does</w:t>
      </w:r>
      <w:r w:rsidR="002F24DC">
        <w:t xml:space="preserve">, </w:t>
      </w:r>
      <w:r w:rsidR="006D4C31">
        <w:t>however,</w:t>
      </w:r>
      <w:r w:rsidRPr="002B10D8">
        <w:t xml:space="preserve"> mean that the representative understanding has been foregrounded. </w:t>
      </w:r>
    </w:p>
    <w:p w14:paraId="78963DA3" w14:textId="7F58730C" w:rsidR="005D3458" w:rsidRDefault="005D3458" w:rsidP="005D3458">
      <w:pPr>
        <w:spacing w:line="480" w:lineRule="auto"/>
        <w:ind w:firstLine="720"/>
      </w:pPr>
      <w:r w:rsidRPr="002B10D8">
        <w:t xml:space="preserve">I would also consider whether or not Aristotle’s </w:t>
      </w:r>
      <w:r w:rsidRPr="002B10D8">
        <w:rPr>
          <w:i/>
        </w:rPr>
        <w:t xml:space="preserve">Poetics </w:t>
      </w:r>
      <w:r w:rsidRPr="002B10D8">
        <w:t xml:space="preserve">is the accurate point of departure away from the ethical regime. I would, instead, suggest that a schism in </w:t>
      </w:r>
      <w:r w:rsidR="002F24DC">
        <w:t>the</w:t>
      </w:r>
      <w:r w:rsidRPr="002B10D8">
        <w:t xml:space="preserve"> understanding of the arts</w:t>
      </w:r>
      <w:r w:rsidR="002F24DC">
        <w:t xml:space="preserve"> qua art</w:t>
      </w:r>
      <w:r w:rsidRPr="002B10D8">
        <w:t xml:space="preserve"> occurs in</w:t>
      </w:r>
      <w:r w:rsidR="006D4C31">
        <w:t xml:space="preserve"> the</w:t>
      </w:r>
      <w:r w:rsidRPr="002B10D8">
        <w:t xml:space="preserve"> announcing of an ancient quarrel between philosophy and poetry in the </w:t>
      </w:r>
      <w:r w:rsidRPr="002B10D8">
        <w:rPr>
          <w:i/>
        </w:rPr>
        <w:t xml:space="preserve">Republic </w:t>
      </w:r>
      <w:r w:rsidRPr="002B10D8">
        <w:t xml:space="preserve">of Plato. Prior to Plato’s </w:t>
      </w:r>
      <w:r w:rsidR="000D59C6">
        <w:t>“quarrel”,</w:t>
      </w:r>
      <w:r w:rsidRPr="002B10D8">
        <w:t xml:space="preserve"> art was not seen as </w:t>
      </w:r>
      <w:r w:rsidR="006D4C31">
        <w:t>some</w:t>
      </w:r>
      <w:r w:rsidRPr="002B10D8">
        <w:t xml:space="preserve">thing outside the spectrum of thinking. By differentiating it in his enunciation of philosophy’s quarrel with art, he opened up the door to categorise it based upon itself under the representative regime of art, as Aristotle does in the </w:t>
      </w:r>
      <w:r w:rsidRPr="002B10D8">
        <w:rPr>
          <w:i/>
        </w:rPr>
        <w:t>Poetics</w:t>
      </w:r>
      <w:r w:rsidRPr="002B10D8">
        <w:t xml:space="preserve">. </w:t>
      </w:r>
      <w:proofErr w:type="gramStart"/>
      <w:r w:rsidRPr="002B10D8">
        <w:t>In the chapter, “What Ancient Quarre</w:t>
      </w:r>
      <w:r>
        <w:t>l between Philosophy and Poetry?</w:t>
      </w:r>
      <w:r w:rsidRPr="002B10D8">
        <w:t xml:space="preserve">” in </w:t>
      </w:r>
      <w:r w:rsidRPr="002B10D8">
        <w:rPr>
          <w:i/>
        </w:rPr>
        <w:t>Plato and the Poets</w:t>
      </w:r>
      <w:r w:rsidRPr="002B10D8">
        <w:t>, Glenn W.</w:t>
      </w:r>
      <w:proofErr w:type="gramEnd"/>
      <w:r w:rsidRPr="002B10D8">
        <w:t xml:space="preserve"> Most explains that there is scant evidence of there being a</w:t>
      </w:r>
      <w:r w:rsidR="002F24DC">
        <w:t xml:space="preserve"> poetic quarrel with philosophy or</w:t>
      </w:r>
      <w:r w:rsidRPr="002B10D8">
        <w:t xml:space="preserve"> philosophy with poetry, and especially challenges how </w:t>
      </w:r>
      <w:r w:rsidR="000D59C6">
        <w:t>“ancient”</w:t>
      </w:r>
      <w:r w:rsidRPr="002B10D8">
        <w:t xml:space="preserve"> the quarrel could</w:t>
      </w:r>
      <w:r w:rsidR="002F24DC">
        <w:t xml:space="preserve"> possibly</w:t>
      </w:r>
      <w:r w:rsidRPr="002B10D8">
        <w:t xml:space="preserve"> be, considering </w:t>
      </w:r>
      <w:r w:rsidR="000D59C6">
        <w:t>“philosophy”</w:t>
      </w:r>
      <w:r w:rsidRPr="002B10D8">
        <w:t xml:space="preserve"> as a term does not date back much further than the supposed time of the dialogue within the </w:t>
      </w:r>
      <w:r w:rsidRPr="002B10D8">
        <w:rPr>
          <w:i/>
        </w:rPr>
        <w:t>Republic</w:t>
      </w:r>
      <w:r>
        <w:rPr>
          <w:i/>
        </w:rPr>
        <w:t xml:space="preserve"> </w:t>
      </w:r>
      <w:r>
        <w:t>(4-14)</w:t>
      </w:r>
      <w:r w:rsidR="006D4C31">
        <w:t>. Furthermore, Most</w:t>
      </w:r>
      <w:r>
        <w:t xml:space="preserve"> hypothesises that Plato invented this quarrel because he was reading his own views onto the work of the poets (19-20). </w:t>
      </w:r>
      <w:r w:rsidRPr="002B10D8">
        <w:t xml:space="preserve">Once it is announced that philosophy and art are different things, they become understood based upon the qualities which make them different. </w:t>
      </w:r>
    </w:p>
    <w:p w14:paraId="36C78363" w14:textId="77777777" w:rsidR="00926B9F" w:rsidRDefault="00B23092" w:rsidP="00926B9F">
      <w:pPr>
        <w:spacing w:line="480" w:lineRule="auto"/>
        <w:ind w:firstLine="720"/>
      </w:pPr>
      <w:r>
        <w:t xml:space="preserve">In </w:t>
      </w:r>
      <w:r>
        <w:rPr>
          <w:i/>
        </w:rPr>
        <w:t>The Fragility of Goodness</w:t>
      </w:r>
      <w:r w:rsidR="00000E9B">
        <w:rPr>
          <w:i/>
        </w:rPr>
        <w:t xml:space="preserve">, </w:t>
      </w:r>
      <w:r>
        <w:t>Martha C. Nussbaum</w:t>
      </w:r>
      <w:r w:rsidR="00000E9B">
        <w:t xml:space="preserve"> agrees with pinpointing Plato as the point of rupture, stating “before Plato’s time there was no distinction between </w:t>
      </w:r>
      <w:r w:rsidR="00926B9F">
        <w:t xml:space="preserve">‘philosophical’ </w:t>
      </w:r>
      <w:r w:rsidR="006D4C31">
        <w:t>and</w:t>
      </w:r>
      <w:r w:rsidR="00196A1E">
        <w:t xml:space="preserve"> </w:t>
      </w:r>
      <w:r w:rsidR="006D4C31">
        <w:t>‘</w:t>
      </w:r>
      <w:r w:rsidR="00196A1E">
        <w:t>literary’</w:t>
      </w:r>
      <w:r w:rsidR="00926B9F">
        <w:t xml:space="preserve"> discussions of human political problems. The whole idea of distinguishing between texts that seriously pursue a search for truth and another group of texts that exist primarily for entertainment would be foreign in this culture” (123). Nussbaum asserts that tragic and comic </w:t>
      </w:r>
      <w:r w:rsidR="00392F06">
        <w:t>performances were</w:t>
      </w:r>
      <w:r w:rsidR="00926B9F">
        <w:t xml:space="preserve"> assessed for their ethical content and compares this learning to that in Platonic dialogues: </w:t>
      </w:r>
    </w:p>
    <w:p w14:paraId="1F083978" w14:textId="56717F49" w:rsidR="00B23092" w:rsidRPr="00926B9F" w:rsidRDefault="00926B9F" w:rsidP="00063E7D">
      <w:pPr>
        <w:spacing w:line="360" w:lineRule="auto"/>
        <w:ind w:left="1440"/>
      </w:pPr>
      <w:proofErr w:type="gramStart"/>
      <w:r>
        <w:lastRenderedPageBreak/>
        <w:t>like</w:t>
      </w:r>
      <w:proofErr w:type="gramEnd"/>
      <w:r>
        <w:t xml:space="preserve"> the spectator of tragedy, the dialogue reader is asked by the </w:t>
      </w:r>
      <w:r w:rsidR="00196A1E">
        <w:t>interaction</w:t>
      </w:r>
      <w:r>
        <w:t xml:space="preserve"> to work through everything actively and to see where he really stands, who is really praiseworthy and why. Where there is explicit argument, he is invited by the give-and-take to assess what is going on for himself, as the tragic spectator critically assesses the arguments of Creon and Antigone […] a dramatic work, furthermore, can contribute to our understanding of an ethical issue by </w:t>
      </w:r>
      <w:r>
        <w:rPr>
          <w:i/>
        </w:rPr>
        <w:t xml:space="preserve">motivating </w:t>
      </w:r>
      <w:r>
        <w:t>an argument or an inquiry. By showing us how and why characters who are not professional philosophers enter into argument, by showing us what sorts of problems call forth philosophizing, and what contribution philosophy makes to their wo</w:t>
      </w:r>
      <w:r w:rsidR="00392F06">
        <w:t xml:space="preserve">rk on the problems, it can </w:t>
      </w:r>
      <w:r w:rsidR="000D59C6">
        <w:t>show</w:t>
      </w:r>
      <w:r>
        <w:t>, better than a single-voiced work, why and when we ourselves should car</w:t>
      </w:r>
      <w:r w:rsidR="00392F06">
        <w:t>e</w:t>
      </w:r>
      <w:r>
        <w:t xml:space="preserve"> about ethical reflection</w:t>
      </w:r>
      <w:r>
        <w:rPr>
          <w:rStyle w:val="FootnoteReference"/>
        </w:rPr>
        <w:footnoteReference w:id="55"/>
      </w:r>
      <w:r>
        <w:t>. (126-127)</w:t>
      </w:r>
    </w:p>
    <w:p w14:paraId="19917588" w14:textId="74C37970" w:rsidR="005D3458" w:rsidRPr="002B10D8" w:rsidRDefault="005D3458" w:rsidP="005D3458">
      <w:pPr>
        <w:spacing w:line="480" w:lineRule="auto"/>
        <w:ind w:firstLine="720"/>
      </w:pPr>
      <w:r>
        <w:t xml:space="preserve">Rancière </w:t>
      </w:r>
      <w:r w:rsidRPr="002B10D8">
        <w:t>writes that the educative nature of art:</w:t>
      </w:r>
    </w:p>
    <w:p w14:paraId="7C569A13" w14:textId="7E11DEF8" w:rsidR="005D3458" w:rsidRPr="002B10D8" w:rsidRDefault="005D3458" w:rsidP="005D3458">
      <w:pPr>
        <w:spacing w:line="480" w:lineRule="auto"/>
        <w:ind w:left="1440"/>
      </w:pPr>
      <w:proofErr w:type="gramStart"/>
      <w:r w:rsidRPr="002B10D8">
        <w:t>removes</w:t>
      </w:r>
      <w:proofErr w:type="gramEnd"/>
      <w:r w:rsidRPr="002B10D8">
        <w:t xml:space="preserve"> the artisan from </w:t>
      </w:r>
      <w:r w:rsidR="000D59C6">
        <w:t>“his”</w:t>
      </w:r>
      <w:r w:rsidRPr="002B10D8">
        <w:t xml:space="preserve"> place, the domestic space of work, and gives him </w:t>
      </w:r>
      <w:r w:rsidR="000D59C6">
        <w:t>“time”</w:t>
      </w:r>
      <w:r w:rsidRPr="002B10D8">
        <w:t xml:space="preserve"> to occupy the space of public discussions and take on the identity of</w:t>
      </w:r>
      <w:r>
        <w:t xml:space="preserve"> </w:t>
      </w:r>
      <w:r w:rsidRPr="002B10D8">
        <w:t xml:space="preserve">a deliberative citizen. The mimetic act of splitting in two, which is at work in theatrical space, consecrates this duality and makes it visible. The exclusion of the mimetician, from the Platonic point of view, goes hand in hand with the formation of a community where work is in </w:t>
      </w:r>
      <w:r w:rsidR="000D59C6">
        <w:t>“its”</w:t>
      </w:r>
      <w:r w:rsidRPr="002B10D8">
        <w:t xml:space="preserve"> place. […] It is this redistribution of the sensible that constitutes [Plato’s] noxiousness, even more than the danger of simulacra weakening the souls. (</w:t>
      </w:r>
      <w:r w:rsidR="000D59C6">
        <w:rPr>
          <w:i/>
        </w:rPr>
        <w:t>The Politics of Aesthetics</w:t>
      </w:r>
      <w:r w:rsidRPr="002B10D8">
        <w:rPr>
          <w:i/>
        </w:rPr>
        <w:t xml:space="preserve"> </w:t>
      </w:r>
      <w:r w:rsidRPr="002B10D8">
        <w:t>43)</w:t>
      </w:r>
    </w:p>
    <w:p w14:paraId="2161C989" w14:textId="44C9E7B1" w:rsidR="005D3458" w:rsidRDefault="005D3458" w:rsidP="005D3458">
      <w:pPr>
        <w:spacing w:line="480" w:lineRule="auto"/>
      </w:pPr>
      <w:r w:rsidRPr="002B10D8">
        <w:t xml:space="preserve">Plato’s problem with the artisan, for Rancière, is tied to his distribution of labour. An artist is both at work in the making of his craft and providing education. In Plato’s </w:t>
      </w:r>
      <w:r w:rsidRPr="002B10D8">
        <w:rPr>
          <w:i/>
        </w:rPr>
        <w:t>Republic</w:t>
      </w:r>
      <w:r w:rsidRPr="002B10D8">
        <w:t>, it is the job of the philosopher</w:t>
      </w:r>
      <w:r w:rsidR="000D59C6">
        <w:t xml:space="preserve"> </w:t>
      </w:r>
      <w:r w:rsidRPr="002B10D8">
        <w:t xml:space="preserve">king to decide upon what will be taught and when. Thus, for example, </w:t>
      </w:r>
      <w:r w:rsidRPr="002B10D8">
        <w:lastRenderedPageBreak/>
        <w:t>the tragedian both makes plays and teaches. This duality, for Plato, should not be. What is worse tha</w:t>
      </w:r>
      <w:r w:rsidR="006D4C31">
        <w:t>n this simple duality is its pervasiveness</w:t>
      </w:r>
      <w:r w:rsidRPr="002B10D8">
        <w:t xml:space="preserve"> to those who consume the work made by the artist</w:t>
      </w:r>
      <w:r w:rsidR="00E148E5">
        <w:t>. What</w:t>
      </w:r>
      <w:r w:rsidR="006D4C31">
        <w:t xml:space="preserve"> if the spectator too thinks </w:t>
      </w:r>
      <w:r w:rsidR="00E148E5">
        <w:t xml:space="preserve">that he </w:t>
      </w:r>
      <w:r w:rsidR="006D4C31">
        <w:t>can do two jobs?</w:t>
      </w:r>
      <w:r w:rsidRPr="002B10D8">
        <w:t xml:space="preserve"> This understanding would lead to a redistribution of the </w:t>
      </w:r>
      <w:r w:rsidR="00392F06">
        <w:t>perceptible</w:t>
      </w:r>
      <w:r w:rsidRPr="002B10D8">
        <w:t xml:space="preserve"> within Plato’s ideal state, and for this r</w:t>
      </w:r>
      <w:r>
        <w:t>eason art is more dangerous than</w:t>
      </w:r>
      <w:r w:rsidRPr="002B10D8">
        <w:t xml:space="preserve"> the alleged untruths it </w:t>
      </w:r>
      <w:r w:rsidR="00392F06">
        <w:t>teaches</w:t>
      </w:r>
      <w:r w:rsidRPr="002B10D8">
        <w:t xml:space="preserve"> or the emotions it rouses. Rancière states that “the speciality of the representative regime of the arts is characterized by the separation between the idea of fiction and that of lies </w:t>
      </w:r>
      <w:r w:rsidR="00E148E5">
        <w:t>[….] [T]his</w:t>
      </w:r>
      <w:r w:rsidRPr="002B10D8">
        <w:t xml:space="preserve"> is what is essentially at stake in Aristotle’s </w:t>
      </w:r>
      <w:r w:rsidRPr="002F76BC">
        <w:rPr>
          <w:i/>
        </w:rPr>
        <w:t>Poetics</w:t>
      </w:r>
      <w:r w:rsidRPr="002B10D8">
        <w:t xml:space="preserve">, which safeguards the forms of poetic </w:t>
      </w:r>
      <w:r w:rsidRPr="002B10D8">
        <w:rPr>
          <w:i/>
        </w:rPr>
        <w:t xml:space="preserve">mimēsis </w:t>
      </w:r>
      <w:r w:rsidRPr="002B10D8">
        <w:t xml:space="preserve">from the Platonic suspicion concerning what images consist of and their end purpose” (35-36). The representative regime of art, by making art about the form of itself and not its educative influence, denies this contradiction. The artist only has one job: making art and making that art </w:t>
      </w:r>
      <w:r w:rsidR="00E148E5">
        <w:t>“good”</w:t>
      </w:r>
      <w:r w:rsidRPr="002B10D8">
        <w:t xml:space="preserve"> art. This notion is divorced from the didactic.</w:t>
      </w:r>
    </w:p>
    <w:p w14:paraId="3F7D3F59" w14:textId="519879AF" w:rsidR="00C63931" w:rsidRPr="003059ED" w:rsidRDefault="005D3458" w:rsidP="006D4C31">
      <w:pPr>
        <w:spacing w:line="480" w:lineRule="auto"/>
      </w:pPr>
      <w:r>
        <w:tab/>
        <w:t>The regimes of art</w:t>
      </w:r>
      <w:r w:rsidR="006D4C31">
        <w:rPr>
          <w:rStyle w:val="FootnoteReference"/>
        </w:rPr>
        <w:footnoteReference w:id="56"/>
      </w:r>
      <w:r>
        <w:t xml:space="preserve"> are important because, when considering what </w:t>
      </w:r>
      <w:r w:rsidR="00411C8E">
        <w:t>is</w:t>
      </w:r>
      <w:r>
        <w:t xml:space="preserve"> universally </w:t>
      </w:r>
      <w:r w:rsidR="00411C8E">
        <w:t>taught</w:t>
      </w:r>
      <w:r>
        <w:t xml:space="preserve"> from art, popular </w:t>
      </w:r>
      <w:r w:rsidR="00411C8E">
        <w:t>social understanding o</w:t>
      </w:r>
      <w:r>
        <w:t xml:space="preserve">f what art is and does is a paramount factor. These regimes are tools for analysing the </w:t>
      </w:r>
      <w:r w:rsidR="00411C8E">
        <w:t>different perspectives</w:t>
      </w:r>
      <w:r w:rsidR="00392F06">
        <w:t xml:space="preserve"> or</w:t>
      </w:r>
      <w:r w:rsidR="00411C8E">
        <w:t xml:space="preserve"> function</w:t>
      </w:r>
      <w:r w:rsidR="00392F06">
        <w:t>s</w:t>
      </w:r>
      <w:r w:rsidR="00411C8E">
        <w:t xml:space="preserve"> of</w:t>
      </w:r>
      <w:r>
        <w:t xml:space="preserve"> a</w:t>
      </w:r>
      <w:r w:rsidR="00411C8E">
        <w:t>rtworks</w:t>
      </w:r>
      <w:r>
        <w:t xml:space="preserve">. It is also important to flag up this distinction, </w:t>
      </w:r>
      <w:r w:rsidR="00196A1E">
        <w:t>because</w:t>
      </w:r>
      <w:r>
        <w:t xml:space="preserve">, for Rancière, implicit in ancient Greek art is an understanding of it as craft qua-art. </w:t>
      </w:r>
      <w:r w:rsidR="006D4C31">
        <w:t xml:space="preserve">In this way, considering the theatre of ancient Athens as a teaching theatre is a unique example </w:t>
      </w:r>
      <w:r w:rsidR="00E148E5">
        <w:t xml:space="preserve">of </w:t>
      </w:r>
      <w:r w:rsidR="006D4C31">
        <w:t xml:space="preserve">learning in theatre more broadly because </w:t>
      </w:r>
      <w:r w:rsidR="00411C8E">
        <w:t>o</w:t>
      </w:r>
      <w:r w:rsidR="006D4C31">
        <w:t xml:space="preserve">f the pervasive understanding that one learns from art at this time. </w:t>
      </w:r>
      <w:r w:rsidRPr="002B10D8">
        <w:t xml:space="preserve">Again, the notion of a </w:t>
      </w:r>
      <w:r w:rsidR="00E148E5">
        <w:t>“regime”</w:t>
      </w:r>
      <w:r w:rsidRPr="002B10D8">
        <w:t xml:space="preserve"> as such underscores a popular way of </w:t>
      </w:r>
      <w:r>
        <w:t>approaching</w:t>
      </w:r>
      <w:r w:rsidRPr="002B10D8">
        <w:t xml:space="preserve"> the arts, not what is true of how </w:t>
      </w:r>
      <w:r w:rsidRPr="002B10D8">
        <w:lastRenderedPageBreak/>
        <w:t xml:space="preserve">that artwork exists in the world. An artwork can be seen through the lens of any of these regimes of art, though certain time periods popularly </w:t>
      </w:r>
      <w:r w:rsidR="002F24DC">
        <w:t>functioned under</w:t>
      </w:r>
      <w:r w:rsidRPr="002B10D8">
        <w:t xml:space="preserve"> different </w:t>
      </w:r>
      <w:r w:rsidR="002F24DC">
        <w:t>ones</w:t>
      </w:r>
      <w:r w:rsidRPr="002B10D8">
        <w:t xml:space="preserve">. </w:t>
      </w:r>
    </w:p>
    <w:p w14:paraId="42F4041C" w14:textId="77777777" w:rsidR="005D3458" w:rsidRDefault="005D3458" w:rsidP="00C63931">
      <w:pPr>
        <w:spacing w:line="480" w:lineRule="auto"/>
        <w:rPr>
          <w:rFonts w:ascii="Trebuchet MS" w:hAnsi="Trebuchet MS"/>
          <w:b/>
          <w:sz w:val="20"/>
          <w:szCs w:val="20"/>
        </w:rPr>
      </w:pPr>
    </w:p>
    <w:p w14:paraId="264E8AA7" w14:textId="291DF782" w:rsidR="00C63931" w:rsidRPr="00227FCF" w:rsidRDefault="00C63931" w:rsidP="003059ED">
      <w:pPr>
        <w:pStyle w:val="Heading2"/>
      </w:pPr>
      <w:bookmarkStart w:id="12" w:name="_Toc434234176"/>
      <w:r w:rsidRPr="005521D6">
        <w:t>The Shape of Things</w:t>
      </w:r>
      <w:bookmarkEnd w:id="12"/>
    </w:p>
    <w:p w14:paraId="2E29F266" w14:textId="6E13DDB6" w:rsidR="00C63931" w:rsidRDefault="00C63931" w:rsidP="00C63931">
      <w:pPr>
        <w:spacing w:line="480" w:lineRule="auto"/>
        <w:ind w:firstLine="720"/>
      </w:pPr>
      <w:r>
        <w:t xml:space="preserve">In the last work of his trilogy on Attic political theory and practice, </w:t>
      </w:r>
      <w:r>
        <w:rPr>
          <w:i/>
        </w:rPr>
        <w:t>Democracy and Knowledge</w:t>
      </w:r>
      <w:r>
        <w:t xml:space="preserve">, Josiah Ober makes the bold assertion that “democracy played a causal role in Athens’ success” (29). In Ober’s opinion, the particular aspect of democracy that did so was the cultivation of what he calls </w:t>
      </w:r>
      <w:r w:rsidR="00B95CE2">
        <w:t>“knowledge in action”,</w:t>
      </w:r>
      <w:r>
        <w:t xml:space="preserve"> defined as “the structuring of information for productive social action through processes of innovation and learning” (91). Made up of social and technical knowledge, Ober asserts that knowledge in action was essential to the success of democratic Athens</w:t>
      </w:r>
      <w:r w:rsidR="00B95CE2">
        <w:t xml:space="preserve">: </w:t>
      </w:r>
      <w:r>
        <w:t>“the exchange of social and technical knowledge within democratic institutions yielded better decisions, more effective routines, and more innovative solutions—and therefore contributed to Athens’ competitive success as a state” (92-93). This implies that the converse is true</w:t>
      </w:r>
      <w:r w:rsidR="00B95CE2">
        <w:t xml:space="preserve">: </w:t>
      </w:r>
      <w:r>
        <w:t>leadership of a closed oligarchy hinders progress and cultivates complacency. Because Athenian democracy involved the participation of hundreds of citizens at a time, it was able to tap into thought processes and knowledge that would otherwise hav</w:t>
      </w:r>
      <w:r w:rsidR="00392F06">
        <w:t>e gone unused, what Ober calls “latent knowledge”</w:t>
      </w:r>
      <w:r>
        <w:t xml:space="preserve"> (19).</w:t>
      </w:r>
    </w:p>
    <w:p w14:paraId="1A4502B5" w14:textId="77777777" w:rsidR="00C63931" w:rsidRDefault="00C63931" w:rsidP="00C63931">
      <w:pPr>
        <w:spacing w:line="480" w:lineRule="auto"/>
        <w:ind w:firstLine="720"/>
      </w:pPr>
      <w:r>
        <w:t>A full understanding</w:t>
      </w:r>
      <w:r w:rsidR="00392F06">
        <w:t xml:space="preserve"> of Ober’s “knowledge in action”</w:t>
      </w:r>
      <w:r>
        <w:t xml:space="preserve"> and how it functions in democratic Athens is crucial to this dissertation and warrants quoting at length:</w:t>
      </w:r>
    </w:p>
    <w:p w14:paraId="64859073" w14:textId="77777777" w:rsidR="00C63931" w:rsidRDefault="00C63931" w:rsidP="00B44B07">
      <w:pPr>
        <w:spacing w:line="360" w:lineRule="auto"/>
        <w:ind w:left="1440"/>
      </w:pPr>
      <w:r>
        <w:t xml:space="preserve">Politically relevant knowledge consists of people’s beliefs, capabilities, experience, and information, organized in ways that can be reproduced and shared within and among collectivities. When put to use through routinization and innovation, this sort of knowledge produces substantial political and economic effects that are relevant to competitive performance. Politically relevant knowledge conjoins social/interpersonal and technical/expert forms of knowledge that are possessed by the organization as a whole (in the form of </w:t>
      </w:r>
      <w:r>
        <w:lastRenderedPageBreak/>
        <w:t xml:space="preserve">institutionalized processes and formal codes) and by individuals (both explicitly and latently). </w:t>
      </w:r>
    </w:p>
    <w:p w14:paraId="73037C8B" w14:textId="77777777" w:rsidR="00C63931" w:rsidRDefault="00C63931" w:rsidP="00B95CE2">
      <w:pPr>
        <w:spacing w:line="360" w:lineRule="auto"/>
        <w:ind w:left="1440"/>
      </w:pPr>
      <w:r>
        <w:rPr>
          <w:i/>
        </w:rPr>
        <w:t>Social knowledge</w:t>
      </w:r>
      <w:r>
        <w:t xml:space="preserve"> includes knowledge of people, norms, institutions and their characteristic practices. It includes answers to questions like these: who is my friend/foe? Whom should I trust/distrust and under what circumstances? How ought I to behave in public? What sorts of redress do I have if I am wronged? Social knowledge is a prerequisite for meaningful participation in a democratic community</w:t>
      </w:r>
      <w:r w:rsidR="00B44B07">
        <w:t>.</w:t>
      </w:r>
      <w:r>
        <w:t xml:space="preserve"> (91-92)</w:t>
      </w:r>
      <w:r>
        <w:rPr>
          <w:rStyle w:val="FootnoteReference"/>
        </w:rPr>
        <w:footnoteReference w:id="57"/>
      </w:r>
    </w:p>
    <w:p w14:paraId="67CDC87F" w14:textId="61810843" w:rsidR="00C63931" w:rsidRPr="0037646F" w:rsidRDefault="00C63931" w:rsidP="00C63931">
      <w:pPr>
        <w:spacing w:line="480" w:lineRule="auto"/>
      </w:pPr>
      <w:r>
        <w:t>These examples of social knowledge are the sorts of law</w:t>
      </w:r>
      <w:r w:rsidR="002F24DC">
        <w:t>s</w:t>
      </w:r>
      <w:r>
        <w:t xml:space="preserve">/customs to which I refer when stating that theatre contributed to a learning of </w:t>
      </w:r>
      <w:r>
        <w:rPr>
          <w:i/>
        </w:rPr>
        <w:t xml:space="preserve">nomoi. </w:t>
      </w:r>
      <w:r>
        <w:t>The concept of knowledge in action as an integral part of the success of democracy and</w:t>
      </w:r>
      <w:r w:rsidR="00B44B07">
        <w:t>,</w:t>
      </w:r>
      <w:r>
        <w:t xml:space="preserve"> in this case</w:t>
      </w:r>
      <w:r w:rsidR="00B44B07">
        <w:t>,</w:t>
      </w:r>
      <w:r>
        <w:t xml:space="preserve"> the success of Athens</w:t>
      </w:r>
      <w:r w:rsidRPr="007C7038">
        <w:t xml:space="preserve"> </w:t>
      </w:r>
      <w:r w:rsidR="009752EF">
        <w:t>at this</w:t>
      </w:r>
      <w:r>
        <w:t xml:space="preserve"> time makes ancient tragedies an implicit contributor to this succ</w:t>
      </w:r>
      <w:r w:rsidR="002F24DC">
        <w:t xml:space="preserve">ess. It brings up the </w:t>
      </w:r>
      <w:r w:rsidR="00B95CE2">
        <w:t xml:space="preserve">following </w:t>
      </w:r>
      <w:r w:rsidR="002F24DC">
        <w:t>questions:</w:t>
      </w:r>
      <w:r>
        <w:t xml:space="preserve"> </w:t>
      </w:r>
      <w:r w:rsidR="004D46F1">
        <w:t>w</w:t>
      </w:r>
      <w:r w:rsidR="00B95CE2">
        <w:t xml:space="preserve">hat </w:t>
      </w:r>
      <w:r>
        <w:t xml:space="preserve">forms of social knowledge were these plays imparting to their audience? How did they demonstrate who is friend and who is foe? How did the audience perceive what is good </w:t>
      </w:r>
      <w:r w:rsidR="00196A1E">
        <w:t>behaviour</w:t>
      </w:r>
      <w:r>
        <w:t xml:space="preserve">? What was learned about redress: reparation, retribution, or solace? Answers to these questions may be found </w:t>
      </w:r>
      <w:r w:rsidR="009752EF">
        <w:t>through</w:t>
      </w:r>
      <w:r>
        <w:t xml:space="preserve"> Rancière’s notion of universal </w:t>
      </w:r>
      <w:r w:rsidR="008C1B0B">
        <w:t>teaching</w:t>
      </w:r>
      <w:r>
        <w:t xml:space="preserve">. </w:t>
      </w:r>
      <w:r w:rsidR="009752EF">
        <w:t>Yet the answers to these questions live on a spectrum of the audience’s understandings. T</w:t>
      </w:r>
      <w:r>
        <w:t>he sentiment that knowledge in action contributed to the success of democracy</w:t>
      </w:r>
      <w:r w:rsidR="009752EF">
        <w:t>, however,</w:t>
      </w:r>
      <w:r>
        <w:t xml:space="preserve"> makes </w:t>
      </w:r>
      <w:r w:rsidR="00B95CE2">
        <w:t>“</w:t>
      </w:r>
      <w:r>
        <w:t xml:space="preserve">the success of </w:t>
      </w:r>
      <w:r w:rsidR="00B95CE2">
        <w:t xml:space="preserve">democracy” </w:t>
      </w:r>
      <w:r>
        <w:t xml:space="preserve">implicit. Possibly the most important question here is exactly what does this </w:t>
      </w:r>
      <w:r w:rsidR="00B95CE2">
        <w:t>“success”</w:t>
      </w:r>
      <w:r>
        <w:t xml:space="preserve"> look like? I shall return to these questions shortly, but for now </w:t>
      </w:r>
      <w:r w:rsidR="00B44B07">
        <w:t>it is important to</w:t>
      </w:r>
      <w:r>
        <w:t xml:space="preserve"> continue to unpack knowledge in action.</w:t>
      </w:r>
    </w:p>
    <w:p w14:paraId="5C918E78" w14:textId="11342534" w:rsidR="00C63931" w:rsidRDefault="00C63931" w:rsidP="00C63931">
      <w:pPr>
        <w:spacing w:line="480" w:lineRule="auto"/>
      </w:pPr>
      <w:r>
        <w:tab/>
      </w:r>
      <w:r w:rsidRPr="008F4C45">
        <w:t>It would be one thing if tragic knowledge in action was occurring by happenstance; it would be quite another if the tragedians and Athenians were mindful of the transmission of social and technical knowledge in the theatre. Platonic Socrates asks</w:t>
      </w:r>
    </w:p>
    <w:p w14:paraId="571385BB" w14:textId="77777777" w:rsidR="00C63931" w:rsidRDefault="00B44B07" w:rsidP="00901A43">
      <w:pPr>
        <w:spacing w:line="360" w:lineRule="auto"/>
        <w:ind w:left="1440"/>
      </w:pPr>
      <w:r>
        <w:lastRenderedPageBreak/>
        <w:t>When a lot of them huddle together on sea</w:t>
      </w:r>
      <w:r w:rsidR="009752EF">
        <w:t>t</w:t>
      </w:r>
      <w:r>
        <w:t>s in the assembly or lawcourt or theatre</w:t>
      </w:r>
      <w:r w:rsidR="00C63931">
        <w:t xml:space="preserve"> […] </w:t>
      </w:r>
      <w:r>
        <w:t>how do you think a young man’s heart, as they say, will be affected</w:t>
      </w:r>
      <w:r w:rsidR="00C63931">
        <w:t>?</w:t>
      </w:r>
      <w:r>
        <w:t xml:space="preserve"> How can the education he received outside of this public arena stand up to it, do you suppose, without being overwhelmed by criticism or praise of this kind and swept away at the mercy of the current? Won’t he end up just like them, with the same moral standards and the same habits as them?</w:t>
      </w:r>
      <w:r w:rsidR="00C63931">
        <w:t xml:space="preserve"> (</w:t>
      </w:r>
      <w:r w:rsidR="00C63931">
        <w:rPr>
          <w:i/>
        </w:rPr>
        <w:t>Republic</w:t>
      </w:r>
      <w:r w:rsidR="00C63931">
        <w:t>,</w:t>
      </w:r>
      <w:r>
        <w:t xml:space="preserve"> 492b-c</w:t>
      </w:r>
      <w:r w:rsidR="00C63931">
        <w:t xml:space="preserve">) </w:t>
      </w:r>
    </w:p>
    <w:p w14:paraId="22FE459B" w14:textId="3B240293" w:rsidR="00C63931" w:rsidRDefault="00C63931" w:rsidP="00C63931">
      <w:pPr>
        <w:spacing w:line="480" w:lineRule="auto"/>
      </w:pPr>
      <w:r>
        <w:t xml:space="preserve">Here Platonic Socrates warns </w:t>
      </w:r>
      <w:r w:rsidR="00392F06">
        <w:t>of</w:t>
      </w:r>
      <w:r>
        <w:t xml:space="preserve"> the dangers of developing shared ideas </w:t>
      </w:r>
      <w:r w:rsidR="009752EF">
        <w:t>of</w:t>
      </w:r>
      <w:r>
        <w:t xml:space="preserve"> communal gatherings. For </w:t>
      </w:r>
      <w:proofErr w:type="gramStart"/>
      <w:r>
        <w:t>Ober,</w:t>
      </w:r>
      <w:proofErr w:type="gramEnd"/>
      <w:r>
        <w:t xml:space="preserve"> and as this passage from Plato attests </w:t>
      </w:r>
      <w:r w:rsidR="009752EF">
        <w:t xml:space="preserve">along with </w:t>
      </w:r>
      <w:r w:rsidR="00392F06">
        <w:t>the previous chapter</w:t>
      </w:r>
      <w:r w:rsidR="009752EF">
        <w:t xml:space="preserve"> which makes it clear that people looked to the tragedian as a teacher</w:t>
      </w:r>
      <w:r>
        <w:t xml:space="preserve">, knowledge in action was not working incidentally in Athens. It did not </w:t>
      </w:r>
      <w:r w:rsidR="00B95CE2">
        <w:t>just so happen</w:t>
      </w:r>
      <w:r>
        <w:t xml:space="preserve"> to continue and advance Attic society unbeknownst to its beneficiaries. On the contrary, Ober asserts that th</w:t>
      </w:r>
      <w:r w:rsidR="002F24DC">
        <w:t>e Athenians were not only cogniz</w:t>
      </w:r>
      <w:r>
        <w:t>ant of this process, but also actively created environments within which k</w:t>
      </w:r>
      <w:r w:rsidR="009752EF">
        <w:t>nowledge in action could thrive,</w:t>
      </w:r>
      <w:r>
        <w:t xml:space="preserve"> specifically </w:t>
      </w:r>
      <w:r w:rsidR="00B95CE2">
        <w:t>inward-</w:t>
      </w:r>
      <w:r>
        <w:t>facing circles where “each spectator can simultaneously observe the event and the reactions of the other spectators, as they commonly observe the event” (Ober 199). One such example of this is the Attic theatre</w:t>
      </w:r>
      <w:r w:rsidR="00392F06">
        <w:rPr>
          <w:rStyle w:val="FootnoteReference"/>
        </w:rPr>
        <w:footnoteReference w:id="58"/>
      </w:r>
      <w:r>
        <w:t xml:space="preserve">, which includes both the Theatre of Dionysus in Athens proper and—more pervasively—the fourteen plus </w:t>
      </w:r>
      <w:r w:rsidRPr="00974D3A">
        <w:rPr>
          <w:i/>
        </w:rPr>
        <w:t>deme</w:t>
      </w:r>
      <w:r>
        <w:t xml:space="preserve"> theatres in Attica (206).</w:t>
      </w:r>
      <w:r w:rsidRPr="00D54E62">
        <w:t xml:space="preserve"> </w:t>
      </w:r>
      <w:r>
        <w:t xml:space="preserve">Interestingly, these </w:t>
      </w:r>
      <w:r w:rsidRPr="00E12B88">
        <w:rPr>
          <w:i/>
        </w:rPr>
        <w:t>deme</w:t>
      </w:r>
      <w:r>
        <w:t xml:space="preserve"> theatres were not likely to have remained dormant in the interi</w:t>
      </w:r>
      <w:r w:rsidR="00B44B07">
        <w:t>m between Dionysian festivals</w:t>
      </w:r>
      <w:r w:rsidR="00B95CE2">
        <w:t>. It</w:t>
      </w:r>
      <w:r w:rsidR="00392F06">
        <w:t xml:space="preserve"> is presumed</w:t>
      </w:r>
      <w:r>
        <w:t xml:space="preserve"> that these spaces were used for local </w:t>
      </w:r>
      <w:r w:rsidRPr="00E12B88">
        <w:rPr>
          <w:i/>
        </w:rPr>
        <w:t>deme</w:t>
      </w:r>
      <w:r>
        <w:t xml:space="preserve"> assemblies (205-206). From a phenomenological standpoint, the sharing of this space ghosts the reception of all rural performances of tragedies by members of a </w:t>
      </w:r>
      <w:r w:rsidRPr="00E12B88">
        <w:rPr>
          <w:i/>
        </w:rPr>
        <w:t>deme</w:t>
      </w:r>
      <w:r>
        <w:t xml:space="preserve"> with the political experiences from their </w:t>
      </w:r>
      <w:r w:rsidRPr="00E12B88">
        <w:rPr>
          <w:i/>
        </w:rPr>
        <w:t>deme</w:t>
      </w:r>
      <w:r>
        <w:t xml:space="preserve"> meetings.</w:t>
      </w:r>
    </w:p>
    <w:p w14:paraId="0FC109A7" w14:textId="6F839D09" w:rsidR="00967182" w:rsidRPr="00967182" w:rsidRDefault="00967182" w:rsidP="00C63931">
      <w:pPr>
        <w:spacing w:line="480" w:lineRule="auto"/>
      </w:pPr>
      <w:r>
        <w:lastRenderedPageBreak/>
        <w:tab/>
        <w:t xml:space="preserve">In </w:t>
      </w:r>
      <w:r>
        <w:rPr>
          <w:i/>
        </w:rPr>
        <w:t>A Short History of Western Performance Space</w:t>
      </w:r>
      <w:r>
        <w:t xml:space="preserve">, David Wiles links the </w:t>
      </w:r>
      <w:r w:rsidR="00B95CE2">
        <w:t>community-</w:t>
      </w:r>
      <w:r>
        <w:t xml:space="preserve">building quality of the earliest circular Greek theatres to Greek cosmology and the ritual link to dithyrambic choruses (167-169). </w:t>
      </w:r>
      <w:r w:rsidR="00552187">
        <w:t xml:space="preserve">Wiles goes on to “extrapolate a counter-aesthetic” from Plutarch’s discussion of drama in the closed symposium in </w:t>
      </w:r>
      <w:r w:rsidR="00552187">
        <w:rPr>
          <w:i/>
        </w:rPr>
        <w:t xml:space="preserve">Table Talk </w:t>
      </w:r>
      <w:r w:rsidR="00552187">
        <w:t>(VII.8), equating drama in the open theatre with unity and creating wisdom (</w:t>
      </w:r>
      <w:r w:rsidR="00552187">
        <w:rPr>
          <w:i/>
        </w:rPr>
        <w:t>sophrosyne</w:t>
      </w:r>
      <w:r w:rsidR="00552187">
        <w:t xml:space="preserve">) (137). </w:t>
      </w:r>
      <w:r>
        <w:t xml:space="preserve">In </w:t>
      </w:r>
      <w:r>
        <w:rPr>
          <w:i/>
        </w:rPr>
        <w:t>Tragedy in Athens: Performing Space and Theatrical Meaning</w:t>
      </w:r>
      <w:r>
        <w:t>, Wiles demonstrates that “Greek tragedy was a spatial construct, organized in relation to spatial oppositions that were rich in associations for the Greek audience” (62).</w:t>
      </w:r>
      <w:r w:rsidR="005C79FF">
        <w:t xml:space="preserve"> Indeed, its educative function must have been one such association. </w:t>
      </w:r>
    </w:p>
    <w:p w14:paraId="7B9C03F0" w14:textId="004EF86C" w:rsidR="00C63931" w:rsidRPr="00363A80" w:rsidRDefault="00C63931" w:rsidP="00C63931">
      <w:pPr>
        <w:spacing w:line="480" w:lineRule="auto"/>
        <w:ind w:firstLine="720"/>
      </w:pPr>
      <w:r>
        <w:t xml:space="preserve">Ober writes that democratic Athens stood out among other </w:t>
      </w:r>
      <w:r w:rsidRPr="00063E7D">
        <w:rPr>
          <w:i/>
        </w:rPr>
        <w:t>poleis</w:t>
      </w:r>
      <w:r>
        <w:t xml:space="preserve"> and periods in Athenian history in the building of monumental inward-facing public structures or</w:t>
      </w:r>
      <w:r w:rsidR="00392F06">
        <w:t xml:space="preserve"> the</w:t>
      </w:r>
      <w:r>
        <w:t xml:space="preserve"> altering of existing structures to be more so (202). Ober uses this assertion as a fulcrum to attest to an Athenian understanding of the effective learning environment inward-facing edifices cultivate. Surely if the architects of Attica were privy to the political potential of inward-facing circles, dramatists were </w:t>
      </w:r>
      <w:r w:rsidR="00B95CE2">
        <w:t>clued in</w:t>
      </w:r>
      <w:r>
        <w:t xml:space="preserve"> as well. The development of monumental inward-facing public complexes in democratic Athens evidences an understanding of the effectiveness of theatre as an educational device. </w:t>
      </w:r>
    </w:p>
    <w:p w14:paraId="2B4FF7D7" w14:textId="4CA94F09" w:rsidR="00C63931" w:rsidRPr="00D25A8C" w:rsidRDefault="00C63931" w:rsidP="00C63931">
      <w:pPr>
        <w:spacing w:line="480" w:lineRule="auto"/>
      </w:pPr>
      <w:r>
        <w:tab/>
      </w:r>
      <w:r w:rsidRPr="00D25A8C">
        <w:t xml:space="preserve">On space, Ober says “common knowledge among citizens was built up via publicity and interpresence. The architectural design of public-meeting spaces fostered indivisibility among large numbers of participants; public monuments, notices, and ritual performances built common knowledge about matters of public concern” (Ober 107). </w:t>
      </w:r>
      <w:r w:rsidR="009752EF">
        <w:t xml:space="preserve">Indeed, this “indivisibility” in a space of learning smacks of Rancière’s notion of learning under the sign of equality. </w:t>
      </w:r>
      <w:r w:rsidRPr="00D25A8C">
        <w:t>The T</w:t>
      </w:r>
      <w:r w:rsidR="009019E4">
        <w:t>heatre of Dionysus was not a dark and</w:t>
      </w:r>
      <w:r w:rsidRPr="00D25A8C">
        <w:t xml:space="preserve"> enclosed space to forget about the world in. </w:t>
      </w:r>
      <w:r w:rsidR="009752EF">
        <w:t>One</w:t>
      </w:r>
      <w:r w:rsidRPr="00D25A8C">
        <w:t xml:space="preserve"> saw things in the light of day, with the people of </w:t>
      </w:r>
      <w:r w:rsidR="009752EF">
        <w:t>one’s</w:t>
      </w:r>
      <w:r w:rsidRPr="00D25A8C">
        <w:t xml:space="preserve"> </w:t>
      </w:r>
      <w:r w:rsidRPr="00D25A8C">
        <w:rPr>
          <w:i/>
        </w:rPr>
        <w:t>deme</w:t>
      </w:r>
      <w:r w:rsidRPr="00D25A8C">
        <w:t xml:space="preserve"> and other </w:t>
      </w:r>
      <w:r w:rsidRPr="00D25A8C">
        <w:rPr>
          <w:i/>
        </w:rPr>
        <w:t>demes</w:t>
      </w:r>
      <w:r w:rsidRPr="00D25A8C">
        <w:t xml:space="preserve"> in </w:t>
      </w:r>
      <w:r w:rsidR="009752EF">
        <w:t>their</w:t>
      </w:r>
      <w:r w:rsidRPr="00D25A8C">
        <w:t xml:space="preserve"> periphery, and with Athens as a backdrop. The </w:t>
      </w:r>
      <w:r w:rsidR="00C24A3F" w:rsidRPr="00D25A8C">
        <w:t>inward</w:t>
      </w:r>
      <w:r w:rsidR="00C24A3F">
        <w:t>-</w:t>
      </w:r>
      <w:r w:rsidRPr="00D25A8C">
        <w:t xml:space="preserve">facing edifice </w:t>
      </w:r>
      <w:r w:rsidR="00901A43" w:rsidRPr="00D25A8C">
        <w:t xml:space="preserve">also </w:t>
      </w:r>
      <w:r w:rsidRPr="00D25A8C">
        <w:t xml:space="preserve">made it </w:t>
      </w:r>
      <w:r w:rsidRPr="00D25A8C">
        <w:lastRenderedPageBreak/>
        <w:t xml:space="preserve">possible to gauge and assess </w:t>
      </w:r>
      <w:r w:rsidR="009752EF">
        <w:t>one’s</w:t>
      </w:r>
      <w:r w:rsidRPr="00D25A8C">
        <w:t xml:space="preserve"> fellow citizens’ reactions to the </w:t>
      </w:r>
      <w:r w:rsidR="00901A43">
        <w:t>performances</w:t>
      </w:r>
      <w:r w:rsidRPr="00D25A8C">
        <w:t xml:space="preserve">. </w:t>
      </w:r>
      <w:r w:rsidR="009019E4">
        <w:t>The circular view from the audience is mostly composed of one</w:t>
      </w:r>
      <w:r w:rsidR="009752EF">
        <w:t>’</w:t>
      </w:r>
      <w:r w:rsidR="009019E4">
        <w:t>s fellow audience members, and the circle is closed both by the view of the performance and the city of Athens. Furthermore, t</w:t>
      </w:r>
      <w:r>
        <w:t>here</w:t>
      </w:r>
      <w:r w:rsidRPr="00D25A8C">
        <w:t xml:space="preserve"> is solidarity in the fact that everyone there is viewing the same </w:t>
      </w:r>
      <w:r w:rsidR="00901A43">
        <w:t>event</w:t>
      </w:r>
      <w:r w:rsidRPr="00D25A8C">
        <w:t xml:space="preserve">, aware that they are all viewing the same play, and aware that others are aware they are aware, or </w:t>
      </w:r>
      <w:r>
        <w:t>that the play is</w:t>
      </w:r>
      <w:r w:rsidRPr="00D25A8C">
        <w:t xml:space="preserve"> </w:t>
      </w:r>
      <w:r w:rsidR="00C24A3F">
        <w:t>“common knowledge”.</w:t>
      </w:r>
    </w:p>
    <w:p w14:paraId="35E3AB14" w14:textId="52D6C861" w:rsidR="00C63931" w:rsidRDefault="00C63931" w:rsidP="00C63931">
      <w:pPr>
        <w:spacing w:line="480" w:lineRule="auto"/>
        <w:ind w:firstLine="720"/>
      </w:pPr>
      <w:r>
        <w:t xml:space="preserve">Ober’s use of the term </w:t>
      </w:r>
      <w:r w:rsidR="00C24A3F">
        <w:t>“</w:t>
      </w:r>
      <w:r>
        <w:t>common knowledge</w:t>
      </w:r>
      <w:r w:rsidR="00C24A3F">
        <w:t>”</w:t>
      </w:r>
      <w:r>
        <w:t xml:space="preserve"> is based on </w:t>
      </w:r>
      <w:r w:rsidR="00901A43">
        <w:t xml:space="preserve">the work </w:t>
      </w:r>
      <w:r>
        <w:t xml:space="preserve">of </w:t>
      </w:r>
      <w:r w:rsidR="00901A43">
        <w:t xml:space="preserve">UCLA </w:t>
      </w:r>
      <w:r w:rsidR="00C24A3F">
        <w:t xml:space="preserve">Professor </w:t>
      </w:r>
      <w:r w:rsidR="00901A43">
        <w:t xml:space="preserve">of </w:t>
      </w:r>
      <w:r w:rsidR="00C24A3F">
        <w:t>Economy</w:t>
      </w:r>
      <w:r>
        <w:t xml:space="preserve"> Michael Suk-Young Chwe. </w:t>
      </w:r>
      <w:r w:rsidRPr="00D25A8C">
        <w:t xml:space="preserve">In </w:t>
      </w:r>
      <w:r>
        <w:rPr>
          <w:i/>
        </w:rPr>
        <w:t>Rational Ritual: Culture, Coordination, and Common Knowledge</w:t>
      </w:r>
      <w:r w:rsidRPr="00D25A8C">
        <w:t>, Suk-Young Chwe defines common knowledge as something that I know, I know you know, and I know you know I know (3). He uses the example of a social movement to explain what he means. If I am upset with my government and would like to participate in a protest that may result in violence/aggression</w:t>
      </w:r>
      <w:r w:rsidR="004E09E7">
        <w:t xml:space="preserve"> from the polic</w:t>
      </w:r>
      <w:r w:rsidR="002C4DA0">
        <w:t>ing officers</w:t>
      </w:r>
      <w:r w:rsidR="004E09E7">
        <w:t xml:space="preserve"> on behalf of the government</w:t>
      </w:r>
      <w:r w:rsidRPr="00D25A8C">
        <w:t xml:space="preserve">, firstly I need to know where/when the protest is. </w:t>
      </w:r>
      <w:r w:rsidR="00901A43">
        <w:t>However, as</w:t>
      </w:r>
      <w:r w:rsidRPr="00D25A8C">
        <w:t xml:space="preserve"> I am aware that it is dangerous for me to go in a small group, I need to know that many other people know about it. I also know that others will not go if th</w:t>
      </w:r>
      <w:r w:rsidR="00901A43">
        <w:t>ey think few people will attend, s</w:t>
      </w:r>
      <w:r w:rsidRPr="00D25A8C">
        <w:t>o</w:t>
      </w:r>
      <w:r w:rsidR="00901A43">
        <w:t>, furthermore,</w:t>
      </w:r>
      <w:r w:rsidRPr="00D25A8C">
        <w:t xml:space="preserve"> I need to know they know who knows: that the protest is common knowledge (3-4). Suk-Young Chwe argues that rituals are excellent generators of common knowledge, theatre being one of them (84). It was a point of shared experience and knowledge that could lead to a discourse based in this commonality.</w:t>
      </w:r>
    </w:p>
    <w:p w14:paraId="7A26EC0A" w14:textId="586496EB" w:rsidR="00C63931" w:rsidRDefault="00C63931" w:rsidP="00C63931">
      <w:pPr>
        <w:spacing w:line="480" w:lineRule="auto"/>
        <w:ind w:firstLine="720"/>
      </w:pPr>
      <w:r>
        <w:t xml:space="preserve">Important to Suk-Young Chwe is that common knowledge solves coordination problems—situations where people want to participate in a group action only if others do—and that “submitting to a social or political authority is a coordination problem. </w:t>
      </w:r>
      <w:proofErr w:type="gramStart"/>
      <w:r>
        <w:t>Each person is more willing to support an authority the more others support it” (19).</w:t>
      </w:r>
      <w:proofErr w:type="gramEnd"/>
      <w:r w:rsidRPr="00552147">
        <w:t xml:space="preserve"> </w:t>
      </w:r>
      <w:r>
        <w:t xml:space="preserve">He cites Lynn Hunt’s </w:t>
      </w:r>
      <w:r>
        <w:rPr>
          <w:i/>
        </w:rPr>
        <w:t>Politics, Culture and Class in the French Revolution</w:t>
      </w:r>
      <w:r>
        <w:t xml:space="preserve">: “governing cannot take place without stories, signs, and symbols that convey and reaffirm the legitimacy of governing in thousands </w:t>
      </w:r>
      <w:r>
        <w:lastRenderedPageBreak/>
        <w:t xml:space="preserve">of unspoken ways. </w:t>
      </w:r>
      <w:proofErr w:type="gramStart"/>
      <w:r>
        <w:t>In a sense, legitimacy is the general agreement on signs and symbols” (</w:t>
      </w:r>
      <w:r w:rsidR="003B4B73">
        <w:t xml:space="preserve">qtd. </w:t>
      </w:r>
      <w:r>
        <w:t>22).</w:t>
      </w:r>
      <w:proofErr w:type="gramEnd"/>
      <w:r>
        <w:t xml:space="preserve"> The </w:t>
      </w:r>
      <w:r w:rsidRPr="004549E8">
        <w:rPr>
          <w:i/>
        </w:rPr>
        <w:t>nomoi</w:t>
      </w:r>
      <w:r>
        <w:rPr>
          <w:i/>
        </w:rPr>
        <w:t xml:space="preserve"> </w:t>
      </w:r>
      <w:r w:rsidR="00392F06">
        <w:t>were</w:t>
      </w:r>
      <w:r>
        <w:t xml:space="preserve"> not fixed, but w</w:t>
      </w:r>
      <w:r w:rsidR="00392F06">
        <w:t>r</w:t>
      </w:r>
      <w:r>
        <w:t xml:space="preserve">iggled within </w:t>
      </w:r>
      <w:r w:rsidR="00392F06">
        <w:t>a</w:t>
      </w:r>
      <w:r>
        <w:t xml:space="preserve"> dialogue </w:t>
      </w:r>
      <w:r w:rsidR="00392F06">
        <w:t>of</w:t>
      </w:r>
      <w:r>
        <w:t xml:space="preserve"> c</w:t>
      </w:r>
      <w:r w:rsidRPr="004549E8">
        <w:t>ultural</w:t>
      </w:r>
      <w:r>
        <w:t>/social knowledge. In the case of a developing society, such as Athens, that’s a lot of w</w:t>
      </w:r>
      <w:r w:rsidR="00392F06">
        <w:t>r</w:t>
      </w:r>
      <w:r>
        <w:t>iggle room</w:t>
      </w:r>
      <w:r>
        <w:rPr>
          <w:rStyle w:val="FootnoteReference"/>
        </w:rPr>
        <w:footnoteReference w:id="59"/>
      </w:r>
      <w:r>
        <w:t xml:space="preserve">. What being a citizen looked like—in a way one’s cultural identity—was cultivated (in part) in the theatre by the generation of common knowledge. Because ancient Greek theatre was socially pervasive at that time, the common knowledge generated garnered a large amount of cultural </w:t>
      </w:r>
      <w:r w:rsidR="00392F06">
        <w:t>cachet</w:t>
      </w:r>
      <w:r>
        <w:t>.</w:t>
      </w:r>
      <w:r w:rsidRPr="00A421D2">
        <w:t xml:space="preserve"> </w:t>
      </w:r>
      <w:r>
        <w:t xml:space="preserve">I shall show </w:t>
      </w:r>
      <w:r w:rsidR="009752EF">
        <w:t>later</w:t>
      </w:r>
      <w:r>
        <w:t xml:space="preserve"> how this understanding of common knowledge speaks directly to a </w:t>
      </w:r>
      <w:r w:rsidR="00196A1E">
        <w:t>Rancièrian</w:t>
      </w:r>
      <w:r>
        <w:t xml:space="preserve"> understanding of politics.</w:t>
      </w:r>
      <w:r w:rsidRPr="006B0692">
        <w:t xml:space="preserve"> </w:t>
      </w:r>
    </w:p>
    <w:p w14:paraId="423A2A4D" w14:textId="77777777" w:rsidR="00C63931" w:rsidRDefault="00C63931" w:rsidP="00C63931">
      <w:pPr>
        <w:spacing w:line="480" w:lineRule="auto"/>
        <w:ind w:firstLine="720"/>
      </w:pPr>
      <w:r>
        <w:t>With Suk-Young Chwe’s concept of common knowledge</w:t>
      </w:r>
      <w:r w:rsidR="009752EF">
        <w:t xml:space="preserve"> in mind</w:t>
      </w:r>
      <w:r>
        <w:t xml:space="preserve">, </w:t>
      </w:r>
      <w:r w:rsidR="009752EF">
        <w:t>consider</w:t>
      </w:r>
      <w:r>
        <w:t xml:space="preserve"> again the </w:t>
      </w:r>
      <w:r>
        <w:rPr>
          <w:i/>
        </w:rPr>
        <w:t>deme</w:t>
      </w:r>
      <w:r w:rsidR="00392F06">
        <w:t xml:space="preserve"> theatres</w:t>
      </w:r>
      <w:r>
        <w:t xml:space="preserve"> which would house rural </w:t>
      </w:r>
      <w:r w:rsidR="00392F06">
        <w:t xml:space="preserve">festivals </w:t>
      </w:r>
      <w:r>
        <w:t xml:space="preserve">and </w:t>
      </w:r>
      <w:r w:rsidR="00392F06">
        <w:t xml:space="preserve">performances, </w:t>
      </w:r>
      <w:r>
        <w:t xml:space="preserve">thereby </w:t>
      </w:r>
      <w:r w:rsidR="00392F06">
        <w:t>bringing</w:t>
      </w:r>
      <w:r>
        <w:t xml:space="preserve"> the tragic and comic plays to an audience much broader than just those able to attend perfo</w:t>
      </w:r>
      <w:r w:rsidR="002F24DC">
        <w:t>rmances below the Acropolis. As</w:t>
      </w:r>
      <w:r>
        <w:t xml:space="preserve"> Wiles puts it in </w:t>
      </w:r>
      <w:r>
        <w:rPr>
          <w:i/>
        </w:rPr>
        <w:t>T</w:t>
      </w:r>
      <w:r w:rsidR="00967C55">
        <w:rPr>
          <w:i/>
        </w:rPr>
        <w:t xml:space="preserve">heatre and Citizenship, </w:t>
      </w:r>
      <w:r>
        <w:t>“the Dionysia was not a gathering of the entire community, but it was the centre from which ripple</w:t>
      </w:r>
      <w:r w:rsidR="009752EF">
        <w:t>s</w:t>
      </w:r>
      <w:r>
        <w:t xml:space="preserve"> spread” (28). </w:t>
      </w:r>
      <w:r w:rsidRPr="0016735D">
        <w:t>In</w:t>
      </w:r>
      <w:r>
        <w:t xml:space="preserve"> terms of a shared cultural experience, the audiences of </w:t>
      </w:r>
      <w:r w:rsidRPr="00E12B88">
        <w:rPr>
          <w:i/>
        </w:rPr>
        <w:t>deme</w:t>
      </w:r>
      <w:r>
        <w:t xml:space="preserve"> theatres were aware that the actors from the city </w:t>
      </w:r>
      <w:r w:rsidR="00B42DBC">
        <w:t>were</w:t>
      </w:r>
      <w:r>
        <w:t xml:space="preserve"> bringing with them the same ritual that they and other </w:t>
      </w:r>
      <w:r w:rsidRPr="00E12B88">
        <w:rPr>
          <w:i/>
        </w:rPr>
        <w:t>demes</w:t>
      </w:r>
      <w:r>
        <w:t xml:space="preserve"> have seen or will see, and that those people knew also it was touring Attica, and that they knew other people knew, i.e. it was common knowledge. It further fortifies the notions within the Athenian mentality and broadens the scope of the shared cultural knowledge imparted by the ritual.</w:t>
      </w:r>
      <w:r w:rsidR="00F03ACF">
        <w:t xml:space="preserve"> In </w:t>
      </w:r>
      <w:r w:rsidR="00F03ACF">
        <w:rPr>
          <w:i/>
        </w:rPr>
        <w:t>Pots and Plays</w:t>
      </w:r>
      <w:r w:rsidR="00F03ACF">
        <w:t xml:space="preserve">, Oliver Taplin provides a detailed, but modest, estimation that </w:t>
      </w:r>
      <w:r w:rsidR="009752EF">
        <w:t>in the fifth century</w:t>
      </w:r>
      <w:r w:rsidR="00F03ACF">
        <w:t xml:space="preserve"> close to a million Greeks saw tragedies each year (n27, 269).</w:t>
      </w:r>
      <w:r w:rsidRPr="00514401">
        <w:t xml:space="preserve"> </w:t>
      </w:r>
      <w:r>
        <w:t xml:space="preserve">The large number of </w:t>
      </w:r>
      <w:r w:rsidRPr="00E12B88">
        <w:rPr>
          <w:i/>
        </w:rPr>
        <w:t>deme</w:t>
      </w:r>
      <w:r>
        <w:t xml:space="preserve"> theatres and Demosthenes’ previously cited point of contention against Aeschines connect tragedy to the world of education in a different way. </w:t>
      </w:r>
      <w:r w:rsidR="00B42DBC">
        <w:t xml:space="preserve">In </w:t>
      </w:r>
      <w:r w:rsidR="00B42DBC">
        <w:lastRenderedPageBreak/>
        <w:t>the previous chapter</w:t>
      </w:r>
      <w:r>
        <w:t>, the debate evidenced that theatre is influencing the rhetorical and philosophical teachings available in the private education of the elite. Now it shows that because theatre is a space for such a broad base of Athenian citizens, it becomes a link between the learning available only to the elite and the cultural education referred to by Ober.</w:t>
      </w:r>
    </w:p>
    <w:p w14:paraId="4C75B0C0" w14:textId="25FEAD7C" w:rsidR="00C63931" w:rsidRPr="00657BD2" w:rsidRDefault="00B42DBC" w:rsidP="00C63931">
      <w:pPr>
        <w:spacing w:line="480" w:lineRule="auto"/>
      </w:pPr>
      <w:r>
        <w:tab/>
        <w:t>I</w:t>
      </w:r>
      <w:r w:rsidR="00C63931">
        <w:t xml:space="preserve">n his monograph </w:t>
      </w:r>
      <w:r w:rsidR="00C63931">
        <w:rPr>
          <w:i/>
        </w:rPr>
        <w:t>Theater of the People: Spectators and Society in Ancient Athens</w:t>
      </w:r>
      <w:r w:rsidR="00C63931">
        <w:t xml:space="preserve">, </w:t>
      </w:r>
      <w:r w:rsidR="00901A43">
        <w:t xml:space="preserve">David Kawalko Roselli </w:t>
      </w:r>
      <w:r>
        <w:t>introduces a category</w:t>
      </w:r>
      <w:r w:rsidR="00C63931">
        <w:t xml:space="preserve"> which may be considered social knowledge by Ober: theatrical competency (41). The more theatre was attended, the more audiences became familiar with both the subtle and overt performative strategies</w:t>
      </w:r>
      <w:r w:rsidR="00F16FEE">
        <w:t xml:space="preserve">: </w:t>
      </w:r>
      <w:r w:rsidR="00C63931">
        <w:t xml:space="preserve">“the nature of performances at the dramatic festivals in Athens as part of a competition watched by a collective in full view of </w:t>
      </w:r>
      <w:proofErr w:type="gramStart"/>
      <w:r w:rsidR="00C63931">
        <w:t>itself</w:t>
      </w:r>
      <w:proofErr w:type="gramEnd"/>
      <w:r w:rsidR="00C63931">
        <w:t xml:space="preserve"> likely contributed to the audience’s awareness of its participatory role. Past experiences in the theater and reminders embedded in the plays reinforced </w:t>
      </w:r>
      <w:r w:rsidR="009752EF">
        <w:t xml:space="preserve">these sentiments” (20). </w:t>
      </w:r>
      <w:r w:rsidR="000C3115">
        <w:t xml:space="preserve">The citizens become more and more used to looking to the theatre for learning. </w:t>
      </w:r>
      <w:r w:rsidR="009752EF">
        <w:t>This le</w:t>
      </w:r>
      <w:r w:rsidR="00C63931">
        <w:t>d to a confident adjudicatory mentality within the audience</w:t>
      </w:r>
      <w:r w:rsidR="009752EF">
        <w:t>; which plays were good lessons and which were not</w:t>
      </w:r>
      <w:r w:rsidR="00C63931">
        <w:t xml:space="preserve">. The practice of being an audience member only builds the potential of universal </w:t>
      </w:r>
      <w:r w:rsidR="009752EF">
        <w:t>teaching</w:t>
      </w:r>
      <w:r w:rsidR="00C63931">
        <w:t xml:space="preserve"> in the theatre as it pertains to developing notions of</w:t>
      </w:r>
      <w:r>
        <w:t xml:space="preserve"> one’s</w:t>
      </w:r>
      <w:r w:rsidR="00C63931">
        <w:t xml:space="preserve"> </w:t>
      </w:r>
      <w:r w:rsidR="00C63931">
        <w:rPr>
          <w:i/>
        </w:rPr>
        <w:t>nomoi</w:t>
      </w:r>
      <w:r w:rsidR="00C63931">
        <w:t>.</w:t>
      </w:r>
    </w:p>
    <w:p w14:paraId="5A0A9B5A" w14:textId="08D6F81B" w:rsidR="00C63931" w:rsidRDefault="00C63931" w:rsidP="00C63931">
      <w:pPr>
        <w:spacing w:line="480" w:lineRule="auto"/>
        <w:ind w:firstLine="720"/>
      </w:pPr>
      <w:r w:rsidRPr="007669C4">
        <w:t xml:space="preserve">Ober’s </w:t>
      </w:r>
      <w:r w:rsidR="00196A1E" w:rsidRPr="007669C4">
        <w:t>explanation</w:t>
      </w:r>
      <w:r w:rsidRPr="007669C4">
        <w:t xml:space="preserve"> of learning through rituals is that “Athenian public practices […] did in fact educate […] the citizens by promoting a code of normative ethics that was sufficiently clear and coherent to allow for ‘social reproduction’ of patterns of behavior consistent with the freedom, equality, and security of the individual and the community” (“The Debate Over Civic Education” 188).</w:t>
      </w:r>
      <w:r>
        <w:t xml:space="preserve"> </w:t>
      </w:r>
      <w:r w:rsidR="009752EF">
        <w:t>In being able to reflect on a tragedy as an autonomous spectator with other spectators, the individua</w:t>
      </w:r>
      <w:r w:rsidR="00196A1E">
        <w:t xml:space="preserve">l’s </w:t>
      </w:r>
      <w:r w:rsidR="00B42DBC">
        <w:t xml:space="preserve">latent knowledge </w:t>
      </w:r>
      <w:r w:rsidR="009752EF">
        <w:t xml:space="preserve">is able to be cultivated. </w:t>
      </w:r>
      <w:r>
        <w:t xml:space="preserve">Chwe’s generation of common knowledge and Ober’s knowledge in action both share qualities of universal </w:t>
      </w:r>
      <w:r w:rsidR="009752EF">
        <w:t xml:space="preserve">teaching. Neither </w:t>
      </w:r>
      <w:proofErr w:type="gramStart"/>
      <w:r w:rsidR="009752EF">
        <w:t>are</w:t>
      </w:r>
      <w:proofErr w:type="gramEnd"/>
      <w:r w:rsidR="009752EF">
        <w:t xml:space="preserve"> depende</w:t>
      </w:r>
      <w:r>
        <w:t>nt upon a master explicator and both involve a learner accessing the material based on their previously learning—in the case of the spectators of ancient Athenian drama</w:t>
      </w:r>
      <w:r w:rsidR="00F16FEE">
        <w:t>,</w:t>
      </w:r>
      <w:r>
        <w:t xml:space="preserve"> the primary education they received and the notion of </w:t>
      </w:r>
      <w:r w:rsidR="00F16FEE">
        <w:lastRenderedPageBreak/>
        <w:t>“looking to”</w:t>
      </w:r>
      <w:r>
        <w:t xml:space="preserve"> the poets—and accessing the material as an equal. </w:t>
      </w:r>
      <w:r w:rsidR="00901A43">
        <w:t>I have shown</w:t>
      </w:r>
      <w:r w:rsidR="00B42DBC">
        <w:t xml:space="preserve"> that this</w:t>
      </w:r>
      <w:r>
        <w:t xml:space="preserve"> learning of the </w:t>
      </w:r>
      <w:r>
        <w:rPr>
          <w:i/>
        </w:rPr>
        <w:t>nomoi</w:t>
      </w:r>
      <w:r>
        <w:t xml:space="preserve"> in order to cultivate </w:t>
      </w:r>
      <w:r>
        <w:rPr>
          <w:i/>
        </w:rPr>
        <w:t>aretē</w:t>
      </w:r>
      <w:r w:rsidR="00B42DBC">
        <w:t>, i</w:t>
      </w:r>
      <w:r>
        <w:t xml:space="preserve">n essence, contributed to </w:t>
      </w:r>
      <w:r w:rsidR="002A7F7B">
        <w:t>understandings of how to be a citizen</w:t>
      </w:r>
      <w:r>
        <w:rPr>
          <w:rStyle w:val="FootnoteReference"/>
        </w:rPr>
        <w:footnoteReference w:id="60"/>
      </w:r>
      <w:r w:rsidR="002A7F7B">
        <w:t xml:space="preserve"> and thereby how citizenship is to be performed</w:t>
      </w:r>
      <w:r>
        <w:t>.</w:t>
      </w:r>
    </w:p>
    <w:p w14:paraId="63F6B139" w14:textId="77777777" w:rsidR="00C63931" w:rsidRDefault="00C63931" w:rsidP="00C63931">
      <w:pPr>
        <w:spacing w:line="480" w:lineRule="auto"/>
        <w:rPr>
          <w:rFonts w:ascii="Trebuchet MS" w:hAnsi="Trebuchet MS"/>
          <w:b/>
          <w:sz w:val="20"/>
          <w:szCs w:val="20"/>
          <w:highlight w:val="magenta"/>
        </w:rPr>
      </w:pPr>
    </w:p>
    <w:p w14:paraId="09F9B645" w14:textId="77777777" w:rsidR="00C63931" w:rsidRPr="00922055" w:rsidRDefault="00901A43" w:rsidP="003059ED">
      <w:pPr>
        <w:pStyle w:val="Heading2"/>
      </w:pPr>
      <w:bookmarkStart w:id="13" w:name="_Toc434234177"/>
      <w:r>
        <w:t xml:space="preserve">Issues Surrounding Learning </w:t>
      </w:r>
      <w:r w:rsidR="009752EF">
        <w:t>Citizenship</w:t>
      </w:r>
      <w:bookmarkEnd w:id="13"/>
    </w:p>
    <w:p w14:paraId="4BD23162" w14:textId="39F8C993" w:rsidR="00C63931" w:rsidRDefault="00C63931" w:rsidP="00C63931">
      <w:pPr>
        <w:spacing w:line="480" w:lineRule="auto"/>
      </w:pPr>
      <w:r>
        <w:tab/>
        <w:t xml:space="preserve">This </w:t>
      </w:r>
      <w:r>
        <w:rPr>
          <w:i/>
        </w:rPr>
        <w:t>aretē</w:t>
      </w:r>
      <w:r>
        <w:t xml:space="preserve">, a unitary notion of </w:t>
      </w:r>
      <w:r w:rsidR="00F16FEE">
        <w:t>“the good”,</w:t>
      </w:r>
      <w:r>
        <w:t xml:space="preserve"> which the poets just as much as the philosophers </w:t>
      </w:r>
      <w:r w:rsidR="000C3115">
        <w:t>investigated</w:t>
      </w:r>
      <w:r>
        <w:t xml:space="preserve">, with the only foreseeable goal of creating </w:t>
      </w:r>
      <w:r w:rsidR="00B42DBC">
        <w:t>social cohesion</w:t>
      </w:r>
      <w:r>
        <w:t>, is at od</w:t>
      </w:r>
      <w:r w:rsidR="00B42DBC">
        <w:t>ds with the radical democratic Z</w:t>
      </w:r>
      <w:r>
        <w:t>eitgeist. Ober touches on just this issue:</w:t>
      </w:r>
    </w:p>
    <w:p w14:paraId="59BD5EE8" w14:textId="77777777" w:rsidR="00C63931" w:rsidRDefault="00C63931" w:rsidP="00901A43">
      <w:pPr>
        <w:spacing w:line="360" w:lineRule="auto"/>
        <w:ind w:left="1440"/>
      </w:pPr>
      <w:r>
        <w:t>The dichotomy between conformity to established norms and respect for genuinely original thinking renders it difficult to imagine the design of a formal curriculum of democratic civic education. How is it possible systematically to teach individuals to be good democratic citizens in both senses: to be consensual and dissident at once and in turn? (“The Debate Over Civic Education” 175)</w:t>
      </w:r>
    </w:p>
    <w:p w14:paraId="50EED01C" w14:textId="77777777" w:rsidR="00C63931" w:rsidRDefault="00901A43" w:rsidP="00C63931">
      <w:pPr>
        <w:spacing w:line="480" w:lineRule="auto"/>
      </w:pPr>
      <w:r>
        <w:t>Whereas</w:t>
      </w:r>
      <w:r w:rsidR="00C63931">
        <w:t xml:space="preserve"> Ober points to the theatre as a place where k</w:t>
      </w:r>
      <w:r w:rsidR="00B42DBC">
        <w:t>nowledge in action is happening</w:t>
      </w:r>
      <w:r w:rsidR="00C63931">
        <w:t xml:space="preserve"> </w:t>
      </w:r>
      <w:r w:rsidR="00B42DBC">
        <w:t>(which the Athenians we</w:t>
      </w:r>
      <w:r w:rsidR="00C63931">
        <w:t xml:space="preserve">re aware </w:t>
      </w:r>
      <w:r w:rsidR="00B42DBC">
        <w:t>of)</w:t>
      </w:r>
      <w:r w:rsidR="00C63931">
        <w:t xml:space="preserve">, he stops short of investigating the specifics surrounding the spread of cultural knowledge within </w:t>
      </w:r>
      <w:r w:rsidR="00B42DBC">
        <w:t>society</w:t>
      </w:r>
      <w:r w:rsidR="00C63931">
        <w:t xml:space="preserve">. It will be the objective of this dissertation to </w:t>
      </w:r>
      <w:r w:rsidR="002A7F7B">
        <w:t xml:space="preserve">do </w:t>
      </w:r>
      <w:r w:rsidR="00C63931">
        <w:t>just that.</w:t>
      </w:r>
    </w:p>
    <w:p w14:paraId="74B2963D" w14:textId="2E26DC71" w:rsidR="00C63931" w:rsidRDefault="00C63931" w:rsidP="00C63931">
      <w:pPr>
        <w:spacing w:line="480" w:lineRule="auto"/>
        <w:ind w:firstLine="720"/>
      </w:pPr>
      <w:r>
        <w:t xml:space="preserve">In </w:t>
      </w:r>
      <w:r w:rsidR="00600C08">
        <w:t xml:space="preserve">her </w:t>
      </w:r>
      <w:r>
        <w:t xml:space="preserve">introduction to </w:t>
      </w:r>
      <w:r>
        <w:rPr>
          <w:i/>
        </w:rPr>
        <w:t>Education in Greek and Roman Antiquity</w:t>
      </w:r>
      <w:r>
        <w:t>, Yun Lee Too, who sees Marrou’s history of Greek education as a story divorced from adulthood, politics, and power (10), is instead interested in education in an</w:t>
      </w:r>
      <w:r w:rsidR="000C3115">
        <w:t>tiquity as a process of socialis</w:t>
      </w:r>
      <w:r>
        <w:t>ation, which sought to create productive and loyal citizens (13). Too ba</w:t>
      </w:r>
      <w:r w:rsidR="000C3115">
        <w:t>ses the idea of ancient socialis</w:t>
      </w:r>
      <w:r>
        <w:t xml:space="preserve">ation </w:t>
      </w:r>
      <w:r>
        <w:lastRenderedPageBreak/>
        <w:t>through education on the work of Pierre Bourdieu and Jean-Claude Passeron, who have stated in their joint work</w:t>
      </w:r>
      <w:r w:rsidR="00F16FEE">
        <w:t>,</w:t>
      </w:r>
      <w:r>
        <w:t xml:space="preserve"> </w:t>
      </w:r>
      <w:r>
        <w:rPr>
          <w:i/>
        </w:rPr>
        <w:t>Reproduction in Education</w:t>
      </w:r>
      <w:r>
        <w:t>, that the educational system legitimi</w:t>
      </w:r>
      <w:r w:rsidR="002A7F7B">
        <w:t>s</w:t>
      </w:r>
      <w:r>
        <w:t xml:space="preserve">es social order and the hereditary transmission of privileges (210). For example, the learning of music in primary education was overtly connected to cultural identity. </w:t>
      </w:r>
      <w:r w:rsidR="002A7F7B">
        <w:t>Too</w:t>
      </w:r>
      <w:r>
        <w:t xml:space="preserve"> states that the learning was</w:t>
      </w:r>
      <w:r w:rsidR="00F16FEE">
        <w:t xml:space="preserve"> the following</w:t>
      </w:r>
      <w:r>
        <w:t>:</w:t>
      </w:r>
    </w:p>
    <w:p w14:paraId="023A9AB9" w14:textId="1859D4DC" w:rsidR="00C63931" w:rsidRDefault="00901A43" w:rsidP="00901A43">
      <w:pPr>
        <w:spacing w:line="360" w:lineRule="auto"/>
        <w:ind w:left="1440"/>
      </w:pPr>
      <w:proofErr w:type="gramStart"/>
      <w:r>
        <w:t>O</w:t>
      </w:r>
      <w:r w:rsidR="00C63931">
        <w:t>ne that seeks above all to create the productive and loyal citizen with the aim of maintaining the community in a state of equilibrium.</w:t>
      </w:r>
      <w:proofErr w:type="gramEnd"/>
      <w:r w:rsidR="00C63931">
        <w:t xml:space="preserve"> It was implicated in the structure of power specifically in training the rulers to rule and the ruled to be ruled. It was a largely exclusive process, and birth and class rather than ability (although the rhetoric of the innate virtue was frequently invoked), were the operative criteria for determining who would be given training and </w:t>
      </w:r>
      <w:r w:rsidR="00F16FEE">
        <w:t>“knowledge.”</w:t>
      </w:r>
      <w:r w:rsidR="00C63931">
        <w:t xml:space="preserve"> I</w:t>
      </w:r>
      <w:r>
        <w:t>t created the empowered as empo</w:t>
      </w:r>
      <w:r w:rsidR="00C63931">
        <w:t>wered</w:t>
      </w:r>
      <w:r w:rsidR="00B42DBC">
        <w:t>;</w:t>
      </w:r>
      <w:r w:rsidR="00C63931">
        <w:t xml:space="preserve"> the subjects as sub</w:t>
      </w:r>
      <w:r>
        <w:t>jects; but sometimes it subvert</w:t>
      </w:r>
      <w:r w:rsidR="00C63931">
        <w:t>ed the structures; sometimes created</w:t>
      </w:r>
      <w:r>
        <w:t xml:space="preserve"> alternatives to the structures.</w:t>
      </w:r>
      <w:r w:rsidR="00C63931">
        <w:t xml:space="preserve"> </w:t>
      </w:r>
      <w:r>
        <w:t>(13)</w:t>
      </w:r>
      <w:r w:rsidR="000C3115">
        <w:rPr>
          <w:rStyle w:val="FootnoteReference"/>
        </w:rPr>
        <w:footnoteReference w:id="61"/>
      </w:r>
    </w:p>
    <w:p w14:paraId="1D4E68BA" w14:textId="23E39652" w:rsidR="00C63931" w:rsidRPr="00A73EB5" w:rsidRDefault="00901A43" w:rsidP="00C63931">
      <w:pPr>
        <w:spacing w:line="480" w:lineRule="auto"/>
      </w:pPr>
      <w:r>
        <w:t>M</w:t>
      </w:r>
      <w:r w:rsidR="00C63931">
        <w:t>usical education was para</w:t>
      </w:r>
      <w:r w:rsidR="00F30687">
        <w:t>mount to the process of socialis</w:t>
      </w:r>
      <w:r w:rsidR="00C63931">
        <w:t xml:space="preserve">ation in Athens: “the ordered chorus is a paradigm for the harmonious and well-governed city; in particular, the </w:t>
      </w:r>
      <w:r w:rsidR="00C63931">
        <w:rPr>
          <w:i/>
        </w:rPr>
        <w:t>chorêgos</w:t>
      </w:r>
      <w:r w:rsidR="00C63931">
        <w:t xml:space="preserve"> or chorus leader is a model for the good leader. </w:t>
      </w:r>
      <w:proofErr w:type="gramStart"/>
      <w:r w:rsidR="00C63931">
        <w:t xml:space="preserve">It is no accident that the same word </w:t>
      </w:r>
      <w:r w:rsidR="00C63931">
        <w:rPr>
          <w:i/>
        </w:rPr>
        <w:t>koruph</w:t>
      </w:r>
      <w:r w:rsidR="00600C08">
        <w:rPr>
          <w:i/>
        </w:rPr>
        <w:t>ai</w:t>
      </w:r>
      <w:r w:rsidR="00C63931">
        <w:rPr>
          <w:i/>
        </w:rPr>
        <w:t>os</w:t>
      </w:r>
      <w:r w:rsidR="00C63931">
        <w:t xml:space="preserve"> denotes both the leader of the state (cf. Herodotus 3.82.3) and the leader of the chorus (cf. Aristotle </w:t>
      </w:r>
      <w:r w:rsidR="00C63931">
        <w:rPr>
          <w:i/>
        </w:rPr>
        <w:t>Politics</w:t>
      </w:r>
      <w:r w:rsidR="00C63931">
        <w:t xml:space="preserve"> 1277)” (11)</w:t>
      </w:r>
      <w:r>
        <w:rPr>
          <w:rStyle w:val="FootnoteReference"/>
        </w:rPr>
        <w:footnoteReference w:id="62"/>
      </w:r>
      <w:r w:rsidR="00C63931">
        <w:t>.</w:t>
      </w:r>
      <w:proofErr w:type="gramEnd"/>
      <w:r w:rsidR="00C63931">
        <w:t xml:space="preserve"> The story of learning Too tells already assumes a universal type of </w:t>
      </w:r>
      <w:r w:rsidR="002A7F7B">
        <w:t>teaching</w:t>
      </w:r>
      <w:r w:rsidR="00C63931">
        <w:t xml:space="preserve"> and specifically calls into question the notion of a </w:t>
      </w:r>
      <w:r w:rsidR="002A7F7B">
        <w:t>citizenship</w:t>
      </w:r>
      <w:r w:rsidR="00C63931">
        <w:t>.</w:t>
      </w:r>
      <w:r w:rsidR="000C3115">
        <w:t xml:space="preserve"> Ober writes that “a democratic society centered on deliberative decision-making is depend</w:t>
      </w:r>
      <w:r w:rsidR="00600C08">
        <w:t>e</w:t>
      </w:r>
      <w:r w:rsidR="000C3115">
        <w:t>nt on shared assumptions, since there can be no independent way for citizens to judge the relative worth of arguments that arise from radically different postulates” (“The Debate Over Civic Education” 177).</w:t>
      </w:r>
    </w:p>
    <w:p w14:paraId="64145FEB" w14:textId="77777777" w:rsidR="00692B2A" w:rsidRPr="000C3115" w:rsidRDefault="00692B2A" w:rsidP="000C3115">
      <w:pPr>
        <w:spacing w:line="480" w:lineRule="auto"/>
      </w:pPr>
    </w:p>
    <w:p w14:paraId="7CB09BA0" w14:textId="3BC07BC5" w:rsidR="00692B2A" w:rsidRPr="006A44C9" w:rsidRDefault="00692B2A" w:rsidP="00692B2A">
      <w:pPr>
        <w:pStyle w:val="Heading2"/>
        <w:rPr>
          <w:i/>
        </w:rPr>
      </w:pPr>
      <w:bookmarkStart w:id="14" w:name="_Toc434234178"/>
      <w:r>
        <w:t>Meno’s Paradox: Can One Learn Anything?</w:t>
      </w:r>
      <w:bookmarkEnd w:id="14"/>
    </w:p>
    <w:p w14:paraId="1E4F407D" w14:textId="54B142A7" w:rsidR="006A44C9" w:rsidRDefault="00AB0C46" w:rsidP="000A1A34">
      <w:pPr>
        <w:spacing w:line="480" w:lineRule="auto"/>
        <w:ind w:firstLine="720"/>
      </w:pPr>
      <w:r>
        <w:t xml:space="preserve">As I have argued that the aim of </w:t>
      </w:r>
      <w:r>
        <w:rPr>
          <w:i/>
        </w:rPr>
        <w:t xml:space="preserve">paideia </w:t>
      </w:r>
      <w:r w:rsidR="00692B2A">
        <w:t>was to develop goodness</w:t>
      </w:r>
      <w:r>
        <w:rPr>
          <w:i/>
        </w:rPr>
        <w:t xml:space="preserve"> </w:t>
      </w:r>
      <w:r>
        <w:t xml:space="preserve">by understanding the </w:t>
      </w:r>
      <w:r>
        <w:rPr>
          <w:i/>
        </w:rPr>
        <w:t>nomoi</w:t>
      </w:r>
      <w:r>
        <w:t xml:space="preserve">, it is important to consider </w:t>
      </w:r>
      <w:r w:rsidR="00DB0D73">
        <w:t>the range of meanings</w:t>
      </w:r>
      <w:r>
        <w:t xml:space="preserve"> </w:t>
      </w:r>
      <w:r>
        <w:rPr>
          <w:i/>
        </w:rPr>
        <w:t>aretē</w:t>
      </w:r>
      <w:r>
        <w:t xml:space="preserve"> was understood to </w:t>
      </w:r>
      <w:r w:rsidR="00DB0D73">
        <w:t>have</w:t>
      </w:r>
      <w:r>
        <w:t xml:space="preserve"> and more closely examine </w:t>
      </w:r>
      <w:r w:rsidR="00DB0D73">
        <w:t>its</w:t>
      </w:r>
      <w:r>
        <w:t xml:space="preserve"> relation to </w:t>
      </w:r>
      <w:r>
        <w:rPr>
          <w:i/>
        </w:rPr>
        <w:t>paideia</w:t>
      </w:r>
      <w:r>
        <w:t xml:space="preserve">. </w:t>
      </w:r>
      <w:r w:rsidR="00DF5E34">
        <w:t xml:space="preserve">In </w:t>
      </w:r>
      <w:r w:rsidR="00DF5E34">
        <w:rPr>
          <w:i/>
        </w:rPr>
        <w:t>Aiming at Virtue in Plato</w:t>
      </w:r>
      <w:r w:rsidR="00DF5E34">
        <w:t xml:space="preserve">, Iakovos Vasiliou charts how goodness is understood to consist partly—if not wholly—in knowledge </w:t>
      </w:r>
      <w:r w:rsidR="00F16FEE">
        <w:t xml:space="preserve">of </w:t>
      </w:r>
      <w:r w:rsidR="00DF5E34">
        <w:t xml:space="preserve">Plato’s dialogues, including the </w:t>
      </w:r>
      <w:r w:rsidR="00DF5E34">
        <w:rPr>
          <w:i/>
        </w:rPr>
        <w:t xml:space="preserve">Meno </w:t>
      </w:r>
      <w:r w:rsidR="00DF5E34">
        <w:t xml:space="preserve">which I here investigate (137-138). </w:t>
      </w:r>
      <w:r w:rsidR="00692B2A">
        <w:t xml:space="preserve">Through </w:t>
      </w:r>
      <w:r>
        <w:t xml:space="preserve">an analysis of the </w:t>
      </w:r>
      <w:r>
        <w:rPr>
          <w:i/>
        </w:rPr>
        <w:t>Meno</w:t>
      </w:r>
      <w:r>
        <w:t xml:space="preserve">, the primary topic of which is the pedagogy of </w:t>
      </w:r>
      <w:r>
        <w:rPr>
          <w:i/>
        </w:rPr>
        <w:t>aretē</w:t>
      </w:r>
      <w:r w:rsidR="00692B2A">
        <w:t xml:space="preserve">, I will examine both the meanings of the word and the method which Plato uses to explicate it, </w:t>
      </w:r>
      <w:r w:rsidR="00692B2A" w:rsidRPr="00F46490">
        <w:rPr>
          <w:i/>
        </w:rPr>
        <w:t>elenchus</w:t>
      </w:r>
      <w:r w:rsidR="00692B2A">
        <w:t xml:space="preserve">—which I employ </w:t>
      </w:r>
      <w:r w:rsidR="009552E1">
        <w:t xml:space="preserve">as </w:t>
      </w:r>
      <w:r w:rsidR="00692B2A">
        <w:t xml:space="preserve">Plato’s poetic dialogic method of putting things to the test via questioning. In </w:t>
      </w:r>
      <w:r w:rsidR="00692B2A">
        <w:rPr>
          <w:i/>
        </w:rPr>
        <w:t xml:space="preserve">Plato’s </w:t>
      </w:r>
      <w:r w:rsidR="00692B2A">
        <w:t xml:space="preserve">Charmides: </w:t>
      </w:r>
      <w:r w:rsidR="00692B2A">
        <w:rPr>
          <w:i/>
        </w:rPr>
        <w:t>Positive Elenchus in a “Socratic” Dialogue</w:t>
      </w:r>
      <w:r w:rsidR="00692B2A">
        <w:t xml:space="preserve">, Thomas M. Tuozzo states that the method of </w:t>
      </w:r>
      <w:r w:rsidR="00692B2A">
        <w:rPr>
          <w:i/>
        </w:rPr>
        <w:t xml:space="preserve">elenchus </w:t>
      </w:r>
      <w:r w:rsidR="00692B2A">
        <w:t xml:space="preserve">tests “the consistency of his own and his interlocutors’ sincerely </w:t>
      </w:r>
      <w:r w:rsidR="00196A1E">
        <w:t>held</w:t>
      </w:r>
      <w:r w:rsidR="00692B2A">
        <w:t xml:space="preserve"> beliefs” (9)</w:t>
      </w:r>
      <w:r w:rsidR="00A257F3">
        <w:rPr>
          <w:rStyle w:val="FootnoteReference"/>
        </w:rPr>
        <w:footnoteReference w:id="63"/>
      </w:r>
      <w:r>
        <w:t xml:space="preserve">. As mentioned previously, not all people believed </w:t>
      </w:r>
      <w:r w:rsidRPr="00DB504F">
        <w:rPr>
          <w:i/>
        </w:rPr>
        <w:t>aretē</w:t>
      </w:r>
      <w:r>
        <w:rPr>
          <w:i/>
        </w:rPr>
        <w:t xml:space="preserve"> </w:t>
      </w:r>
      <w:r w:rsidR="0047615B">
        <w:t>could be cultivated in everyone</w:t>
      </w:r>
      <w:r w:rsidR="009552E1">
        <w:t>. Some</w:t>
      </w:r>
      <w:r>
        <w:t xml:space="preserve"> believed it to be innate, </w:t>
      </w:r>
      <w:r>
        <w:rPr>
          <w:i/>
        </w:rPr>
        <w:t>phus</w:t>
      </w:r>
      <w:r w:rsidR="00DB0D73">
        <w:rPr>
          <w:i/>
        </w:rPr>
        <w:t>e</w:t>
      </w:r>
      <w:r>
        <w:rPr>
          <w:i/>
        </w:rPr>
        <w:t xml:space="preserve">i, </w:t>
      </w:r>
      <w:r>
        <w:t xml:space="preserve">and, as such, this investigation of the </w:t>
      </w:r>
      <w:r>
        <w:rPr>
          <w:i/>
        </w:rPr>
        <w:t xml:space="preserve">Meno </w:t>
      </w:r>
      <w:r>
        <w:t xml:space="preserve">will also consider this topic. This reading of the </w:t>
      </w:r>
      <w:r>
        <w:rPr>
          <w:i/>
        </w:rPr>
        <w:t xml:space="preserve">Meno </w:t>
      </w:r>
      <w:r w:rsidR="00DB0D73">
        <w:t xml:space="preserve">will </w:t>
      </w:r>
      <w:r>
        <w:t>be juxta</w:t>
      </w:r>
      <w:r w:rsidR="009E6851">
        <w:t>posed throughout with Rancière</w:t>
      </w:r>
      <w:r w:rsidR="002F24DC">
        <w:t>’s</w:t>
      </w:r>
      <w:r>
        <w:t xml:space="preserve"> </w:t>
      </w:r>
      <w:r w:rsidR="00DA285E">
        <w:t>way of learning</w:t>
      </w:r>
      <w:r w:rsidR="009552E1">
        <w:t>—</w:t>
      </w:r>
      <w:r>
        <w:t xml:space="preserve">universal </w:t>
      </w:r>
      <w:r w:rsidR="00DB0D73">
        <w:t>teaching</w:t>
      </w:r>
      <w:r w:rsidR="00DA285E">
        <w:t xml:space="preserve"> (</w:t>
      </w:r>
      <w:r w:rsidR="00DA285E">
        <w:rPr>
          <w:i/>
        </w:rPr>
        <w:t xml:space="preserve">Ignorant Schoolmaster </w:t>
      </w:r>
      <w:r w:rsidR="00DA285E">
        <w:t>16</w:t>
      </w:r>
      <w:r w:rsidR="009552E1">
        <w:t>)—</w:t>
      </w:r>
      <w:r>
        <w:t>particularly as it pertains to learn</w:t>
      </w:r>
      <w:r w:rsidR="002F24DC">
        <w:t xml:space="preserve">ing </w:t>
      </w:r>
      <w:r w:rsidR="00F46490">
        <w:t>which starts from an understanding</w:t>
      </w:r>
      <w:r>
        <w:t xml:space="preserve"> of equality.</w:t>
      </w:r>
      <w:r w:rsidR="000A1A34" w:rsidRPr="000A1A34">
        <w:t xml:space="preserve"> </w:t>
      </w:r>
      <w:r w:rsidR="000A1A34">
        <w:t xml:space="preserve">The similarities in Platonic pedagogy and Rancièreian </w:t>
      </w:r>
      <w:r w:rsidR="009E6851">
        <w:t>educational theory</w:t>
      </w:r>
      <w:r w:rsidR="000A1A34">
        <w:t xml:space="preserve"> furthermore support the continued </w:t>
      </w:r>
      <w:r w:rsidR="00F46490">
        <w:t>investigation of</w:t>
      </w:r>
      <w:r w:rsidR="000A1A34">
        <w:t xml:space="preserve"> universal </w:t>
      </w:r>
      <w:r w:rsidR="00DB0D73">
        <w:t>teaching</w:t>
      </w:r>
      <w:r w:rsidR="000A1A34">
        <w:t xml:space="preserve"> </w:t>
      </w:r>
      <w:r w:rsidR="00F46490">
        <w:t>in subsequent chapters</w:t>
      </w:r>
      <w:r w:rsidR="000A1A34">
        <w:t xml:space="preserve">. </w:t>
      </w:r>
    </w:p>
    <w:p w14:paraId="6169BC85" w14:textId="2F56EAD8" w:rsidR="00AB0C46" w:rsidRDefault="00AB0C46" w:rsidP="00AB0C46">
      <w:pPr>
        <w:spacing w:line="480" w:lineRule="auto"/>
      </w:pPr>
      <w:r>
        <w:tab/>
        <w:t xml:space="preserve">The </w:t>
      </w:r>
      <w:r>
        <w:rPr>
          <w:i/>
        </w:rPr>
        <w:t>Meno</w:t>
      </w:r>
      <w:r>
        <w:t xml:space="preserve"> begins </w:t>
      </w:r>
      <w:r w:rsidR="0047615B">
        <w:t>when</w:t>
      </w:r>
      <w:r>
        <w:t xml:space="preserve"> a young, pretty,</w:t>
      </w:r>
      <w:r w:rsidR="0047615B">
        <w:t xml:space="preserve"> and high-born boy, Meno, askes</w:t>
      </w:r>
      <w:r>
        <w:t xml:space="preserve"> Socrates if goodness, or </w:t>
      </w:r>
      <w:r>
        <w:rPr>
          <w:i/>
        </w:rPr>
        <w:t>aretē</w:t>
      </w:r>
      <w:r w:rsidR="00A257F3">
        <w:t>—</w:t>
      </w:r>
      <w:r>
        <w:t>sometime</w:t>
      </w:r>
      <w:r w:rsidR="00A257F3">
        <w:t>s</w:t>
      </w:r>
      <w:r>
        <w:t xml:space="preserve"> transla</w:t>
      </w:r>
      <w:r w:rsidR="00A257F3">
        <w:t xml:space="preserve">ted as </w:t>
      </w:r>
      <w:r w:rsidR="00DD43E3">
        <w:t>“excellence” or “virtue”</w:t>
      </w:r>
      <w:r w:rsidR="00F46490">
        <w:rPr>
          <w:rStyle w:val="FootnoteReference"/>
        </w:rPr>
        <w:footnoteReference w:id="64"/>
      </w:r>
      <w:r w:rsidR="00A257F3">
        <w:t>—i</w:t>
      </w:r>
      <w:r>
        <w:t>s</w:t>
      </w:r>
      <w:r w:rsidR="00A257F3">
        <w:t xml:space="preserve"> or is not </w:t>
      </w:r>
      <w:r w:rsidR="00A257F3">
        <w:lastRenderedPageBreak/>
        <w:t xml:space="preserve">teachable </w:t>
      </w:r>
      <w:r>
        <w:t xml:space="preserve">(70a). Platonic Socrates says that in order to determine whether goodness is teachable or not, one must first </w:t>
      </w:r>
      <w:r w:rsidR="00DB0D73">
        <w:t>agree</w:t>
      </w:r>
      <w:r>
        <w:t xml:space="preserve"> upon what goodness is (71b). Socrates proceeds by asking the vain youth how he would define </w:t>
      </w:r>
      <w:r>
        <w:rPr>
          <w:i/>
        </w:rPr>
        <w:t>aretē</w:t>
      </w:r>
      <w:r>
        <w:t>. Meno’s first answer is th</w:t>
      </w:r>
      <w:r w:rsidR="0047615B">
        <w:t xml:space="preserve">at the type of goodness </w:t>
      </w:r>
      <w:r>
        <w:t xml:space="preserve">proper to a man is </w:t>
      </w:r>
      <w:r w:rsidR="0047615B">
        <w:t>“</w:t>
      </w:r>
      <w:r>
        <w:t>to be capable of managing the affairs of his community, and doing so in a way that enables him to help his friends, harm his enemies, and avoid suffering any harm himself”</w:t>
      </w:r>
      <w:r w:rsidR="00DD43E3">
        <w:t>,</w:t>
      </w:r>
      <w:r>
        <w:t xml:space="preserve"> whereas for a woman it would be that she “be a good housekeeper […] and obey her husband” (71e). Meno also states that goodness would be something different for children and old people as well (71e). </w:t>
      </w:r>
    </w:p>
    <w:p w14:paraId="3072349A" w14:textId="347C22B5" w:rsidR="00AB0C46" w:rsidRDefault="0047615B" w:rsidP="00AB0C46">
      <w:pPr>
        <w:spacing w:line="480" w:lineRule="auto"/>
        <w:ind w:firstLine="720"/>
      </w:pPr>
      <w:r>
        <w:t xml:space="preserve">Platonic </w:t>
      </w:r>
      <w:r w:rsidR="00AB0C46">
        <w:t xml:space="preserve">Socrates </w:t>
      </w:r>
      <w:r w:rsidR="00DB0D73">
        <w:t>interrogates Meno’s</w:t>
      </w:r>
      <w:r>
        <w:t xml:space="preserve"> privileged definition of </w:t>
      </w:r>
      <w:r>
        <w:rPr>
          <w:i/>
        </w:rPr>
        <w:t>aretē</w:t>
      </w:r>
      <w:r>
        <w:t xml:space="preserve"> </w:t>
      </w:r>
      <w:r w:rsidR="00AB0C46">
        <w:t xml:space="preserve">from a </w:t>
      </w:r>
      <w:r>
        <w:t>lens</w:t>
      </w:r>
      <w:r w:rsidR="00AB0C46">
        <w:t xml:space="preserve"> of equalit</w:t>
      </w:r>
      <w:r>
        <w:t>y</w:t>
      </w:r>
      <w:r w:rsidR="00AB0C46">
        <w:t>. He asks why goodness would</w:t>
      </w:r>
      <w:r>
        <w:t xml:space="preserve"> no</w:t>
      </w:r>
      <w:r w:rsidR="00AB0C46">
        <w:t>t</w:t>
      </w:r>
      <w:r w:rsidR="00C67001">
        <w:t xml:space="preserve"> be the same thing for everyone</w:t>
      </w:r>
      <w:r w:rsidR="00AB0C46">
        <w:t xml:space="preserve"> </w:t>
      </w:r>
      <w:r>
        <w:t>and eventually gets</w:t>
      </w:r>
      <w:r w:rsidR="00AB0C46">
        <w:t xml:space="preserve"> Meno to agree that “anyone who is good is good in the same way, since their goodness depends on their possession of the same qualities” (73c). This </w:t>
      </w:r>
      <w:r>
        <w:t>is a much more</w:t>
      </w:r>
      <w:r w:rsidR="00556386">
        <w:t xml:space="preserve"> </w:t>
      </w:r>
      <w:r w:rsidR="002F24DC">
        <w:t>egalitarian</w:t>
      </w:r>
      <w:r>
        <w:t xml:space="preserve"> answer. I</w:t>
      </w:r>
      <w:r w:rsidR="00AB0C46">
        <w:t xml:space="preserve">n </w:t>
      </w:r>
      <w:r w:rsidR="00AB0C46">
        <w:rPr>
          <w:i/>
        </w:rPr>
        <w:t xml:space="preserve">The Socratic Paradox and Its Enemies, </w:t>
      </w:r>
      <w:r w:rsidR="00AB0C46">
        <w:t xml:space="preserve">Roslyn Weiss states that “when Socrates insists, then, that virtue [goodness, </w:t>
      </w:r>
      <w:r w:rsidR="00AB0C46">
        <w:rPr>
          <w:i/>
        </w:rPr>
        <w:t>aretē</w:t>
      </w:r>
      <w:r w:rsidR="00AB0C46">
        <w:t xml:space="preserve">] like health and </w:t>
      </w:r>
      <w:r w:rsidR="00AB0C46" w:rsidRPr="00400B1C">
        <w:t xml:space="preserve">strength </w:t>
      </w:r>
      <w:r w:rsidR="00AB0C46" w:rsidRPr="00400B1C">
        <w:rPr>
          <w:i/>
        </w:rPr>
        <w:t>is</w:t>
      </w:r>
      <w:r w:rsidR="00AB0C46" w:rsidRPr="00400B1C">
        <w:t xml:space="preserve"> the same for everyone, Socrates makes more than just a logical point. </w:t>
      </w:r>
      <w:proofErr w:type="gramStart"/>
      <w:r w:rsidR="00AB0C46" w:rsidRPr="00400B1C">
        <w:t xml:space="preserve">In effect, he democratizes </w:t>
      </w:r>
      <w:r w:rsidR="00F46490">
        <w:rPr>
          <w:i/>
        </w:rPr>
        <w:t>aretē</w:t>
      </w:r>
      <w:r w:rsidR="00AB0C46">
        <w:t>”</w:t>
      </w:r>
      <w:r w:rsidR="00AB0C46" w:rsidRPr="00400B1C">
        <w:t xml:space="preserve"> (151</w:t>
      </w:r>
      <w:r w:rsidR="00AB0C46">
        <w:t>).</w:t>
      </w:r>
      <w:proofErr w:type="gramEnd"/>
      <w:r w:rsidR="00AB0C46">
        <w:t xml:space="preserve"> The </w:t>
      </w:r>
      <w:r w:rsidR="002F24DC">
        <w:t>egalitarian</w:t>
      </w:r>
      <w:r w:rsidR="00AB0C46">
        <w:t xml:space="preserve"> view of goodness is in direct opposition to the elitist attitude that Platonic Socrates charges Meno of having, attributing it not only to his family’s socioeconomic situation, but </w:t>
      </w:r>
      <w:r w:rsidR="00DB0D73">
        <w:t xml:space="preserve">also </w:t>
      </w:r>
      <w:r w:rsidR="00AB0C46">
        <w:t>predominately to his youthful beauty. Socrates says</w:t>
      </w:r>
    </w:p>
    <w:p w14:paraId="2858BC35" w14:textId="77777777" w:rsidR="00AB0C46" w:rsidRDefault="00AB0C46" w:rsidP="00063E7D">
      <w:pPr>
        <w:spacing w:line="360" w:lineRule="auto"/>
        <w:ind w:left="1440"/>
      </w:pPr>
      <w:r>
        <w:t xml:space="preserve">Even someone with his eyes covered up, Meno, could tell from talking to you that you’re good-looking and </w:t>
      </w:r>
      <w:proofErr w:type="gramStart"/>
      <w:r>
        <w:t>are</w:t>
      </w:r>
      <w:proofErr w:type="gramEnd"/>
      <w:r>
        <w:t xml:space="preserve"> still pursued by admirers […] because you issue orders every time you open your mouth, which is a sure sign of being </w:t>
      </w:r>
      <w:r>
        <w:lastRenderedPageBreak/>
        <w:t>spoiled, since young men rule the roost as long as they’re in bloom. At the same time you’ve probably recognized my weakness, that I’m susceptible to good looks. (76b-c)</w:t>
      </w:r>
    </w:p>
    <w:p w14:paraId="6F3902EF" w14:textId="07D7794F" w:rsidR="00AB0C46" w:rsidRDefault="00AB0C46" w:rsidP="00AB0C46">
      <w:pPr>
        <w:spacing w:line="480" w:lineRule="auto"/>
      </w:pPr>
      <w:r>
        <w:t xml:space="preserve">As I have stated that the learning in the </w:t>
      </w:r>
      <w:r>
        <w:rPr>
          <w:i/>
        </w:rPr>
        <w:t xml:space="preserve">Meno </w:t>
      </w:r>
      <w:r>
        <w:t xml:space="preserve">will be compared to the universal </w:t>
      </w:r>
      <w:r w:rsidR="009E6851">
        <w:t>teaching</w:t>
      </w:r>
      <w:r>
        <w:t xml:space="preserve"> described by Rancière, it is </w:t>
      </w:r>
      <w:r w:rsidR="0047615B">
        <w:t xml:space="preserve">important </w:t>
      </w:r>
      <w:r>
        <w:t>to flag up that Platonic Socrates charges his interlocutor with being privileged, as privilege is in direct opposition to</w:t>
      </w:r>
      <w:r w:rsidR="0047615B">
        <w:t xml:space="preserve"> radical</w:t>
      </w:r>
      <w:r>
        <w:t xml:space="preserve"> equality. Meno’s privilege is also evidenced when he rejects Socrates</w:t>
      </w:r>
      <w:r w:rsidR="00494A55">
        <w:t>’</w:t>
      </w:r>
      <w:r>
        <w:t xml:space="preserve"> simple definition of what a shape is</w:t>
      </w:r>
      <w:r w:rsidR="00DD43E3">
        <w:t>—</w:t>
      </w:r>
      <w:r>
        <w:t>“the only thing that always accompanies colour” (75b</w:t>
      </w:r>
      <w:r w:rsidR="00DD43E3">
        <w:t>)—</w:t>
      </w:r>
      <w:r>
        <w:t xml:space="preserve">as </w:t>
      </w:r>
      <w:r w:rsidR="00F46490">
        <w:t>overly</w:t>
      </w:r>
      <w:r>
        <w:t xml:space="preserve"> simplistic (75c). Weiss says of this argument t</w:t>
      </w:r>
      <w:r w:rsidR="00494A55">
        <w:t>hat, for Meno, “the fault of the argument</w:t>
      </w:r>
      <w:r>
        <w:t xml:space="preserve"> lies in its containing nothing esoteric or technical or sophisticated—indeed, nothing that the man in the street would not understand, nothing that is, to distinguish the educated and cultured man from the boor” (153). Meno wanted a more elaborate answer because he is used to elaborate answers </w:t>
      </w:r>
      <w:r w:rsidR="00494A55">
        <w:t>being</w:t>
      </w:r>
      <w:r w:rsidR="0047615B">
        <w:t xml:space="preserve"> </w:t>
      </w:r>
      <w:r w:rsidR="00494A55">
        <w:t>provided by a</w:t>
      </w:r>
      <w:r>
        <w:t xml:space="preserve"> master explicator</w:t>
      </w:r>
      <w:r w:rsidR="00494A55">
        <w:t>;</w:t>
      </w:r>
      <w:r>
        <w:t xml:space="preserve"> </w:t>
      </w:r>
      <w:r w:rsidR="0047615B">
        <w:t xml:space="preserve">it </w:t>
      </w:r>
      <w:r>
        <w:t>is what his elite education would have trained him to believe</w:t>
      </w:r>
      <w:r w:rsidR="00494A55">
        <w:t xml:space="preserve"> is the model of learning</w:t>
      </w:r>
      <w:r>
        <w:t xml:space="preserve">. Meno, being </w:t>
      </w:r>
      <w:r w:rsidR="00494A55">
        <w:t>educated</w:t>
      </w:r>
      <w:r>
        <w:t xml:space="preserve"> in a world based </w:t>
      </w:r>
      <w:r w:rsidR="00494A55">
        <w:t>up</w:t>
      </w:r>
      <w:r>
        <w:t>on privilege, understands the world from this standpoint, instead of that of</w:t>
      </w:r>
      <w:r w:rsidR="00F46490">
        <w:t xml:space="preserve"> intellectual</w:t>
      </w:r>
      <w:r>
        <w:t xml:space="preserve"> equality, which Socrates tries to engage with him on.</w:t>
      </w:r>
      <w:r w:rsidRPr="00A67E04">
        <w:t xml:space="preserve"> </w:t>
      </w:r>
      <w:r>
        <w:t xml:space="preserve">Meno’s privilege is also evidenced in his definition of what goodness is, which is </w:t>
      </w:r>
      <w:r w:rsidR="0047615B">
        <w:t>tantamount to</w:t>
      </w:r>
      <w:r>
        <w:t xml:space="preserve"> </w:t>
      </w:r>
      <w:r w:rsidR="00DD43E3">
        <w:t>“getting things”.</w:t>
      </w:r>
      <w:r>
        <w:t xml:space="preserve"> However, Socrates is able to reach the conclusion that goodness is not about what you obtain, but how it is obtained, stating that goodness is “any behaviour that is attended by justice” (78e) and conversely “any behaviour that is not attended by such a thing is a defect” (79a). </w:t>
      </w:r>
    </w:p>
    <w:p w14:paraId="7932882D" w14:textId="77777777" w:rsidR="00AB0C46" w:rsidRPr="00494A55" w:rsidRDefault="00AB0C46" w:rsidP="00AB0C46">
      <w:pPr>
        <w:spacing w:line="480" w:lineRule="auto"/>
        <w:ind w:firstLine="720"/>
      </w:pPr>
      <w:r>
        <w:t xml:space="preserve">How is this example akin to Rancière’s universal </w:t>
      </w:r>
      <w:r w:rsidR="00DA285E">
        <w:t>teaching</w:t>
      </w:r>
      <w:r>
        <w:t>? Although Platonic Socrates has, perhaps, disillusioned Meno of some of his privileged stanc</w:t>
      </w:r>
      <w:r w:rsidR="00494A55">
        <w:t>es on goodness, i</w:t>
      </w:r>
      <w:r>
        <w:t xml:space="preserve">t is not to say he has done so by means of equality. On the contrary, upon a cursory reading, one could argue that it seems as though Socrates has been a master of sorts. However, Socrates never says, “this is what the answer is,” but instead poses questions to Meno in an attempt to </w:t>
      </w:r>
      <w:r>
        <w:lastRenderedPageBreak/>
        <w:t>inspir</w:t>
      </w:r>
      <w:r w:rsidR="00DA285E">
        <w:t>e a discovery himself, playing midwife</w:t>
      </w:r>
      <w:r>
        <w:t xml:space="preserve"> to Meno’s own ideas, as Platonic Socrates has described himself doing elsewhere (</w:t>
      </w:r>
      <w:r>
        <w:rPr>
          <w:i/>
        </w:rPr>
        <w:t xml:space="preserve">Theaetetus </w:t>
      </w:r>
      <w:r w:rsidR="00494A55">
        <w:t xml:space="preserve">149a). The notion of midwifery </w:t>
      </w:r>
      <w:r>
        <w:t>puts emphasis on the learner’s own journey, which, in Meno’s case, happens together with Socrates</w:t>
      </w:r>
      <w:r w:rsidR="00494A55">
        <w:t>’ interlocution, not his lecturing</w:t>
      </w:r>
      <w:r>
        <w:t xml:space="preserve">. Although </w:t>
      </w:r>
      <w:r w:rsidR="00DA285E">
        <w:t>there is no suggestion</w:t>
      </w:r>
      <w:r>
        <w:t xml:space="preserve"> that Socrates has a specific answer in mind—indeed even the </w:t>
      </w:r>
      <w:r w:rsidR="00C67001">
        <w:t>line of questioning is</w:t>
      </w:r>
      <w:r>
        <w:t xml:space="preserve"> ever-changing—one could still argue that Socrates has a commanding lead over the conversation and thereby its outcome. However, it could be argued—and rightly so—that Meno is not the one intended to learn in the </w:t>
      </w:r>
      <w:r>
        <w:rPr>
          <w:i/>
        </w:rPr>
        <w:t>Meno</w:t>
      </w:r>
      <w:r>
        <w:t>, but the spectator of the dialogue itself, as Meno is simply a fictional character. Yet at the same time, the spectator would be learning from what is presented to them, which is learning via “midwifery” which evidently holds both Socrates and Meno on a closer level of equality than Meno is used to.</w:t>
      </w:r>
      <w:r w:rsidR="00494A55">
        <w:t xml:space="preserve"> The topic of meta-learning </w:t>
      </w:r>
      <w:r w:rsidR="00C67001">
        <w:t>from</w:t>
      </w:r>
      <w:r w:rsidR="00494A55">
        <w:t xml:space="preserve"> the </w:t>
      </w:r>
      <w:r w:rsidR="00494A55">
        <w:rPr>
          <w:i/>
        </w:rPr>
        <w:t xml:space="preserve">Meno </w:t>
      </w:r>
      <w:r w:rsidR="00494A55">
        <w:t>will be discussed more fully in the final section of this chapter.</w:t>
      </w:r>
    </w:p>
    <w:p w14:paraId="229F2235" w14:textId="6D0A9543" w:rsidR="00AB0C46" w:rsidRDefault="00AB0C46" w:rsidP="00AB0C46">
      <w:pPr>
        <w:spacing w:line="480" w:lineRule="auto"/>
        <w:ind w:firstLine="720"/>
      </w:pPr>
      <w:r>
        <w:t xml:space="preserve">Meno proposes an interesting paradox as they search for the definition of </w:t>
      </w:r>
      <w:r w:rsidRPr="00A27AFD">
        <w:rPr>
          <w:i/>
        </w:rPr>
        <w:t>aretē</w:t>
      </w:r>
      <w:r>
        <w:t>, asking, “</w:t>
      </w:r>
      <w:proofErr w:type="gramStart"/>
      <w:r>
        <w:t>h</w:t>
      </w:r>
      <w:r w:rsidRPr="00CB1744">
        <w:t>ow</w:t>
      </w:r>
      <w:proofErr w:type="gramEnd"/>
      <w:r>
        <w:t xml:space="preserve"> will you search for something, Socrates, when you don’t know what it is at all? I mean, which of the things you don’t know will you take in advance and search for, when you don’t know what it is? Or even if you come right up against it, how will you know that it’s the unknown thing you’re looking for?” (80d). </w:t>
      </w:r>
      <w:proofErr w:type="gramStart"/>
      <w:r>
        <w:t>This</w:t>
      </w:r>
      <w:proofErr w:type="gramEnd"/>
      <w:r>
        <w:t xml:space="preserve"> question, rephrased in Rancièreian t</w:t>
      </w:r>
      <w:r w:rsidR="00DA285E">
        <w:t>erms, would be</w:t>
      </w:r>
      <w:r w:rsidR="00DD43E3">
        <w:t xml:space="preserve"> the following</w:t>
      </w:r>
      <w:r w:rsidR="00DA285E">
        <w:t xml:space="preserve">: </w:t>
      </w:r>
      <w:r w:rsidR="004D46F1">
        <w:t>i</w:t>
      </w:r>
      <w:r w:rsidR="00DD43E3">
        <w:t xml:space="preserve">f </w:t>
      </w:r>
      <w:r w:rsidR="00DA285E">
        <w:t>there is no master explicator,</w:t>
      </w:r>
      <w:r>
        <w:t xml:space="preserve"> how will one have any verification that </w:t>
      </w:r>
      <w:r w:rsidR="00DD43E3">
        <w:t xml:space="preserve">something was </w:t>
      </w:r>
      <w:r>
        <w:t>indeed learned? Socrates’ answer for Meno is esoteric:</w:t>
      </w:r>
    </w:p>
    <w:p w14:paraId="4DF00878" w14:textId="2AA9AD4E" w:rsidR="00AB0C46" w:rsidRDefault="00AB0C46" w:rsidP="00063E7D">
      <w:pPr>
        <w:spacing w:line="360" w:lineRule="auto"/>
        <w:ind w:left="1440"/>
      </w:pPr>
      <w:r>
        <w:t xml:space="preserve">Given, then, that the soul is immortal and has been incarnated many times, and has therefore seen things here on earth and things in the underworld too—everything, in fact—there’s nothing that it hasn’t learnt. Hence it isn’t at all surprising that it should be possible for the soul to recall what, after all, it also knew before about excellence and everything else. For since all nature is akin and the soul has learnt everything, there’s nothing to stop a man recovering everything else by himself, once he has remembered—or </w:t>
      </w:r>
      <w:r w:rsidR="00DD43E3">
        <w:t>“learnt”</w:t>
      </w:r>
      <w:r>
        <w:t xml:space="preserve">, in common </w:t>
      </w:r>
      <w:r>
        <w:lastRenderedPageBreak/>
        <w:t>parlance—just one thing; all he needs is the fortitude not to give up the search. The point is that the search, the process of learning, is in fact nothing but recollection. So we shouldn’t trust that controversial argument of yours: it would make us lazy and appeals to the faint-hearted people, but the doctrine I’ve just expressed makes us industrious and inquisitive. (81c-e)</w:t>
      </w:r>
    </w:p>
    <w:p w14:paraId="0C81CCCC" w14:textId="4A6A5ED4" w:rsidR="00AB0C46" w:rsidRDefault="00AB0C46" w:rsidP="00DA285E">
      <w:pPr>
        <w:spacing w:line="480" w:lineRule="auto"/>
      </w:pPr>
      <w:r>
        <w:t xml:space="preserve">Socrates’ evidence is a theory of reincarnation, which he takes as a given. For someone who is quibbling over the definition of </w:t>
      </w:r>
      <w:r w:rsidR="00DD43E3">
        <w:t>“goodness”</w:t>
      </w:r>
      <w:r>
        <w:t xml:space="preserve"> before determining whether or not it is teachable, this seems to be quite a leap in logic, though this too may be on purpose.</w:t>
      </w:r>
      <w:r w:rsidR="00494A55">
        <w:t xml:space="preserve"> </w:t>
      </w:r>
    </w:p>
    <w:p w14:paraId="6A9A627B" w14:textId="028927CC" w:rsidR="006A44C9" w:rsidRDefault="00AB0C46" w:rsidP="00AB0C46">
      <w:pPr>
        <w:spacing w:line="480" w:lineRule="auto"/>
        <w:ind w:firstLine="720"/>
      </w:pPr>
      <w:r>
        <w:t>The true crux of Meno’s paradox is an epistemological one. If there is no one way to verify that what we have learned is correct, can we really know anything at all? What if everything we understand as the truth is just a myth created by humans?</w:t>
      </w:r>
      <w:r w:rsidRPr="006A2421">
        <w:t xml:space="preserve"> </w:t>
      </w:r>
      <w:r w:rsidR="002F24DC">
        <w:t>We can recognis</w:t>
      </w:r>
      <w:r>
        <w:t>e that there is a thing</w:t>
      </w:r>
      <w:r w:rsidR="00DD43E3">
        <w:t>—</w:t>
      </w:r>
      <w:r>
        <w:t xml:space="preserve">goodness, learning, nature, </w:t>
      </w:r>
      <w:r w:rsidR="00F46490">
        <w:t>etc</w:t>
      </w:r>
      <w:r w:rsidR="00DD43E3">
        <w:t>.—</w:t>
      </w:r>
      <w:r>
        <w:t>but only within the constra</w:t>
      </w:r>
      <w:r w:rsidR="002F24DC">
        <w:t>ints of what humans can recognis</w:t>
      </w:r>
      <w:r>
        <w:t>e and furthermore have already agreed upon. We can quibble over what these words might mean, but we also can point to why our definitions of these things are falsifiable. Who is to say our definitions are not just other myths? Platonic Socrates’ recognises the wormhole nature of Meno’s objection, and his way out of this paradox is to rely on the metaphysical argument that there are innate truths in the world. The notion of remembering things from before one’s birth is a metaphor which Socrates employs so he can demonstrate for Meno that knowledge is innate</w:t>
      </w:r>
      <w:r w:rsidR="006852E5">
        <w:t xml:space="preserve"> </w:t>
      </w:r>
      <w:r w:rsidR="00C67001">
        <w:t>with</w:t>
      </w:r>
      <w:r w:rsidR="006852E5">
        <w:t>in everyone</w:t>
      </w:r>
      <w:r w:rsidR="00F46490">
        <w:rPr>
          <w:rStyle w:val="FootnoteReference"/>
        </w:rPr>
        <w:footnoteReference w:id="65"/>
      </w:r>
      <w:r w:rsidR="006852E5">
        <w:t xml:space="preserve">. </w:t>
      </w:r>
      <w:r w:rsidR="00DA285E">
        <w:t xml:space="preserve">It is differentiated from the innate </w:t>
      </w:r>
      <w:r w:rsidR="00DA285E">
        <w:rPr>
          <w:i/>
        </w:rPr>
        <w:t xml:space="preserve">phusis </w:t>
      </w:r>
      <w:r w:rsidR="00DA285E">
        <w:t>because</w:t>
      </w:r>
      <w:r w:rsidR="00A43C41">
        <w:t xml:space="preserve"> in Plato’s version</w:t>
      </w:r>
      <w:r w:rsidR="00DA285E">
        <w:t xml:space="preserve"> all people have the pre-birth knowledge. </w:t>
      </w:r>
      <w:r w:rsidR="006852E5">
        <w:t>I</w:t>
      </w:r>
      <w:r>
        <w:t xml:space="preserve">n this </w:t>
      </w:r>
      <w:r w:rsidR="006852E5">
        <w:t>myth of remembering,</w:t>
      </w:r>
      <w:r>
        <w:t xml:space="preserve"> I believe Plato </w:t>
      </w:r>
      <w:r w:rsidR="00A43C41">
        <w:t xml:space="preserve">is </w:t>
      </w:r>
      <w:r>
        <w:t xml:space="preserve">again touching on Rancière’s universal </w:t>
      </w:r>
      <w:r w:rsidR="00DA285E">
        <w:t>teaching</w:t>
      </w:r>
      <w:r w:rsidR="00DD43E3">
        <w:t xml:space="preserve">, which is </w:t>
      </w:r>
      <w:r w:rsidR="006852E5">
        <w:t xml:space="preserve">a </w:t>
      </w:r>
      <w:r w:rsidR="00DA285E">
        <w:t xml:space="preserve">method of </w:t>
      </w:r>
      <w:r w:rsidR="006852E5">
        <w:t>learning based upon equality</w:t>
      </w:r>
      <w:r>
        <w:t>.</w:t>
      </w:r>
    </w:p>
    <w:p w14:paraId="3FC1079D" w14:textId="62C875E7" w:rsidR="00286F05" w:rsidRDefault="006852E5" w:rsidP="00286F05">
      <w:pPr>
        <w:spacing w:line="480" w:lineRule="auto"/>
        <w:ind w:firstLine="720"/>
        <w:rPr>
          <w:rFonts w:cs="Arial"/>
        </w:rPr>
      </w:pPr>
      <w:r>
        <w:rPr>
          <w:rFonts w:cs="Arial"/>
        </w:rPr>
        <w:t>What Plato</w:t>
      </w:r>
      <w:r w:rsidR="00286F05">
        <w:rPr>
          <w:rFonts w:cs="Arial"/>
        </w:rPr>
        <w:t xml:space="preserve"> </w:t>
      </w:r>
      <w:r>
        <w:rPr>
          <w:rFonts w:cs="Arial"/>
        </w:rPr>
        <w:t>is also demonstrating</w:t>
      </w:r>
      <w:r w:rsidR="00286F05">
        <w:rPr>
          <w:rFonts w:cs="Arial"/>
        </w:rPr>
        <w:t xml:space="preserve"> in the</w:t>
      </w:r>
      <w:r>
        <w:rPr>
          <w:rFonts w:cs="Arial"/>
        </w:rPr>
        <w:t xml:space="preserve"> paradox of the</w:t>
      </w:r>
      <w:r w:rsidR="00286F05">
        <w:rPr>
          <w:rFonts w:cs="Arial"/>
        </w:rPr>
        <w:t xml:space="preserve"> </w:t>
      </w:r>
      <w:r w:rsidR="00286F05">
        <w:rPr>
          <w:rFonts w:cs="Arial"/>
          <w:i/>
        </w:rPr>
        <w:t xml:space="preserve">Meno </w:t>
      </w:r>
      <w:r w:rsidR="00286F05">
        <w:rPr>
          <w:rFonts w:cs="Arial"/>
        </w:rPr>
        <w:t xml:space="preserve">is that learning and </w:t>
      </w:r>
      <w:r w:rsidR="00286F05">
        <w:rPr>
          <w:rFonts w:cs="Arial"/>
          <w:i/>
        </w:rPr>
        <w:t xml:space="preserve">aretē </w:t>
      </w:r>
      <w:r w:rsidR="00286F05">
        <w:rPr>
          <w:rFonts w:cs="Arial"/>
        </w:rPr>
        <w:t xml:space="preserve">have a symbiotic relationship. Elsewhere too Plato equates goodness with learning, as in the </w:t>
      </w:r>
      <w:r w:rsidR="00286F05">
        <w:rPr>
          <w:rFonts w:cs="Arial"/>
          <w:i/>
        </w:rPr>
        <w:lastRenderedPageBreak/>
        <w:t xml:space="preserve">Euthydemus </w:t>
      </w:r>
      <w:r w:rsidR="00286F05">
        <w:rPr>
          <w:rFonts w:cs="Arial"/>
        </w:rPr>
        <w:t xml:space="preserve">where Platonic Socrates defines philosophy as the practice of </w:t>
      </w:r>
      <w:r w:rsidR="00286F05">
        <w:rPr>
          <w:rFonts w:cs="Arial"/>
          <w:i/>
        </w:rPr>
        <w:t xml:space="preserve">aretē </w:t>
      </w:r>
      <w:r w:rsidR="00286F05">
        <w:rPr>
          <w:rFonts w:cs="Arial"/>
        </w:rPr>
        <w:t xml:space="preserve">(275a, 288e). In his conversation with Clinias, an Athenian youth </w:t>
      </w:r>
      <w:r w:rsidR="00DA285E">
        <w:rPr>
          <w:rFonts w:cs="Arial"/>
        </w:rPr>
        <w:t>with</w:t>
      </w:r>
      <w:r w:rsidR="00286F05">
        <w:rPr>
          <w:rFonts w:cs="Arial"/>
        </w:rPr>
        <w:t xml:space="preserve"> much more temperance than Meno, Platonic Socrates asks</w:t>
      </w:r>
    </w:p>
    <w:p w14:paraId="6B4DE055" w14:textId="77777777" w:rsidR="00286F05" w:rsidRDefault="00286F05" w:rsidP="00063E7D">
      <w:pPr>
        <w:spacing w:line="360" w:lineRule="auto"/>
        <w:ind w:left="1440"/>
        <w:rPr>
          <w:rFonts w:cs="Arial"/>
        </w:rPr>
      </w:pPr>
      <w:r>
        <w:rPr>
          <w:rFonts w:cs="Arial"/>
        </w:rPr>
        <w:t>‘In the case of using the good things we mentioned at the outset—wealth, health and good looks—didn’t we find that it is again knowledge which governs action and makes it correct, or was it something else?’</w:t>
      </w:r>
    </w:p>
    <w:p w14:paraId="25A415F7" w14:textId="77777777" w:rsidR="00286F05" w:rsidRDefault="00286F05" w:rsidP="00063E7D">
      <w:pPr>
        <w:spacing w:line="360" w:lineRule="auto"/>
        <w:ind w:left="1440"/>
        <w:rPr>
          <w:rFonts w:cs="Arial"/>
        </w:rPr>
      </w:pPr>
      <w:r>
        <w:rPr>
          <w:rFonts w:cs="Arial"/>
        </w:rPr>
        <w:t>‘It was knowledge,’ he said. […]</w:t>
      </w:r>
    </w:p>
    <w:p w14:paraId="22EB6C97" w14:textId="77777777" w:rsidR="00286F05" w:rsidRDefault="00286F05" w:rsidP="00063E7D">
      <w:pPr>
        <w:spacing w:line="360" w:lineRule="auto"/>
        <w:ind w:left="1440"/>
        <w:rPr>
          <w:rFonts w:cs="Arial"/>
        </w:rPr>
      </w:pPr>
      <w:r>
        <w:rPr>
          <w:rFonts w:cs="Arial"/>
        </w:rPr>
        <w:t>‘If ignorance guides them [wealth, health, etc.] they are greater evils than their opposites, to the extent that they put more power in the hands of an evil leader; but if intelligence and wisdom guide them, they are greater goods—but in themselves both ‘good’ and ‘bad’ things are valueless.’ (281a-b, 281d)</w:t>
      </w:r>
    </w:p>
    <w:p w14:paraId="3CB197C0" w14:textId="77777777" w:rsidR="00286F05" w:rsidRPr="00286F05" w:rsidRDefault="00286F05" w:rsidP="00286F05">
      <w:pPr>
        <w:spacing w:line="480" w:lineRule="auto"/>
        <w:rPr>
          <w:rFonts w:cs="Arial"/>
        </w:rPr>
      </w:pPr>
      <w:r>
        <w:rPr>
          <w:rFonts w:cs="Arial"/>
        </w:rPr>
        <w:t>Goodness is not good things, but the knowledge to use good things correctly. Therefore goodness is a</w:t>
      </w:r>
      <w:r w:rsidR="006852E5">
        <w:rPr>
          <w:rFonts w:cs="Arial"/>
        </w:rPr>
        <w:t xml:space="preserve">lways </w:t>
      </w:r>
      <w:r w:rsidR="00F46490">
        <w:rPr>
          <w:rFonts w:cs="Arial"/>
        </w:rPr>
        <w:t xml:space="preserve">itself </w:t>
      </w:r>
      <w:r w:rsidR="006852E5">
        <w:rPr>
          <w:rFonts w:cs="Arial"/>
        </w:rPr>
        <w:t>the product of knowledge. As such</w:t>
      </w:r>
      <w:r>
        <w:rPr>
          <w:rFonts w:cs="Arial"/>
        </w:rPr>
        <w:t>, goodness is whatever the product of learning is and learning is wh</w:t>
      </w:r>
      <w:r w:rsidR="006852E5">
        <w:rPr>
          <w:rFonts w:cs="Arial"/>
        </w:rPr>
        <w:t>atever begets goodness. T</w:t>
      </w:r>
      <w:r>
        <w:rPr>
          <w:rFonts w:cs="Arial"/>
        </w:rPr>
        <w:t xml:space="preserve">his is somewhat of a </w:t>
      </w:r>
      <w:r w:rsidR="006852E5">
        <w:rPr>
          <w:rFonts w:cs="Arial"/>
        </w:rPr>
        <w:t>rephrasing of Meno’s paradox, but serves to demonstrate</w:t>
      </w:r>
      <w:r>
        <w:rPr>
          <w:rFonts w:cs="Arial"/>
        </w:rPr>
        <w:t xml:space="preserve"> the interrelated relationship between </w:t>
      </w:r>
      <w:r>
        <w:rPr>
          <w:rFonts w:cs="Arial"/>
          <w:i/>
        </w:rPr>
        <w:t xml:space="preserve">aretē </w:t>
      </w:r>
      <w:r>
        <w:rPr>
          <w:rFonts w:cs="Arial"/>
        </w:rPr>
        <w:t xml:space="preserve">and </w:t>
      </w:r>
      <w:r>
        <w:rPr>
          <w:rFonts w:cs="Arial"/>
          <w:i/>
        </w:rPr>
        <w:t>paideia</w:t>
      </w:r>
      <w:r>
        <w:rPr>
          <w:rFonts w:cs="Arial"/>
        </w:rPr>
        <w:t xml:space="preserve"> at the time. </w:t>
      </w:r>
    </w:p>
    <w:p w14:paraId="041771C0" w14:textId="77777777" w:rsidR="006A44C9" w:rsidRDefault="006A44C9" w:rsidP="006A44C9">
      <w:pPr>
        <w:spacing w:after="200"/>
      </w:pPr>
    </w:p>
    <w:p w14:paraId="127393CA" w14:textId="77777777" w:rsidR="00AB0C46" w:rsidRPr="006A44C9" w:rsidRDefault="006A44C9" w:rsidP="003059ED">
      <w:pPr>
        <w:pStyle w:val="Heading2"/>
        <w:rPr>
          <w:i/>
        </w:rPr>
      </w:pPr>
      <w:bookmarkStart w:id="15" w:name="_Toc434234179"/>
      <w:r>
        <w:t>Meno’s Slave</w:t>
      </w:r>
      <w:r w:rsidR="00F03ACF">
        <w:t>: Can Anyone Learn Anything?</w:t>
      </w:r>
      <w:bookmarkEnd w:id="15"/>
    </w:p>
    <w:p w14:paraId="76F97955" w14:textId="3F6012FC" w:rsidR="00AB0C46" w:rsidRDefault="00AB0C46" w:rsidP="006A44C9">
      <w:pPr>
        <w:keepNext/>
        <w:spacing w:line="480" w:lineRule="auto"/>
        <w:ind w:firstLine="720"/>
      </w:pPr>
      <w:r>
        <w:t xml:space="preserve">Socrates asks Meno to call one of his slaves over, so that Socrates can demonstrate </w:t>
      </w:r>
      <w:r w:rsidR="00D075D8">
        <w:t xml:space="preserve">that </w:t>
      </w:r>
      <w:r>
        <w:t xml:space="preserve">he can get the slave to remember geometry, </w:t>
      </w:r>
      <w:r w:rsidR="006852E5">
        <w:t>as opposed to</w:t>
      </w:r>
      <w:r>
        <w:t xml:space="preserve"> learn</w:t>
      </w:r>
      <w:r w:rsidR="006852E5">
        <w:t>ing</w:t>
      </w:r>
      <w:r>
        <w:t xml:space="preserve"> it (82b). The specific problem set before the slave is how to create a square that is double the area of an existing square, and the slave states that he knows how to determine it (82e)</w:t>
      </w:r>
      <w:r>
        <w:rPr>
          <w:rStyle w:val="FootnoteReference"/>
        </w:rPr>
        <w:footnoteReference w:id="66"/>
      </w:r>
      <w:r>
        <w:t xml:space="preserve">. Socrates makes it his task to elicit this answer without </w:t>
      </w:r>
      <w:r w:rsidR="00DA285E">
        <w:t xml:space="preserve">explicitly </w:t>
      </w:r>
      <w:r>
        <w:t xml:space="preserve">instructing </w:t>
      </w:r>
      <w:r w:rsidR="00DA285E">
        <w:t>the</w:t>
      </w:r>
      <w:r>
        <w:t xml:space="preserve"> answer to the slave. Instead, he uses a guess and check method. The slave makes several guesses at how to double the size of </w:t>
      </w:r>
      <w:r>
        <w:lastRenderedPageBreak/>
        <w:t>the original square, including starting with a side double the size (83b) and then with a side the mean size of the first square and the first attempt (83e). Each time the slave realises that the solution he has suggested is incorrect. However, before Platonic Socrates continues in his investigation with the slave</w:t>
      </w:r>
      <w:r w:rsidR="00DA285E">
        <w:t>,</w:t>
      </w:r>
      <w:r>
        <w:t xml:space="preserve"> he stops to discuss how the slave is </w:t>
      </w:r>
      <w:r w:rsidR="00DA285E">
        <w:t xml:space="preserve">already </w:t>
      </w:r>
      <w:r>
        <w:t>better off even before he has found the solution. Socrates says</w:t>
      </w:r>
    </w:p>
    <w:p w14:paraId="5BB0A09F" w14:textId="77777777" w:rsidR="00AB0C46" w:rsidRDefault="00AB0C46" w:rsidP="00063E7D">
      <w:pPr>
        <w:spacing w:line="360" w:lineRule="auto"/>
        <w:ind w:left="1440"/>
      </w:pPr>
      <w:r>
        <w:t xml:space="preserve">Meno, can you see where our friend here has got to on his journey towards recollection? At first he didn’t </w:t>
      </w:r>
      <w:r>
        <w:rPr>
          <w:i/>
        </w:rPr>
        <w:t>know</w:t>
      </w:r>
      <w:r>
        <w:t xml:space="preserve"> which line would produce the figure with an area of 8 square feet—just as he doesn’t know the answer now either; but he still </w:t>
      </w:r>
      <w:r>
        <w:rPr>
          <w:i/>
        </w:rPr>
        <w:t xml:space="preserve">thought </w:t>
      </w:r>
      <w:r>
        <w:t xml:space="preserve">he knew the answer then, and he was answering confidently, as if he had knowledge. He didn’t think he was stuck before, but now he appreciates that he </w:t>
      </w:r>
      <w:r>
        <w:rPr>
          <w:i/>
        </w:rPr>
        <w:t xml:space="preserve">is </w:t>
      </w:r>
      <w:r>
        <w:t>stuck and he also doesn’t think he knows what i</w:t>
      </w:r>
      <w:r w:rsidR="00503AD3">
        <w:t>n fact he doesn’t know. (84a-b)</w:t>
      </w:r>
    </w:p>
    <w:p w14:paraId="220EDF96" w14:textId="63C525E3" w:rsidR="00AB0C46" w:rsidRDefault="00AB0C46" w:rsidP="00AB0C46">
      <w:pPr>
        <w:spacing w:line="480" w:lineRule="auto"/>
      </w:pPr>
      <w:r>
        <w:t xml:space="preserve">Because Meno’s slave </w:t>
      </w:r>
      <w:r w:rsidR="00503AD3">
        <w:t>no longer</w:t>
      </w:r>
      <w:r>
        <w:t xml:space="preserve"> believe</w:t>
      </w:r>
      <w:r w:rsidR="00503AD3">
        <w:t>s</w:t>
      </w:r>
      <w:r>
        <w:t xml:space="preserve"> </w:t>
      </w:r>
      <w:r w:rsidR="00503AD3">
        <w:t>a</w:t>
      </w:r>
      <w:r>
        <w:t xml:space="preserve"> false thing to be true</w:t>
      </w:r>
      <w:r w:rsidR="00503AD3">
        <w:t>,</w:t>
      </w:r>
      <w:r>
        <w:t xml:space="preserve"> he is better off. This point, that he has already learned that he does not know the answer, is particularly noted by Platonic Socrates, as it is germane to Meno’s paradox. Even if we never know what goodness is, it is still of benefit to have discovered what it is not, and even more beneficial to know that one does not know what it means </w:t>
      </w:r>
      <w:r w:rsidR="00503AD3">
        <w:t>instead of believing something false to be true</w:t>
      </w:r>
      <w:r>
        <w:t>. Socrates goes on to say that “now, given [the slave</w:t>
      </w:r>
      <w:r w:rsidR="00F46490">
        <w:t>’s</w:t>
      </w:r>
      <w:r>
        <w:t xml:space="preserve">] lack of knowledge, he’ll be glad to undertake the investigation, whereas before he was only too ready to suppose that he could talk fluently and well to numerous people on numerous occasions about how a double-sized figure must have double-length sides,” (85c). </w:t>
      </w:r>
    </w:p>
    <w:p w14:paraId="2FA43F95" w14:textId="1D4B553A" w:rsidR="00AB0C46" w:rsidRDefault="00AB0C46" w:rsidP="00AB0C46">
      <w:pPr>
        <w:spacing w:line="480" w:lineRule="auto"/>
        <w:ind w:firstLine="720"/>
      </w:pPr>
      <w:r>
        <w:t xml:space="preserve">Consider these comments to Meno before the slave has yet to discover the answer to the problem along with these quotes from </w:t>
      </w:r>
      <w:r w:rsidR="00D06EE6" w:rsidRPr="00063E7D">
        <w:rPr>
          <w:i/>
        </w:rPr>
        <w:t>The</w:t>
      </w:r>
      <w:r w:rsidR="00D06EE6">
        <w:t xml:space="preserve"> </w:t>
      </w:r>
      <w:r>
        <w:rPr>
          <w:i/>
        </w:rPr>
        <w:t>Ignorant Schoolmaster</w:t>
      </w:r>
      <w:r>
        <w:t>:</w:t>
      </w:r>
    </w:p>
    <w:p w14:paraId="4B27F28C" w14:textId="77777777" w:rsidR="00AB0C46" w:rsidRPr="007B6713" w:rsidRDefault="00AB0C46" w:rsidP="00063E7D">
      <w:pPr>
        <w:spacing w:line="360" w:lineRule="auto"/>
        <w:ind w:left="1440"/>
      </w:pPr>
      <w:r>
        <w:t>One could learn by oneself without a master explicator when one wanted to, propelled by one’s own desire or by the constraint of the situation. (12)</w:t>
      </w:r>
    </w:p>
    <w:p w14:paraId="5690C045" w14:textId="77777777" w:rsidR="00AB0C46" w:rsidRDefault="00AB0C46" w:rsidP="00063E7D">
      <w:pPr>
        <w:spacing w:line="360" w:lineRule="auto"/>
        <w:ind w:left="1440"/>
      </w:pPr>
      <w:r>
        <w:lastRenderedPageBreak/>
        <w:t xml:space="preserve">The master is he who encloses </w:t>
      </w:r>
      <w:proofErr w:type="gramStart"/>
      <w:r>
        <w:t>an intelligence</w:t>
      </w:r>
      <w:proofErr w:type="gramEnd"/>
      <w:r>
        <w:t xml:space="preserve"> in the arbitrary circle from which it can only break out by becoming necessary to itself. To emancipate an ignorant person, one must be, and one need only be, emancipated oneself, that is to say conscious of the true power of the human mind. The ignorant person will learn by himself what the master doesn’t know if the master believes he can and obliges him to realize his capacity. (15) </w:t>
      </w:r>
    </w:p>
    <w:p w14:paraId="0A2D07FD" w14:textId="6E114ACA" w:rsidR="00AB0C46" w:rsidRDefault="00AB0C46" w:rsidP="00AB0C46">
      <w:pPr>
        <w:spacing w:line="480" w:lineRule="auto"/>
      </w:pPr>
      <w:r>
        <w:t xml:space="preserve">Both </w:t>
      </w:r>
      <w:proofErr w:type="gramStart"/>
      <w:r w:rsidR="00503AD3">
        <w:t>advance</w:t>
      </w:r>
      <w:proofErr w:type="gramEnd"/>
      <w:r>
        <w:t xml:space="preserve"> that a prime element of learning is a desire to learn and that, as an educator, a paramount function would then be cultivating such a desire. As Platonic Socrates believes that the slave knows the answer to the problem, because he is indeed recalling information he already possesses as opposed to acquiring new knowledge, he is indeed engaging the slave with the aim to “realize his capacity.” Though I would not go so far as to say Socrates has evidenced innate knowledge, I would agree that he is, as Rancière put</w:t>
      </w:r>
      <w:r w:rsidR="00A43C41">
        <w:t>s</w:t>
      </w:r>
      <w:r>
        <w:t xml:space="preserve"> it</w:t>
      </w:r>
      <w:r w:rsidR="00A43C41">
        <w:t>,</w:t>
      </w:r>
      <w:r>
        <w:t xml:space="preserve"> “conscious of the true power of the human mind,” in that he is determined to get Meno’s slave to solve the problem by wrestling with it.</w:t>
      </w:r>
      <w:r w:rsidRPr="00083D9D">
        <w:t xml:space="preserve"> </w:t>
      </w:r>
      <w:r>
        <w:t xml:space="preserve">The myth of recollection aids in the development of an equal relationship, </w:t>
      </w:r>
      <w:r w:rsidR="00503AD3">
        <w:t>instead of</w:t>
      </w:r>
      <w:r>
        <w:t xml:space="preserve"> the hierarchical one of master and </w:t>
      </w:r>
      <w:r w:rsidR="00D06EE6">
        <w:t>slave as well as teacher and pupil</w:t>
      </w:r>
      <w:r>
        <w:t>.</w:t>
      </w:r>
    </w:p>
    <w:p w14:paraId="7C981E1E" w14:textId="286F147B" w:rsidR="00503AD3" w:rsidRDefault="00AB0C46" w:rsidP="00AB0C46">
      <w:pPr>
        <w:spacing w:line="480" w:lineRule="auto"/>
      </w:pPr>
      <w:r>
        <w:tab/>
        <w:t>An obvious objection to the notion that Socrates is engaging with the slave as an equal is bound up in the</w:t>
      </w:r>
      <w:r w:rsidR="00503AD3">
        <w:t xml:space="preserve"> oppositional meanings of the</w:t>
      </w:r>
      <w:r>
        <w:t xml:space="preserve"> words “slave” and “equality.” Although mutually exclusive terms, Socrates is demonstrating for Meno—and Plato for the spectator of the dialogue—that Meno’s slave is capable of all the same things that </w:t>
      </w:r>
      <w:r w:rsidR="00503AD3">
        <w:t>non-slaves</w:t>
      </w:r>
      <w:r>
        <w:t xml:space="preserve"> are as well. Socrates</w:t>
      </w:r>
      <w:r w:rsidR="00503AD3">
        <w:t>’</w:t>
      </w:r>
      <w:r>
        <w:t xml:space="preserve"> myth of remembrance is based upon the notion that everyone has the same knowledge able to be recalled, not just land</w:t>
      </w:r>
      <w:r w:rsidR="00845FBE">
        <w:t>-</w:t>
      </w:r>
      <w:r>
        <w:t>owning, free</w:t>
      </w:r>
      <w:r w:rsidR="00845FBE">
        <w:t>-</w:t>
      </w:r>
      <w:r>
        <w:t xml:space="preserve">born males. Furthermore, Socrates does not talk down to Meno’s slave. Rather, he speaks </w:t>
      </w:r>
      <w:r w:rsidR="00845FBE">
        <w:t xml:space="preserve">to </w:t>
      </w:r>
      <w:r>
        <w:t xml:space="preserve">him on the same level of intellectual discovery when they investigate something Platonic Socrates is well aware of—in this case rudimentary geometry—as he does when speaking to Meno about something I would argue is still puzzling to him, what </w:t>
      </w:r>
      <w:r>
        <w:rPr>
          <w:i/>
        </w:rPr>
        <w:t xml:space="preserve">aretē </w:t>
      </w:r>
      <w:r>
        <w:t xml:space="preserve">is. </w:t>
      </w:r>
    </w:p>
    <w:p w14:paraId="72C8615A" w14:textId="337DEF22" w:rsidR="00AB0C46" w:rsidRDefault="00AB0C46" w:rsidP="00503AD3">
      <w:pPr>
        <w:spacing w:line="480" w:lineRule="auto"/>
        <w:ind w:firstLine="720"/>
      </w:pPr>
      <w:r>
        <w:lastRenderedPageBreak/>
        <w:t xml:space="preserve">This </w:t>
      </w:r>
      <w:r w:rsidR="00503AD3">
        <w:t xml:space="preserve">line of thinking </w:t>
      </w:r>
      <w:r w:rsidR="00A43C41">
        <w:t>mirrors</w:t>
      </w:r>
      <w:r>
        <w:t xml:space="preserve"> Rancière’s definition of a political event. By entering into communication with Meno’s slave in an educational setting, Plato alters the distribution of sensibilities. A slave</w:t>
      </w:r>
      <w:r w:rsidR="00F46490">
        <w:t xml:space="preserve"> like the character </w:t>
      </w:r>
      <w:r w:rsidR="00845FBE">
        <w:t xml:space="preserve">in the </w:t>
      </w:r>
      <w:r w:rsidR="00845FBE" w:rsidRPr="00063E7D">
        <w:rPr>
          <w:i/>
        </w:rPr>
        <w:t>Meno</w:t>
      </w:r>
      <w:r>
        <w:t xml:space="preserve">—and </w:t>
      </w:r>
      <w:r w:rsidR="00F46490">
        <w:t>perhaps</w:t>
      </w:r>
      <w:r>
        <w:t xml:space="preserve"> some the spectators of the dialogue as well—would not </w:t>
      </w:r>
      <w:r w:rsidR="00845FBE">
        <w:t xml:space="preserve">be </w:t>
      </w:r>
      <w:r>
        <w:t>consider</w:t>
      </w:r>
      <w:r w:rsidR="00845FBE">
        <w:t>ed</w:t>
      </w:r>
      <w:r>
        <w:t xml:space="preserve"> a thinking person</w:t>
      </w:r>
      <w:r w:rsidR="00F46490">
        <w:rPr>
          <w:rStyle w:val="FootnoteReference"/>
        </w:rPr>
        <w:footnoteReference w:id="67"/>
      </w:r>
      <w:r>
        <w:t>,</w:t>
      </w:r>
      <w:r w:rsidR="00600C08">
        <w:t xml:space="preserve"> yet</w:t>
      </w:r>
      <w:r>
        <w:t xml:space="preserve"> is engaged on a level of intellectual equality. The topic of whether the slave can learn or not is automatically answered by his involvement in the discourse</w:t>
      </w:r>
      <w:r w:rsidR="00845FBE">
        <w:t>. By</w:t>
      </w:r>
      <w:r>
        <w:t xml:space="preserve"> challenging the notions of what being a slave is, Plato has shifted the representation of otherness for Meno, a representation which Rancière considers to sustain hierarchies (</w:t>
      </w:r>
      <w:r>
        <w:rPr>
          <w:i/>
        </w:rPr>
        <w:t xml:space="preserve">Philosopher </w:t>
      </w:r>
      <w:r>
        <w:t>xxv).</w:t>
      </w:r>
    </w:p>
    <w:p w14:paraId="0C4BAEA9" w14:textId="6E1A5E81" w:rsidR="00AB0C46" w:rsidRDefault="00AB0C46" w:rsidP="00AB0C46">
      <w:pPr>
        <w:spacing w:line="480" w:lineRule="auto"/>
      </w:pPr>
      <w:r>
        <w:tab/>
        <w:t>Next, Platonic Socrates creates three more squares of equal size for Meno</w:t>
      </w:r>
      <w:r w:rsidR="002F24DC">
        <w:t>’s slave to examine. He recognis</w:t>
      </w:r>
      <w:r>
        <w:t>es that these squares all together make a square like the first one he described, with sides double the size of the original square and thus four times as large as the first square, instead of twice as large. Platonic Socrates then creates perpendicular lines within each of the four squares, creating a new square within the largest square, made up of half of each of the smaller squares. Through questioning, Meno’s slave states that each of the halves of the small squares is indeed half the area of the original square. He then determines that the four halves added up equal twice the amount of the original square, and therefore stumble</w:t>
      </w:r>
      <w:r w:rsidR="00503AD3">
        <w:t>s</w:t>
      </w:r>
      <w:r>
        <w:t xml:space="preserve"> across the solution, that by using the diagonal of two opposite angles of the original square as one of the sides of the new one, you will have a second square that is twice the area of the former. For Platonic Socrates, this is evidence that indeed the answers were inside Meno’s slave all along and that through this type of recollection he could end up with knowledge as good as any </w:t>
      </w:r>
      <w:r w:rsidR="00354992">
        <w:t xml:space="preserve">person </w:t>
      </w:r>
      <w:r>
        <w:t xml:space="preserve">(85c-d). </w:t>
      </w:r>
      <w:r w:rsidR="002F24DC">
        <w:t>From a</w:t>
      </w:r>
      <w:r>
        <w:t xml:space="preserve"> Rancière</w:t>
      </w:r>
      <w:r w:rsidR="002F24DC">
        <w:t>ian perspective</w:t>
      </w:r>
      <w:r>
        <w:t xml:space="preserve">, this is evidence of universal </w:t>
      </w:r>
      <w:r w:rsidR="00503AD3">
        <w:t>teaching</w:t>
      </w:r>
      <w:r>
        <w:t xml:space="preserve">. Anyone is capable of learning so long as they are engaged as an equal and </w:t>
      </w:r>
      <w:r>
        <w:lastRenderedPageBreak/>
        <w:t>determined to discover a solution</w:t>
      </w:r>
      <w:r w:rsidR="002F24DC">
        <w:t>.</w:t>
      </w:r>
      <w:r>
        <w:t xml:space="preserve"> </w:t>
      </w:r>
      <w:r w:rsidR="002F24DC">
        <w:t>Said</w:t>
      </w:r>
      <w:r>
        <w:t xml:space="preserve"> determination is indeed st</w:t>
      </w:r>
      <w:r w:rsidR="00503AD3">
        <w:t>ressed by Platonic Socrates</w:t>
      </w:r>
      <w:r w:rsidR="00354992">
        <w:t xml:space="preserve">: </w:t>
      </w:r>
      <w:r w:rsidR="00503AD3">
        <w:t>“</w:t>
      </w:r>
      <w:r>
        <w:t>he’ll recover the knowledg</w:t>
      </w:r>
      <w:r w:rsidR="002F24DC">
        <w:t>e himself, from within himself</w:t>
      </w:r>
      <w:r w:rsidR="00503AD3">
        <w:t>”</w:t>
      </w:r>
      <w:r>
        <w:t xml:space="preserve"> (85d).</w:t>
      </w:r>
    </w:p>
    <w:p w14:paraId="4E7851B3" w14:textId="753E1166" w:rsidR="00AB0C46" w:rsidRDefault="00AB0C46" w:rsidP="00AB0C46">
      <w:pPr>
        <w:spacing w:line="480" w:lineRule="auto"/>
        <w:ind w:firstLine="720"/>
      </w:pPr>
      <w:r>
        <w:t>I do</w:t>
      </w:r>
      <w:r w:rsidR="002F24DC">
        <w:t xml:space="preserve"> no</w:t>
      </w:r>
      <w:r>
        <w:t xml:space="preserve">t think the point of Platonic Socrates’ </w:t>
      </w:r>
      <w:r w:rsidR="00F46490">
        <w:t>dialogue</w:t>
      </w:r>
      <w:r>
        <w:t xml:space="preserve"> is to prove that anyone can determine how to create a square double the size of an existing one. Socrates is actually laying the groundwork to challenge one of Meno’s false notions, that goodness is natural—meaning some people have it and others do not, as was a belief popular amongst elite persons such as Meno and his family. Again, Socrates thinks that </w:t>
      </w:r>
      <w:r w:rsidR="00762B18">
        <w:t>learning</w:t>
      </w:r>
      <w:r w:rsidR="00503AD3">
        <w:t xml:space="preserve"> something </w:t>
      </w:r>
      <w:r w:rsidR="00762B18">
        <w:t>to be</w:t>
      </w:r>
      <w:r w:rsidR="00503AD3">
        <w:t xml:space="preserve"> a fallacy</w:t>
      </w:r>
      <w:r w:rsidR="00354992">
        <w:t>,</w:t>
      </w:r>
      <w:r>
        <w:t xml:space="preserve"> </w:t>
      </w:r>
      <w:r w:rsidR="00762B18">
        <w:t>which</w:t>
      </w:r>
      <w:r>
        <w:t xml:space="preserve"> one had previously taken to be the truth, is just as much </w:t>
      </w:r>
      <w:r w:rsidR="00354992">
        <w:t>“learning”</w:t>
      </w:r>
      <w:r>
        <w:t xml:space="preserve"> as discovering what the truth </w:t>
      </w:r>
      <w:r w:rsidR="00762B18">
        <w:t>actually is. F</w:t>
      </w:r>
      <w:r>
        <w:t>ollowing Socrates’ demonstration of innate knowled</w:t>
      </w:r>
      <w:r w:rsidR="00503AD3">
        <w:t xml:space="preserve">ge—and I </w:t>
      </w:r>
      <w:r w:rsidR="00762B18">
        <w:t>will</w:t>
      </w:r>
      <w:r w:rsidR="00503AD3">
        <w:t xml:space="preserve"> argue </w:t>
      </w:r>
      <w:r w:rsidR="00762B18">
        <w:t xml:space="preserve">in the next section </w:t>
      </w:r>
      <w:r w:rsidR="00354992">
        <w:t>that i</w:t>
      </w:r>
      <w:r w:rsidR="00600C08">
        <w:t>t</w:t>
      </w:r>
      <w:r w:rsidR="00354992">
        <w:t xml:space="preserve"> </w:t>
      </w:r>
      <w:r w:rsidR="00503AD3">
        <w:t xml:space="preserve">evidences </w:t>
      </w:r>
      <w:r>
        <w:t xml:space="preserve">universal </w:t>
      </w:r>
      <w:r w:rsidR="00503AD3">
        <w:t>teaching</w:t>
      </w:r>
      <w:r>
        <w:t xml:space="preserve"> as well—he and Meno agree on a provisional definition for goodness: knowledge. Socrates had shown to Meno that everyone has the same knowledge available for recollection, so too everyone has the same amount of </w:t>
      </w:r>
      <w:r>
        <w:rPr>
          <w:i/>
        </w:rPr>
        <w:t xml:space="preserve">aretē </w:t>
      </w:r>
      <w:r>
        <w:t>available to them</w:t>
      </w:r>
      <w:r w:rsidR="00354992">
        <w:t xml:space="preserve">, with </w:t>
      </w:r>
      <w:r>
        <w:t>Meno’s precise words being, “excellence cannot be a natural endowment</w:t>
      </w:r>
      <w:r>
        <w:rPr>
          <w:rStyle w:val="FootnoteReference"/>
        </w:rPr>
        <w:footnoteReference w:id="68"/>
      </w:r>
      <w:r>
        <w:t xml:space="preserve">, it must be the result of education” (89b-c). This agreement finally turns the dialogue back towards the question Meno begins with: </w:t>
      </w:r>
      <w:r w:rsidR="004D46F1">
        <w:t>i</w:t>
      </w:r>
      <w:r>
        <w:t>s goodness indeed teachable?</w:t>
      </w:r>
    </w:p>
    <w:p w14:paraId="78E324BA" w14:textId="77777777" w:rsidR="000A1A34" w:rsidRDefault="000A1A34" w:rsidP="000A1A34">
      <w:pPr>
        <w:spacing w:line="480" w:lineRule="auto"/>
      </w:pPr>
    </w:p>
    <w:p w14:paraId="3D04F892" w14:textId="77777777" w:rsidR="000A1A34" w:rsidRPr="000A1A34" w:rsidRDefault="000A1A34" w:rsidP="003059ED">
      <w:pPr>
        <w:pStyle w:val="Heading2"/>
        <w:rPr>
          <w:i/>
        </w:rPr>
      </w:pPr>
      <w:bookmarkStart w:id="16" w:name="_Toc434234180"/>
      <w:r>
        <w:t>The Universal Learning of Meta-</w:t>
      </w:r>
      <w:r w:rsidRPr="000A1A34">
        <w:rPr>
          <w:i/>
        </w:rPr>
        <w:t>Meno</w:t>
      </w:r>
      <w:bookmarkEnd w:id="16"/>
    </w:p>
    <w:p w14:paraId="02C0BC67" w14:textId="5AFB0C20" w:rsidR="00AB0C46" w:rsidRDefault="00AB0C46" w:rsidP="00AB0C46">
      <w:pPr>
        <w:spacing w:line="480" w:lineRule="auto"/>
        <w:ind w:firstLine="720"/>
      </w:pPr>
      <w:r>
        <w:t>Platonic Socrates continues this inquiry by stating that whatever is teachable must have teachers and says “I’ve often tried to see if there are any teachers of excellence, but despite my best efforts I’ve failed to find any” (89e). Indeed Socrates, Meno, and Anytus, who has just joined the conversation, are at a loss for any teacher of goodness. Furthermore, if it was teachable, every good man would have a good son, for why would he not want to teach goodness to e</w:t>
      </w:r>
      <w:r w:rsidR="00503AD3">
        <w:t>veryone, especially his own son</w:t>
      </w:r>
      <w:r>
        <w:t xml:space="preserve"> (93c)? In her monograph, </w:t>
      </w:r>
      <w:r>
        <w:rPr>
          <w:i/>
        </w:rPr>
        <w:t xml:space="preserve">Virtue in the </w:t>
      </w:r>
      <w:r>
        <w:rPr>
          <w:i/>
        </w:rPr>
        <w:lastRenderedPageBreak/>
        <w:t>Cave</w:t>
      </w:r>
      <w:r>
        <w:t xml:space="preserve">, Weiss suggests that Socrates’ motive here is to protect the young playboy’s best interests. If goodness were teachable, Meno might seek it out from the sophists who claim to teach </w:t>
      </w:r>
      <w:r>
        <w:rPr>
          <w:i/>
        </w:rPr>
        <w:t>aretē</w:t>
      </w:r>
      <w:r>
        <w:t xml:space="preserve"> (even though within the dialogue Socrates makes it a point to mention that no one</w:t>
      </w:r>
      <w:r w:rsidR="00503AD3">
        <w:t xml:space="preserve"> successfully teaches goodness). I</w:t>
      </w:r>
      <w:r>
        <w:t>f it came by association</w:t>
      </w:r>
      <w:r w:rsidR="00503AD3">
        <w:t>, Meno might passively spend</w:t>
      </w:r>
      <w:r>
        <w:t xml:space="preserve"> his time with gentlemen like Anytus, and if it came naturally</w:t>
      </w:r>
      <w:r w:rsidR="008613F2">
        <w:t>,</w:t>
      </w:r>
      <w:r>
        <w:t xml:space="preserve"> he would sit back and be complacent in his natural goodness (141)</w:t>
      </w:r>
      <w:r>
        <w:rPr>
          <w:rStyle w:val="FootnoteReference"/>
        </w:rPr>
        <w:footnoteReference w:id="69"/>
      </w:r>
      <w:r>
        <w:t xml:space="preserve">. Weiss flags up the importance of word choice in this matter, saying that “Socrates concludes from virtue’s not being ‘natural,’ </w:t>
      </w:r>
      <w:r>
        <w:rPr>
          <w:i/>
        </w:rPr>
        <w:t>phusi</w:t>
      </w:r>
      <w:r w:rsidR="00DB0D73">
        <w:rPr>
          <w:i/>
        </w:rPr>
        <w:t>s</w:t>
      </w:r>
      <w:r>
        <w:t xml:space="preserve">, </w:t>
      </w:r>
      <w:r>
        <w:rPr>
          <w:i/>
        </w:rPr>
        <w:t>not</w:t>
      </w:r>
      <w:r>
        <w:t xml:space="preserve"> that it is ‘teachable,’ </w:t>
      </w:r>
      <w:r>
        <w:rPr>
          <w:i/>
        </w:rPr>
        <w:t>didakton</w:t>
      </w:r>
      <w:r>
        <w:t xml:space="preserve">, but that it comes to men by ‘learning,’ </w:t>
      </w:r>
      <w:r>
        <w:rPr>
          <w:i/>
        </w:rPr>
        <w:t>mathēsei</w:t>
      </w:r>
      <w:r w:rsidR="00503AD3">
        <w:t xml:space="preserve">” </w:t>
      </w:r>
      <w:r>
        <w:t xml:space="preserve">(138). </w:t>
      </w:r>
    </w:p>
    <w:p w14:paraId="37087A35" w14:textId="692E5A28" w:rsidR="00503AD3" w:rsidRDefault="00AB0C46" w:rsidP="00683BBF">
      <w:pPr>
        <w:spacing w:line="480" w:lineRule="auto"/>
        <w:ind w:firstLine="720"/>
      </w:pPr>
      <w:r>
        <w:t xml:space="preserve">Again, this correlates to the educational philosophy in </w:t>
      </w:r>
      <w:r w:rsidR="002F24DC">
        <w:rPr>
          <w:i/>
        </w:rPr>
        <w:t xml:space="preserve">The </w:t>
      </w:r>
      <w:r>
        <w:rPr>
          <w:i/>
        </w:rPr>
        <w:t>Ignorant Schoolmaster</w:t>
      </w:r>
      <w:r w:rsidR="008613F2">
        <w:t xml:space="preserve">. </w:t>
      </w:r>
      <w:r>
        <w:t>Rancière outright challenges the notion of a teacher stating that “before being the act of the pedagogue, explication is the myth of pedagogy, the parable of a world divided into knowing minds and ignorant ones, ripe minds and immature ones, the capable and the incapable, the in</w:t>
      </w:r>
      <w:r w:rsidR="00503AD3">
        <w:t xml:space="preserve">telligent and the stupid” (6). </w:t>
      </w:r>
      <w:r>
        <w:t>This means education does no</w:t>
      </w:r>
      <w:r w:rsidR="00503AD3">
        <w:t>t happen on a level of equality</w:t>
      </w:r>
      <w:r>
        <w:t xml:space="preserve"> because “to explain something to someone is first of all to show him he cannot understand it by himself” (6), </w:t>
      </w:r>
      <w:r w:rsidR="00503AD3">
        <w:t>and</w:t>
      </w:r>
      <w:r>
        <w:t xml:space="preserve"> once a child acquires the notion that they need an explicator, it will not matter if that explicator is an intelligent one or an ignorant one, so long as their hierarchy is intact (8-9). Furthermore, Rancière differentiates that which is </w:t>
      </w:r>
      <w:r w:rsidR="00503AD3">
        <w:t>explicated</w:t>
      </w:r>
      <w:r>
        <w:t xml:space="preserve"> from that which becomes understood, which he feels best happens through universal </w:t>
      </w:r>
      <w:r w:rsidR="00503AD3">
        <w:t>teaching</w:t>
      </w:r>
      <w:r>
        <w:t xml:space="preserve">. In the example he gives, the youths learn because “someone has addressed words to them that they want to recognize and respond to, not as students or as learned men, but as people; in the way you respond to someone speaking to you and not someone examining you: under the sign of equality” (11). Though </w:t>
      </w:r>
      <w:r w:rsidR="00683BBF">
        <w:t xml:space="preserve">this is certainly </w:t>
      </w:r>
      <w:r>
        <w:t>not Platonic Socrates</w:t>
      </w:r>
      <w:r w:rsidR="00683BBF">
        <w:t>’</w:t>
      </w:r>
      <w:r>
        <w:t xml:space="preserve"> </w:t>
      </w:r>
      <w:r w:rsidR="00683BBF">
        <w:t>suggestion for learning</w:t>
      </w:r>
      <w:r>
        <w:t xml:space="preserve"> in the </w:t>
      </w:r>
      <w:r>
        <w:rPr>
          <w:i/>
        </w:rPr>
        <w:t>Meno</w:t>
      </w:r>
      <w:r w:rsidR="00503AD3">
        <w:t>, h</w:t>
      </w:r>
      <w:r>
        <w:t xml:space="preserve">e is clearly advocating his method of </w:t>
      </w:r>
      <w:r w:rsidRPr="001B79A3">
        <w:rPr>
          <w:i/>
        </w:rPr>
        <w:t>elenchus</w:t>
      </w:r>
      <w:r>
        <w:t xml:space="preserve"> as the way in which one can discover </w:t>
      </w:r>
      <w:r>
        <w:lastRenderedPageBreak/>
        <w:t>knowledge for oneself.</w:t>
      </w:r>
      <w:r w:rsidR="00683BBF">
        <w:t xml:space="preserve"> </w:t>
      </w:r>
      <w:r>
        <w:t>Yet</w:t>
      </w:r>
      <w:r w:rsidR="00683BBF">
        <w:t>,</w:t>
      </w:r>
      <w:r>
        <w:t xml:space="preserve"> Socrates’ argument that goodnes</w:t>
      </w:r>
      <w:r w:rsidR="00503AD3">
        <w:t>s is neither innate nor learned</w:t>
      </w:r>
      <w:r>
        <w:t xml:space="preserve"> might mean </w:t>
      </w:r>
      <w:r>
        <w:rPr>
          <w:i/>
        </w:rPr>
        <w:t>aretē</w:t>
      </w:r>
      <w:r>
        <w:t xml:space="preserve"> itself is a concept produced by humans</w:t>
      </w:r>
      <w:r w:rsidR="00600C08">
        <w:t>:</w:t>
      </w:r>
      <w:r>
        <w:t xml:space="preserve"> at least</w:t>
      </w:r>
      <w:r w:rsidR="00600C08">
        <w:t>,</w:t>
      </w:r>
      <w:r>
        <w:t xml:space="preserve"> that is what Peter Warner suggests in </w:t>
      </w:r>
      <w:r>
        <w:rPr>
          <w:i/>
        </w:rPr>
        <w:t xml:space="preserve">Descent of Socrates </w:t>
      </w:r>
      <w:r w:rsidR="00503AD3">
        <w:t xml:space="preserve">(120). </w:t>
      </w:r>
    </w:p>
    <w:p w14:paraId="5B452556" w14:textId="6F817D69" w:rsidR="00683BBF" w:rsidRDefault="00503AD3" w:rsidP="00683BBF">
      <w:pPr>
        <w:spacing w:line="480" w:lineRule="auto"/>
        <w:ind w:firstLine="720"/>
      </w:pPr>
      <w:r>
        <w:t xml:space="preserve">In both Rancière and Plato, there is a bit of a conflation of the terms teaching and learning. As mentioned </w:t>
      </w:r>
      <w:r w:rsidR="00A43C41">
        <w:t>at the beginning of the chapter</w:t>
      </w:r>
      <w:r>
        <w:t xml:space="preserve">, when Rancière introduces the term universal teaching </w:t>
      </w:r>
      <w:r w:rsidR="00411249">
        <w:t xml:space="preserve">in </w:t>
      </w:r>
      <w:r w:rsidR="00411249">
        <w:rPr>
          <w:i/>
        </w:rPr>
        <w:t xml:space="preserve">The Ignorant Schoolmaster, </w:t>
      </w:r>
      <w:r>
        <w:t xml:space="preserve">he </w:t>
      </w:r>
      <w:r w:rsidR="00411249">
        <w:t>calls</w:t>
      </w:r>
      <w:r>
        <w:t xml:space="preserve"> it a “way of learning” (16).</w:t>
      </w:r>
      <w:r w:rsidR="00411249">
        <w:t xml:space="preserve"> In Plato, the conflation is a bit more circuitous. Because there are not teachers of goodness, one does </w:t>
      </w:r>
      <w:r w:rsidR="00762B18">
        <w:t xml:space="preserve">not </w:t>
      </w:r>
      <w:r w:rsidR="00411249">
        <w:t>learn it, but rather one remembers it. This melding of terms points to the symbiotic relationship between learning and teaching. If one sets out</w:t>
      </w:r>
      <w:r w:rsidR="00762B18">
        <w:t xml:space="preserve"> to teach and no one learns, the</w:t>
      </w:r>
      <w:r w:rsidR="00411249">
        <w:t>n one has not taught anything.</w:t>
      </w:r>
      <w:r w:rsidR="000143BB">
        <w:t xml:space="preserve"> The converse—that learning is always the result of teaching—does not seem at first to be true, until one reconsiders what it is to teach (that which results in learning). </w:t>
      </w:r>
      <w:r w:rsidR="00411249">
        <w:t xml:space="preserve">One can learn on one’s own, but this is through a process of self-teaching. </w:t>
      </w:r>
      <w:r w:rsidR="000143BB">
        <w:t>As such, learning can be understood as the result of teaching</w:t>
      </w:r>
      <w:r w:rsidR="007316D4">
        <w:t>.</w:t>
      </w:r>
    </w:p>
    <w:p w14:paraId="06B63C2C" w14:textId="202324F8" w:rsidR="00AB0C46" w:rsidRDefault="00AB0C46" w:rsidP="00683BBF">
      <w:pPr>
        <w:spacing w:line="480" w:lineRule="auto"/>
        <w:ind w:firstLine="720"/>
      </w:pPr>
      <w:r>
        <w:t>Platonic Socrates’ solution to hi</w:t>
      </w:r>
      <w:r w:rsidR="00683BBF">
        <w:t xml:space="preserve">s dilemma of goodness existing </w:t>
      </w:r>
      <w:r>
        <w:t xml:space="preserve">neither by teaching nor by </w:t>
      </w:r>
      <w:r w:rsidR="00196A1E">
        <w:t>nature</w:t>
      </w:r>
      <w:r>
        <w:t xml:space="preserve"> is ano</w:t>
      </w:r>
      <w:r w:rsidR="00503AD3">
        <w:t>ther possibility. H</w:t>
      </w:r>
      <w:r>
        <w:t xml:space="preserve">e introduces the concept of true belief, or what Dominic Scott refers to as </w:t>
      </w:r>
      <w:r w:rsidR="007316D4">
        <w:t>“shadow virtue”</w:t>
      </w:r>
      <w:r w:rsidR="00683BBF">
        <w:t xml:space="preserve"> in his chapter “Plato, Poetry and Creativity”</w:t>
      </w:r>
      <w:r w:rsidR="00A43C41">
        <w:t xml:space="preserve"> (136)</w:t>
      </w:r>
      <w:r w:rsidR="007316D4">
        <w:t>. For</w:t>
      </w:r>
      <w:r>
        <w:t xml:space="preserve"> our purposes</w:t>
      </w:r>
      <w:r w:rsidR="007316D4">
        <w:t>,</w:t>
      </w:r>
      <w:r>
        <w:t xml:space="preserve"> let</w:t>
      </w:r>
      <w:r w:rsidR="00762B18">
        <w:t xml:space="preserve"> u</w:t>
      </w:r>
      <w:r>
        <w:t xml:space="preserve">s say </w:t>
      </w:r>
      <w:r w:rsidR="007316D4">
        <w:t>“shadow goodness”.</w:t>
      </w:r>
      <w:r>
        <w:t xml:space="preserve"> </w:t>
      </w:r>
      <w:proofErr w:type="gramStart"/>
      <w:r>
        <w:t>Platonic Socrates states</w:t>
      </w:r>
      <w:proofErr w:type="gramEnd"/>
      <w:r>
        <w:t xml:space="preserve"> that for all intents and purposes</w:t>
      </w:r>
      <w:r w:rsidR="007316D4">
        <w:t>,</w:t>
      </w:r>
      <w:r>
        <w:t xml:space="preserve"> true belief—or </w:t>
      </w:r>
      <w:r w:rsidR="00762B18">
        <w:t>put otherwise</w:t>
      </w:r>
      <w:r w:rsidR="007316D4">
        <w:t>,</w:t>
      </w:r>
      <w:r>
        <w:t xml:space="preserve"> a correct belief—in something has the same outcome as knowledge (97b). The example he gives Meno is</w:t>
      </w:r>
      <w:r w:rsidR="00600C08">
        <w:t xml:space="preserve"> that of</w:t>
      </w:r>
      <w:r>
        <w:t xml:space="preserve"> directing someone along the road to Laris</w:t>
      </w:r>
      <w:r w:rsidR="00277A08">
        <w:t>s</w:t>
      </w:r>
      <w:r>
        <w:t>a. In directing someone there, a man who has been there himself will give just as accurate directions as someone whose belief in which is the way is true, or correct. In this way</w:t>
      </w:r>
      <w:r w:rsidR="00D3114E">
        <w:t>,</w:t>
      </w:r>
      <w:r>
        <w:t xml:space="preserve"> knowledge is not the only guide for good actions, but true belief as well (97c).</w:t>
      </w:r>
      <w:r w:rsidR="00683BBF">
        <w:t xml:space="preserve"> </w:t>
      </w:r>
      <w:r w:rsidR="00A43C41">
        <w:t>F</w:t>
      </w:r>
      <w:r>
        <w:t xml:space="preserve">or Platonic Socrates in the </w:t>
      </w:r>
      <w:r>
        <w:rPr>
          <w:i/>
        </w:rPr>
        <w:t>Meno</w:t>
      </w:r>
      <w:r>
        <w:t xml:space="preserve">, </w:t>
      </w:r>
      <w:r w:rsidR="00A43C41">
        <w:t xml:space="preserve">true belief </w:t>
      </w:r>
      <w:r>
        <w:t>has been mistak</w:t>
      </w:r>
      <w:r w:rsidR="00A43C41">
        <w:t xml:space="preserve">en for goodness in </w:t>
      </w:r>
      <w:r w:rsidR="00D3114E">
        <w:t>“good men”,</w:t>
      </w:r>
      <w:r w:rsidR="00A43C41">
        <w:t xml:space="preserve"> e.g</w:t>
      </w:r>
      <w:r>
        <w:t>. Themistocles, a Persian War general who is given as an</w:t>
      </w:r>
      <w:r w:rsidR="00A43C41">
        <w:t xml:space="preserve"> example in the dialogue (99b). </w:t>
      </w:r>
      <w:r>
        <w:t xml:space="preserve">Socrates </w:t>
      </w:r>
      <w:r w:rsidR="00D3114E">
        <w:t>continues his argument in the following</w:t>
      </w:r>
      <w:r>
        <w:t>:</w:t>
      </w:r>
    </w:p>
    <w:p w14:paraId="182F14FE" w14:textId="77777777" w:rsidR="00AB0C46" w:rsidRDefault="00683BBF" w:rsidP="00063E7D">
      <w:pPr>
        <w:spacing w:line="360" w:lineRule="auto"/>
        <w:ind w:left="1440"/>
      </w:pPr>
      <w:r>
        <w:lastRenderedPageBreak/>
        <w:t>SOCRATES</w:t>
      </w:r>
      <w:r w:rsidR="00503AD3">
        <w:t xml:space="preserve">: Sound belief </w:t>
      </w:r>
      <w:r w:rsidR="00AB0C46">
        <w:t>is what politicians use to steer their communities aright, since as far as knowledge is concerned they’re in the same state as soothsayers and inspired diviners. I mean, these men too often speak the truth when they’re possessed by some god, but they don’t understand anything they say.</w:t>
      </w:r>
    </w:p>
    <w:p w14:paraId="6144FFCE" w14:textId="77777777" w:rsidR="00AB0C46" w:rsidRDefault="00683BBF" w:rsidP="00063E7D">
      <w:pPr>
        <w:spacing w:line="360" w:lineRule="auto"/>
        <w:ind w:left="1440"/>
      </w:pPr>
      <w:r>
        <w:t>MENO</w:t>
      </w:r>
      <w:r w:rsidR="00AB0C46">
        <w:t>: It looks as though you’re right.</w:t>
      </w:r>
    </w:p>
    <w:p w14:paraId="2F167022" w14:textId="14C66C13" w:rsidR="00AB0C46" w:rsidRDefault="00683BBF" w:rsidP="00063E7D">
      <w:pPr>
        <w:spacing w:line="360" w:lineRule="auto"/>
        <w:ind w:left="1440"/>
      </w:pPr>
      <w:r>
        <w:t>SOCRATES</w:t>
      </w:r>
      <w:r w:rsidR="00AB0C46">
        <w:t xml:space="preserve">: Therefore, Meno, shouldn’t we really call these men </w:t>
      </w:r>
      <w:r w:rsidR="00D3114E">
        <w:t>“inspired”</w:t>
      </w:r>
      <w:r w:rsidR="00AB0C46">
        <w:t>, because all the important work they accomplish by their actions and their words gets done despite the fact that they have no knowledge?</w:t>
      </w:r>
    </w:p>
    <w:p w14:paraId="0AD88A38" w14:textId="77777777" w:rsidR="00AB0C46" w:rsidRDefault="00683BBF" w:rsidP="00063E7D">
      <w:pPr>
        <w:spacing w:line="360" w:lineRule="auto"/>
        <w:ind w:left="1440"/>
      </w:pPr>
      <w:r>
        <w:t>MENO</w:t>
      </w:r>
      <w:r w:rsidR="00AB0C46">
        <w:t>: Yes.</w:t>
      </w:r>
    </w:p>
    <w:p w14:paraId="303B2CDC" w14:textId="1B2CC96E" w:rsidR="00AB0C46" w:rsidRDefault="00683BBF" w:rsidP="00063E7D">
      <w:pPr>
        <w:spacing w:line="360" w:lineRule="auto"/>
        <w:ind w:left="1440"/>
      </w:pPr>
      <w:r>
        <w:t>SOCRATES</w:t>
      </w:r>
      <w:r w:rsidR="00AB0C46">
        <w:t xml:space="preserve">: So we’d be right not just to use the term </w:t>
      </w:r>
      <w:r w:rsidR="007763CA">
        <w:t>“inspired”</w:t>
      </w:r>
      <w:r w:rsidR="00AB0C46">
        <w:t xml:space="preserve"> for the soothsayers and diviners we mentioned a moment ago, and for all poets but also to say that politicians are at least as inspired and possessed as them. When they raise important issues in their speeches and see them through to a successful conclusion, despite not understanding anything they say, they’re inspired: they’ve been taken over by the gods. (99b-d)</w:t>
      </w:r>
    </w:p>
    <w:p w14:paraId="6934B555" w14:textId="29264881" w:rsidR="00683BBF" w:rsidRDefault="0029348D" w:rsidP="00AB0C46">
      <w:pPr>
        <w:spacing w:line="480" w:lineRule="auto"/>
      </w:pPr>
      <w:r>
        <w:t>Therefore</w:t>
      </w:r>
      <w:r w:rsidR="00AB0C46">
        <w:t xml:space="preserve">, knowledge is an ideal form, and all we humans have is this shadow </w:t>
      </w:r>
      <w:r w:rsidR="00683BBF">
        <w:t xml:space="preserve">form called </w:t>
      </w:r>
      <w:r>
        <w:t>“true belief”.</w:t>
      </w:r>
    </w:p>
    <w:p w14:paraId="261D6DAC" w14:textId="7DE5F2B1" w:rsidR="000143BB" w:rsidRDefault="00683BBF" w:rsidP="00683BBF">
      <w:pPr>
        <w:spacing w:line="480" w:lineRule="auto"/>
        <w:ind w:firstLine="720"/>
      </w:pPr>
      <w:r>
        <w:t>H</w:t>
      </w:r>
      <w:r w:rsidR="00AB0C46">
        <w:t>ow is this true belief acquired, as it is neither by nature nor by nurture?</w:t>
      </w:r>
      <w:r>
        <w:t xml:space="preserve"> </w:t>
      </w:r>
      <w:r w:rsidR="006A44C9">
        <w:t xml:space="preserve">For Platonic Socrates in the </w:t>
      </w:r>
      <w:r w:rsidR="006A44C9">
        <w:rPr>
          <w:i/>
        </w:rPr>
        <w:t xml:space="preserve">Meno </w:t>
      </w:r>
      <w:r w:rsidR="006A44C9">
        <w:t>i</w:t>
      </w:r>
      <w:r w:rsidR="00AB0C46">
        <w:t xml:space="preserve">t is </w:t>
      </w:r>
      <w:r w:rsidR="0029348D">
        <w:t>“</w:t>
      </w:r>
      <w:r w:rsidR="00AB0C46">
        <w:t>dispensation awarded b</w:t>
      </w:r>
      <w:r w:rsidR="006A44C9">
        <w:t>y the gods</w:t>
      </w:r>
      <w:r w:rsidR="0029348D">
        <w:t>”</w:t>
      </w:r>
      <w:r w:rsidR="006A44C9">
        <w:t xml:space="preserve"> (99e-100a). Y</w:t>
      </w:r>
      <w:r w:rsidR="00AB0C46">
        <w:t>et again, Platonic Socrates</w:t>
      </w:r>
      <w:r w:rsidR="00762B18">
        <w:t>’</w:t>
      </w:r>
      <w:r w:rsidR="00AB0C46">
        <w:t xml:space="preserve"> perceived flaws in reality, his metaphysical dilemmas, are answered by </w:t>
      </w:r>
      <w:r>
        <w:t>what I would call spirituality.</w:t>
      </w:r>
      <w:r w:rsidR="000143BB">
        <w:t xml:space="preserve"> When it comes to abstract concepts, we humans can never have an absolute knowledge, but some may have the correct belief</w:t>
      </w:r>
      <w:r w:rsidR="0029348D">
        <w:t>—</w:t>
      </w:r>
      <w:r w:rsidR="000143BB">
        <w:t>shadow knowledge</w:t>
      </w:r>
      <w:r w:rsidR="0029348D">
        <w:t>—t</w:t>
      </w:r>
      <w:r>
        <w:t xml:space="preserve">hough this does not mean </w:t>
      </w:r>
      <w:r w:rsidR="000143BB">
        <w:t>Platonic Socrates</w:t>
      </w:r>
      <w:r>
        <w:t xml:space="preserve"> feels</w:t>
      </w:r>
      <w:r w:rsidR="00A43C41">
        <w:t xml:space="preserve"> that</w:t>
      </w:r>
      <w:r>
        <w:t xml:space="preserve"> learning does not </w:t>
      </w:r>
      <w:r w:rsidR="00A43C41">
        <w:t>take place</w:t>
      </w:r>
      <w:r>
        <w:t xml:space="preserve"> via dialogic inquiry. In “Plato, Poetry, Creativity</w:t>
      </w:r>
      <w:r w:rsidR="0029348D">
        <w:t>”,</w:t>
      </w:r>
      <w:r>
        <w:t xml:space="preserve"> Scott </w:t>
      </w:r>
      <w:r w:rsidR="00AB0C46">
        <w:t xml:space="preserve">has argued that in the latter half of the dialogue Platonic Socrates is using </w:t>
      </w:r>
      <w:r w:rsidR="0029348D">
        <w:t>“teaching”</w:t>
      </w:r>
      <w:r w:rsidR="00AB0C46">
        <w:t xml:space="preserve"> to actually refer to what he previously explained to be recoll</w:t>
      </w:r>
      <w:r>
        <w:t xml:space="preserve">ection, and not rote teaching (137). </w:t>
      </w:r>
    </w:p>
    <w:p w14:paraId="5205399F" w14:textId="01F68A4D" w:rsidR="00AB0C46" w:rsidRDefault="00AB0C46" w:rsidP="00683BBF">
      <w:pPr>
        <w:spacing w:line="480" w:lineRule="auto"/>
        <w:ind w:firstLine="720"/>
      </w:pPr>
      <w:r>
        <w:lastRenderedPageBreak/>
        <w:t xml:space="preserve">Weiss suggests that Socrates asks whether there are learners without teachers twice in identical language at </w:t>
      </w:r>
      <w:r w:rsidR="0029348D">
        <w:t xml:space="preserve">line </w:t>
      </w:r>
      <w:r>
        <w:t>96c in order to suggest that indeed this conclusion of his and Meno’s is not correct (</w:t>
      </w:r>
      <w:r>
        <w:rPr>
          <w:i/>
        </w:rPr>
        <w:t>Virtue</w:t>
      </w:r>
      <w:r w:rsidR="00683BBF">
        <w:t xml:space="preserve">, 151). </w:t>
      </w:r>
      <w:r w:rsidR="000143BB">
        <w:t xml:space="preserve">Again, there is the conflation of teaching and learning. After all, when considering topics more abstract than the road to Larissa, are we ever really acquiring knowledge, or, rather, trying to hit upon a true belief? </w:t>
      </w:r>
      <w:r w:rsidR="00205D65">
        <w:t>When one considers</w:t>
      </w:r>
      <w:r w:rsidR="00683BBF">
        <w:t xml:space="preserve"> </w:t>
      </w:r>
      <w:r w:rsidR="00205D65">
        <w:t>Platonic Socrates’</w:t>
      </w:r>
      <w:r w:rsidR="00683BBF">
        <w:t xml:space="preserve"> employment of the gods as a </w:t>
      </w:r>
      <w:r w:rsidR="00683BBF" w:rsidRPr="00205D65">
        <w:rPr>
          <w:i/>
        </w:rPr>
        <w:t>deus ex machin</w:t>
      </w:r>
      <w:r w:rsidR="00205D65">
        <w:rPr>
          <w:i/>
        </w:rPr>
        <w:t>a</w:t>
      </w:r>
      <w:r w:rsidR="00683BBF">
        <w:t xml:space="preserve"> ending to his argument, the very thi</w:t>
      </w:r>
      <w:r w:rsidR="000143BB">
        <w:t>ng</w:t>
      </w:r>
      <w:r w:rsidR="00205D65">
        <w:t xml:space="preserve"> he derides in </w:t>
      </w:r>
      <w:r w:rsidR="00205D65" w:rsidRPr="00205D65">
        <w:t xml:space="preserve">the </w:t>
      </w:r>
      <w:r w:rsidR="00205D65" w:rsidRPr="00BF577F">
        <w:rPr>
          <w:i/>
        </w:rPr>
        <w:t>Cratylus</w:t>
      </w:r>
      <w:r w:rsidR="00BF577F" w:rsidRPr="00063E7D">
        <w:rPr>
          <w:rStyle w:val="FootnoteReference"/>
        </w:rPr>
        <w:footnoteReference w:id="70"/>
      </w:r>
      <w:r w:rsidR="00205D65">
        <w:t xml:space="preserve"> along with his knowing creation of false myths in the </w:t>
      </w:r>
      <w:r w:rsidR="00205D65">
        <w:rPr>
          <w:i/>
        </w:rPr>
        <w:t>Republic</w:t>
      </w:r>
      <w:r w:rsidR="006A44C9">
        <w:rPr>
          <w:rStyle w:val="FootnoteReference"/>
        </w:rPr>
        <w:footnoteReference w:id="71"/>
      </w:r>
      <w:r w:rsidR="00205D65">
        <w:rPr>
          <w:i/>
        </w:rPr>
        <w:t xml:space="preserve"> </w:t>
      </w:r>
      <w:r w:rsidR="00205D65">
        <w:t xml:space="preserve">in order to get people to think in accordance with him, we might see this metaphor as a </w:t>
      </w:r>
      <w:r w:rsidR="006A44C9">
        <w:t>noble lie</w:t>
      </w:r>
      <w:r w:rsidR="00205D65">
        <w:t xml:space="preserve"> of sorts</w:t>
      </w:r>
      <w:r w:rsidR="006A44C9">
        <w:t>, to achieve a noble goal</w:t>
      </w:r>
      <w:r w:rsidR="00683BBF">
        <w:t>.</w:t>
      </w:r>
    </w:p>
    <w:p w14:paraId="2D80764F" w14:textId="74F24B0A" w:rsidR="00AB0C46" w:rsidRDefault="006A44C9" w:rsidP="000A1A34">
      <w:pPr>
        <w:spacing w:line="480" w:lineRule="auto"/>
        <w:ind w:firstLine="720"/>
      </w:pPr>
      <w:r>
        <w:t>It could be argued that t</w:t>
      </w:r>
      <w:r w:rsidR="00AB0C46">
        <w:t>his conclusion does go against what Rancière believes about emancipatory education</w:t>
      </w:r>
      <w:r>
        <w:t xml:space="preserve">. </w:t>
      </w:r>
      <w:r w:rsidR="00AB0C46">
        <w:t xml:space="preserve">What could be less equal than knowledge, or true belief, only available to those the gods </w:t>
      </w:r>
      <w:r>
        <w:t>have decided to bestow it upon? I</w:t>
      </w:r>
      <w:r w:rsidR="00AB0C46">
        <w:t xml:space="preserve">t seems </w:t>
      </w:r>
      <w:r>
        <w:t xml:space="preserve">that an elitist person, such as </w:t>
      </w:r>
      <w:r w:rsidR="00AB0C46">
        <w:t xml:space="preserve">Meno </w:t>
      </w:r>
      <w:r>
        <w:t xml:space="preserve">is presented </w:t>
      </w:r>
      <w:r w:rsidR="00AB0C46">
        <w:t>to be, could latch onto</w:t>
      </w:r>
      <w:r>
        <w:t xml:space="preserve"> this argument to support immoral claims</w:t>
      </w:r>
      <w:r w:rsidR="00AB0C46">
        <w:t>. As he is wealthy and pretty, surely a dispensation of the gods, what is not to say they have not given</w:t>
      </w:r>
      <w:r>
        <w:t xml:space="preserve"> him some true beliefs as well?</w:t>
      </w:r>
      <w:r w:rsidR="000A1A34">
        <w:t xml:space="preserve"> It is </w:t>
      </w:r>
      <w:r w:rsidR="00507115">
        <w:t>important</w:t>
      </w:r>
      <w:r w:rsidR="000A1A34">
        <w:t xml:space="preserve"> to keep in mind the argument that</w:t>
      </w:r>
      <w:r w:rsidR="00AB0C46">
        <w:t xml:space="preserve"> Platonic Socrates’ midwifery </w:t>
      </w:r>
      <w:r w:rsidR="000A1A34">
        <w:t>itself is</w:t>
      </w:r>
      <w:r w:rsidR="00AB0C46">
        <w:t xml:space="preserve"> an </w:t>
      </w:r>
      <w:r w:rsidR="000A1A34">
        <w:t xml:space="preserve">example of universal </w:t>
      </w:r>
      <w:r w:rsidR="00507115">
        <w:t>teaching</w:t>
      </w:r>
      <w:r w:rsidR="000A1A34">
        <w:t>.</w:t>
      </w:r>
      <w:r w:rsidR="00AB0C46">
        <w:t xml:space="preserve"> In his commentary </w:t>
      </w:r>
      <w:r w:rsidR="00325D96">
        <w:t xml:space="preserve">on </w:t>
      </w:r>
      <w:r w:rsidR="00AB0C46">
        <w:t>the dialogue</w:t>
      </w:r>
      <w:r w:rsidR="00063E7D">
        <w:t xml:space="preserve"> </w:t>
      </w:r>
      <w:r w:rsidR="00325D96">
        <w:t xml:space="preserve">of Plato’s </w:t>
      </w:r>
      <w:r w:rsidR="00325D96" w:rsidRPr="00063E7D">
        <w:rPr>
          <w:i/>
        </w:rPr>
        <w:t>Meno</w:t>
      </w:r>
      <w:r w:rsidR="00AB0C46">
        <w:t>, Scott points to a way i</w:t>
      </w:r>
      <w:r w:rsidR="00205D65">
        <w:t xml:space="preserve">n which it is on a </w:t>
      </w:r>
      <w:r w:rsidR="00325D96">
        <w:t>meta-</w:t>
      </w:r>
      <w:r w:rsidR="00205D65">
        <w:t xml:space="preserve">level. </w:t>
      </w:r>
      <w:r w:rsidR="000A1A34">
        <w:t>Scott contends that “</w:t>
      </w:r>
      <w:r w:rsidR="00AB0C46">
        <w:t xml:space="preserve">the dialogue deals with the process of education not only at a theoretical level, </w:t>
      </w:r>
      <w:r w:rsidR="000A1A34">
        <w:t>but at a practical one as well”</w:t>
      </w:r>
      <w:r w:rsidR="00AB0C46">
        <w:t xml:space="preserve"> (215) i.e. through its dialogueness, if you will. In the same way that things are stirred up in Meno’s </w:t>
      </w:r>
      <w:r w:rsidR="000A1A34">
        <w:t>slave, “</w:t>
      </w:r>
      <w:r w:rsidR="00AB0C46">
        <w:t xml:space="preserve">so too the dialogue between Meno and Socrates </w:t>
      </w:r>
      <w:r w:rsidR="00AB0C46">
        <w:lastRenderedPageBreak/>
        <w:t>becomes internalised in a more s</w:t>
      </w:r>
      <w:r w:rsidR="000A1A34">
        <w:t>ophisticated form in the reader” (216), o</w:t>
      </w:r>
      <w:r w:rsidR="00AB0C46">
        <w:t>r rather, listener, if referring to when th</w:t>
      </w:r>
      <w:r w:rsidR="000A1A34">
        <w:t>e dialogue was first conceived.</w:t>
      </w:r>
    </w:p>
    <w:p w14:paraId="34477D9B" w14:textId="6DB78E82" w:rsidR="00507115" w:rsidRDefault="00762B18" w:rsidP="00443957">
      <w:pPr>
        <w:spacing w:line="480" w:lineRule="auto"/>
        <w:rPr>
          <w:rFonts w:cs="Arial"/>
          <w:color w:val="000000"/>
          <w:shd w:val="clear" w:color="auto" w:fill="FFFFFF"/>
        </w:rPr>
      </w:pPr>
      <w:r>
        <w:tab/>
        <w:t>It seems likely</w:t>
      </w:r>
      <w:r w:rsidR="00AB0C46" w:rsidRPr="00B0202A">
        <w:t xml:space="preserve"> </w:t>
      </w:r>
      <w:r w:rsidR="000A1A34">
        <w:t>that w</w:t>
      </w:r>
      <w:r w:rsidR="00AB0C46">
        <w:t>hen Plato has Socrates tell us</w:t>
      </w:r>
      <w:r w:rsidR="00600C08">
        <w:t>,</w:t>
      </w:r>
      <w:r w:rsidR="00AB0C46">
        <w:t xml:space="preserve"> during his inquest of Meno’s slave, </w:t>
      </w:r>
      <w:r w:rsidR="00600C08">
        <w:t xml:space="preserve">that </w:t>
      </w:r>
      <w:r w:rsidR="00AB0C46">
        <w:t>knowing what we thought to know before is false</w:t>
      </w:r>
      <w:r>
        <w:t xml:space="preserve"> and being aware of what we do no</w:t>
      </w:r>
      <w:r w:rsidR="00AB0C46">
        <w:t xml:space="preserve">t know is just as much an education as the answer, he was giving us a guide for accessing the dialogue itself. </w:t>
      </w:r>
      <w:r w:rsidR="002F24DC">
        <w:rPr>
          <w:rFonts w:cs="Arial"/>
          <w:color w:val="000000"/>
          <w:shd w:val="clear" w:color="auto" w:fill="FFFFFF"/>
        </w:rPr>
        <w:t>T</w:t>
      </w:r>
      <w:r w:rsidR="00AB0C46">
        <w:rPr>
          <w:rFonts w:cs="Arial"/>
          <w:color w:val="000000"/>
          <w:shd w:val="clear" w:color="auto" w:fill="FFFFFF"/>
        </w:rPr>
        <w:t xml:space="preserve">he </w:t>
      </w:r>
      <w:r w:rsidR="00AB0C46">
        <w:rPr>
          <w:rFonts w:cs="Arial"/>
          <w:i/>
          <w:color w:val="000000"/>
          <w:shd w:val="clear" w:color="auto" w:fill="FFFFFF"/>
        </w:rPr>
        <w:t>Meno</w:t>
      </w:r>
      <w:r w:rsidR="00AB0C46">
        <w:rPr>
          <w:rFonts w:cs="Arial"/>
          <w:color w:val="000000"/>
          <w:shd w:val="clear" w:color="auto" w:fill="FFFFFF"/>
        </w:rPr>
        <w:t xml:space="preserve"> presents a kind of learning to the </w:t>
      </w:r>
      <w:r>
        <w:rPr>
          <w:rFonts w:cs="Arial"/>
          <w:color w:val="000000"/>
          <w:shd w:val="clear" w:color="auto" w:fill="FFFFFF"/>
        </w:rPr>
        <w:t>spectator</w:t>
      </w:r>
      <w:r w:rsidR="00AB0C46">
        <w:rPr>
          <w:rFonts w:cs="Arial"/>
          <w:color w:val="000000"/>
          <w:shd w:val="clear" w:color="auto" w:fill="FFFFFF"/>
        </w:rPr>
        <w:t xml:space="preserve"> based on Platonic Socrates</w:t>
      </w:r>
      <w:r w:rsidR="00325D96">
        <w:rPr>
          <w:rFonts w:cs="Arial"/>
          <w:color w:val="000000"/>
          <w:shd w:val="clear" w:color="auto" w:fill="FFFFFF"/>
        </w:rPr>
        <w:t>’</w:t>
      </w:r>
      <w:r w:rsidR="00AB0C46">
        <w:rPr>
          <w:rFonts w:cs="Arial"/>
          <w:color w:val="000000"/>
          <w:shd w:val="clear" w:color="auto" w:fill="FFFFFF"/>
        </w:rPr>
        <w:t xml:space="preserve"> own notions of education, which </w:t>
      </w:r>
      <w:r w:rsidR="00507115">
        <w:rPr>
          <w:rFonts w:cs="Arial"/>
          <w:color w:val="000000"/>
          <w:shd w:val="clear" w:color="auto" w:fill="FFFFFF"/>
        </w:rPr>
        <w:t xml:space="preserve">I would say can be examples of </w:t>
      </w:r>
      <w:r w:rsidR="00AB0C46">
        <w:rPr>
          <w:rFonts w:cs="Arial"/>
          <w:color w:val="000000"/>
          <w:shd w:val="clear" w:color="auto" w:fill="FFFFFF"/>
        </w:rPr>
        <w:t xml:space="preserve">universal </w:t>
      </w:r>
      <w:r w:rsidR="00507115">
        <w:rPr>
          <w:rFonts w:cs="Arial"/>
          <w:color w:val="000000"/>
          <w:shd w:val="clear" w:color="auto" w:fill="FFFFFF"/>
        </w:rPr>
        <w:t>teaching,</w:t>
      </w:r>
      <w:r w:rsidR="00AB0C46">
        <w:rPr>
          <w:rFonts w:cs="Arial"/>
          <w:color w:val="000000"/>
          <w:shd w:val="clear" w:color="auto" w:fill="FFFFFF"/>
        </w:rPr>
        <w:t xml:space="preserve"> as both the character within the work and such a reception of it engage to some extent with others on a level of equality.</w:t>
      </w:r>
      <w:r w:rsidR="000A1A34">
        <w:rPr>
          <w:rFonts w:cs="Arial"/>
          <w:color w:val="000000"/>
          <w:shd w:val="clear" w:color="auto" w:fill="FFFFFF"/>
        </w:rPr>
        <w:t xml:space="preserve"> </w:t>
      </w:r>
    </w:p>
    <w:p w14:paraId="35AA7309" w14:textId="36936B75" w:rsidR="00956B75" w:rsidRDefault="005E484B" w:rsidP="00A43C41">
      <w:pPr>
        <w:spacing w:line="480" w:lineRule="auto"/>
        <w:ind w:firstLine="720"/>
        <w:rPr>
          <w:rFonts w:cs="Arial"/>
          <w:color w:val="000000"/>
          <w:shd w:val="clear" w:color="auto" w:fill="FFFFFF"/>
        </w:rPr>
      </w:pPr>
      <w:r>
        <w:t xml:space="preserve">Wiles writes in </w:t>
      </w:r>
      <w:r>
        <w:rPr>
          <w:i/>
        </w:rPr>
        <w:t xml:space="preserve">Theatre and </w:t>
      </w:r>
      <w:r w:rsidRPr="005E484B">
        <w:rPr>
          <w:i/>
        </w:rPr>
        <w:t>Citizenship</w:t>
      </w:r>
      <w:r w:rsidR="0065545F">
        <w:t xml:space="preserve"> that </w:t>
      </w:r>
      <w:r w:rsidRPr="005E484B">
        <w:t xml:space="preserve">“Rancière holds up the ideal of the ‘ignorant schoolmaster’ who, somewhat in the tradition of Socrates, Rousseau and Freire, without dispensing knowledge allows the pupil to create knowledge. </w:t>
      </w:r>
      <w:proofErr w:type="gramStart"/>
      <w:r w:rsidRPr="005E484B">
        <w:t>Theatre-makers, by the same token, are doomed to fail if they set out to dispense their superior wisdom” (220-221).</w:t>
      </w:r>
      <w:proofErr w:type="gramEnd"/>
      <w:r w:rsidR="006A273C">
        <w:t xml:space="preserve"> </w:t>
      </w:r>
      <w:r w:rsidR="00507115">
        <w:rPr>
          <w:rFonts w:cs="Arial"/>
          <w:color w:val="000000"/>
          <w:shd w:val="clear" w:color="auto" w:fill="FFFFFF"/>
        </w:rPr>
        <w:t xml:space="preserve">When considering teaching and learning in the ancient Greek theatre, I mean the </w:t>
      </w:r>
      <w:r w:rsidR="0065545F">
        <w:rPr>
          <w:rFonts w:cs="Arial"/>
          <w:color w:val="000000"/>
          <w:shd w:val="clear" w:color="auto" w:fill="FFFFFF"/>
        </w:rPr>
        <w:t xml:space="preserve">learning </w:t>
      </w:r>
      <w:r w:rsidR="00507115">
        <w:rPr>
          <w:rFonts w:cs="Arial"/>
          <w:color w:val="000000"/>
          <w:shd w:val="clear" w:color="auto" w:fill="FFFFFF"/>
        </w:rPr>
        <w:t xml:space="preserve">that happens via </w:t>
      </w:r>
      <w:r w:rsidR="00A43C41">
        <w:rPr>
          <w:rFonts w:cs="Arial"/>
          <w:color w:val="000000"/>
          <w:shd w:val="clear" w:color="auto" w:fill="FFFFFF"/>
        </w:rPr>
        <w:t>observing the issues at stake in the drama</w:t>
      </w:r>
      <w:r w:rsidR="00507115">
        <w:rPr>
          <w:rFonts w:cs="Arial"/>
          <w:color w:val="000000"/>
          <w:shd w:val="clear" w:color="auto" w:fill="FFFFFF"/>
        </w:rPr>
        <w:t xml:space="preserve">—as the spectator of Plato’s </w:t>
      </w:r>
      <w:r w:rsidR="00507115">
        <w:rPr>
          <w:rFonts w:cs="Arial"/>
          <w:i/>
          <w:color w:val="000000"/>
          <w:shd w:val="clear" w:color="auto" w:fill="FFFFFF"/>
        </w:rPr>
        <w:t xml:space="preserve">Meno </w:t>
      </w:r>
      <w:r w:rsidR="00507115">
        <w:rPr>
          <w:rFonts w:cs="Arial"/>
          <w:color w:val="000000"/>
          <w:shd w:val="clear" w:color="auto" w:fill="FFFFFF"/>
        </w:rPr>
        <w:t xml:space="preserve">or any of his dialogues does. </w:t>
      </w:r>
      <w:r w:rsidR="00A43C41">
        <w:rPr>
          <w:rFonts w:cs="Arial"/>
          <w:color w:val="000000"/>
          <w:shd w:val="clear" w:color="auto" w:fill="FFFFFF"/>
        </w:rPr>
        <w:t>As it is understood at the time that learning is happening both in the theatre where spectators observe drama and in the Academy where Plato’s pupils are spectators of the dialogues</w:t>
      </w:r>
      <w:r w:rsidR="0065545F">
        <w:rPr>
          <w:rFonts w:cs="Arial"/>
          <w:color w:val="000000"/>
          <w:shd w:val="clear" w:color="auto" w:fill="FFFFFF"/>
        </w:rPr>
        <w:t xml:space="preserve">, </w:t>
      </w:r>
      <w:r w:rsidR="00A43C41">
        <w:rPr>
          <w:rFonts w:cs="Arial"/>
          <w:color w:val="000000"/>
          <w:shd w:val="clear" w:color="auto" w:fill="FFFFFF"/>
        </w:rPr>
        <w:t xml:space="preserve">perhaps the very method of teaching employed by Plato is that of the </w:t>
      </w:r>
      <w:r w:rsidR="00A43C41" w:rsidRPr="00A43C41">
        <w:rPr>
          <w:rFonts w:cs="Arial"/>
          <w:i/>
          <w:color w:val="000000"/>
          <w:shd w:val="clear" w:color="auto" w:fill="FFFFFF"/>
        </w:rPr>
        <w:t>didaskalos</w:t>
      </w:r>
      <w:r w:rsidR="00A43C41">
        <w:rPr>
          <w:rFonts w:cs="Arial"/>
          <w:color w:val="000000"/>
          <w:shd w:val="clear" w:color="auto" w:fill="FFFFFF"/>
        </w:rPr>
        <w:t xml:space="preserve">. The </w:t>
      </w:r>
      <w:r w:rsidR="00A43C41">
        <w:rPr>
          <w:rFonts w:cs="Arial"/>
          <w:i/>
          <w:color w:val="000000"/>
          <w:shd w:val="clear" w:color="auto" w:fill="FFFFFF"/>
        </w:rPr>
        <w:t xml:space="preserve">didaskalos </w:t>
      </w:r>
      <w:r w:rsidR="00A43C41">
        <w:rPr>
          <w:rFonts w:cs="Arial"/>
          <w:color w:val="000000"/>
          <w:shd w:val="clear" w:color="auto" w:fill="FFFFFF"/>
        </w:rPr>
        <w:t xml:space="preserve">presents </w:t>
      </w:r>
      <w:r w:rsidR="00A43C41">
        <w:rPr>
          <w:rFonts w:cs="Arial"/>
          <w:i/>
          <w:color w:val="000000"/>
          <w:shd w:val="clear" w:color="auto" w:fill="FFFFFF"/>
        </w:rPr>
        <w:t xml:space="preserve">agones </w:t>
      </w:r>
      <w:r w:rsidR="00A43C41">
        <w:rPr>
          <w:rFonts w:cs="Arial"/>
          <w:color w:val="000000"/>
          <w:shd w:val="clear" w:color="auto" w:fill="FFFFFF"/>
        </w:rPr>
        <w:t xml:space="preserve">akin to Plato’s </w:t>
      </w:r>
      <w:r w:rsidR="00A43C41">
        <w:rPr>
          <w:rFonts w:cs="Arial"/>
          <w:i/>
          <w:color w:val="000000"/>
          <w:shd w:val="clear" w:color="auto" w:fill="FFFFFF"/>
        </w:rPr>
        <w:t>elenchus</w:t>
      </w:r>
      <w:r w:rsidR="00A43C41">
        <w:rPr>
          <w:rFonts w:cs="Arial"/>
          <w:color w:val="000000"/>
          <w:shd w:val="clear" w:color="auto" w:fill="FFFFFF"/>
        </w:rPr>
        <w:t xml:space="preserve">, the learning—as all learning was—is cultural (informing understandings of the </w:t>
      </w:r>
      <w:r w:rsidR="00A43C41">
        <w:rPr>
          <w:rFonts w:cs="Arial"/>
          <w:i/>
          <w:color w:val="000000"/>
          <w:shd w:val="clear" w:color="auto" w:fill="FFFFFF"/>
        </w:rPr>
        <w:t xml:space="preserve">nomoi </w:t>
      </w:r>
      <w:r w:rsidR="00A43C41">
        <w:rPr>
          <w:rFonts w:cs="Arial"/>
          <w:color w:val="000000"/>
          <w:shd w:val="clear" w:color="auto" w:fill="FFFFFF"/>
        </w:rPr>
        <w:t xml:space="preserve">and </w:t>
      </w:r>
      <w:r w:rsidR="00A43C41">
        <w:rPr>
          <w:rFonts w:cs="Arial"/>
          <w:i/>
          <w:color w:val="000000"/>
          <w:shd w:val="clear" w:color="auto" w:fill="FFFFFF"/>
        </w:rPr>
        <w:t>aretē</w:t>
      </w:r>
      <w:r w:rsidR="002F24DC">
        <w:rPr>
          <w:rFonts w:cs="Arial"/>
          <w:color w:val="000000"/>
          <w:shd w:val="clear" w:color="auto" w:fill="FFFFFF"/>
        </w:rPr>
        <w:t>),</w:t>
      </w:r>
      <w:r w:rsidR="00A43C41">
        <w:rPr>
          <w:rFonts w:cs="Arial"/>
          <w:i/>
          <w:color w:val="000000"/>
          <w:shd w:val="clear" w:color="auto" w:fill="FFFFFF"/>
        </w:rPr>
        <w:t xml:space="preserve"> </w:t>
      </w:r>
      <w:r w:rsidR="00A43C41">
        <w:rPr>
          <w:rFonts w:cs="Arial"/>
          <w:color w:val="000000"/>
          <w:shd w:val="clear" w:color="auto" w:fill="FFFFFF"/>
        </w:rPr>
        <w:t xml:space="preserve">and is presented in an egalitarian mode before all present equally. </w:t>
      </w:r>
      <w:r w:rsidR="00507115" w:rsidRPr="00A43C41">
        <w:rPr>
          <w:rFonts w:cs="Arial"/>
          <w:color w:val="000000"/>
          <w:shd w:val="clear" w:color="auto" w:fill="FFFFFF"/>
        </w:rPr>
        <w:t>This</w:t>
      </w:r>
      <w:r w:rsidR="00507115">
        <w:rPr>
          <w:rFonts w:cs="Arial"/>
          <w:color w:val="000000"/>
          <w:shd w:val="clear" w:color="auto" w:fill="FFFFFF"/>
        </w:rPr>
        <w:t xml:space="preserve"> chapter has emphasise</w:t>
      </w:r>
      <w:r w:rsidR="00A43C41">
        <w:rPr>
          <w:rFonts w:cs="Arial"/>
          <w:color w:val="000000"/>
          <w:shd w:val="clear" w:color="auto" w:fill="FFFFFF"/>
        </w:rPr>
        <w:t>d</w:t>
      </w:r>
      <w:r w:rsidR="00507115">
        <w:rPr>
          <w:rFonts w:cs="Arial"/>
          <w:color w:val="000000"/>
          <w:shd w:val="clear" w:color="auto" w:fill="FFFFFF"/>
        </w:rPr>
        <w:t xml:space="preserve"> the relationship between teaching and</w:t>
      </w:r>
      <w:r w:rsidR="00762B18">
        <w:rPr>
          <w:rFonts w:cs="Arial"/>
          <w:color w:val="000000"/>
          <w:shd w:val="clear" w:color="auto" w:fill="FFFFFF"/>
        </w:rPr>
        <w:t xml:space="preserve"> learning, as well as underscoring</w:t>
      </w:r>
      <w:r w:rsidR="00507115">
        <w:rPr>
          <w:rFonts w:cs="Arial"/>
          <w:color w:val="000000"/>
          <w:shd w:val="clear" w:color="auto" w:fill="FFFFFF"/>
        </w:rPr>
        <w:t xml:space="preserve"> that </w:t>
      </w:r>
      <w:r w:rsidR="00507115">
        <w:rPr>
          <w:rFonts w:cs="Arial"/>
          <w:i/>
          <w:color w:val="000000"/>
          <w:shd w:val="clear" w:color="auto" w:fill="FFFFFF"/>
        </w:rPr>
        <w:t xml:space="preserve">paideia </w:t>
      </w:r>
      <w:r w:rsidR="00507115">
        <w:rPr>
          <w:rFonts w:cs="Arial"/>
          <w:color w:val="000000"/>
          <w:shd w:val="clear" w:color="auto" w:fill="FFFFFF"/>
        </w:rPr>
        <w:t xml:space="preserve">was informed by an understanding of </w:t>
      </w:r>
      <w:r w:rsidR="00507115">
        <w:rPr>
          <w:rFonts w:cs="Arial"/>
          <w:i/>
          <w:color w:val="000000"/>
          <w:shd w:val="clear" w:color="auto" w:fill="FFFFFF"/>
        </w:rPr>
        <w:t xml:space="preserve">aretē </w:t>
      </w:r>
      <w:r w:rsidR="00507115">
        <w:rPr>
          <w:rFonts w:cs="Arial"/>
          <w:color w:val="000000"/>
          <w:shd w:val="clear" w:color="auto" w:fill="FFFFFF"/>
        </w:rPr>
        <w:t xml:space="preserve">at the time and vice versa. </w:t>
      </w:r>
      <w:r w:rsidR="000A1A34">
        <w:rPr>
          <w:rFonts w:cs="Arial"/>
          <w:color w:val="000000"/>
          <w:shd w:val="clear" w:color="auto" w:fill="FFFFFF"/>
        </w:rPr>
        <w:t xml:space="preserve">In the next chapter, which is written dialogically, </w:t>
      </w:r>
      <w:r w:rsidR="00507115">
        <w:rPr>
          <w:rFonts w:cs="Arial"/>
          <w:color w:val="000000"/>
          <w:shd w:val="clear" w:color="auto" w:fill="FFFFFF"/>
        </w:rPr>
        <w:t xml:space="preserve">I </w:t>
      </w:r>
      <w:r w:rsidR="000A1A34">
        <w:rPr>
          <w:rFonts w:cs="Arial"/>
          <w:color w:val="000000"/>
          <w:shd w:val="clear" w:color="auto" w:fill="FFFFFF"/>
        </w:rPr>
        <w:t xml:space="preserve">will examine the dialogue form as a </w:t>
      </w:r>
      <w:r w:rsidR="002F24DC">
        <w:rPr>
          <w:rFonts w:cs="Arial"/>
          <w:color w:val="000000"/>
          <w:shd w:val="clear" w:color="auto" w:fill="FFFFFF"/>
        </w:rPr>
        <w:t>tool for teaching</w:t>
      </w:r>
      <w:r w:rsidR="000A1A34">
        <w:rPr>
          <w:rFonts w:cs="Arial"/>
          <w:color w:val="000000"/>
          <w:shd w:val="clear" w:color="auto" w:fill="FFFFFF"/>
        </w:rPr>
        <w:t xml:space="preserve">. The dialogue </w:t>
      </w:r>
      <w:r w:rsidR="000A1A34">
        <w:rPr>
          <w:rFonts w:cs="Arial"/>
          <w:color w:val="000000"/>
          <w:shd w:val="clear" w:color="auto" w:fill="FFFFFF"/>
        </w:rPr>
        <w:lastRenderedPageBreak/>
        <w:t xml:space="preserve">form will also be juxtaposed with the theatrical form of ancient Greek tragedy to draw correlations between </w:t>
      </w:r>
      <w:r w:rsidR="00443957">
        <w:rPr>
          <w:rFonts w:cs="Arial"/>
          <w:color w:val="000000"/>
          <w:shd w:val="clear" w:color="auto" w:fill="FFFFFF"/>
        </w:rPr>
        <w:t xml:space="preserve">the learning </w:t>
      </w:r>
      <w:proofErr w:type="gramStart"/>
      <w:r w:rsidR="00443957">
        <w:rPr>
          <w:rFonts w:cs="Arial"/>
          <w:color w:val="000000"/>
          <w:shd w:val="clear" w:color="auto" w:fill="FFFFFF"/>
        </w:rPr>
        <w:t>happening</w:t>
      </w:r>
      <w:proofErr w:type="gramEnd"/>
      <w:r w:rsidR="00443957">
        <w:rPr>
          <w:rFonts w:cs="Arial"/>
          <w:color w:val="000000"/>
          <w:shd w:val="clear" w:color="auto" w:fill="FFFFFF"/>
        </w:rPr>
        <w:t xml:space="preserve"> in both.</w:t>
      </w:r>
    </w:p>
    <w:p w14:paraId="670BDDEF" w14:textId="77777777" w:rsidR="00DF5E34" w:rsidRDefault="00DF5E34">
      <w:pPr>
        <w:rPr>
          <w:rFonts w:asciiTheme="majorHAnsi" w:eastAsiaTheme="majorEastAsia" w:hAnsiTheme="majorHAnsi" w:cstheme="majorBidi"/>
          <w:b/>
          <w:bCs/>
          <w:color w:val="365F91" w:themeColor="accent1" w:themeShade="BF"/>
          <w:sz w:val="28"/>
          <w:szCs w:val="28"/>
          <w:lang w:eastAsia="ja-JP"/>
        </w:rPr>
      </w:pPr>
      <w:r>
        <w:br w:type="page"/>
      </w:r>
    </w:p>
    <w:p w14:paraId="4D4E0678" w14:textId="77777777" w:rsidR="00956B75" w:rsidRPr="008A47C5" w:rsidRDefault="008D66C4" w:rsidP="003059ED">
      <w:pPr>
        <w:pStyle w:val="Heading1"/>
      </w:pPr>
      <w:bookmarkStart w:id="17" w:name="_Toc434234181"/>
      <w:proofErr w:type="gramStart"/>
      <w:r>
        <w:lastRenderedPageBreak/>
        <w:t>Chapter Three.</w:t>
      </w:r>
      <w:proofErr w:type="gramEnd"/>
      <w:r>
        <w:t xml:space="preserve"> </w:t>
      </w:r>
      <w:r w:rsidR="00956B75" w:rsidRPr="008A47C5">
        <w:t xml:space="preserve">Ceci N’est Pas </w:t>
      </w:r>
      <w:proofErr w:type="gramStart"/>
      <w:r w:rsidR="00956B75" w:rsidRPr="008A47C5">
        <w:t>un</w:t>
      </w:r>
      <w:proofErr w:type="gramEnd"/>
      <w:r w:rsidR="00956B75" w:rsidRPr="008A47C5">
        <w:t xml:space="preserve"> Dialogue</w:t>
      </w:r>
      <w:bookmarkEnd w:id="17"/>
    </w:p>
    <w:p w14:paraId="455B11F8" w14:textId="508E2D30" w:rsidR="00956B75" w:rsidRPr="003C1432" w:rsidRDefault="00956B75" w:rsidP="00956B75">
      <w:pPr>
        <w:spacing w:line="480" w:lineRule="auto"/>
        <w:ind w:firstLine="720"/>
        <w:rPr>
          <w:i/>
        </w:rPr>
      </w:pPr>
      <w:r w:rsidRPr="003C1432">
        <w:rPr>
          <w:i/>
        </w:rPr>
        <w:t>Carl and Ella were sitting</w:t>
      </w:r>
      <w:r w:rsidR="003C1432">
        <w:rPr>
          <w:i/>
        </w:rPr>
        <w:t xml:space="preserve"> with a bottle of wine</w:t>
      </w:r>
      <w:r w:rsidRPr="003C1432">
        <w:rPr>
          <w:i/>
        </w:rPr>
        <w:t xml:space="preserve"> on slouchy sofas </w:t>
      </w:r>
      <w:r w:rsidR="003C1432">
        <w:rPr>
          <w:i/>
        </w:rPr>
        <w:t>in</w:t>
      </w:r>
      <w:r w:rsidRPr="003C1432">
        <w:rPr>
          <w:i/>
        </w:rPr>
        <w:t xml:space="preserve"> the British Film Institute Lounge, waiting for the arrival of an American acquaintance Carl wished Ella to</w:t>
      </w:r>
      <w:r w:rsidR="003C1432">
        <w:rPr>
          <w:i/>
        </w:rPr>
        <w:t xml:space="preserve"> meet</w:t>
      </w:r>
      <w:r w:rsidRPr="003C1432">
        <w:rPr>
          <w:i/>
        </w:rPr>
        <w:t xml:space="preserve">. Carl had met the American at a party and they had discussed, amongst other things, the latter’s interest in dialogic writing as it pertained to his </w:t>
      </w:r>
      <w:r w:rsidR="00FE5D4A">
        <w:rPr>
          <w:i/>
        </w:rPr>
        <w:t>Ph.D.</w:t>
      </w:r>
      <w:r w:rsidR="00FE5D4A" w:rsidRPr="003C1432">
        <w:rPr>
          <w:i/>
        </w:rPr>
        <w:t xml:space="preserve"> </w:t>
      </w:r>
      <w:r w:rsidRPr="003C1432">
        <w:rPr>
          <w:i/>
        </w:rPr>
        <w:t>research. The American abroad was a polemical interlocutor, so Carl decided that he would introduce the student to his friend, Ella, who, at the time, was doing research into Mikhail Bahktin’s theor</w:t>
      </w:r>
      <w:r w:rsidR="00B1750A">
        <w:rPr>
          <w:i/>
        </w:rPr>
        <w:t>ies</w:t>
      </w:r>
      <w:r w:rsidRPr="003C1432">
        <w:rPr>
          <w:i/>
        </w:rPr>
        <w:t xml:space="preserve"> of dialogics, in order to see where their dialogue on dialogue would go. </w:t>
      </w:r>
    </w:p>
    <w:p w14:paraId="51CD31E8" w14:textId="77777777" w:rsidR="00956B75" w:rsidRPr="003C1432" w:rsidRDefault="00956B75" w:rsidP="00956B75">
      <w:pPr>
        <w:spacing w:line="480" w:lineRule="auto"/>
        <w:ind w:firstLine="720"/>
        <w:rPr>
          <w:i/>
        </w:rPr>
      </w:pPr>
      <w:r w:rsidRPr="003C1432">
        <w:rPr>
          <w:i/>
        </w:rPr>
        <w:t>“So tell me about this person I am meeting. It isn’t a setup, is it?” Ella asked.</w:t>
      </w:r>
    </w:p>
    <w:p w14:paraId="480070D1" w14:textId="1CC6EB1D" w:rsidR="00956B75" w:rsidRPr="003C1432" w:rsidRDefault="00956B75" w:rsidP="00956B75">
      <w:pPr>
        <w:spacing w:line="480" w:lineRule="auto"/>
        <w:ind w:firstLine="720"/>
        <w:rPr>
          <w:i/>
        </w:rPr>
      </w:pPr>
      <w:r w:rsidRPr="003C1432">
        <w:rPr>
          <w:i/>
        </w:rPr>
        <w:t xml:space="preserve">“Only an intellectual one,” Carl promised. “I felt you two would hit it off. As you are both keen on theories pertaining to dialogue, I especially thought it would be interesting to put you in dialogue with one another, though, now that I think about it, he has quite </w:t>
      </w:r>
      <w:r w:rsidR="003C1432">
        <w:rPr>
          <w:i/>
        </w:rPr>
        <w:t>provocative</w:t>
      </w:r>
      <w:r w:rsidRPr="003C1432">
        <w:rPr>
          <w:i/>
        </w:rPr>
        <w:t xml:space="preserve"> positions on several issues. For example, he doesn’t believe in age. Or rather he doesn’t ‘traffic in it,’ as he phrased it</w:t>
      </w:r>
      <w:r w:rsidR="00FE5D4A">
        <w:rPr>
          <w:i/>
        </w:rPr>
        <w:t>.</w:t>
      </w:r>
      <w:r w:rsidRPr="003C1432">
        <w:rPr>
          <w:i/>
        </w:rPr>
        <w:t>”</w:t>
      </w:r>
    </w:p>
    <w:p w14:paraId="53F4CC1B" w14:textId="77777777" w:rsidR="00550208" w:rsidRDefault="00956B75" w:rsidP="00956B75">
      <w:pPr>
        <w:spacing w:line="480" w:lineRule="auto"/>
        <w:ind w:firstLine="720"/>
        <w:rPr>
          <w:i/>
        </w:rPr>
      </w:pPr>
      <w:r w:rsidRPr="003C1432">
        <w:rPr>
          <w:i/>
        </w:rPr>
        <w:t xml:space="preserve">“He doesn’t ‘traffic in it.’ What intriguing phrasing. </w:t>
      </w:r>
      <w:r w:rsidR="003C1432">
        <w:rPr>
          <w:i/>
        </w:rPr>
        <w:t>Isn’t trafficking usually used to refer to drugs and other illicit goods?</w:t>
      </w:r>
      <w:r w:rsidR="00550208">
        <w:rPr>
          <w:i/>
        </w:rPr>
        <w:t>”</w:t>
      </w:r>
    </w:p>
    <w:p w14:paraId="7146FAE7" w14:textId="77777777" w:rsidR="00550208" w:rsidRDefault="00550208" w:rsidP="00956B75">
      <w:pPr>
        <w:spacing w:line="480" w:lineRule="auto"/>
        <w:ind w:firstLine="720"/>
        <w:rPr>
          <w:i/>
        </w:rPr>
      </w:pPr>
      <w:proofErr w:type="gramStart"/>
      <w:r>
        <w:rPr>
          <w:i/>
        </w:rPr>
        <w:t>“Certainly.”</w:t>
      </w:r>
      <w:proofErr w:type="gramEnd"/>
    </w:p>
    <w:p w14:paraId="4B145A9E" w14:textId="77777777" w:rsidR="00956B75" w:rsidRPr="003C1432" w:rsidRDefault="00550208" w:rsidP="00956B75">
      <w:pPr>
        <w:spacing w:line="480" w:lineRule="auto"/>
        <w:ind w:firstLine="720"/>
        <w:rPr>
          <w:i/>
        </w:rPr>
      </w:pPr>
      <w:r>
        <w:rPr>
          <w:i/>
        </w:rPr>
        <w:t>“</w:t>
      </w:r>
      <w:r w:rsidR="00956B75" w:rsidRPr="003C1432">
        <w:rPr>
          <w:i/>
        </w:rPr>
        <w:t>And what did you say his name is again?”</w:t>
      </w:r>
    </w:p>
    <w:p w14:paraId="66E52C0C" w14:textId="77777777" w:rsidR="00956B75" w:rsidRPr="003C1432" w:rsidRDefault="00956B75" w:rsidP="00956B75">
      <w:pPr>
        <w:spacing w:line="480" w:lineRule="auto"/>
        <w:ind w:firstLine="720"/>
        <w:rPr>
          <w:i/>
        </w:rPr>
      </w:pPr>
      <w:r w:rsidRPr="003C1432">
        <w:rPr>
          <w:i/>
        </w:rPr>
        <w:t>“You know, it’s the oddest thing,” Carl admitted. “I know he was introduced to me by name, but I cannot recall it now. You see, all night he was just referred to as ‘Stranger,’ as if it was a nickname.”</w:t>
      </w:r>
    </w:p>
    <w:p w14:paraId="00D7C199" w14:textId="77777777" w:rsidR="00956B75" w:rsidRPr="003C1432" w:rsidRDefault="00956B75" w:rsidP="00956B75">
      <w:pPr>
        <w:spacing w:line="480" w:lineRule="auto"/>
        <w:ind w:firstLine="720"/>
        <w:rPr>
          <w:i/>
        </w:rPr>
      </w:pPr>
      <w:r w:rsidRPr="003C1432">
        <w:rPr>
          <w:i/>
        </w:rPr>
        <w:t>“That is indeed odd,” Ella agreed.</w:t>
      </w:r>
    </w:p>
    <w:p w14:paraId="702ABA02" w14:textId="77777777" w:rsidR="00956B75" w:rsidRPr="003C1432" w:rsidRDefault="00956B75" w:rsidP="00956B75">
      <w:pPr>
        <w:spacing w:line="480" w:lineRule="auto"/>
        <w:ind w:firstLine="720"/>
        <w:rPr>
          <w:i/>
        </w:rPr>
      </w:pPr>
      <w:r w:rsidRPr="003C1432">
        <w:rPr>
          <w:i/>
        </w:rPr>
        <w:lastRenderedPageBreak/>
        <w:t>“He actually struck me as quite a strange fellow at first. He is lanky and gaunt, and has a pa</w:t>
      </w:r>
      <w:r w:rsidR="00550208">
        <w:rPr>
          <w:i/>
        </w:rPr>
        <w:t>llor that could rival the dead.”</w:t>
      </w:r>
    </w:p>
    <w:p w14:paraId="322EDE1B" w14:textId="77777777" w:rsidR="00956B75" w:rsidRPr="003C1432" w:rsidRDefault="00956B75" w:rsidP="00956B75">
      <w:pPr>
        <w:spacing w:line="480" w:lineRule="auto"/>
        <w:ind w:firstLine="720"/>
        <w:rPr>
          <w:i/>
        </w:rPr>
      </w:pPr>
      <w:r w:rsidRPr="003C1432">
        <w:rPr>
          <w:i/>
        </w:rPr>
        <w:t>“Oh, my,” Ella giggled, “And this is the person you insist that I meet?”</w:t>
      </w:r>
    </w:p>
    <w:p w14:paraId="4B0B8F18" w14:textId="79ACB101" w:rsidR="00956B75" w:rsidRPr="003C1432" w:rsidRDefault="00956B75" w:rsidP="00956B75">
      <w:pPr>
        <w:spacing w:line="480" w:lineRule="auto"/>
        <w:ind w:firstLine="720"/>
        <w:rPr>
          <w:i/>
        </w:rPr>
      </w:pPr>
      <w:r w:rsidRPr="003C1432">
        <w:rPr>
          <w:i/>
        </w:rPr>
        <w:t xml:space="preserve"> “Ah, hello there,” the stranger interrupted, having arrived seemingly out of nowhere. Carl </w:t>
      </w:r>
      <w:r w:rsidR="00063E7D">
        <w:rPr>
          <w:i/>
        </w:rPr>
        <w:t xml:space="preserve">was surprised by the </w:t>
      </w:r>
      <w:r w:rsidR="00063E7D" w:rsidRPr="003C1432">
        <w:rPr>
          <w:i/>
        </w:rPr>
        <w:t>stranger’s sudden apparition</w:t>
      </w:r>
      <w:r w:rsidR="00063E7D">
        <w:rPr>
          <w:i/>
        </w:rPr>
        <w:t xml:space="preserve"> and</w:t>
      </w:r>
      <w:r w:rsidR="00063E7D" w:rsidRPr="003C1432">
        <w:rPr>
          <w:i/>
        </w:rPr>
        <w:t xml:space="preserve"> </w:t>
      </w:r>
      <w:r w:rsidRPr="003C1432">
        <w:rPr>
          <w:i/>
        </w:rPr>
        <w:t xml:space="preserve">hoped </w:t>
      </w:r>
      <w:r w:rsidR="00550208">
        <w:rPr>
          <w:i/>
        </w:rPr>
        <w:t>his physical description</w:t>
      </w:r>
      <w:r w:rsidR="00063E7D">
        <w:rPr>
          <w:i/>
        </w:rPr>
        <w:t xml:space="preserve"> was not overheard</w:t>
      </w:r>
      <w:r w:rsidR="00550208">
        <w:rPr>
          <w:i/>
        </w:rPr>
        <w:t>.</w:t>
      </w:r>
    </w:p>
    <w:p w14:paraId="157D6B08" w14:textId="77777777" w:rsidR="00956B75" w:rsidRPr="003C1432" w:rsidRDefault="00956B75" w:rsidP="00956B75">
      <w:pPr>
        <w:spacing w:line="480" w:lineRule="auto"/>
        <w:ind w:firstLine="720"/>
        <w:rPr>
          <w:i/>
        </w:rPr>
      </w:pPr>
      <w:r w:rsidRPr="003C1432">
        <w:rPr>
          <w:i/>
        </w:rPr>
        <w:t>“I’m Ella. You must be the stranger,” she replied, shaking his hand.</w:t>
      </w:r>
    </w:p>
    <w:p w14:paraId="077FC72F" w14:textId="77777777" w:rsidR="00956B75" w:rsidRPr="003C1432" w:rsidRDefault="00956B75" w:rsidP="00956B75">
      <w:pPr>
        <w:spacing w:line="480" w:lineRule="auto"/>
        <w:ind w:firstLine="720"/>
        <w:rPr>
          <w:i/>
        </w:rPr>
      </w:pPr>
      <w:r w:rsidRPr="003C1432">
        <w:rPr>
          <w:i/>
        </w:rPr>
        <w:t>“Ah, I see this nickname I was given now precedes me,” the American said, stiffly taking a seat next to Ella. The low sofa, causing the stranger’s knees to</w:t>
      </w:r>
      <w:r w:rsidR="004A24A8">
        <w:rPr>
          <w:i/>
        </w:rPr>
        <w:t xml:space="preserve"> rest well above his waist whilst</w:t>
      </w:r>
      <w:r w:rsidRPr="003C1432">
        <w:rPr>
          <w:i/>
        </w:rPr>
        <w:t xml:space="preserve"> seated, accentuated his spindle-shanked frame. </w:t>
      </w:r>
    </w:p>
    <w:p w14:paraId="4C090F2B" w14:textId="77777777" w:rsidR="00956B75" w:rsidRPr="003C1432" w:rsidRDefault="00956B75" w:rsidP="00956B75">
      <w:pPr>
        <w:spacing w:line="480" w:lineRule="auto"/>
        <w:ind w:firstLine="720"/>
        <w:rPr>
          <w:i/>
        </w:rPr>
      </w:pPr>
      <w:r w:rsidRPr="003C1432">
        <w:rPr>
          <w:i/>
        </w:rPr>
        <w:t xml:space="preserve">“I was just about to </w:t>
      </w:r>
      <w:r w:rsidR="004A24A8">
        <w:rPr>
          <w:i/>
        </w:rPr>
        <w:t>recount for</w:t>
      </w:r>
      <w:r w:rsidRPr="003C1432">
        <w:rPr>
          <w:i/>
        </w:rPr>
        <w:t xml:space="preserve"> Ella </w:t>
      </w:r>
      <w:r w:rsidR="004A24A8">
        <w:rPr>
          <w:i/>
        </w:rPr>
        <w:t>the</w:t>
      </w:r>
      <w:r w:rsidRPr="003C1432">
        <w:rPr>
          <w:i/>
        </w:rPr>
        <w:t xml:space="preserve"> conversation we had about age,” Carl told the stranger.</w:t>
      </w:r>
    </w:p>
    <w:p w14:paraId="1297CE33" w14:textId="77777777" w:rsidR="00956B75" w:rsidRPr="003C1432" w:rsidRDefault="00956B75" w:rsidP="00956B75">
      <w:pPr>
        <w:spacing w:line="480" w:lineRule="auto"/>
        <w:ind w:firstLine="720"/>
        <w:rPr>
          <w:i/>
        </w:rPr>
      </w:pPr>
      <w:r w:rsidRPr="003C1432">
        <w:rPr>
          <w:i/>
        </w:rPr>
        <w:t>“I hear you have very interesting thoughts on the matter,” Ella said, smiling.</w:t>
      </w:r>
    </w:p>
    <w:p w14:paraId="64CE2B61" w14:textId="77777777" w:rsidR="00956B75" w:rsidRPr="003C1432" w:rsidRDefault="00956B75" w:rsidP="00956B75">
      <w:pPr>
        <w:spacing w:line="480" w:lineRule="auto"/>
        <w:ind w:firstLine="720"/>
        <w:rPr>
          <w:i/>
        </w:rPr>
      </w:pPr>
      <w:r w:rsidRPr="003C1432">
        <w:rPr>
          <w:i/>
        </w:rPr>
        <w:t xml:space="preserve">“Well, I believe I mentioned to Carl that I did not traffic in age when he asked mine,” the stranger replied. “If I may,” the stranger directed at Ella, “what are </w:t>
      </w:r>
      <w:proofErr w:type="gramStart"/>
      <w:r w:rsidRPr="003C1432">
        <w:rPr>
          <w:i/>
        </w:rPr>
        <w:t>people</w:t>
      </w:r>
      <w:proofErr w:type="gramEnd"/>
      <w:r w:rsidRPr="003C1432">
        <w:rPr>
          <w:i/>
        </w:rPr>
        <w:t xml:space="preserve"> really asking when they ask how old someone is? Surely they are not just looking for a number.”</w:t>
      </w:r>
    </w:p>
    <w:p w14:paraId="54631290" w14:textId="77777777" w:rsidR="00956B75" w:rsidRPr="003C1432" w:rsidRDefault="00956B75" w:rsidP="00956B75">
      <w:pPr>
        <w:spacing w:line="480" w:lineRule="auto"/>
        <w:ind w:firstLine="720"/>
        <w:rPr>
          <w:i/>
        </w:rPr>
      </w:pPr>
      <w:r w:rsidRPr="003C1432">
        <w:rPr>
          <w:i/>
        </w:rPr>
        <w:t>“No,” she answered. “I suppose not. I suppose they are looking for a maturity level, maybe.”</w:t>
      </w:r>
    </w:p>
    <w:p w14:paraId="77CBEE7C" w14:textId="77777777" w:rsidR="00956B75" w:rsidRPr="003C1432" w:rsidRDefault="00956B75" w:rsidP="00956B75">
      <w:pPr>
        <w:spacing w:line="480" w:lineRule="auto"/>
        <w:ind w:firstLine="720"/>
        <w:rPr>
          <w:i/>
        </w:rPr>
      </w:pPr>
      <w:r w:rsidRPr="003C1432">
        <w:rPr>
          <w:i/>
        </w:rPr>
        <w:t>“Or how well they look in comparison,” Carl joked.</w:t>
      </w:r>
    </w:p>
    <w:p w14:paraId="6588F285" w14:textId="734D63AB" w:rsidR="00956B75" w:rsidRPr="003C1432" w:rsidRDefault="00956B75" w:rsidP="00956B75">
      <w:pPr>
        <w:spacing w:line="480" w:lineRule="auto"/>
        <w:ind w:firstLine="720"/>
        <w:rPr>
          <w:i/>
        </w:rPr>
      </w:pPr>
      <w:r w:rsidRPr="003C1432">
        <w:rPr>
          <w:i/>
        </w:rPr>
        <w:t xml:space="preserve">“Either way,” the stranger went on, treating Carl’s reply as a genuinely proposed answer, rather than a light-hearted one, “they are looking at a way of accessing you, or assessing you, or judging you, or perhaps ranking you against the preconceived notions society has taught them about what to expect from someone of a certain age—whether it a </w:t>
      </w:r>
      <w:r w:rsidRPr="003C1432">
        <w:rPr>
          <w:i/>
        </w:rPr>
        <w:lastRenderedPageBreak/>
        <w:t xml:space="preserve">young, middle, or old age. These </w:t>
      </w:r>
      <w:r w:rsidR="004A24A8" w:rsidRPr="003C1432">
        <w:rPr>
          <w:i/>
        </w:rPr>
        <w:t>judg</w:t>
      </w:r>
      <w:r w:rsidR="00FE5D4A">
        <w:rPr>
          <w:i/>
        </w:rPr>
        <w:t>e</w:t>
      </w:r>
      <w:r w:rsidR="004A24A8" w:rsidRPr="003C1432">
        <w:rPr>
          <w:i/>
        </w:rPr>
        <w:t>ments</w:t>
      </w:r>
      <w:r w:rsidRPr="003C1432">
        <w:rPr>
          <w:i/>
        </w:rPr>
        <w:t xml:space="preserve"> are solely based on how long one has been alive and not on one’s thoughts, actions, or what </w:t>
      </w:r>
      <w:r w:rsidR="004A24A8">
        <w:rPr>
          <w:i/>
        </w:rPr>
        <w:t>one has</w:t>
      </w:r>
      <w:r w:rsidRPr="003C1432">
        <w:rPr>
          <w:i/>
        </w:rPr>
        <w:t xml:space="preserve"> to say, which are my preferred methods of understanding </w:t>
      </w:r>
      <w:proofErr w:type="gramStart"/>
      <w:r w:rsidRPr="003C1432">
        <w:rPr>
          <w:i/>
        </w:rPr>
        <w:t>who</w:t>
      </w:r>
      <w:proofErr w:type="gramEnd"/>
      <w:r w:rsidRPr="003C1432">
        <w:rPr>
          <w:i/>
        </w:rPr>
        <w:t xml:space="preserve"> someone is. It is for this reason that I do not subscribe to age. I do not think of myself based on mine, nor o</w:t>
      </w:r>
      <w:r w:rsidR="004A24A8">
        <w:rPr>
          <w:i/>
        </w:rPr>
        <w:t>f other people based on theirs. I find its implications quite troubling and as such</w:t>
      </w:r>
      <w:r w:rsidRPr="003C1432">
        <w:rPr>
          <w:i/>
        </w:rPr>
        <w:t xml:space="preserve"> it is not something that I traffic in.”</w:t>
      </w:r>
    </w:p>
    <w:p w14:paraId="51CCD2AC" w14:textId="77777777" w:rsidR="00956B75" w:rsidRPr="003C1432" w:rsidRDefault="00956B75" w:rsidP="00956B75">
      <w:pPr>
        <w:spacing w:line="480" w:lineRule="auto"/>
        <w:ind w:firstLine="720"/>
        <w:rPr>
          <w:i/>
        </w:rPr>
      </w:pPr>
      <w:r w:rsidRPr="003C1432">
        <w:rPr>
          <w:i/>
        </w:rPr>
        <w:t>“I can respect that,” Ella said.</w:t>
      </w:r>
    </w:p>
    <w:p w14:paraId="39BB0214" w14:textId="77777777" w:rsidR="00956B75" w:rsidRPr="003C1432" w:rsidRDefault="00956B75" w:rsidP="00956B75">
      <w:pPr>
        <w:spacing w:line="480" w:lineRule="auto"/>
        <w:ind w:firstLine="720"/>
        <w:rPr>
          <w:i/>
        </w:rPr>
      </w:pPr>
      <w:r w:rsidRPr="003C1432">
        <w:rPr>
          <w:i/>
        </w:rPr>
        <w:t xml:space="preserve">“I suppose this brings us right to the topic of dialogue, as it was the proposed method of understanding </w:t>
      </w:r>
      <w:proofErr w:type="gramStart"/>
      <w:r w:rsidRPr="003C1432">
        <w:rPr>
          <w:i/>
        </w:rPr>
        <w:t>who</w:t>
      </w:r>
      <w:proofErr w:type="gramEnd"/>
      <w:r w:rsidRPr="003C1432">
        <w:rPr>
          <w:i/>
        </w:rPr>
        <w:t xml:space="preserve"> people are </w:t>
      </w:r>
      <w:r w:rsidR="004A24A8">
        <w:rPr>
          <w:i/>
        </w:rPr>
        <w:t>which</w:t>
      </w:r>
      <w:r w:rsidRPr="003C1432">
        <w:rPr>
          <w:i/>
        </w:rPr>
        <w:t xml:space="preserve"> I just suggested,” the stranger continued. “Carl told me you are doing research into theories of dialogue. What is it you are investigating, specifically?”</w:t>
      </w:r>
    </w:p>
    <w:p w14:paraId="564B7AD4" w14:textId="710F7C8E" w:rsidR="00956B75" w:rsidRPr="003C1432" w:rsidRDefault="00956B75" w:rsidP="00956B75">
      <w:pPr>
        <w:spacing w:line="480" w:lineRule="auto"/>
        <w:ind w:firstLine="720"/>
        <w:rPr>
          <w:i/>
        </w:rPr>
      </w:pPr>
      <w:r w:rsidRPr="003C1432">
        <w:rPr>
          <w:i/>
        </w:rPr>
        <w:t>Ella began, “Well, I have been looking into Bakhtin’s notion of chronotopes and heteroglossia. When Bakhtin speaks of chronotopes, it is what Michael Holquist defines as ‘</w:t>
      </w:r>
      <w:r w:rsidRPr="003C1432">
        <w:rPr>
          <w:rFonts w:cs="Arial"/>
          <w:i/>
          <w:color w:val="000000"/>
          <w:shd w:val="clear" w:color="auto" w:fill="FFFFFF"/>
        </w:rPr>
        <w:t>a unit of analysis for studying language according to the ratio and characteristics of the temporal and spatial categori</w:t>
      </w:r>
      <w:r w:rsidR="00B1750A">
        <w:rPr>
          <w:rFonts w:cs="Arial"/>
          <w:i/>
          <w:color w:val="000000"/>
          <w:shd w:val="clear" w:color="auto" w:fill="FFFFFF"/>
        </w:rPr>
        <w:t>es represented in that language</w:t>
      </w:r>
      <w:r w:rsidRPr="003C1432">
        <w:rPr>
          <w:rFonts w:cs="Arial"/>
          <w:i/>
          <w:color w:val="000000"/>
          <w:shd w:val="clear" w:color="auto" w:fill="FFFFFF"/>
        </w:rPr>
        <w:t xml:space="preserve">’ (425). Because of this, Bakhtin is very micro in his investigation of a dialogue. A dialogue, for him, is specific to the person speaking and the person listening, and both speaking and listening are equally active participations. He says in </w:t>
      </w:r>
      <w:r w:rsidRPr="003C1432">
        <w:rPr>
          <w:rFonts w:cs="Arial"/>
          <w:color w:val="000000"/>
          <w:shd w:val="clear" w:color="auto" w:fill="FFFFFF"/>
        </w:rPr>
        <w:t>The Dialogic Imagination</w:t>
      </w:r>
      <w:r w:rsidRPr="003C1432">
        <w:rPr>
          <w:rFonts w:cs="Arial"/>
          <w:i/>
          <w:color w:val="000000"/>
          <w:shd w:val="clear" w:color="auto" w:fill="FFFFFF"/>
        </w:rPr>
        <w:t xml:space="preserve"> ‘this active participation of every utterance in living heteroglossia determines the linguistic profile and style of the utterance to no less a degree than its inclusion in any normative-centrali</w:t>
      </w:r>
      <w:r w:rsidR="00CE0108">
        <w:rPr>
          <w:rFonts w:cs="Arial"/>
          <w:i/>
          <w:color w:val="000000"/>
          <w:shd w:val="clear" w:color="auto" w:fill="FFFFFF"/>
        </w:rPr>
        <w:t>s</w:t>
      </w:r>
      <w:r w:rsidRPr="003C1432">
        <w:rPr>
          <w:rFonts w:cs="Arial"/>
          <w:i/>
          <w:color w:val="000000"/>
          <w:shd w:val="clear" w:color="auto" w:fill="FFFFFF"/>
        </w:rPr>
        <w:t>i</w:t>
      </w:r>
      <w:r w:rsidR="00B1750A">
        <w:rPr>
          <w:rFonts w:cs="Arial"/>
          <w:i/>
          <w:color w:val="000000"/>
          <w:shd w:val="clear" w:color="auto" w:fill="FFFFFF"/>
        </w:rPr>
        <w:t>ng system of a unitary language</w:t>
      </w:r>
      <w:r w:rsidRPr="003C1432">
        <w:rPr>
          <w:rFonts w:cs="Arial"/>
          <w:i/>
          <w:color w:val="000000"/>
          <w:shd w:val="clear" w:color="auto" w:fill="FFFFFF"/>
        </w:rPr>
        <w:t>’ (272)</w:t>
      </w:r>
      <w:r w:rsidR="00B1750A">
        <w:rPr>
          <w:rFonts w:cs="Arial"/>
          <w:i/>
          <w:color w:val="000000"/>
          <w:shd w:val="clear" w:color="auto" w:fill="FFFFFF"/>
        </w:rPr>
        <w:t>.</w:t>
      </w:r>
      <w:r w:rsidRPr="003C1432">
        <w:rPr>
          <w:i/>
        </w:rPr>
        <w:t xml:space="preserve"> </w:t>
      </w:r>
    </w:p>
    <w:p w14:paraId="28B3EE62" w14:textId="77777777" w:rsidR="00956B75" w:rsidRPr="003C1432" w:rsidRDefault="00956B75" w:rsidP="00956B75">
      <w:pPr>
        <w:spacing w:line="480" w:lineRule="auto"/>
        <w:ind w:firstLine="720"/>
        <w:rPr>
          <w:i/>
        </w:rPr>
      </w:pPr>
      <w:r w:rsidRPr="003C1432">
        <w:rPr>
          <w:i/>
        </w:rPr>
        <w:t>“Let me see,” she said, getting her notebook out of her bag and fl</w:t>
      </w:r>
      <w:r w:rsidR="000A78CA">
        <w:rPr>
          <w:i/>
        </w:rPr>
        <w:t>ipping through it, “yes, for Ba</w:t>
      </w:r>
      <w:r w:rsidRPr="003C1432">
        <w:rPr>
          <w:i/>
        </w:rPr>
        <w:t>k</w:t>
      </w:r>
      <w:r w:rsidR="000A78CA">
        <w:rPr>
          <w:i/>
        </w:rPr>
        <w:t>h</w:t>
      </w:r>
      <w:r w:rsidRPr="003C1432">
        <w:rPr>
          <w:i/>
        </w:rPr>
        <w:t>tin,</w:t>
      </w:r>
      <w:r w:rsidR="000A78CA">
        <w:rPr>
          <w:i/>
        </w:rPr>
        <w:t xml:space="preserve"> </w:t>
      </w:r>
      <w:r w:rsidRPr="003C1432">
        <w:rPr>
          <w:i/>
        </w:rPr>
        <w:t>‘at any given time, in any given place, there will be a set of conditions—social, historical, meteorolo</w:t>
      </w:r>
      <w:r w:rsidR="004A24A8">
        <w:rPr>
          <w:i/>
        </w:rPr>
        <w:t>gical, physiological—that will e</w:t>
      </w:r>
      <w:r w:rsidRPr="003C1432">
        <w:rPr>
          <w:i/>
        </w:rPr>
        <w:t xml:space="preserve">nsure that a word uttered in that place and at that time will have a meaning different than it would have under any other </w:t>
      </w:r>
      <w:r w:rsidRPr="003C1432">
        <w:rPr>
          <w:i/>
        </w:rPr>
        <w:lastRenderedPageBreak/>
        <w:t>conditions; all utterances are heteroglot in that they are functions of a matrix of forces practically impossible to recoup, and therefore impossible to reso</w:t>
      </w:r>
      <w:r w:rsidR="00B1750A">
        <w:rPr>
          <w:i/>
        </w:rPr>
        <w:t>lve</w:t>
      </w:r>
      <w:r w:rsidRPr="003C1432">
        <w:rPr>
          <w:i/>
        </w:rPr>
        <w:t xml:space="preserve">’ (Holquist 428). </w:t>
      </w:r>
      <w:r w:rsidR="004A24A8">
        <w:rPr>
          <w:i/>
        </w:rPr>
        <w:t xml:space="preserve">Implicit in speech acts is the unique understanding of the listener. So while the speaker forms their understanding into particular words, the listener forms those words into their own particular understanding. </w:t>
      </w:r>
      <w:r w:rsidRPr="003C1432">
        <w:rPr>
          <w:i/>
        </w:rPr>
        <w:t>In terms of remembering knowledge, you cannot study how people recall their knowledge, because the moment of the utterance during the learning phase is subject to all the variables that Bakhtin argues speech types in the novel are: social dialects, professional jargons, age, authority, fashion, the date, and even the time of day (262-263).”</w:t>
      </w:r>
    </w:p>
    <w:p w14:paraId="19CCF780" w14:textId="77777777" w:rsidR="00956B75" w:rsidRPr="003C1432" w:rsidRDefault="00956B75" w:rsidP="00956B75">
      <w:pPr>
        <w:spacing w:line="480" w:lineRule="auto"/>
        <w:ind w:firstLine="720"/>
        <w:rPr>
          <w:i/>
        </w:rPr>
      </w:pPr>
      <w:r w:rsidRPr="003C1432">
        <w:rPr>
          <w:i/>
        </w:rPr>
        <w:t>“This is fascinating, though difficult to resolve. If every utterance has such unique leanings, how do you know or reflect upon what is said?” the stranger asked.</w:t>
      </w:r>
    </w:p>
    <w:p w14:paraId="673FB16E" w14:textId="77777777" w:rsidR="00956B75" w:rsidRPr="003C1432" w:rsidRDefault="00956B75" w:rsidP="00956B75">
      <w:pPr>
        <w:spacing w:line="480" w:lineRule="auto"/>
        <w:ind w:firstLine="720"/>
        <w:rPr>
          <w:i/>
        </w:rPr>
      </w:pPr>
      <w:r w:rsidRPr="003C1432">
        <w:rPr>
          <w:i/>
        </w:rPr>
        <w:t xml:space="preserve">“I would say that it is primarily important to acknowledge that all words spoken have a multiplicity of factors which contribute to their perceived meanings,” Ella mused. “After that, a challenge remains on how to reconcile it. But, primarily, it must not be ignored. </w:t>
      </w:r>
    </w:p>
    <w:p w14:paraId="1186B130" w14:textId="77777777" w:rsidR="00956B75" w:rsidRPr="003C1432" w:rsidRDefault="00956B75" w:rsidP="00956B75">
      <w:pPr>
        <w:spacing w:line="480" w:lineRule="auto"/>
        <w:ind w:firstLine="720"/>
        <w:rPr>
          <w:i/>
        </w:rPr>
      </w:pPr>
      <w:r w:rsidRPr="003C1432">
        <w:rPr>
          <w:i/>
        </w:rPr>
        <w:t>“What about you?” Ella asked the stranger. “Where exactly are you coming from in your investigation of dialogue?”</w:t>
      </w:r>
    </w:p>
    <w:p w14:paraId="77484B50" w14:textId="7A2A43E6" w:rsidR="00956B75" w:rsidRPr="003C1432" w:rsidRDefault="00956B75" w:rsidP="00956B75">
      <w:pPr>
        <w:spacing w:line="480" w:lineRule="auto"/>
        <w:ind w:firstLine="720"/>
        <w:rPr>
          <w:i/>
        </w:rPr>
      </w:pPr>
      <w:r w:rsidRPr="003C1432">
        <w:rPr>
          <w:i/>
        </w:rPr>
        <w:t>“Well, what you have just said,” the stranger began, “reminds me of a conversation I had this past winter with fellow students interested in dialogue and is a good introduction</w:t>
      </w:r>
      <w:r w:rsidR="003A6FC1">
        <w:rPr>
          <w:i/>
        </w:rPr>
        <w:t xml:space="preserve"> to</w:t>
      </w:r>
      <w:r w:rsidRPr="003C1432">
        <w:rPr>
          <w:i/>
        </w:rPr>
        <w:t xml:space="preserve"> the questions on dialogue I have been pondering. Coincidentally, it is also the occasion where I received the impersonal nickname which you knew before meeting me. Perhaps I should tell you about the event?”</w:t>
      </w:r>
    </w:p>
    <w:p w14:paraId="5382944A" w14:textId="427BD98C" w:rsidR="00FE5D4A" w:rsidRDefault="00956B75" w:rsidP="00956B75">
      <w:pPr>
        <w:spacing w:line="480" w:lineRule="auto"/>
        <w:ind w:firstLine="720"/>
        <w:rPr>
          <w:i/>
        </w:rPr>
      </w:pPr>
      <w:r w:rsidRPr="003C1432">
        <w:rPr>
          <w:i/>
        </w:rPr>
        <w:t>“It sounds like it will be a good story indeed,” Carl said</w:t>
      </w:r>
      <w:r w:rsidR="00FE5D4A" w:rsidRPr="003C1432">
        <w:rPr>
          <w:i/>
        </w:rPr>
        <w:t>.</w:t>
      </w:r>
    </w:p>
    <w:p w14:paraId="2B7E23D7" w14:textId="537FC608" w:rsidR="00956B75" w:rsidRPr="003C1432" w:rsidRDefault="00956B75" w:rsidP="00956B75">
      <w:pPr>
        <w:spacing w:line="480" w:lineRule="auto"/>
        <w:ind w:firstLine="720"/>
        <w:rPr>
          <w:i/>
        </w:rPr>
      </w:pPr>
      <w:r w:rsidRPr="003C1432">
        <w:rPr>
          <w:i/>
        </w:rPr>
        <w:t>Ella agreed.</w:t>
      </w:r>
    </w:p>
    <w:p w14:paraId="2131B89D" w14:textId="77777777" w:rsidR="00956B75" w:rsidRPr="003C1432" w:rsidRDefault="00956B75" w:rsidP="00956B75">
      <w:pPr>
        <w:spacing w:line="480" w:lineRule="auto"/>
        <w:ind w:firstLine="720"/>
        <w:rPr>
          <w:i/>
        </w:rPr>
      </w:pPr>
      <w:r w:rsidRPr="003C1432">
        <w:rPr>
          <w:i/>
        </w:rPr>
        <w:t>The stranger then recounted the following story:</w:t>
      </w:r>
    </w:p>
    <w:p w14:paraId="0B8419C8" w14:textId="77777777" w:rsidR="00956B75" w:rsidRDefault="00956B75" w:rsidP="00956B75">
      <w:pPr>
        <w:spacing w:line="480" w:lineRule="auto"/>
        <w:ind w:firstLine="720"/>
      </w:pPr>
    </w:p>
    <w:p w14:paraId="65DDD0B7" w14:textId="79CD7884" w:rsidR="00956B75" w:rsidRDefault="00956B75" w:rsidP="00956B75">
      <w:pPr>
        <w:spacing w:line="480" w:lineRule="auto"/>
        <w:ind w:firstLine="720"/>
      </w:pPr>
      <w:r>
        <w:t>Coming from Senate House Library, a fresh stack of books in my satchel, I was spotted through the window of a coffee shop on Store Street by Diana, a theatre critic whom I had met briefly via our mutual friend, Will Shüler. Diana insisted that I join her and her friend, Brian, for espresso. I told Diana that I</w:t>
      </w:r>
      <w:r w:rsidR="003A6FC1">
        <w:t xml:space="preserve"> really</w:t>
      </w:r>
      <w:r>
        <w:t xml:space="preserve"> must be going, as I had planned to be elsewhere and could </w:t>
      </w:r>
      <w:r w:rsidR="00A53106">
        <w:t xml:space="preserve">not </w:t>
      </w:r>
      <w:r w:rsidR="00FE5D4A">
        <w:t>stay</w:t>
      </w:r>
      <w:r>
        <w:t>. Diana firmly stated she would not let me go until I came in for an espresso.</w:t>
      </w:r>
    </w:p>
    <w:p w14:paraId="099CEC21" w14:textId="27395C7B" w:rsidR="00956B75" w:rsidRDefault="00956B75" w:rsidP="00956B75">
      <w:pPr>
        <w:spacing w:line="480" w:lineRule="auto"/>
      </w:pPr>
      <w:r>
        <w:tab/>
        <w:t>“Will has told me that you are very interested in Platonic dialogues and in general have polemical views,” Diana sta</w:t>
      </w:r>
      <w:r w:rsidR="00CE0108">
        <w:t>ted, shivering in her oversiz</w:t>
      </w:r>
      <w:r>
        <w:t xml:space="preserve">ed knitted sweater. “You have to come inside to meet Brian, who is doing his </w:t>
      </w:r>
      <w:r w:rsidR="00FE5D4A">
        <w:t xml:space="preserve">Ph.D. </w:t>
      </w:r>
      <w:r>
        <w:t xml:space="preserve">work in philosophy at Oxford now. He is only in town for the day and I think you two would generate a </w:t>
      </w:r>
      <w:r w:rsidR="003A6FC1">
        <w:t>fascinating</w:t>
      </w:r>
      <w:r>
        <w:t xml:space="preserve"> conversation.”</w:t>
      </w:r>
    </w:p>
    <w:p w14:paraId="641B53D3" w14:textId="5E9D9E6B" w:rsidR="00956B75" w:rsidRDefault="00956B75" w:rsidP="00956B75">
      <w:pPr>
        <w:spacing w:line="480" w:lineRule="auto"/>
        <w:ind w:firstLine="720"/>
      </w:pPr>
      <w:r>
        <w:t>Generally not one to turn down caffeine or conversation, I decided to forgo my other plans for the time being and have a quick chat. We ordered a round of espresso</w:t>
      </w:r>
      <w:r w:rsidR="003A6FC1">
        <w:t>s</w:t>
      </w:r>
      <w:r>
        <w:t xml:space="preserve"> for the table at the bar before joining Brian at a wooden picnic table tucked in at the back of </w:t>
      </w:r>
      <w:r w:rsidR="00FE5D4A">
        <w:t xml:space="preserve">the </w:t>
      </w:r>
      <w:r>
        <w:t>hipster coffee shop.</w:t>
      </w:r>
    </w:p>
    <w:p w14:paraId="076BBB72" w14:textId="29CC0667" w:rsidR="00956B75" w:rsidRDefault="00956B75" w:rsidP="00956B75">
      <w:pPr>
        <w:spacing w:line="480" w:lineRule="auto"/>
        <w:ind w:firstLine="720"/>
      </w:pPr>
      <w:r>
        <w:t>Diana began the introductions</w:t>
      </w:r>
      <w:r w:rsidR="00FE5D4A">
        <w:t xml:space="preserve">. </w:t>
      </w:r>
      <w:r>
        <w:t xml:space="preserve">“This is my friend Brian, </w:t>
      </w:r>
      <w:r w:rsidR="00FE5D4A">
        <w:t>who</w:t>
      </w:r>
      <w:r>
        <w:t xml:space="preserve"> I was telling you </w:t>
      </w:r>
      <w:r w:rsidR="00FE5D4A">
        <w:t xml:space="preserve">about </w:t>
      </w:r>
      <w:r>
        <w:t>outside.”</w:t>
      </w:r>
    </w:p>
    <w:p w14:paraId="4B02A635" w14:textId="77777777" w:rsidR="00956B75" w:rsidRDefault="00956B75" w:rsidP="00956B75">
      <w:pPr>
        <w:spacing w:line="480" w:lineRule="auto"/>
        <w:ind w:firstLine="720"/>
      </w:pPr>
      <w:r>
        <w:t>“It is nice to meet you Brian.”</w:t>
      </w:r>
    </w:p>
    <w:p w14:paraId="3FAF1605" w14:textId="77777777" w:rsidR="00956B75" w:rsidRDefault="00956B75" w:rsidP="00550208">
      <w:pPr>
        <w:spacing w:line="480" w:lineRule="auto"/>
        <w:ind w:firstLine="720"/>
      </w:pPr>
      <w:r>
        <w:t>“Hello, stranger,” he answered back. Brian wore a plain white t-shirt</w:t>
      </w:r>
      <w:r w:rsidR="00550208">
        <w:t xml:space="preserve"> and sat behind an open laptop. </w:t>
      </w:r>
      <w:r>
        <w:t>Although this was the proper time to say my name back, there was a slight pause in the conversation as I took off my coat and got settled on the bench. I am, generally, quite awkward about getting my gangly limbs into cramped seating.</w:t>
      </w:r>
      <w:r w:rsidR="00550208">
        <w:t xml:space="preserve"> </w:t>
      </w:r>
      <w:r>
        <w:t xml:space="preserve">“And your name is?” </w:t>
      </w:r>
    </w:p>
    <w:p w14:paraId="3AECA4B2" w14:textId="77777777" w:rsidR="00956B75" w:rsidRDefault="00956B75" w:rsidP="00956B75">
      <w:pPr>
        <w:spacing w:line="480" w:lineRule="auto"/>
        <w:ind w:firstLine="720"/>
      </w:pPr>
      <w:r>
        <w:t xml:space="preserve">“Well, I guess if we are here to discuss Plato,” I said, “it may be fitting to just go by ‘the Stranger.’ </w:t>
      </w:r>
      <w:proofErr w:type="gramStart"/>
      <w:r>
        <w:t>Or perhaps, ‘the American Stranger?’”</w:t>
      </w:r>
      <w:proofErr w:type="gramEnd"/>
    </w:p>
    <w:p w14:paraId="23770334" w14:textId="77777777" w:rsidR="00956B75" w:rsidRDefault="00956B75" w:rsidP="00956B75">
      <w:pPr>
        <w:spacing w:line="480" w:lineRule="auto"/>
        <w:ind w:firstLine="720"/>
      </w:pPr>
      <w:r>
        <w:lastRenderedPageBreak/>
        <w:t>“‘American Stranger’ it is then,” Brian said, a dry smile coming to his face.</w:t>
      </w:r>
    </w:p>
    <w:p w14:paraId="27C2A0C2" w14:textId="77777777" w:rsidR="00956B75" w:rsidRDefault="00956B75" w:rsidP="00956B75">
      <w:pPr>
        <w:spacing w:line="480" w:lineRule="auto"/>
        <w:ind w:firstLine="720"/>
      </w:pPr>
      <w:r>
        <w:t xml:space="preserve"> “Well,” I began, “What is this conversation that I must postpone my plans for and join imminently?”</w:t>
      </w:r>
    </w:p>
    <w:p w14:paraId="709DF529" w14:textId="77777777" w:rsidR="00956B75" w:rsidRDefault="00956B75" w:rsidP="00956B75">
      <w:pPr>
        <w:spacing w:line="480" w:lineRule="auto"/>
      </w:pPr>
      <w:r>
        <w:tab/>
        <w:t xml:space="preserve">“I was just going to tell Brian about the reading group that our friend, Will, led last week,” Diana started. “Having read some of Plato’s views on the theatre as expressed in 595a to 608b of the </w:t>
      </w:r>
      <w:r>
        <w:rPr>
          <w:i/>
        </w:rPr>
        <w:t>Republic,</w:t>
      </w:r>
      <w:r>
        <w:t xml:space="preserve"> we debated whether or not theatre ought to be outlawed. But we did not debate it as ourselves, or </w:t>
      </w:r>
      <w:proofErr w:type="gramStart"/>
      <w:r>
        <w:t>rather,</w:t>
      </w:r>
      <w:proofErr w:type="gramEnd"/>
      <w:r>
        <w:t xml:space="preserve"> we were not ourselves in the debate.”</w:t>
      </w:r>
    </w:p>
    <w:p w14:paraId="76D3190E" w14:textId="77777777" w:rsidR="00956B75" w:rsidRDefault="00956B75" w:rsidP="00956B75">
      <w:pPr>
        <w:spacing w:line="480" w:lineRule="auto"/>
        <w:ind w:firstLine="720"/>
      </w:pPr>
      <w:r>
        <w:t>“What do you mean?” Brian asked, squinting slightly.</w:t>
      </w:r>
    </w:p>
    <w:p w14:paraId="1B753556" w14:textId="09FF0CCF" w:rsidR="00956B75" w:rsidRDefault="00956B75" w:rsidP="00956B75">
      <w:pPr>
        <w:spacing w:line="480" w:lineRule="auto"/>
        <w:ind w:firstLine="720"/>
      </w:pPr>
      <w:r>
        <w:t xml:space="preserve">“Instead of voicing our own opinions on the topic, we debated Plato’s ideas through the voice of imagined characters from ancient Athens, as if we belonged to an assigned political faction. The factions were devised by Mark C. Carnes and Josiah Ober in their </w:t>
      </w:r>
      <w:r w:rsidR="00E242E6">
        <w:t>role-</w:t>
      </w:r>
      <w:r>
        <w:t xml:space="preserve">play game titled </w:t>
      </w:r>
      <w:r w:rsidRPr="008F1405">
        <w:rPr>
          <w:i/>
        </w:rPr>
        <w:t>The Threshold of Democracy: Athens in 403 B.C.</w:t>
      </w:r>
      <w:r w:rsidR="003A6FC1">
        <w:rPr>
          <w:rStyle w:val="FootnoteReference"/>
          <w:i/>
        </w:rPr>
        <w:footnoteReference w:id="72"/>
      </w:r>
      <w:r>
        <w:t>, part of Carne</w:t>
      </w:r>
      <w:r w:rsidR="00313981">
        <w:t xml:space="preserve">s’ pedagogical initiative, the </w:t>
      </w:r>
      <w:r w:rsidRPr="00313981">
        <w:rPr>
          <w:i/>
        </w:rPr>
        <w:t>Reacting to the Past</w:t>
      </w:r>
      <w:r>
        <w:rPr>
          <w:i/>
        </w:rPr>
        <w:t xml:space="preserve"> </w:t>
      </w:r>
      <w:r>
        <w:t>series. Do you know it?”</w:t>
      </w:r>
    </w:p>
    <w:p w14:paraId="7A8BD278" w14:textId="77777777" w:rsidR="00956B75" w:rsidRDefault="00956B75" w:rsidP="00956B75">
      <w:pPr>
        <w:spacing w:line="480" w:lineRule="auto"/>
      </w:pPr>
      <w:r>
        <w:tab/>
        <w:t xml:space="preserve">“I am familiar with the game,” I acknowledged, “Will often bloviates on about it at length.” </w:t>
      </w:r>
    </w:p>
    <w:p w14:paraId="61164891" w14:textId="77777777" w:rsidR="00956B75" w:rsidRDefault="00956B75" w:rsidP="00956B75">
      <w:pPr>
        <w:spacing w:line="480" w:lineRule="auto"/>
      </w:pPr>
      <w:r>
        <w:tab/>
        <w:t>“I have heard about it before,” Brian added, “but I don’t remember all of the details. What were the factions and what was the general upshot of the game?”</w:t>
      </w:r>
    </w:p>
    <w:p w14:paraId="2EEACFFF" w14:textId="112B63AA" w:rsidR="00956B75" w:rsidRPr="008F1405" w:rsidRDefault="00956B75" w:rsidP="00956B75">
      <w:pPr>
        <w:spacing w:line="480" w:lineRule="auto"/>
      </w:pPr>
      <w:r>
        <w:tab/>
        <w:t xml:space="preserve">Diana explained, “In the proper playing of it, the Athens game takes 9-12 cumulative class hours of an undergraduate course. At the beginning, the students are assigned Plato’s </w:t>
      </w:r>
      <w:r>
        <w:rPr>
          <w:i/>
        </w:rPr>
        <w:t>Republic</w:t>
      </w:r>
      <w:r>
        <w:t xml:space="preserve"> and in the first two classes, or about three class hours, they discuss the reading and the main arguments that Plato lays out. After that, the role playing game begins. The game takes place over a series of assembly meetings just after the Athenians have ousted the thirty </w:t>
      </w:r>
      <w:r>
        <w:lastRenderedPageBreak/>
        <w:t>tyrants imposed on them by Sparta upon their victory in the Peloponnesian War. The Athenians are left to pick up the pieces: to find a way to govern the city and regain the socioeconomic status they once held. The class is divided into four political factions: radical democrats, moderate democrats, oligarchs, and Socratics</w:t>
      </w:r>
      <w:r w:rsidR="00E242E6">
        <w:t xml:space="preserve">, </w:t>
      </w:r>
      <w:r>
        <w:t>as well as a group of indeterminate roles who are given personal dossiers: fishmonger, metic, rich athlete, bearded artisan, etc. Each faction has a set of victory objectives, mostly consisting of legislation they would like to be passed or blocked at assembly (Carnes and Ober 24). The indeterminates choose what their individual objectives will be, with the input of the preceptor or game master.”</w:t>
      </w:r>
    </w:p>
    <w:p w14:paraId="013A4401" w14:textId="489B1BC4" w:rsidR="00956B75" w:rsidRDefault="00956B75" w:rsidP="00956B75">
      <w:pPr>
        <w:spacing w:line="480" w:lineRule="auto"/>
      </w:pPr>
      <w:r>
        <w:tab/>
        <w:t xml:space="preserve">“Sorry if I am getting too nerdy about this,” I couldn’t help but interrupt, “but I find the impetus behind this pedagogy intriguing. Reading assigned material, discussing it with your faction, then debating it with the class is essentially a ‘think-pair-share’ system, popular in cooperative learning. The idea behind it is that student learning is reinforced by thinking about an idea on their own, then discussing it with a partner, and lastly sharing it with the class, which is made up of other pairs who discussed and thought about the same idea (Lyman </w:t>
      </w:r>
      <w:r w:rsidR="00E242E6">
        <w:t xml:space="preserve">Jr. </w:t>
      </w:r>
      <w:r>
        <w:t>171).</w:t>
      </w:r>
    </w:p>
    <w:p w14:paraId="334F9017" w14:textId="69138E56" w:rsidR="00956B75" w:rsidRDefault="00956B75" w:rsidP="00956B75">
      <w:pPr>
        <w:spacing w:line="480" w:lineRule="auto"/>
        <w:ind w:firstLine="720"/>
      </w:pPr>
      <w:r>
        <w:t xml:space="preserve">“The pedagogy is further cooperative because it is, largely, </w:t>
      </w:r>
      <w:r w:rsidR="00E242E6">
        <w:t>student-</w:t>
      </w:r>
      <w:r>
        <w:t xml:space="preserve">led. While playing the game, or during ‘game mode,’ the preceptor is not allowed to talk or lead the debates. For example, in </w:t>
      </w:r>
      <w:r w:rsidR="00E242E6" w:rsidRPr="00CA2959">
        <w:rPr>
          <w:i/>
        </w:rPr>
        <w:t xml:space="preserve">The </w:t>
      </w:r>
      <w:r>
        <w:rPr>
          <w:i/>
        </w:rPr>
        <w:t>Threshold of Democracy</w:t>
      </w:r>
      <w:r>
        <w:t xml:space="preserve"> game, one student/citizen is chosen by lot to lead the assembly for the day, as they were in ancient Athens. At the end of each day at assembly</w:t>
      </w:r>
      <w:r w:rsidR="00E242E6">
        <w:t>,</w:t>
      </w:r>
      <w:r>
        <w:t xml:space="preserve"> a new topic is voted upon to be discussed at the next assembly meeting. The preceptor is only allowed to make suggestions by passing notes to the players during game mode.”</w:t>
      </w:r>
    </w:p>
    <w:p w14:paraId="0E577EE7" w14:textId="2B120274" w:rsidR="00956B75" w:rsidRDefault="00956B75" w:rsidP="00956B75">
      <w:pPr>
        <w:spacing w:line="480" w:lineRule="auto"/>
      </w:pPr>
      <w:r>
        <w:tab/>
        <w:t xml:space="preserve">“I am not well read in cooperative learning studies,” Diana started, “but the </w:t>
      </w:r>
      <w:r w:rsidR="00E242E6">
        <w:t>student-</w:t>
      </w:r>
      <w:r>
        <w:t xml:space="preserve">led classroom reminds me a great deal of what Jacques Rancière writes in </w:t>
      </w:r>
      <w:r w:rsidR="00E242E6" w:rsidRPr="00CA2959">
        <w:rPr>
          <w:i/>
        </w:rPr>
        <w:t xml:space="preserve">The </w:t>
      </w:r>
      <w:r>
        <w:rPr>
          <w:i/>
        </w:rPr>
        <w:t>Ignorant Schoolmaster</w:t>
      </w:r>
      <w:r>
        <w:t>.”</w:t>
      </w:r>
    </w:p>
    <w:p w14:paraId="4DAC19E7" w14:textId="77777777" w:rsidR="00956B75" w:rsidRDefault="00956B75" w:rsidP="00956B75">
      <w:pPr>
        <w:spacing w:line="480" w:lineRule="auto"/>
      </w:pPr>
      <w:r>
        <w:lastRenderedPageBreak/>
        <w:tab/>
        <w:t>“I’m not familiar with that text,” Brian stated.</w:t>
      </w:r>
    </w:p>
    <w:p w14:paraId="5E6A9B07" w14:textId="102D5656" w:rsidR="00956B75" w:rsidRDefault="00956B75" w:rsidP="00956B75">
      <w:pPr>
        <w:spacing w:line="480" w:lineRule="auto"/>
      </w:pPr>
      <w:r>
        <w:tab/>
        <w:t xml:space="preserve">“I have a quote from it in a paper I am working on,” Diana replied, already searching through a document on her laptop. “Here we are,” she said, finding it. “Rancière writes that ‘to explain something to someone is first to of all to show him he cannot understand it by himself. Before being the act of the pedagogue, explication is the myth of pedagogy, the parable of a world divided into knowing minds and ignorant ones, ripe minds and immature ones, the capable and the incapable, the intelligent and the stupid’ (6). In </w:t>
      </w:r>
      <w:r w:rsidRPr="00F30782">
        <w:rPr>
          <w:i/>
        </w:rPr>
        <w:t>Reacting to the Past</w:t>
      </w:r>
      <w:r>
        <w:t>, there is no master explicator. The students engage with the materials independently.”</w:t>
      </w:r>
    </w:p>
    <w:p w14:paraId="3ACA577A" w14:textId="3655CAD4" w:rsidR="00956B75" w:rsidRDefault="00956B75" w:rsidP="00956B75">
      <w:pPr>
        <w:spacing w:line="480" w:lineRule="auto"/>
      </w:pPr>
      <w:r>
        <w:tab/>
        <w:t>“Well,” Brian interjected, “just to play devil’s advocate</w:t>
      </w:r>
      <w:r w:rsidR="00B1750A">
        <w:t xml:space="preserve">, or perhaps to try some Platonic </w:t>
      </w:r>
      <w:r w:rsidR="00B1750A" w:rsidRPr="00F30782">
        <w:rPr>
          <w:i/>
        </w:rPr>
        <w:t>elenchus</w:t>
      </w:r>
      <w:r w:rsidR="00B1750A">
        <w:t>/theory testing</w:t>
      </w:r>
      <w:r>
        <w:t>, why would it matter if there is a master explicator or not?”</w:t>
      </w:r>
    </w:p>
    <w:p w14:paraId="7F8AA76D" w14:textId="42C95422" w:rsidR="00956B75" w:rsidRDefault="00956B75" w:rsidP="00956B75">
      <w:pPr>
        <w:spacing w:line="480" w:lineRule="auto"/>
      </w:pPr>
      <w:r>
        <w:tab/>
        <w:t>“Well,” Diana continued with raised eyebrow</w:t>
      </w:r>
      <w:r w:rsidR="00E242E6">
        <w:t xml:space="preserve">, </w:t>
      </w:r>
      <w:r>
        <w:t xml:space="preserve">“Rancière goes on to write that master explicators imbue their pupils with the notion that they cannot come to understandings unless they are explained to and thereby they submit to a hierarchical world of intelligence (8). The type of </w:t>
      </w:r>
      <w:r w:rsidR="00B1750A">
        <w:t>teaching</w:t>
      </w:r>
      <w:r>
        <w:t xml:space="preserve"> happenin</w:t>
      </w:r>
      <w:r w:rsidR="00313981">
        <w:t xml:space="preserve">g in the role-play learning of </w:t>
      </w:r>
      <w:r w:rsidR="00313981" w:rsidRPr="00313981">
        <w:rPr>
          <w:i/>
        </w:rPr>
        <w:t>Reacting to the Past</w:t>
      </w:r>
      <w:r>
        <w:t xml:space="preserve"> is along the lines of Rancière’s ‘universal teaching,’ which he says is the kind of learning that one discovers for oneself, as how one begins to learn one’s native language. Rancière says that universal teaching is</w:t>
      </w:r>
      <w:r w:rsidR="00F30782">
        <w:t>:</w:t>
      </w:r>
    </w:p>
    <w:p w14:paraId="05460513" w14:textId="77777777" w:rsidR="00956B75" w:rsidRDefault="00956B75" w:rsidP="00956B75">
      <w:pPr>
        <w:spacing w:line="360" w:lineRule="auto"/>
        <w:ind w:left="1440"/>
      </w:pPr>
      <w:proofErr w:type="gramStart"/>
      <w:r>
        <w:t>the</w:t>
      </w:r>
      <w:proofErr w:type="gramEnd"/>
      <w:r>
        <w:t xml:space="preserve"> method practiced by everyone, but no one wants to recognize it, no one wants to cope with the intellectual revolution it signifies. The social circle, the order of things, prevents it from being recognized for what it is: the true method by which everyone learns and by which everyone can take the measure of his capacity. (16)</w:t>
      </w:r>
    </w:p>
    <w:p w14:paraId="6A3D62C5" w14:textId="77777777" w:rsidR="00956B75" w:rsidRDefault="00956B75" w:rsidP="00956B75">
      <w:pPr>
        <w:spacing w:line="480" w:lineRule="auto"/>
      </w:pPr>
      <w:r>
        <w:t>This ‘intellectual revolution’ is very much on par with Rancière</w:t>
      </w:r>
      <w:r w:rsidR="0039476D">
        <w:t>’s social agenda of radical equality</w:t>
      </w:r>
      <w:r>
        <w:t xml:space="preserve">. Arguably, what is ‘universally learned’ in classrooms today is that, as a student, you </w:t>
      </w:r>
      <w:r>
        <w:lastRenderedPageBreak/>
        <w:t>cannot learn without a master explicator, she who knows what is to be known, namely that which you do not.”</w:t>
      </w:r>
      <w:r>
        <w:tab/>
      </w:r>
    </w:p>
    <w:p w14:paraId="50031A99" w14:textId="2B5E83B3" w:rsidR="00956B75" w:rsidRDefault="00956B75" w:rsidP="00956B75">
      <w:pPr>
        <w:spacing w:line="480" w:lineRule="auto"/>
        <w:ind w:firstLine="720"/>
      </w:pPr>
      <w:r>
        <w:t>I jumped in</w:t>
      </w:r>
      <w:r w:rsidR="00E242E6">
        <w:t xml:space="preserve">, </w:t>
      </w:r>
      <w:r>
        <w:t xml:space="preserve">“Well, works like </w:t>
      </w:r>
      <w:r>
        <w:rPr>
          <w:i/>
        </w:rPr>
        <w:t xml:space="preserve">Academically Adrift: Limited Learning on College Campuses </w:t>
      </w:r>
      <w:r>
        <w:t>by Richard Arun and Josipa Roksa woul</w:t>
      </w:r>
      <w:r w:rsidR="0039476D">
        <w:t>d evidence that another bit of ‘</w:t>
      </w:r>
      <w:r>
        <w:t xml:space="preserve">universal </w:t>
      </w:r>
      <w:r w:rsidR="0039476D">
        <w:t>teach</w:t>
      </w:r>
      <w:r>
        <w:t xml:space="preserve">ing’ taking place, at least amongst </w:t>
      </w:r>
      <w:r w:rsidR="00E242E6">
        <w:t>American</w:t>
      </w:r>
      <w:r>
        <w:rPr>
          <w:i/>
        </w:rPr>
        <w:t xml:space="preserve"> </w:t>
      </w:r>
      <w:r>
        <w:t xml:space="preserve">university students, is that their education is a commodity (1-32) . They argue that the university schooling system and society </w:t>
      </w:r>
      <w:r w:rsidR="000A78CA">
        <w:t>instil</w:t>
      </w:r>
      <w:r>
        <w:t xml:space="preserve"> students with the idea that their degree is not for their personal betterment, nor for the betterment of the society that they belong to, but simply a way of getting a job, or perhaps a ‘good job,’ whatever that might be. For Arun and Roksa, university students learn—I would argue ‘universally’—to look for the best return on investment: how little work can I do in order to get the best grades and/or my degree? </w:t>
      </w:r>
    </w:p>
    <w:p w14:paraId="2220432A" w14:textId="46ED5915" w:rsidR="00956B75" w:rsidRDefault="00956B75" w:rsidP="00956B75">
      <w:pPr>
        <w:spacing w:line="480" w:lineRule="auto"/>
        <w:ind w:firstLine="720"/>
      </w:pPr>
      <w:r>
        <w:t xml:space="preserve">“Yet,” I continued, “I think that the </w:t>
      </w:r>
      <w:r w:rsidR="00313981" w:rsidRPr="00313981">
        <w:rPr>
          <w:i/>
        </w:rPr>
        <w:t>Reacting to the Past</w:t>
      </w:r>
      <w:r w:rsidR="00313981">
        <w:t xml:space="preserve"> </w:t>
      </w:r>
      <w:r>
        <w:t>initiative is a step in the right direction, as far as Rancièreian educational philosophy a</w:t>
      </w:r>
      <w:r w:rsidR="0039476D">
        <w:t>nd the institutional recognition</w:t>
      </w:r>
      <w:r>
        <w:t xml:space="preserve"> of </w:t>
      </w:r>
      <w:r w:rsidR="0039476D">
        <w:t xml:space="preserve">what </w:t>
      </w:r>
      <w:r>
        <w:t xml:space="preserve">it signifies, because the pedagogy acknowledges that students learn </w:t>
      </w:r>
      <w:proofErr w:type="gramStart"/>
      <w:r>
        <w:t>on their own</w:t>
      </w:r>
      <w:proofErr w:type="gramEnd"/>
      <w:r>
        <w:t xml:space="preserve">. With the </w:t>
      </w:r>
      <w:r w:rsidR="00E242E6">
        <w:t>role-</w:t>
      </w:r>
      <w:r>
        <w:t xml:space="preserve">playing exercise as the guideline and the preceptor as a sort of referee, the students are left to engage with the politics and the philosophies amongst themselves, thus trying to cope with Rancière’s perceived intellectual revolution. By taking agency over </w:t>
      </w:r>
      <w:proofErr w:type="gramStart"/>
      <w:r>
        <w:t>their own</w:t>
      </w:r>
      <w:proofErr w:type="gramEnd"/>
      <w:r>
        <w:t xml:space="preserve"> learning, perhaps univer</w:t>
      </w:r>
      <w:r w:rsidR="0039476D">
        <w:t>sity students will cultivate an</w:t>
      </w:r>
      <w:r>
        <w:t xml:space="preserve"> appreciation for education itself, and not consider it, basically, </w:t>
      </w:r>
      <w:r w:rsidR="00E242E6">
        <w:t xml:space="preserve">as </w:t>
      </w:r>
      <w:r>
        <w:t>a means to a job.”</w:t>
      </w:r>
    </w:p>
    <w:p w14:paraId="4ABD6518" w14:textId="77777777" w:rsidR="00956B75" w:rsidRDefault="00956B75" w:rsidP="00956B75">
      <w:pPr>
        <w:spacing w:line="480" w:lineRule="auto"/>
      </w:pPr>
      <w:r>
        <w:tab/>
        <w:t>“But,” Brian started, “and again, simply playing devil’s advocate, why is role play essential to the learning method?”</w:t>
      </w:r>
    </w:p>
    <w:p w14:paraId="5EDC2475" w14:textId="54E703D7" w:rsidR="00956B75" w:rsidRDefault="00956B75" w:rsidP="00956B75">
      <w:pPr>
        <w:spacing w:line="480" w:lineRule="auto"/>
      </w:pPr>
      <w:r>
        <w:tab/>
        <w:t xml:space="preserve">I got the feeling that the man in the plain white t-shirt was not simply playing devil’s advocate. I replied, “Well, as I said, Will often goes on at length about when he taught using this modality at Brooklyn College, and he has said to me that, in his experience, students find </w:t>
      </w:r>
      <w:r>
        <w:lastRenderedPageBreak/>
        <w:t>comfort building their arguments behind the façade of a character. In a room of peers, one does not have to feel the vulnerability inherent in expressing and defending one’s own thoughts, but is liberated by the character, which allows one to vociferously argue thoughts on leg</w:t>
      </w:r>
      <w:r w:rsidR="00F755EC">
        <w:t xml:space="preserve">islature through the voice of </w:t>
      </w:r>
      <w:r>
        <w:t>someone else.</w:t>
      </w:r>
      <w:r w:rsidR="00F755EC">
        <w:t xml:space="preserve"> Mark C. Carnes elaborates on why he feels the use of character helps overcome hypersensitivity to peers and also creates a sense of empathy for the views of others in </w:t>
      </w:r>
      <w:r w:rsidR="00F755EC">
        <w:rPr>
          <w:i/>
        </w:rPr>
        <w:t>Minds on Fire</w:t>
      </w:r>
      <w:r w:rsidR="00E242E6">
        <w:t xml:space="preserve">” </w:t>
      </w:r>
      <w:r w:rsidR="00F755EC">
        <w:t>(135-137, 217).</w:t>
      </w:r>
    </w:p>
    <w:p w14:paraId="3E6F7512" w14:textId="2ABBBD0A" w:rsidR="00956B75" w:rsidRDefault="00956B75" w:rsidP="00956B75">
      <w:pPr>
        <w:spacing w:line="480" w:lineRule="auto"/>
      </w:pPr>
      <w:r>
        <w:tab/>
        <w:t>Just then, our espressos arrived. I decided to shift the conversation, slightly. “But I think that the educa</w:t>
      </w:r>
      <w:r w:rsidR="00F30782">
        <w:t xml:space="preserve">tional use of character in the </w:t>
      </w:r>
      <w:r w:rsidRPr="00F30782">
        <w:rPr>
          <w:i/>
        </w:rPr>
        <w:t>Reacting</w:t>
      </w:r>
      <w:r>
        <w:t xml:space="preserve"> game brings us back to Plato, which I believe Diana mentioned is your area of expertise.”</w:t>
      </w:r>
    </w:p>
    <w:p w14:paraId="54EB01D7" w14:textId="77777777" w:rsidR="00956B75" w:rsidRDefault="00956B75" w:rsidP="00956B75">
      <w:pPr>
        <w:spacing w:line="480" w:lineRule="auto"/>
      </w:pPr>
      <w:r>
        <w:tab/>
        <w:t>“I wouldn’t say I am an expert, but I am working towards becoming one, I hope,” Brian admitted, modestly. “However, I don’t think I see your link to Plato just yet.”</w:t>
      </w:r>
    </w:p>
    <w:p w14:paraId="56B267D3" w14:textId="1F5835F5" w:rsidR="00956B75" w:rsidRDefault="00956B75" w:rsidP="00956B75">
      <w:pPr>
        <w:spacing w:line="480" w:lineRule="auto"/>
      </w:pPr>
      <w:r>
        <w:tab/>
        <w:t xml:space="preserve">“Well, I just was coming from Senate House Library, where I </w:t>
      </w:r>
      <w:r w:rsidR="00E242E6">
        <w:t xml:space="preserve">checked out </w:t>
      </w:r>
      <w:r>
        <w:t>t</w:t>
      </w:r>
      <w:r w:rsidR="00B1750A">
        <w:t>his book here by Ruby Blondell</w:t>
      </w:r>
      <w:r>
        <w:t xml:space="preserve"> called </w:t>
      </w:r>
      <w:r>
        <w:rPr>
          <w:i/>
        </w:rPr>
        <w:t>The Play of Character in Plato’s Dialogues</w:t>
      </w:r>
      <w:r>
        <w:t>,” I stated, retrieving it from my satchel.</w:t>
      </w:r>
    </w:p>
    <w:p w14:paraId="1545F7E0" w14:textId="77777777" w:rsidR="00956B75" w:rsidRDefault="00956B75" w:rsidP="00956B75">
      <w:pPr>
        <w:spacing w:line="480" w:lineRule="auto"/>
      </w:pPr>
      <w:r>
        <w:tab/>
        <w:t xml:space="preserve">“What’s the upshot?” Brian asked, giving the book </w:t>
      </w:r>
      <w:r w:rsidR="00550208">
        <w:t>th</w:t>
      </w:r>
      <w:r>
        <w:t>a</w:t>
      </w:r>
      <w:r w:rsidR="00550208">
        <w:t xml:space="preserve">t obligatory </w:t>
      </w:r>
      <w:r>
        <w:t>cursory</w:t>
      </w:r>
      <w:r w:rsidR="00550208">
        <w:t xml:space="preserve"> academic</w:t>
      </w:r>
      <w:r>
        <w:t xml:space="preserve"> scan.</w:t>
      </w:r>
    </w:p>
    <w:p w14:paraId="38430745" w14:textId="77777777" w:rsidR="00956B75" w:rsidRDefault="00956B75" w:rsidP="00956B75">
      <w:pPr>
        <w:spacing w:line="480" w:lineRule="auto"/>
      </w:pPr>
      <w:r>
        <w:tab/>
        <w:t>“That the use of character is essential to the dissemination of Plato’s philosophy,” I replied, attempting to sum up the entire argument of the book in one sentence.</w:t>
      </w:r>
    </w:p>
    <w:p w14:paraId="7E7AB30F" w14:textId="77777777" w:rsidR="00956B75" w:rsidRDefault="00956B75" w:rsidP="00956B75">
      <w:pPr>
        <w:spacing w:line="480" w:lineRule="auto"/>
      </w:pPr>
      <w:r>
        <w:tab/>
        <w:t>“Intriguing,” Brian replied, suspiciously.</w:t>
      </w:r>
    </w:p>
    <w:p w14:paraId="44345437" w14:textId="3B30F0FE" w:rsidR="00956B75" w:rsidRDefault="00956B75" w:rsidP="00956B75">
      <w:pPr>
        <w:tabs>
          <w:tab w:val="left" w:pos="720"/>
          <w:tab w:val="left" w:pos="3043"/>
        </w:tabs>
        <w:spacing w:line="480" w:lineRule="auto"/>
      </w:pPr>
      <w:r>
        <w:tab/>
        <w:t>“I thought that Plato created ideal interlocutors for Socrates to reveal exactly what he wants to?” Diana questioned whilst stirring</w:t>
      </w:r>
      <w:r w:rsidR="00B1750A">
        <w:t xml:space="preserve"> </w:t>
      </w:r>
      <w:r w:rsidR="0039476D">
        <w:t>a lump of brown</w:t>
      </w:r>
      <w:r>
        <w:t xml:space="preserve"> sugar</w:t>
      </w:r>
      <w:r w:rsidR="00E242E6">
        <w:t xml:space="preserve"> into her espresso</w:t>
      </w:r>
      <w:r>
        <w:t>. “Though, I do come to Plato’s texts, largely, via Rancière.”</w:t>
      </w:r>
    </w:p>
    <w:p w14:paraId="268F8EEF" w14:textId="78EF22E3" w:rsidR="00956B75" w:rsidRDefault="00956B75" w:rsidP="00956B75">
      <w:pPr>
        <w:spacing w:line="480" w:lineRule="auto"/>
      </w:pPr>
      <w:r>
        <w:lastRenderedPageBreak/>
        <w:tab/>
        <w:t>“Blondell says that ‘even the most pusillanimous interventions, including apparently rote agreement, may stimulate a critical response to the dominant character’s assumptions and claims, often spurring intellectual participation precisely by their inadequacy’ and</w:t>
      </w:r>
      <w:r w:rsidRPr="00F53A10">
        <w:t xml:space="preserve"> </w:t>
      </w:r>
      <w:r>
        <w:t>furthermore</w:t>
      </w:r>
      <w:r w:rsidR="00996CCA">
        <w:t>,</w:t>
      </w:r>
      <w:r>
        <w:t xml:space="preserve"> ‘the presence of any interlocutor at all </w:t>
      </w:r>
      <w:r w:rsidR="00996CCA">
        <w:t xml:space="preserve">– </w:t>
      </w:r>
      <w:r>
        <w:t xml:space="preserve">however minimal or unpleasant </w:t>
      </w:r>
      <w:r w:rsidR="00996CCA">
        <w:t xml:space="preserve">– </w:t>
      </w:r>
      <w:r>
        <w:t>serves as a formal reminder of the availability of subject-positions other than that of the dominant character’ (105). Certainly, Plato crafted his interlocutors to show particular sentiments—but I don’t think it was to make Socrates always appear in the right. The point of the dialogic use of character is to demonstrate that different people may think differently about a topic.”</w:t>
      </w:r>
    </w:p>
    <w:p w14:paraId="6C6B2F34" w14:textId="77777777" w:rsidR="00956B75" w:rsidRDefault="00956B75" w:rsidP="00956B75">
      <w:pPr>
        <w:spacing w:line="480" w:lineRule="auto"/>
      </w:pPr>
      <w:r>
        <w:tab/>
        <w:t>Brian looked unconvinced, very unconvinced.</w:t>
      </w:r>
    </w:p>
    <w:p w14:paraId="66FEC98F" w14:textId="091A4F76" w:rsidR="0039476D" w:rsidRDefault="00956B75" w:rsidP="00956B75">
      <w:pPr>
        <w:spacing w:line="480" w:lineRule="auto"/>
        <w:ind w:firstLine="720"/>
      </w:pPr>
      <w:r>
        <w:t>I kept going</w:t>
      </w:r>
      <w:r w:rsidR="00996CCA">
        <w:t xml:space="preserve">. </w:t>
      </w:r>
      <w:r>
        <w:t xml:space="preserve">“Also intriguing </w:t>
      </w:r>
      <w:r w:rsidR="0039476D">
        <w:t>are</w:t>
      </w:r>
      <w:r>
        <w:t xml:space="preserve"> the aporetic endings available to dialogic writing of characters; not only can the author present two differing stances on a debate, but they can also create such strong arguments on either side of said debate, that, while no conclusion is reached, the dialectic presented is both thorough and illuminating. For example, a dialogue like the </w:t>
      </w:r>
      <w:r>
        <w:rPr>
          <w:i/>
        </w:rPr>
        <w:t>Hippias Minor</w:t>
      </w:r>
      <w:r>
        <w:t>, whose focus is whether it is better to do wrong knowingly or unknowingly, ends in indecision. Socrates concludes, ‘I keep wandering back and forth about this, and it neve</w:t>
      </w:r>
      <w:r w:rsidR="0039476D">
        <w:t>r seems the same to me’ (376c).”</w:t>
      </w:r>
    </w:p>
    <w:p w14:paraId="578773E6" w14:textId="77777777" w:rsidR="0039476D" w:rsidRDefault="0039476D" w:rsidP="0039476D">
      <w:pPr>
        <w:spacing w:line="480" w:lineRule="auto"/>
      </w:pPr>
    </w:p>
    <w:p w14:paraId="02762F8D" w14:textId="77777777" w:rsidR="0039476D" w:rsidRDefault="0039476D" w:rsidP="0039476D">
      <w:pPr>
        <w:spacing w:line="480" w:lineRule="auto"/>
        <w:rPr>
          <w:i/>
        </w:rPr>
      </w:pPr>
      <w:r>
        <w:tab/>
      </w:r>
      <w:r>
        <w:rPr>
          <w:i/>
        </w:rPr>
        <w:t>“Like when a police officer pulls you over for speeding,” Carl interrupted, “and asks if you have any idea how fast you were going. Which is the better answer? That you knowingly broke the law or that you were recklessly oblivious to your speed?”</w:t>
      </w:r>
    </w:p>
    <w:p w14:paraId="0B0AE468" w14:textId="7A2C2854" w:rsidR="0039476D" w:rsidRPr="0039476D" w:rsidRDefault="0039476D" w:rsidP="0039476D">
      <w:pPr>
        <w:spacing w:line="480" w:lineRule="auto"/>
      </w:pPr>
      <w:r>
        <w:rPr>
          <w:i/>
        </w:rPr>
        <w:tab/>
        <w:t xml:space="preserve">“Indeed,” the stranger said, though it was an empty ‘indeed’, as he was trying to regain his train of thought. </w:t>
      </w:r>
      <w:r w:rsidR="00996CCA">
        <w:rPr>
          <w:i/>
        </w:rPr>
        <w:t>I</w:t>
      </w:r>
      <w:r>
        <w:rPr>
          <w:i/>
        </w:rPr>
        <w:t xml:space="preserve"> continued…</w:t>
      </w:r>
    </w:p>
    <w:p w14:paraId="3BE91564" w14:textId="77777777" w:rsidR="0039476D" w:rsidRDefault="0039476D" w:rsidP="0039476D">
      <w:pPr>
        <w:spacing w:line="480" w:lineRule="auto"/>
      </w:pPr>
    </w:p>
    <w:p w14:paraId="77E68338" w14:textId="77777777" w:rsidR="00956B75" w:rsidRDefault="0039476D" w:rsidP="0039476D">
      <w:pPr>
        <w:spacing w:line="480" w:lineRule="auto"/>
      </w:pPr>
      <w:r>
        <w:lastRenderedPageBreak/>
        <w:t>“</w:t>
      </w:r>
      <w:r w:rsidR="00956B75">
        <w:t xml:space="preserve">I would argue that the </w:t>
      </w:r>
      <w:r w:rsidR="00956B75">
        <w:rPr>
          <w:i/>
        </w:rPr>
        <w:t xml:space="preserve">Hippias Minor </w:t>
      </w:r>
      <w:r w:rsidR="00956B75">
        <w:t xml:space="preserve">presents </w:t>
      </w:r>
      <w:proofErr w:type="gramStart"/>
      <w:r w:rsidR="00550208">
        <w:t xml:space="preserve">a </w:t>
      </w:r>
      <w:r w:rsidR="00956B75">
        <w:t>dialectic</w:t>
      </w:r>
      <w:proofErr w:type="gramEnd"/>
      <w:r w:rsidR="00956B75">
        <w:t xml:space="preserve"> with no certain conclusion in or</w:t>
      </w:r>
      <w:r w:rsidR="00550208">
        <w:t>der for the audience to recognis</w:t>
      </w:r>
      <w:r w:rsidR="00956B75">
        <w:t>e a gap in the logic of the time and come up with more questions of their own, as opposed to Platonic Socrates knowing the answer himself.”</w:t>
      </w:r>
    </w:p>
    <w:p w14:paraId="6144ED75" w14:textId="77777777" w:rsidR="00956B75" w:rsidRDefault="00956B75" w:rsidP="00956B75">
      <w:pPr>
        <w:spacing w:line="480" w:lineRule="auto"/>
      </w:pPr>
      <w:r>
        <w:tab/>
        <w:t>“Well, just because Plato ends his dialogue in aporia does not necessarily mean that he does not have an answer to the question,” Brian countered.</w:t>
      </w:r>
    </w:p>
    <w:p w14:paraId="2C5693EC" w14:textId="0B1413C8" w:rsidR="00956B75" w:rsidRDefault="00956B75" w:rsidP="00956B75">
      <w:pPr>
        <w:spacing w:line="480" w:lineRule="auto"/>
      </w:pPr>
      <w:r>
        <w:tab/>
        <w:t xml:space="preserve">“That is true as well,” I conceded, “But, it begs the question, why not just say what you think? </w:t>
      </w:r>
      <w:r w:rsidR="0039476D">
        <w:t xml:space="preserve">There must be something behind this impulse to write indecision when one personally has a determined view on the debate. </w:t>
      </w:r>
      <w:r>
        <w:t xml:space="preserve">Regardless, the </w:t>
      </w:r>
      <w:r w:rsidR="00996CCA">
        <w:t>upshot</w:t>
      </w:r>
      <w:r>
        <w:t xml:space="preserve"> of Blondell’s argument, as per your request, Brian, would probably be that the educational potential of Platonic dialogues was dependent upon ancient Greek drama.”</w:t>
      </w:r>
    </w:p>
    <w:p w14:paraId="1075863A" w14:textId="77777777" w:rsidR="00956B75" w:rsidRDefault="00956B75" w:rsidP="00956B75">
      <w:pPr>
        <w:spacing w:line="480" w:lineRule="auto"/>
      </w:pPr>
      <w:r>
        <w:tab/>
        <w:t>“Now you have my attention,” Brian said, perking up.</w:t>
      </w:r>
    </w:p>
    <w:p w14:paraId="07AB091C" w14:textId="77777777" w:rsidR="00956B75" w:rsidRDefault="00956B75" w:rsidP="00956B75">
      <w:pPr>
        <w:spacing w:line="480" w:lineRule="auto"/>
      </w:pPr>
      <w:r>
        <w:tab/>
        <w:t xml:space="preserve">“Sorry we were boring you before,” Diana joked. </w:t>
      </w:r>
    </w:p>
    <w:p w14:paraId="478926D3" w14:textId="77777777" w:rsidR="00956B75" w:rsidRDefault="00956B75" w:rsidP="00956B75">
      <w:pPr>
        <w:spacing w:line="480" w:lineRule="auto"/>
        <w:ind w:firstLine="720"/>
      </w:pPr>
      <w:r>
        <w:t>“Perhaps we are getting ahead of ourselves,” I diverted. “Before examining Blondell, let’s look at Plato’s writing on drama.”</w:t>
      </w:r>
    </w:p>
    <w:p w14:paraId="73A35A92" w14:textId="77777777" w:rsidR="00956B75" w:rsidRPr="00BF4476" w:rsidRDefault="00956B75" w:rsidP="00956B75">
      <w:pPr>
        <w:spacing w:line="480" w:lineRule="auto"/>
      </w:pPr>
      <w:r>
        <w:tab/>
        <w:t>“Okay,” Brian agreed.</w:t>
      </w:r>
    </w:p>
    <w:p w14:paraId="5CD67EC9" w14:textId="77777777" w:rsidR="00956B75" w:rsidRDefault="00956B75" w:rsidP="00956B75">
      <w:pPr>
        <w:spacing w:line="480" w:lineRule="auto"/>
      </w:pPr>
      <w:r>
        <w:tab/>
        <w:t>“Maybe Diana should tell us how the role</w:t>
      </w:r>
      <w:r w:rsidR="0039476D">
        <w:t xml:space="preserve"> </w:t>
      </w:r>
      <w:r>
        <w:t xml:space="preserve">playing over the passage of the </w:t>
      </w:r>
      <w:r>
        <w:rPr>
          <w:i/>
        </w:rPr>
        <w:t xml:space="preserve">Republic </w:t>
      </w:r>
      <w:r>
        <w:t>went last week? It sounds as though you have already participated in a dialogue on the subject</w:t>
      </w:r>
      <w:r w:rsidR="0039476D">
        <w:t>,</w:t>
      </w:r>
      <w:r>
        <w:t>” I said to her.</w:t>
      </w:r>
    </w:p>
    <w:p w14:paraId="2BCAC6A7" w14:textId="77777777" w:rsidR="00956B75" w:rsidRDefault="00956B75" w:rsidP="00956B75">
      <w:pPr>
        <w:spacing w:line="480" w:lineRule="auto"/>
        <w:ind w:firstLine="720"/>
      </w:pPr>
      <w:r>
        <w:t xml:space="preserve">“Yes,” agreed Brian, “because as you and the stranger have explained it, there is no theatre theory inherent in the game. How was it tailored to discuss theatre?” </w:t>
      </w:r>
    </w:p>
    <w:p w14:paraId="1D33C225" w14:textId="77777777" w:rsidR="00956B75" w:rsidRPr="004B23AF" w:rsidRDefault="00956B75" w:rsidP="00956B75">
      <w:pPr>
        <w:spacing w:line="480" w:lineRule="auto"/>
        <w:ind w:firstLine="720"/>
      </w:pPr>
      <w:r>
        <w:t>Diana</w:t>
      </w:r>
      <w:r w:rsidRPr="004B23AF">
        <w:t xml:space="preserve"> </w:t>
      </w:r>
      <w:r>
        <w:t>began</w:t>
      </w:r>
      <w:r w:rsidRPr="004B23AF">
        <w:t xml:space="preserve"> </w:t>
      </w:r>
      <w:r>
        <w:t>to tell us</w:t>
      </w:r>
      <w:r w:rsidRPr="004B23AF">
        <w:t xml:space="preserve"> how it went</w:t>
      </w:r>
      <w:r>
        <w:t xml:space="preserve">. “The imagined topic for Assembly on this day was whether or not theatre should be banned—stemming from the antitheatrical sentiment in the aforementioned passage of the </w:t>
      </w:r>
      <w:r>
        <w:rPr>
          <w:i/>
        </w:rPr>
        <w:t xml:space="preserve">Republic </w:t>
      </w:r>
      <w:r>
        <w:t>(595a to 608b)</w:t>
      </w:r>
      <w:r w:rsidRPr="004B23AF">
        <w:t>.</w:t>
      </w:r>
      <w:r>
        <w:t xml:space="preserve"> However, the topic quickly became </w:t>
      </w:r>
      <w:r>
        <w:lastRenderedPageBreak/>
        <w:t xml:space="preserve">associated with the topic of education by the first argument forwarded by the Socratic faction, in favour of banning theatre </w:t>
      </w:r>
      <w:r w:rsidR="00550208">
        <w:t>based upon Platonic Socrates’ di</w:t>
      </w:r>
      <w:r>
        <w:t>strust of it. Again,</w:t>
      </w:r>
      <w:r w:rsidRPr="004B23AF">
        <w:t xml:space="preserve"> the game takes place in an historical moment </w:t>
      </w:r>
      <w:r>
        <w:t>in which</w:t>
      </w:r>
      <w:r w:rsidRPr="004B23AF">
        <w:t xml:space="preserve"> Athens must pick up the pieces after ousting the thirty tyrant</w:t>
      </w:r>
      <w:r>
        <w:t>s imposed upon them after defeat at the hands of the Spartans, and so the Socratic faction emphasised that the topic of theatre paled in comparison to other pressing issues. In order to substantiate their antitheatrical position,</w:t>
      </w:r>
      <w:r w:rsidRPr="004B23AF">
        <w:t xml:space="preserve"> </w:t>
      </w:r>
      <w:r>
        <w:t xml:space="preserve">the Socratics </w:t>
      </w:r>
      <w:r w:rsidRPr="004B23AF">
        <w:t>argue</w:t>
      </w:r>
      <w:r>
        <w:t>d</w:t>
      </w:r>
      <w:r w:rsidRPr="004B23AF">
        <w:t xml:space="preserve"> that by taking </w:t>
      </w:r>
      <w:r>
        <w:t>city</w:t>
      </w:r>
      <w:r w:rsidRPr="004B23AF">
        <w:t xml:space="preserve"> funds </w:t>
      </w:r>
      <w:r>
        <w:t xml:space="preserve">as well as funds </w:t>
      </w:r>
      <w:r w:rsidRPr="004B23AF">
        <w:t xml:space="preserve">of </w:t>
      </w:r>
      <w:r>
        <w:t xml:space="preserve">the </w:t>
      </w:r>
      <w:r w:rsidRPr="004B23AF">
        <w:t>wealthy citizens otherwise allocated to the production of tragic</w:t>
      </w:r>
      <w:r>
        <w:t xml:space="preserve"> and comic competition</w:t>
      </w:r>
      <w:r w:rsidR="00B1750A">
        <w:t xml:space="preserve"> and attendance</w:t>
      </w:r>
      <w:r>
        <w:t>, said money</w:t>
      </w:r>
      <w:r w:rsidRPr="004B23AF">
        <w:t xml:space="preserve"> could be used instead to guarantee the ed</w:t>
      </w:r>
      <w:r>
        <w:t>ucation of all Athenian children, which would be much more beneficial</w:t>
      </w:r>
      <w:r w:rsidRPr="004B23AF">
        <w:t>.</w:t>
      </w:r>
      <w:r>
        <w:t xml:space="preserve"> The completion of their argument being that an educated society was the start to a successful one.</w:t>
      </w:r>
      <w:r w:rsidRPr="004B23AF">
        <w:t>”</w:t>
      </w:r>
    </w:p>
    <w:p w14:paraId="65ABD83C" w14:textId="77777777" w:rsidR="00956B75" w:rsidRDefault="00956B75" w:rsidP="00956B75">
      <w:pPr>
        <w:spacing w:line="480" w:lineRule="auto"/>
      </w:pPr>
      <w:r>
        <w:tab/>
        <w:t>“I see where they were going with that,” Brian interrupted. “After all, it is through the educational system that it would be determined who was worthy of being a guardian and who was suited for being a philosopher king (</w:t>
      </w:r>
      <w:r>
        <w:rPr>
          <w:i/>
        </w:rPr>
        <w:t xml:space="preserve">Republic </w:t>
      </w:r>
      <w:r>
        <w:t>487a</w:t>
      </w:r>
      <w:r>
        <w:rPr>
          <w:rStyle w:val="FootnoteReference"/>
        </w:rPr>
        <w:footnoteReference w:id="73"/>
      </w:r>
      <w:r>
        <w:t>).”</w:t>
      </w:r>
    </w:p>
    <w:p w14:paraId="0C936AFD" w14:textId="77777777" w:rsidR="00956B75" w:rsidRPr="004B23AF" w:rsidRDefault="00956B75" w:rsidP="00956B75">
      <w:pPr>
        <w:spacing w:line="480" w:lineRule="auto"/>
        <w:ind w:firstLine="720"/>
      </w:pPr>
      <w:r w:rsidRPr="004B23AF">
        <w:t>“</w:t>
      </w:r>
      <w:r>
        <w:t>Exactly,” Diana continued</w:t>
      </w:r>
      <w:r w:rsidR="00550208">
        <w:t xml:space="preserve">, trolling through Brian’s copy of the </w:t>
      </w:r>
      <w:r w:rsidR="00550208">
        <w:rPr>
          <w:i/>
        </w:rPr>
        <w:t>Republic</w:t>
      </w:r>
      <w:r>
        <w:t>. “</w:t>
      </w:r>
      <w:r w:rsidRPr="004B23AF">
        <w:t xml:space="preserve">In the game, I was a member of the Socratic faction, and </w:t>
      </w:r>
      <w:r>
        <w:t xml:space="preserve">as such </w:t>
      </w:r>
      <w:r w:rsidRPr="004B23AF">
        <w:t xml:space="preserve">was against the theatre for the reasons espoused by Socrates in the </w:t>
      </w:r>
      <w:r w:rsidRPr="004B23AF">
        <w:rPr>
          <w:i/>
        </w:rPr>
        <w:t xml:space="preserve">Republic, </w:t>
      </w:r>
      <w:r w:rsidRPr="004B23AF">
        <w:t>that tragic playwrights are ‘two</w:t>
      </w:r>
      <w:r w:rsidR="00550208">
        <w:t xml:space="preserve"> generations away from the thro</w:t>
      </w:r>
      <w:r w:rsidRPr="004B23AF">
        <w:t>ne of truth, and so are all other representers’ (597e). Platonic Socrates says that ‘it follows that representation and truth are a considerable distance apart, and a representer is capable of making every product there is only because his contact with things is slight and restricted to how they look’ (598b). Thereby</w:t>
      </w:r>
      <w:r>
        <w:t>,</w:t>
      </w:r>
      <w:r w:rsidRPr="004B23AF">
        <w:t xml:space="preserve"> the work of a tragedian is tantamount to that of an illusionist.</w:t>
      </w:r>
      <w:r>
        <w:t xml:space="preserve"> The world the playwright creates is false, its characters are unreal, and as such, it makes the spectators party to falsehoods.</w:t>
      </w:r>
      <w:r w:rsidRPr="004B23AF">
        <w:t>”</w:t>
      </w:r>
    </w:p>
    <w:p w14:paraId="0E7C22B0" w14:textId="1C479D79" w:rsidR="00956B75" w:rsidRDefault="00550208" w:rsidP="00956B75">
      <w:pPr>
        <w:spacing w:line="480" w:lineRule="auto"/>
      </w:pPr>
      <w:r>
        <w:lastRenderedPageBreak/>
        <w:tab/>
        <w:t xml:space="preserve">“Right,” I chimed in. Taking command of the written text before me, </w:t>
      </w:r>
      <w:r w:rsidR="00956B75">
        <w:t>“a</w:t>
      </w:r>
      <w:r w:rsidR="00956B75" w:rsidRPr="004B23AF">
        <w:t xml:space="preserve">nd </w:t>
      </w:r>
      <w:r w:rsidR="00956B75">
        <w:t>yet for Platonic Socrates it is worse t</w:t>
      </w:r>
      <w:r w:rsidR="00956B75" w:rsidRPr="004B23AF">
        <w:t xml:space="preserve">han the work of an illusionist </w:t>
      </w:r>
      <w:r w:rsidR="00956B75">
        <w:t>because</w:t>
      </w:r>
      <w:r w:rsidR="00956B75" w:rsidRPr="004B23AF">
        <w:t xml:space="preserve"> people take illusions to be just that, but they take poetry to be much more. </w:t>
      </w:r>
      <w:r w:rsidR="00956B75">
        <w:t xml:space="preserve">The distinction being that when a magician pulls a </w:t>
      </w:r>
      <w:r w:rsidR="00996CCA">
        <w:t xml:space="preserve">rabbit </w:t>
      </w:r>
      <w:r w:rsidR="00956B75">
        <w:t xml:space="preserve">from a hat, one knows one has been tricked, but for Platonic Socrates in the </w:t>
      </w:r>
      <w:r w:rsidR="00956B75">
        <w:rPr>
          <w:i/>
        </w:rPr>
        <w:t>Republic</w:t>
      </w:r>
      <w:r w:rsidR="00996CCA">
        <w:rPr>
          <w:i/>
        </w:rPr>
        <w:t>,</w:t>
      </w:r>
      <w:r w:rsidR="00956B75">
        <w:rPr>
          <w:i/>
        </w:rPr>
        <w:t xml:space="preserve"> </w:t>
      </w:r>
      <w:r w:rsidR="00956B75">
        <w:t>people do not realise they are being tricked by the tragedian in just the same way.</w:t>
      </w:r>
      <w:r w:rsidR="00144B26">
        <w:t>”</w:t>
      </w:r>
    </w:p>
    <w:p w14:paraId="4B4B64F2" w14:textId="0270FF2E" w:rsidR="00956B75" w:rsidRPr="004B23AF" w:rsidRDefault="00956B75" w:rsidP="00956B75">
      <w:pPr>
        <w:spacing w:line="480" w:lineRule="auto"/>
        <w:ind w:firstLine="720"/>
      </w:pPr>
      <w:r>
        <w:t xml:space="preserve">My brain now </w:t>
      </w:r>
      <w:r w:rsidR="0039476D">
        <w:t>firing on all cylinders,</w:t>
      </w:r>
      <w:r>
        <w:t xml:space="preserve"> </w:t>
      </w:r>
      <w:r w:rsidR="00144B26">
        <w:t xml:space="preserve">I continued, </w:t>
      </w:r>
      <w:r>
        <w:t>“You both know Will, right</w:t>
      </w:r>
      <w:r w:rsidRPr="004B23AF">
        <w:t xml:space="preserve">?” </w:t>
      </w:r>
      <w:r>
        <w:t>Diana and Brian</w:t>
      </w:r>
      <w:r w:rsidRPr="004B23AF">
        <w:t xml:space="preserve"> nodded in agreement. “</w:t>
      </w:r>
      <w:r>
        <w:t>Then I am sure you have heard</w:t>
      </w:r>
      <w:r w:rsidRPr="004B23AF">
        <w:t xml:space="preserve"> </w:t>
      </w:r>
      <w:r>
        <w:t>his argument as to the kaleidoscopic re</w:t>
      </w:r>
      <w:r w:rsidRPr="004B23AF">
        <w:t>lationship between poetry, specifically theatre, and learning in ancie</w:t>
      </w:r>
      <w:r>
        <w:t xml:space="preserve">nt Athens, which he intends to be the subject of his </w:t>
      </w:r>
      <w:r w:rsidR="00632503">
        <w:t>Ph.D.</w:t>
      </w:r>
      <w:r>
        <w:t>?” They nodded again. “Bearing this connection in mind,</w:t>
      </w:r>
      <w:r w:rsidRPr="004B23AF">
        <w:t xml:space="preserve"> it </w:t>
      </w:r>
      <w:r>
        <w:t>is understandable that</w:t>
      </w:r>
      <w:r w:rsidRPr="004B23AF">
        <w:t xml:space="preserve"> in the </w:t>
      </w:r>
      <w:r w:rsidRPr="004B23AF">
        <w:rPr>
          <w:i/>
        </w:rPr>
        <w:t xml:space="preserve">Republic </w:t>
      </w:r>
      <w:r w:rsidRPr="004B23AF">
        <w:t xml:space="preserve">Socrates </w:t>
      </w:r>
      <w:r>
        <w:t>warns that</w:t>
      </w:r>
      <w:r w:rsidRPr="004B23AF">
        <w:t xml:space="preserve"> ‘the whole genre of poetry deforms the audience’s minds, unless they have the antidote, which is recognition of what this kind of poetry is actually like’ (595b). This </w:t>
      </w:r>
      <w:r>
        <w:t>reasoning is based upon the popular notion that</w:t>
      </w:r>
      <w:r w:rsidRPr="004B23AF">
        <w:t xml:space="preserve"> people indeed were looking to poetry as a guide for how to behave and think in the society in which they lived. This is why it is different from the work of the illusionist, whose craft held no such sway. So, Socrates sees that the work of the illusionist is the same work as that of the poet, with the exception that the poet is looked to as a representer of ‘important and glorious areas’ of ‘warfare, tactics, politics, and human education’ (599d)—that he shall ‘c</w:t>
      </w:r>
      <w:r>
        <w:t>l</w:t>
      </w:r>
      <w:r w:rsidRPr="004B23AF">
        <w:t xml:space="preserve">assify all poets, from Homer onwards, as representers of images of goodness’ (600e) as opposed to representers of goodness and certainly to goodness itself. </w:t>
      </w:r>
      <w:proofErr w:type="gramStart"/>
      <w:r w:rsidRPr="004B23AF">
        <w:t>Though it is interesting to note that he still maintained that the focus of the poet’s work was goodness, even though it is twice removed from actual goodness.</w:t>
      </w:r>
      <w:proofErr w:type="gramEnd"/>
    </w:p>
    <w:p w14:paraId="266C7BCC" w14:textId="77777777" w:rsidR="00956B75" w:rsidRDefault="00956B75" w:rsidP="00956B75">
      <w:pPr>
        <w:spacing w:line="480" w:lineRule="auto"/>
      </w:pPr>
      <w:r w:rsidRPr="004B23AF">
        <w:tab/>
        <w:t>“But</w:t>
      </w:r>
      <w:r>
        <w:t>, of course,</w:t>
      </w:r>
      <w:r w:rsidRPr="004B23AF">
        <w:t xml:space="preserve"> that is not the only charge Platonic Socrates has against the theatre,” </w:t>
      </w:r>
      <w:r>
        <w:t>I continued, anticipating that Brian would mention the same point</w:t>
      </w:r>
      <w:r w:rsidRPr="004B23AF">
        <w:t xml:space="preserve">. “He also takes issue with the behaviour encouraged in the audience. </w:t>
      </w:r>
      <w:r>
        <w:t>T</w:t>
      </w:r>
      <w:r w:rsidRPr="004B23AF">
        <w:t xml:space="preserve">he example </w:t>
      </w:r>
      <w:r>
        <w:t xml:space="preserve">used is </w:t>
      </w:r>
      <w:r w:rsidRPr="004B23AF">
        <w:t xml:space="preserve">of a father whose son has been killed at war. Decorum would have it that the father put on a brave face despite the </w:t>
      </w:r>
      <w:r>
        <w:lastRenderedPageBreak/>
        <w:t>strong emotions he felt</w:t>
      </w:r>
      <w:r w:rsidR="00144B26">
        <w:t>. Socrates ask</w:t>
      </w:r>
      <w:r w:rsidRPr="004B23AF">
        <w:t xml:space="preserve">s, ‘isn’t it the case that reason and convention recommend resistance, while the actual event pushes him towards distress?’ (604a-b). </w:t>
      </w:r>
      <w:proofErr w:type="gramStart"/>
      <w:r w:rsidRPr="004B23AF">
        <w:t>The</w:t>
      </w:r>
      <w:proofErr w:type="gramEnd"/>
      <w:r w:rsidRPr="004B23AF">
        <w:t xml:space="preserve"> </w:t>
      </w:r>
      <w:r w:rsidRPr="004B23AF">
        <w:rPr>
          <w:i/>
        </w:rPr>
        <w:t>nomo</w:t>
      </w:r>
      <w:r>
        <w:rPr>
          <w:i/>
        </w:rPr>
        <w:t>s</w:t>
      </w:r>
      <w:r w:rsidRPr="004B23AF">
        <w:t xml:space="preserve"> of Athens was to be stoic in such a scenario, and yet</w:t>
      </w:r>
      <w:r>
        <w:t>,</w:t>
      </w:r>
      <w:r w:rsidRPr="004B23AF">
        <w:t xml:space="preserve"> in the theatre</w:t>
      </w:r>
      <w:r>
        <w:t>, the</w:t>
      </w:r>
      <w:r w:rsidRPr="004B23AF">
        <w:t xml:space="preserve"> same emotions </w:t>
      </w:r>
      <w:r>
        <w:t xml:space="preserve">that one was to be in control of in the face of disaster </w:t>
      </w:r>
      <w:r w:rsidRPr="004B23AF">
        <w:t>were encouraged—and for the sake of images and not</w:t>
      </w:r>
      <w:r>
        <w:t xml:space="preserve"> even</w:t>
      </w:r>
      <w:r w:rsidRPr="004B23AF">
        <w:t xml:space="preserve"> real circumstances. </w:t>
      </w:r>
      <w:r>
        <w:t>It is for these reasons that Platonic Socrates decides the</w:t>
      </w:r>
      <w:r w:rsidRPr="004B23AF">
        <w:t xml:space="preserve"> tragedia</w:t>
      </w:r>
      <w:r>
        <w:t>ns ought to be banished from his</w:t>
      </w:r>
      <w:r w:rsidRPr="004B23AF">
        <w:t xml:space="preserve"> ideal society.</w:t>
      </w:r>
      <w:r>
        <w:t>”</w:t>
      </w:r>
      <w:r w:rsidRPr="004B23AF">
        <w:t xml:space="preserve"> </w:t>
      </w:r>
    </w:p>
    <w:p w14:paraId="6DCFC7C1" w14:textId="3AEA4B61" w:rsidR="00956B75" w:rsidRPr="004B23AF" w:rsidRDefault="00956B75" w:rsidP="00F30782">
      <w:pPr>
        <w:spacing w:line="480" w:lineRule="auto"/>
        <w:ind w:firstLine="720"/>
      </w:pPr>
      <w:r>
        <w:t>Diana chimed in, “And it was for these reasons</w:t>
      </w:r>
      <w:r w:rsidRPr="004B23AF">
        <w:t xml:space="preserve"> that the Socratic faction in the game last week argued that the funds of wealthy citizens</w:t>
      </w:r>
      <w:r>
        <w:t>,</w:t>
      </w:r>
      <w:r w:rsidRPr="004B23AF">
        <w:t xml:space="preserve"> which otherwise would support theatre festivals</w:t>
      </w:r>
      <w:r>
        <w:t>,</w:t>
      </w:r>
      <w:r w:rsidRPr="004B23AF">
        <w:t xml:space="preserve"> </w:t>
      </w:r>
      <w:r>
        <w:t xml:space="preserve">should </w:t>
      </w:r>
      <w:r w:rsidRPr="004B23AF">
        <w:t xml:space="preserve">instead be put towards a free primary education for all children of Athenian citizens. In a way, </w:t>
      </w:r>
      <w:r>
        <w:t xml:space="preserve">the aim was </w:t>
      </w:r>
      <w:r w:rsidRPr="004B23AF">
        <w:t>to replace the faulty education provided for adults in the theatre with a structured educational system for children.</w:t>
      </w:r>
      <w:r w:rsidR="00632503">
        <w:t xml:space="preserve"> </w:t>
      </w:r>
      <w:r>
        <w:t xml:space="preserve">The idea came from a similar attitude to </w:t>
      </w:r>
      <w:r w:rsidR="00632503">
        <w:t xml:space="preserve">cuts in </w:t>
      </w:r>
      <w:r>
        <w:t>arts funding today</w:t>
      </w:r>
      <w:r w:rsidR="00550208">
        <w:t>; when</w:t>
      </w:r>
      <w:r>
        <w:t xml:space="preserve"> push comes to shove, the arts are an easy target for community budget cuts. And so the debate in the role of classical Athenians gave birth to a topical debate.”</w:t>
      </w:r>
    </w:p>
    <w:p w14:paraId="572F378A" w14:textId="495AACDE" w:rsidR="00956B75" w:rsidRPr="004B23AF" w:rsidRDefault="00956B75" w:rsidP="00956B75">
      <w:pPr>
        <w:spacing w:line="480" w:lineRule="auto"/>
      </w:pPr>
      <w:r w:rsidRPr="004B23AF">
        <w:tab/>
      </w:r>
      <w:r>
        <w:t>“Well</w:t>
      </w:r>
      <w:r w:rsidRPr="004B23AF">
        <w:t xml:space="preserve">, I wouldn’t want to diminish </w:t>
      </w:r>
      <w:r>
        <w:t xml:space="preserve">this </w:t>
      </w:r>
      <w:r w:rsidR="00CC3CBA">
        <w:t>role-</w:t>
      </w:r>
      <w:r>
        <w:t>play initiative, as you are both quite keen on it</w:t>
      </w:r>
      <w:r w:rsidRPr="004B23AF">
        <w:t>,</w:t>
      </w:r>
      <w:r>
        <w:t>” Brian began, “But</w:t>
      </w:r>
      <w:r w:rsidRPr="004B23AF">
        <w:t xml:space="preserve"> it just seem</w:t>
      </w:r>
      <w:r>
        <w:t>s</w:t>
      </w:r>
      <w:r w:rsidRPr="004B23AF">
        <w:t xml:space="preserve"> a bit gimmicky. </w:t>
      </w:r>
      <w:r>
        <w:t>B</w:t>
      </w:r>
      <w:r w:rsidRPr="004B23AF">
        <w:t xml:space="preserve">esides which, Plato’s Socrates is </w:t>
      </w:r>
      <w:r>
        <w:t>steadfastly</w:t>
      </w:r>
      <w:r w:rsidRPr="004B23AF">
        <w:t xml:space="preserve"> opposed to the theatre, and I don’t see why anyone who is an ent</w:t>
      </w:r>
      <w:r>
        <w:t>husiast of theatre, as I assume</w:t>
      </w:r>
      <w:r w:rsidRPr="004B23AF">
        <w:t xml:space="preserve"> you</w:t>
      </w:r>
      <w:r>
        <w:t xml:space="preserve"> both</w:t>
      </w:r>
      <w:r w:rsidRPr="004B23AF">
        <w:t xml:space="preserve"> to be, would </w:t>
      </w:r>
      <w:r>
        <w:t>dedicate time</w:t>
      </w:r>
      <w:r w:rsidRPr="004B23AF">
        <w:t xml:space="preserve"> to an investigation of it.”</w:t>
      </w:r>
    </w:p>
    <w:p w14:paraId="49728FDC" w14:textId="36A69851" w:rsidR="00956B75" w:rsidRDefault="00956B75" w:rsidP="00956B75">
      <w:pPr>
        <w:spacing w:line="480" w:lineRule="auto"/>
      </w:pPr>
      <w:r>
        <w:tab/>
        <w:t xml:space="preserve">“As a matter of fact, </w:t>
      </w:r>
      <w:r w:rsidRPr="004B23AF">
        <w:t xml:space="preserve">I do not believe </w:t>
      </w:r>
      <w:r w:rsidR="00CC3CBA" w:rsidRPr="004B23AF">
        <w:t>role</w:t>
      </w:r>
      <w:r w:rsidR="00CC3CBA">
        <w:t>-</w:t>
      </w:r>
      <w:r w:rsidRPr="004B23AF">
        <w:t>play pedagogies to b</w:t>
      </w:r>
      <w:r>
        <w:t>e a gimmick,” Diana</w:t>
      </w:r>
      <w:r w:rsidRPr="004B23AF">
        <w:t xml:space="preserve"> said</w:t>
      </w:r>
      <w:r>
        <w:t>, thankfully taking the stance I would have otherwise held.</w:t>
      </w:r>
      <w:r w:rsidRPr="004B23AF">
        <w:t xml:space="preserve"> “</w:t>
      </w:r>
      <w:r>
        <w:t>Perhaps some are, b</w:t>
      </w:r>
      <w:r w:rsidRPr="004B23AF">
        <w:t xml:space="preserve">ut the impetus behind </w:t>
      </w:r>
      <w:r>
        <w:t>this</w:t>
      </w:r>
      <w:r w:rsidRPr="004B23AF">
        <w:t xml:space="preserve"> decision was to get the members of our reading group to situate themselves withi</w:t>
      </w:r>
      <w:r>
        <w:t>n the mentalities of people</w:t>
      </w:r>
      <w:r w:rsidRPr="004B23AF">
        <w:t xml:space="preserve"> </w:t>
      </w:r>
      <w:r w:rsidR="00B1750A">
        <w:t>in</w:t>
      </w:r>
      <w:r w:rsidRPr="004B23AF">
        <w:t xml:space="preserve"> the time the philosophies under investigation were espoused, or to say another way, to remove themselves as the sole arbi</w:t>
      </w:r>
      <w:r w:rsidR="00550208">
        <w:t>trators of that philosophy.”</w:t>
      </w:r>
    </w:p>
    <w:p w14:paraId="4B05C5E2" w14:textId="302E22D5" w:rsidR="00956B75" w:rsidRPr="004B23AF" w:rsidRDefault="00956B75" w:rsidP="00956B75">
      <w:pPr>
        <w:spacing w:line="480" w:lineRule="auto"/>
        <w:ind w:firstLine="720"/>
      </w:pPr>
      <w:r>
        <w:lastRenderedPageBreak/>
        <w:t>“Although I could not attend,” I added, “</w:t>
      </w:r>
      <w:r w:rsidR="00CC3CBA">
        <w:t xml:space="preserve">when </w:t>
      </w:r>
      <w:r>
        <w:t xml:space="preserve">I was invited, I thought that debating </w:t>
      </w:r>
      <w:r w:rsidRPr="004B23AF">
        <w:t>Plato’s charges against poetry, particularly the charge of its imitative nature</w:t>
      </w:r>
      <w:r>
        <w:t xml:space="preserve">, </w:t>
      </w:r>
      <w:r w:rsidRPr="004B23AF">
        <w:t>through role play itself</w:t>
      </w:r>
      <w:r>
        <w:t xml:space="preserve"> was uniquely</w:t>
      </w:r>
      <w:r w:rsidRPr="004B23AF">
        <w:t xml:space="preserve"> metatheatrical and </w:t>
      </w:r>
      <w:r>
        <w:t>fruitful for reflection afterwards</w:t>
      </w:r>
      <w:r w:rsidRPr="004B23AF">
        <w:t>. In this instance, role play illuminates a way in which Plato accepted poetry.”</w:t>
      </w:r>
    </w:p>
    <w:p w14:paraId="37855C93" w14:textId="77777777" w:rsidR="00956B75" w:rsidRPr="004B23AF" w:rsidRDefault="00956B75" w:rsidP="00956B75">
      <w:pPr>
        <w:spacing w:line="480" w:lineRule="auto"/>
      </w:pPr>
      <w:r w:rsidRPr="004B23AF">
        <w:tab/>
        <w:t>“How do you mean?” Brian asked</w:t>
      </w:r>
      <w:r>
        <w:t>, leaning forward over the table</w:t>
      </w:r>
      <w:r w:rsidRPr="004B23AF">
        <w:t>. “Surely, Plato is wholly against theatre, and</w:t>
      </w:r>
      <w:r w:rsidR="00144B26">
        <w:t xml:space="preserve"> nearly</w:t>
      </w:r>
      <w:r w:rsidRPr="004B23AF">
        <w:t xml:space="preserve"> all poetry.”</w:t>
      </w:r>
    </w:p>
    <w:p w14:paraId="123D3558" w14:textId="77777777" w:rsidR="00956B75" w:rsidRPr="004B23AF" w:rsidRDefault="00956B75" w:rsidP="00956B75">
      <w:pPr>
        <w:spacing w:line="480" w:lineRule="auto"/>
      </w:pPr>
      <w:r w:rsidRPr="004B23AF">
        <w:tab/>
        <w:t xml:space="preserve">I answered, “Indeed, theatre as it existed in ancient Athens is not a </w:t>
      </w:r>
      <w:r>
        <w:t>worthwhile</w:t>
      </w:r>
      <w:r w:rsidRPr="004B23AF">
        <w:t xml:space="preserve"> pursuit according to Plato</w:t>
      </w:r>
      <w:r>
        <w:t xml:space="preserve"> and in the </w:t>
      </w:r>
      <w:r>
        <w:rPr>
          <w:i/>
        </w:rPr>
        <w:t xml:space="preserve">Republic </w:t>
      </w:r>
      <w:r>
        <w:t>it is banished from the ideal city Platonic Socrates and his interlocutors are inventing. However, in that dialogue, Platonic Socrates</w:t>
      </w:r>
      <w:r w:rsidRPr="004B23AF">
        <w:t xml:space="preserve"> also say</w:t>
      </w:r>
      <w:r>
        <w:t>s</w:t>
      </w:r>
      <w:r w:rsidRPr="004B23AF">
        <w:t>, as I recall, that if poetry and representation could prove themselves useful to a well-governed community, then their exile would be lifted</w:t>
      </w:r>
      <w:r>
        <w:t xml:space="preserve"> (607d)</w:t>
      </w:r>
      <w:r w:rsidRPr="004B23AF">
        <w:t>.</w:t>
      </w:r>
      <w:r>
        <w:t xml:space="preserve"> He allows this small exception to no other bit of soc</w:t>
      </w:r>
      <w:r w:rsidR="00550208">
        <w:t>iety that is banished from their would-be</w:t>
      </w:r>
      <w:r>
        <w:t xml:space="preserve"> utopia. This demonstrates that Platonic Socrates is not against the theatre as a </w:t>
      </w:r>
      <w:proofErr w:type="gramStart"/>
      <w:r>
        <w:t>whole,</w:t>
      </w:r>
      <w:proofErr w:type="gramEnd"/>
      <w:r>
        <w:t xml:space="preserve"> so much as he is against the current state of the theatre at the time. The current state of the theatre could not perceivably lend support to imagined city in the </w:t>
      </w:r>
      <w:r>
        <w:rPr>
          <w:i/>
        </w:rPr>
        <w:t>Republic</w:t>
      </w:r>
      <w:r>
        <w:t>.</w:t>
      </w:r>
      <w:r w:rsidRPr="004B23AF">
        <w:t xml:space="preserve"> It is my contention</w:t>
      </w:r>
      <w:r>
        <w:t>, however,</w:t>
      </w:r>
      <w:r w:rsidRPr="004B23AF">
        <w:t xml:space="preserve"> that Plato’s dialogues are just such bits of poetry that would be allowed.” </w:t>
      </w:r>
    </w:p>
    <w:p w14:paraId="51341E73" w14:textId="77777777" w:rsidR="00956B75" w:rsidRPr="004B23AF" w:rsidRDefault="00956B75" w:rsidP="00956B75">
      <w:pPr>
        <w:spacing w:line="480" w:lineRule="auto"/>
      </w:pPr>
      <w:r w:rsidRPr="004B23AF">
        <w:tab/>
      </w:r>
      <w:proofErr w:type="gramStart"/>
      <w:r w:rsidRPr="004B23AF">
        <w:t>“How so?”</w:t>
      </w:r>
      <w:proofErr w:type="gramEnd"/>
      <w:r w:rsidRPr="004B23AF">
        <w:t xml:space="preserve"> Brian asked.</w:t>
      </w:r>
    </w:p>
    <w:p w14:paraId="5781056E" w14:textId="74FB2330" w:rsidR="00956B75" w:rsidRDefault="00956B75" w:rsidP="00956B75">
      <w:pPr>
        <w:spacing w:line="480" w:lineRule="auto"/>
        <w:ind w:firstLine="720"/>
      </w:pPr>
      <w:r w:rsidRPr="004B23AF">
        <w:t>“</w:t>
      </w:r>
      <w:r>
        <w:t>Chris</w:t>
      </w:r>
      <w:r w:rsidRPr="004B23AF">
        <w:t xml:space="preserve"> Emlyn-Jones’ argument</w:t>
      </w:r>
      <w:r>
        <w:t xml:space="preserve"> is</w:t>
      </w:r>
      <w:r w:rsidRPr="004B23AF">
        <w:t xml:space="preserve"> that ‘rather than denying the entire theatrical experience, [Plato] attempts to take it over, discredit its practitioners and substitute his own ‘fringe theatre’ outside the walls of Athens’ (46)</w:t>
      </w:r>
      <w:r>
        <w:t>,</w:t>
      </w:r>
      <w:r w:rsidRPr="004B23AF">
        <w:t>”</w:t>
      </w:r>
      <w:r>
        <w:t xml:space="preserve"> I responded</w:t>
      </w:r>
      <w:r w:rsidR="00550208">
        <w:t>, having consulted my notebook</w:t>
      </w:r>
      <w:r>
        <w:t>.</w:t>
      </w:r>
    </w:p>
    <w:p w14:paraId="0BBA3D22" w14:textId="77777777" w:rsidR="00956B75" w:rsidRPr="004B23AF" w:rsidRDefault="00956B75" w:rsidP="00550208">
      <w:pPr>
        <w:tabs>
          <w:tab w:val="left" w:pos="7911"/>
        </w:tabs>
        <w:spacing w:line="480" w:lineRule="auto"/>
        <w:ind w:firstLine="720"/>
      </w:pPr>
      <w:r>
        <w:t>Brian looked quizzical.</w:t>
      </w:r>
      <w:r w:rsidR="00550208">
        <w:tab/>
      </w:r>
    </w:p>
    <w:p w14:paraId="02C7F19C" w14:textId="6181D229" w:rsidR="00956B75" w:rsidRPr="004B23AF" w:rsidRDefault="00956B75" w:rsidP="00956B75">
      <w:pPr>
        <w:spacing w:line="480" w:lineRule="auto"/>
        <w:ind w:firstLine="720"/>
      </w:pPr>
      <w:r w:rsidRPr="004B23AF">
        <w:t xml:space="preserve">“There is something to be said for </w:t>
      </w:r>
      <w:r>
        <w:t>Plato’s lessons at the Academy as</w:t>
      </w:r>
      <w:r w:rsidRPr="004B23AF">
        <w:t xml:space="preserve"> ‘fringe theatre’</w:t>
      </w:r>
      <w:r w:rsidR="00144B26">
        <w:t>” I continued</w:t>
      </w:r>
      <w:r>
        <w:t xml:space="preserve">, </w:t>
      </w:r>
      <w:r w:rsidRPr="004B23AF">
        <w:t>“</w:t>
      </w:r>
      <w:r>
        <w:t xml:space="preserve">especially considering the high probability that Plato’s dialogues were </w:t>
      </w:r>
      <w:r>
        <w:lastRenderedPageBreak/>
        <w:t xml:space="preserve">presented orally (Blondell 23). </w:t>
      </w:r>
      <w:r w:rsidR="00144B26">
        <w:t>Though</w:t>
      </w:r>
      <w:r w:rsidR="00550208">
        <w:t xml:space="preserve"> writing in the second century </w:t>
      </w:r>
      <w:r w:rsidR="00144B26">
        <w:t xml:space="preserve">CE, Diogenes Laertius gives reference to Plato reading aloud the </w:t>
      </w:r>
      <w:r w:rsidR="00144B26">
        <w:rPr>
          <w:i/>
        </w:rPr>
        <w:t xml:space="preserve">Lysis </w:t>
      </w:r>
      <w:r w:rsidR="00144B26">
        <w:t>(3.35). Although this is not concrete evidence that he did, it does seem t</w:t>
      </w:r>
      <w:r w:rsidR="00550208">
        <w:t>o provide an historic precedent</w:t>
      </w:r>
      <w:r w:rsidR="00144B26">
        <w:t xml:space="preserve"> to the practice of dialogue oration. </w:t>
      </w:r>
      <w:r>
        <w:t>Furthermore, he is appropriating drama. While</w:t>
      </w:r>
      <w:r w:rsidRPr="004B23AF">
        <w:t xml:space="preserve"> Plato decries poetry in the passages from </w:t>
      </w:r>
      <w:r w:rsidRPr="004B23AF">
        <w:rPr>
          <w:i/>
        </w:rPr>
        <w:t>Republic</w:t>
      </w:r>
      <w:r>
        <w:t xml:space="preserve">, like in the one just </w:t>
      </w:r>
      <w:r w:rsidRPr="004B23AF">
        <w:t>mentioned</w:t>
      </w:r>
      <w:r>
        <w:t>,</w:t>
      </w:r>
      <w:r w:rsidRPr="004B23AF">
        <w:t xml:space="preserve"> elsewhere he actively engages with it. Perhaps he is doing it because, despite his distaste for poetry, it is commonly used to support one</w:t>
      </w:r>
      <w:r w:rsidR="00550208">
        <w:t>’</w:t>
      </w:r>
      <w:r w:rsidRPr="004B23AF">
        <w:t>s</w:t>
      </w:r>
      <w:r>
        <w:t xml:space="preserve"> arguments, and so he benefits from the </w:t>
      </w:r>
      <w:r w:rsidRPr="004B23AF">
        <w:t>employ</w:t>
      </w:r>
      <w:r>
        <w:t>ment of</w:t>
      </w:r>
      <w:r w:rsidRPr="004B23AF">
        <w:t xml:space="preserve"> it. For example, in</w:t>
      </w:r>
      <w:r>
        <w:t xml:space="preserve"> the</w:t>
      </w:r>
      <w:r w:rsidRPr="004B23AF">
        <w:t xml:space="preserve"> </w:t>
      </w:r>
      <w:r>
        <w:rPr>
          <w:i/>
        </w:rPr>
        <w:t>Defence of Socrates</w:t>
      </w:r>
      <w:r w:rsidRPr="004B23AF">
        <w:t xml:space="preserve">, Platonic Socrates compares himself </w:t>
      </w:r>
      <w:r w:rsidR="00144B26">
        <w:t>to</w:t>
      </w:r>
      <w:r w:rsidRPr="004B23AF">
        <w:t xml:space="preserve"> Homer’s Achilles. He quotes the words of Thetis, stating that if her son, Achilles, avenges the death of his comrade and lover</w:t>
      </w:r>
      <w:r>
        <w:t>,</w:t>
      </w:r>
      <w:r w:rsidRPr="004B23AF">
        <w:t xml:space="preserve"> Patroklos</w:t>
      </w:r>
      <w:r>
        <w:t>,</w:t>
      </w:r>
      <w:r w:rsidRPr="004B23AF">
        <w:t xml:space="preserve"> by killing Hector, he too</w:t>
      </w:r>
      <w:r>
        <w:t xml:space="preserve"> will die. Socrates says that Achilles, “made light of death and danger, since he feared far more to live as a base man, and to fail to avenge his dear ones” </w:t>
      </w:r>
      <w:r w:rsidRPr="004B23AF">
        <w:t>(28c</w:t>
      </w:r>
      <w:r>
        <w:t xml:space="preserve">-d). In Platonic Socrates’ </w:t>
      </w:r>
      <w:r w:rsidR="004645A2">
        <w:t>apologia</w:t>
      </w:r>
      <w:r>
        <w:t xml:space="preserve"> against the charges of impiety and corrupting the youth, he compares himself and his plight </w:t>
      </w:r>
      <w:r w:rsidRPr="004B23AF">
        <w:t xml:space="preserve">to the </w:t>
      </w:r>
      <w:r>
        <w:t>character of Achilles as described by</w:t>
      </w:r>
      <w:r w:rsidRPr="004B23AF">
        <w:t xml:space="preserve"> a poet, and thereby th</w:t>
      </w:r>
      <w:r>
        <w:t>e imitation of an imitation. As I have pointed out</w:t>
      </w:r>
      <w:r w:rsidRPr="004B23AF">
        <w:t xml:space="preserve">, </w:t>
      </w:r>
      <w:r>
        <w:t>the</w:t>
      </w:r>
      <w:r w:rsidRPr="004B23AF">
        <w:t xml:space="preserve"> Socrates of</w:t>
      </w:r>
      <w:r>
        <w:t xml:space="preserve"> the</w:t>
      </w:r>
      <w:r w:rsidRPr="004B23AF">
        <w:t xml:space="preserve"> </w:t>
      </w:r>
      <w:r>
        <w:rPr>
          <w:i/>
        </w:rPr>
        <w:t>Defence</w:t>
      </w:r>
      <w:r w:rsidR="00144B26">
        <w:t xml:space="preserve">—and for that matter the </w:t>
      </w:r>
      <w:r w:rsidR="00144B26">
        <w:rPr>
          <w:i/>
        </w:rPr>
        <w:t xml:space="preserve">Republic </w:t>
      </w:r>
      <w:r w:rsidR="00144B26">
        <w:t>and all other dialogues he appears in too—</w:t>
      </w:r>
      <w:r w:rsidRPr="004B23AF">
        <w:t>is himself</w:t>
      </w:r>
      <w:r>
        <w:t xml:space="preserve"> a character and thereby an imitation of an imitation a</w:t>
      </w:r>
      <w:r w:rsidRPr="004B23AF">
        <w:t>nd</w:t>
      </w:r>
      <w:r>
        <w:t xml:space="preserve"> as such</w:t>
      </w:r>
      <w:r w:rsidRPr="004B23AF">
        <w:t xml:space="preserve"> Platonic Socrates’ comparison to Homeric Achilles enters a world four times re</w:t>
      </w:r>
      <w:r>
        <w:t>moved from that of ideal forms.</w:t>
      </w:r>
    </w:p>
    <w:p w14:paraId="4B8CA040" w14:textId="77777777" w:rsidR="00956B75" w:rsidRDefault="00956B75" w:rsidP="00956B75">
      <w:pPr>
        <w:spacing w:line="480" w:lineRule="auto"/>
        <w:ind w:firstLine="720"/>
      </w:pPr>
      <w:r w:rsidRPr="004B23AF">
        <w:t xml:space="preserve">“I doubt that Plato was unaware he was doing this,” I went on. “Rather, to quote Blondell, Plato ‘is concerned to appropriate drama, but also to critique and displace it’ (14). </w:t>
      </w:r>
      <w:r w:rsidR="00144B26">
        <w:t>But</w:t>
      </w:r>
      <w:r>
        <w:t xml:space="preserve"> your position is that since Platonic Socrates ousts the poets from his ideal society in </w:t>
      </w:r>
      <w:r>
        <w:rPr>
          <w:i/>
        </w:rPr>
        <w:t>Republic</w:t>
      </w:r>
      <w:r>
        <w:t>, that Plato is wholly opposed to poetry, including drama?” I asked Brian.</w:t>
      </w:r>
    </w:p>
    <w:p w14:paraId="6CEC8207" w14:textId="77777777" w:rsidR="00956B75" w:rsidRDefault="00956B75" w:rsidP="00956B75">
      <w:pPr>
        <w:spacing w:line="480" w:lineRule="auto"/>
      </w:pPr>
      <w:r>
        <w:tab/>
        <w:t>“Yes,” he replied.</w:t>
      </w:r>
    </w:p>
    <w:p w14:paraId="48454206" w14:textId="77777777" w:rsidR="00956B75" w:rsidRDefault="00956B75" w:rsidP="00956B75">
      <w:pPr>
        <w:spacing w:line="480" w:lineRule="auto"/>
      </w:pPr>
      <w:r>
        <w:tab/>
        <w:t xml:space="preserve">“As this is the case, and for the reasons espoused in the </w:t>
      </w:r>
      <w:r>
        <w:rPr>
          <w:i/>
        </w:rPr>
        <w:t>Republic</w:t>
      </w:r>
      <w:r>
        <w:t xml:space="preserve">, namely that poetry is twice removed from the realm of ideals upon which the philosopher ought to be focusing </w:t>
      </w:r>
      <w:r>
        <w:lastRenderedPageBreak/>
        <w:t>his attention and because uncouth emotions are manifested within audiences of it, Plato would have no interest in appropriating drama?”</w:t>
      </w:r>
    </w:p>
    <w:p w14:paraId="2402C735" w14:textId="77777777" w:rsidR="00956B75" w:rsidRDefault="00956B75" w:rsidP="00956B75">
      <w:pPr>
        <w:spacing w:line="480" w:lineRule="auto"/>
      </w:pPr>
      <w:r>
        <w:tab/>
        <w:t>“Indeed.”</w:t>
      </w:r>
    </w:p>
    <w:p w14:paraId="19A10CBB" w14:textId="77777777" w:rsidR="00956B75" w:rsidRDefault="00956B75" w:rsidP="00956B75">
      <w:pPr>
        <w:spacing w:line="480" w:lineRule="auto"/>
      </w:pPr>
      <w:r>
        <w:tab/>
        <w:t>“Do Plato’s characters cite the poets?”</w:t>
      </w:r>
    </w:p>
    <w:p w14:paraId="5272188E" w14:textId="77777777" w:rsidR="00956B75" w:rsidRDefault="00956B75" w:rsidP="00956B75">
      <w:pPr>
        <w:spacing w:line="480" w:lineRule="auto"/>
      </w:pPr>
      <w:r>
        <w:tab/>
        <w:t>“Yes.”</w:t>
      </w:r>
    </w:p>
    <w:p w14:paraId="7E24E962" w14:textId="77777777" w:rsidR="00956B75" w:rsidRDefault="00956B75" w:rsidP="00956B75">
      <w:pPr>
        <w:spacing w:line="480" w:lineRule="auto"/>
      </w:pPr>
      <w:r>
        <w:tab/>
        <w:t>“Is drama among the passages quoted or alluded to?”</w:t>
      </w:r>
    </w:p>
    <w:p w14:paraId="691A40B9" w14:textId="77777777" w:rsidR="00956B75" w:rsidRDefault="00956B75" w:rsidP="00956B75">
      <w:pPr>
        <w:spacing w:line="480" w:lineRule="auto"/>
      </w:pPr>
      <w:r>
        <w:tab/>
        <w:t>“Yes.”</w:t>
      </w:r>
    </w:p>
    <w:p w14:paraId="2F31D73E" w14:textId="77777777" w:rsidR="00956B75" w:rsidRDefault="00956B75" w:rsidP="00956B75">
      <w:pPr>
        <w:spacing w:line="480" w:lineRule="auto"/>
      </w:pPr>
      <w:r>
        <w:tab/>
        <w:t>“Is Platonic Socrates included in the characters which cite drama?”</w:t>
      </w:r>
    </w:p>
    <w:p w14:paraId="261B3DCA" w14:textId="77777777" w:rsidR="00956B75" w:rsidRDefault="00956B75" w:rsidP="00956B75">
      <w:pPr>
        <w:spacing w:line="480" w:lineRule="auto"/>
      </w:pPr>
      <w:r>
        <w:tab/>
        <w:t>“Yes.”</w:t>
      </w:r>
    </w:p>
    <w:p w14:paraId="7E1E472B" w14:textId="77777777" w:rsidR="00956B75" w:rsidRDefault="00956B75" w:rsidP="00956B75">
      <w:pPr>
        <w:spacing w:line="480" w:lineRule="auto"/>
      </w:pPr>
      <w:r>
        <w:tab/>
        <w:t>“Of the surviving works of Plato, do you know how many works of drama alone are cited?”</w:t>
      </w:r>
    </w:p>
    <w:p w14:paraId="6A9D4630" w14:textId="77777777" w:rsidR="00956B75" w:rsidRDefault="00956B75" w:rsidP="00956B75">
      <w:pPr>
        <w:spacing w:line="480" w:lineRule="auto"/>
      </w:pPr>
      <w:r>
        <w:tab/>
        <w:t>“I don’t know the number exactly.”</w:t>
      </w:r>
    </w:p>
    <w:p w14:paraId="2E9A8C29" w14:textId="77777777" w:rsidR="00956B75" w:rsidRDefault="00956B75" w:rsidP="00956B75">
      <w:pPr>
        <w:spacing w:line="480" w:lineRule="auto"/>
      </w:pPr>
      <w:r>
        <w:tab/>
        <w:t>“I do: forty-two</w:t>
      </w:r>
      <w:r>
        <w:rPr>
          <w:rStyle w:val="FootnoteReference"/>
        </w:rPr>
        <w:footnoteReference w:id="74"/>
      </w:r>
      <w:r>
        <w:t xml:space="preserve">. Do you know how many times he cites </w:t>
      </w:r>
      <w:r w:rsidR="00B1750A">
        <w:t>dramatic</w:t>
      </w:r>
      <w:r>
        <w:t xml:space="preserve"> poets in </w:t>
      </w:r>
      <w:r>
        <w:rPr>
          <w:i/>
        </w:rPr>
        <w:t>Republic</w:t>
      </w:r>
      <w:r>
        <w:t>?”</w:t>
      </w:r>
    </w:p>
    <w:p w14:paraId="79FFC9DF" w14:textId="77777777" w:rsidR="00956B75" w:rsidRDefault="00956B75" w:rsidP="00956B75">
      <w:pPr>
        <w:spacing w:line="480" w:lineRule="auto"/>
      </w:pPr>
      <w:r>
        <w:tab/>
        <w:t xml:space="preserve">“I don’t know. </w:t>
      </w:r>
      <w:proofErr w:type="gramStart"/>
      <w:r>
        <w:t>A dozen?”</w:t>
      </w:r>
      <w:proofErr w:type="gramEnd"/>
    </w:p>
    <w:p w14:paraId="64F06D11" w14:textId="77777777" w:rsidR="00956B75" w:rsidRDefault="00956B75" w:rsidP="00956B75">
      <w:pPr>
        <w:spacing w:line="480" w:lineRule="auto"/>
      </w:pPr>
      <w:r>
        <w:tab/>
      </w:r>
      <w:proofErr w:type="gramStart"/>
      <w:r>
        <w:t>“Close.</w:t>
      </w:r>
      <w:proofErr w:type="gramEnd"/>
      <w:r>
        <w:t xml:space="preserve"> </w:t>
      </w:r>
      <w:proofErr w:type="gramStart"/>
      <w:r>
        <w:t>Eleven.</w:t>
      </w:r>
      <w:proofErr w:type="gramEnd"/>
      <w:r>
        <w:t xml:space="preserve"> And how many of those are from the character, Platonic Socrates?”</w:t>
      </w:r>
    </w:p>
    <w:p w14:paraId="76950528" w14:textId="77777777" w:rsidR="00956B75" w:rsidRDefault="00956B75" w:rsidP="00956B75">
      <w:pPr>
        <w:spacing w:line="480" w:lineRule="auto"/>
      </w:pPr>
      <w:r>
        <w:tab/>
      </w:r>
      <w:proofErr w:type="gramStart"/>
      <w:r>
        <w:t>“Most of them?”</w:t>
      </w:r>
      <w:proofErr w:type="gramEnd"/>
    </w:p>
    <w:p w14:paraId="4DF3C385" w14:textId="77777777" w:rsidR="00956B75" w:rsidRDefault="00956B75" w:rsidP="00956B75">
      <w:pPr>
        <w:spacing w:line="480" w:lineRule="auto"/>
      </w:pPr>
      <w:r>
        <w:tab/>
        <w:t>“All of them,” I answered.</w:t>
      </w:r>
    </w:p>
    <w:p w14:paraId="1BA0A60D" w14:textId="77777777" w:rsidR="00956B75" w:rsidRPr="009E1C98" w:rsidRDefault="00956B75" w:rsidP="00956B75">
      <w:pPr>
        <w:spacing w:line="480" w:lineRule="auto"/>
      </w:pPr>
      <w:r>
        <w:tab/>
        <w:t xml:space="preserve">“But you are acting as if that proves something,” Brian challenged. “Most of those are instances where he gives evidence of the negative aspects of tragedy, like misrepresenting the </w:t>
      </w:r>
      <w:r>
        <w:lastRenderedPageBreak/>
        <w:t xml:space="preserve">gods. For example, he mentions and quotes Aeschylus’ lost play </w:t>
      </w:r>
      <w:r>
        <w:rPr>
          <w:i/>
        </w:rPr>
        <w:t xml:space="preserve">Xantriae </w:t>
      </w:r>
      <w:r>
        <w:t xml:space="preserve">or the </w:t>
      </w:r>
      <w:r>
        <w:rPr>
          <w:i/>
        </w:rPr>
        <w:t>Wool Carders</w:t>
      </w:r>
      <w:r>
        <w:t xml:space="preserve">, at the moment where Hera entreats for alms in the form of a beggar </w:t>
      </w:r>
      <w:proofErr w:type="gramStart"/>
      <w:r>
        <w:t>woman</w:t>
      </w:r>
      <w:proofErr w:type="gramEnd"/>
      <w:r>
        <w:rPr>
          <w:rStyle w:val="FootnoteReference"/>
        </w:rPr>
        <w:t xml:space="preserve"> </w:t>
      </w:r>
      <w:r>
        <w:t>(</w:t>
      </w:r>
      <w:r>
        <w:rPr>
          <w:i/>
        </w:rPr>
        <w:t xml:space="preserve">Republic </w:t>
      </w:r>
      <w:r>
        <w:t>381d-e). His argument is that the gods are perfect and perfect things would never change themselves to be less perfect things. Thereby, Hera disguised as a mendicant is a blasphemous misrepresentation of the goddess. This hardly proves he is appropriating it. On the contrary, he is chastising it.”</w:t>
      </w:r>
    </w:p>
    <w:p w14:paraId="7D0F074D" w14:textId="77777777" w:rsidR="00956B75" w:rsidRDefault="00956B75" w:rsidP="00956B75">
      <w:pPr>
        <w:spacing w:line="480" w:lineRule="auto"/>
      </w:pPr>
      <w:r>
        <w:tab/>
        <w:t xml:space="preserve">“I agree with you, about this instance,” I conceded. Brian had caught me in my numbers trick. </w:t>
      </w:r>
    </w:p>
    <w:p w14:paraId="44981939" w14:textId="5970124F" w:rsidR="00956B75" w:rsidRDefault="00956B75" w:rsidP="00956B75">
      <w:pPr>
        <w:spacing w:line="480" w:lineRule="auto"/>
      </w:pPr>
      <w:r>
        <w:tab/>
        <w:t>Brian continued</w:t>
      </w:r>
      <w:r w:rsidR="00551134">
        <w:t xml:space="preserve">, </w:t>
      </w:r>
      <w:r>
        <w:t xml:space="preserve">“And similarly Socrates points to Aeschylus’ </w:t>
      </w:r>
      <w:r>
        <w:rPr>
          <w:i/>
        </w:rPr>
        <w:t>Niobe</w:t>
      </w:r>
      <w:r>
        <w:t xml:space="preserve"> as a place where the poet is sacrilegious in insinuating that the gods punish good people and not people who deserve the punishment (380a) and in stating that Apollo would have lied to Thetis (383b). This is all from book two, not the section you previously quoted, but here indeed is another charge against the poet. Not only is it false to misrepresent the deities, but also it sanctions ill behaviour amongst the citizens. If the citizens imitate undesirable habits attributed to the gods, they can state they are simply following the deities’ example” (391e).</w:t>
      </w:r>
    </w:p>
    <w:p w14:paraId="1A0C6A1D" w14:textId="77777777" w:rsidR="00B1750A" w:rsidRPr="00B1750A" w:rsidRDefault="00B1750A" w:rsidP="00956B75">
      <w:pPr>
        <w:spacing w:line="480" w:lineRule="auto"/>
      </w:pPr>
      <w:r>
        <w:tab/>
        <w:t xml:space="preserve">“Which demonstrates that people </w:t>
      </w:r>
      <w:r>
        <w:rPr>
          <w:i/>
        </w:rPr>
        <w:t xml:space="preserve">did </w:t>
      </w:r>
      <w:r>
        <w:t>behave according to the examples of tragedy,” Diana interjected.</w:t>
      </w:r>
    </w:p>
    <w:p w14:paraId="694F9C2C" w14:textId="3B7B53DD" w:rsidR="00956B75" w:rsidRDefault="00B1750A" w:rsidP="00956B75">
      <w:pPr>
        <w:spacing w:line="480" w:lineRule="auto"/>
      </w:pPr>
      <w:r>
        <w:tab/>
        <w:t>“Yes,” I replied, “and h</w:t>
      </w:r>
      <w:r w:rsidR="00956B75">
        <w:t>is textual examples in chapter two are abundant, especially in comparison to his utter lack of dramatic citation to support the aforementioned charges in book ten. The argument you have brought up is indeed a good one; let us visit it briefly. First, is there not a strong distinction between humans and immortals at that time?”</w:t>
      </w:r>
    </w:p>
    <w:p w14:paraId="2E272252" w14:textId="77777777" w:rsidR="00956B75" w:rsidRDefault="00956B75" w:rsidP="00956B75">
      <w:pPr>
        <w:spacing w:line="480" w:lineRule="auto"/>
      </w:pPr>
      <w:r>
        <w:tab/>
        <w:t>“Yes,” he answered.</w:t>
      </w:r>
    </w:p>
    <w:p w14:paraId="2E5C7191" w14:textId="77777777" w:rsidR="00956B75" w:rsidRDefault="00956B75" w:rsidP="00956B75">
      <w:pPr>
        <w:spacing w:line="480" w:lineRule="auto"/>
      </w:pPr>
      <w:r>
        <w:tab/>
        <w:t>“And would it not be blasphemous as well to think you were the same as the gods?”</w:t>
      </w:r>
    </w:p>
    <w:p w14:paraId="2B7D8FFC" w14:textId="77777777" w:rsidR="00956B75" w:rsidRDefault="00956B75" w:rsidP="00956B75">
      <w:pPr>
        <w:spacing w:line="480" w:lineRule="auto"/>
      </w:pPr>
      <w:r>
        <w:tab/>
        <w:t>“Yes,” he answered.</w:t>
      </w:r>
    </w:p>
    <w:p w14:paraId="0B0974E4" w14:textId="77777777" w:rsidR="00956B75" w:rsidRDefault="00956B75" w:rsidP="00956B75">
      <w:pPr>
        <w:spacing w:line="480" w:lineRule="auto"/>
      </w:pPr>
      <w:r>
        <w:lastRenderedPageBreak/>
        <w:tab/>
        <w:t xml:space="preserve">“So whether they do right or wrong, either way, it is not the place of people to imitate their actions, because as the gods are gods they are able to behave and act in ways that are not suitable to humans?” I queried. </w:t>
      </w:r>
    </w:p>
    <w:p w14:paraId="04D6071A" w14:textId="77777777" w:rsidR="00956B75" w:rsidRDefault="00956B75" w:rsidP="00956B75">
      <w:pPr>
        <w:spacing w:line="480" w:lineRule="auto"/>
      </w:pPr>
      <w:r>
        <w:tab/>
        <w:t>“Okay. I see that.”</w:t>
      </w:r>
    </w:p>
    <w:p w14:paraId="21DB33BC" w14:textId="77777777" w:rsidR="00956B75" w:rsidRDefault="00956B75" w:rsidP="00956B75">
      <w:pPr>
        <w:spacing w:line="480" w:lineRule="auto"/>
      </w:pPr>
      <w:r>
        <w:tab/>
        <w:t xml:space="preserve">“For example, it is agreed that the gods are in the position to punish people who deserve it, that is bad people. This is the correct behaviour of the gods, </w:t>
      </w:r>
      <w:r w:rsidR="008A1EDB">
        <w:t>yes</w:t>
      </w:r>
      <w:r>
        <w:t>?”</w:t>
      </w:r>
    </w:p>
    <w:p w14:paraId="715C6B1E" w14:textId="77777777" w:rsidR="00956B75" w:rsidRDefault="00956B75" w:rsidP="00956B75">
      <w:pPr>
        <w:spacing w:line="480" w:lineRule="auto"/>
      </w:pPr>
      <w:r>
        <w:tab/>
        <w:t>“Indeed.”</w:t>
      </w:r>
    </w:p>
    <w:p w14:paraId="0186441B" w14:textId="77777777" w:rsidR="00956B75" w:rsidRDefault="00956B75" w:rsidP="00956B75">
      <w:pPr>
        <w:spacing w:line="480" w:lineRule="auto"/>
      </w:pPr>
      <w:r>
        <w:tab/>
        <w:t xml:space="preserve">“And yet in the </w:t>
      </w:r>
      <w:r>
        <w:rPr>
          <w:i/>
        </w:rPr>
        <w:t>Euthyphro</w:t>
      </w:r>
      <w:r>
        <w:t>, Platonic Socrates’ point is that humans could not possibly be equipped to decide who is pious and who is impious.”</w:t>
      </w:r>
    </w:p>
    <w:p w14:paraId="16EF69FF" w14:textId="77777777" w:rsidR="00956B75" w:rsidRDefault="00956B75" w:rsidP="00956B75">
      <w:pPr>
        <w:spacing w:line="480" w:lineRule="auto"/>
      </w:pPr>
      <w:r>
        <w:tab/>
        <w:t>“That’s very true.”</w:t>
      </w:r>
    </w:p>
    <w:p w14:paraId="79C2193A" w14:textId="77777777" w:rsidR="00956B75" w:rsidRDefault="00956B75" w:rsidP="00956B75">
      <w:pPr>
        <w:spacing w:line="480" w:lineRule="auto"/>
      </w:pPr>
      <w:r>
        <w:tab/>
        <w:t xml:space="preserve">“What happens in the </w:t>
      </w:r>
      <w:r w:rsidR="00144B26">
        <w:rPr>
          <w:i/>
        </w:rPr>
        <w:t>Euthyp</w:t>
      </w:r>
      <w:r>
        <w:rPr>
          <w:i/>
        </w:rPr>
        <w:t>hro</w:t>
      </w:r>
      <w:r>
        <w:t>?” Diana asked.</w:t>
      </w:r>
    </w:p>
    <w:p w14:paraId="264EB740" w14:textId="679B4E38" w:rsidR="00956B75" w:rsidRDefault="00956B75" w:rsidP="00956B75">
      <w:pPr>
        <w:spacing w:line="480" w:lineRule="auto"/>
      </w:pPr>
      <w:r>
        <w:tab/>
        <w:t xml:space="preserve"> “Platonic Socrates meets Euthyphro at the courthouse,</w:t>
      </w:r>
      <w:r w:rsidR="00144B26">
        <w:t>”</w:t>
      </w:r>
      <w:r>
        <w:t xml:space="preserve"> </w:t>
      </w:r>
      <w:r w:rsidR="00144B26">
        <w:t>I explained</w:t>
      </w:r>
      <w:r w:rsidR="00A24DB9">
        <w:t>,</w:t>
      </w:r>
      <w:r w:rsidR="008A1EDB">
        <w:t xml:space="preserve"> retrieving the text from my satchel</w:t>
      </w:r>
      <w:r w:rsidR="00144B26">
        <w:t>, “</w:t>
      </w:r>
      <w:r>
        <w:t>where the latter is bringing charges against his own father, because he imagines it to be the right thing to do. This is the catalyst for an investigation into how one knows what is right or wrong. At the end of the dialogue Platonic Socrates says to Euthyphro:</w:t>
      </w:r>
    </w:p>
    <w:p w14:paraId="34D8E725" w14:textId="054D2619" w:rsidR="00956B75" w:rsidRDefault="00956B75" w:rsidP="00956B75">
      <w:pPr>
        <w:spacing w:line="360" w:lineRule="auto"/>
        <w:ind w:left="1440"/>
      </w:pPr>
      <w:r>
        <w:t>Then we must start over again, and consider what the holy is, since I shan’t be willing to give up the search till I learn the answer. Please don’t scorn me, but give the matter your very closest attention and tell me the truth—because you must know it, if any man does; and like Proteus you mustn’t be let go until you tell it. You see, if you didn’t know for sure what is holy and what unholy, there’s no way you’d ever have ventured to prosecute your elderly father for murder on behalf of a labourer.</w:t>
      </w:r>
      <w:r w:rsidR="006A273C">
        <w:t xml:space="preserve"> </w:t>
      </w:r>
      <w:r>
        <w:t>(15c 11-d7)</w:t>
      </w:r>
    </w:p>
    <w:p w14:paraId="00284891" w14:textId="77777777" w:rsidR="00956B75" w:rsidRDefault="00956B75" w:rsidP="00956B75">
      <w:pPr>
        <w:spacing w:line="480" w:lineRule="auto"/>
      </w:pPr>
      <w:r>
        <w:t>Platonic Socrates admits to not knowing what piety is and recommends not acting on something being pious or impious because an accurate distinction has yet to be made by mortals. If I may go off on a slight tangent…”</w:t>
      </w:r>
    </w:p>
    <w:p w14:paraId="24749927" w14:textId="77777777" w:rsidR="00956B75" w:rsidRDefault="00956B75" w:rsidP="00956B75">
      <w:pPr>
        <w:spacing w:line="480" w:lineRule="auto"/>
      </w:pPr>
      <w:r>
        <w:lastRenderedPageBreak/>
        <w:tab/>
        <w:t>“Proceed,” Brian affirmed.</w:t>
      </w:r>
    </w:p>
    <w:p w14:paraId="282422AC" w14:textId="5A1067B5" w:rsidR="00956B75" w:rsidRDefault="00956B75" w:rsidP="00956B75">
      <w:pPr>
        <w:spacing w:line="480" w:lineRule="auto"/>
      </w:pPr>
      <w:r>
        <w:tab/>
        <w:t xml:space="preserve">“… </w:t>
      </w:r>
      <w:proofErr w:type="gramStart"/>
      <w:r>
        <w:t>the</w:t>
      </w:r>
      <w:proofErr w:type="gramEnd"/>
      <w:r>
        <w:t xml:space="preserve"> exchange between Euthyphro and Socrates itself plays upon the tragic convention of telling stories people are familiar with, which is another aspect of an appropriation of poetry by means of the use of character. In </w:t>
      </w:r>
      <w:r>
        <w:rPr>
          <w:i/>
        </w:rPr>
        <w:t xml:space="preserve">Helping Friends and Harming </w:t>
      </w:r>
      <w:r w:rsidR="00144B26">
        <w:rPr>
          <w:i/>
        </w:rPr>
        <w:t>Enemies</w:t>
      </w:r>
      <w:r>
        <w:t xml:space="preserve">, Mary Whitlock Blundell evidences the </w:t>
      </w:r>
      <w:r>
        <w:rPr>
          <w:i/>
        </w:rPr>
        <w:t xml:space="preserve">Euthyphro </w:t>
      </w:r>
      <w:r>
        <w:t xml:space="preserve">to support her statement that in Plato’s dialogues </w:t>
      </w:r>
      <w:r w:rsidR="00144F36">
        <w:t>‘</w:t>
      </w:r>
      <w:r>
        <w:t>the use of real persons as participants is an important way in which Plato gives immediacy to his dramatised discussions</w:t>
      </w:r>
      <w:r w:rsidR="00144F36">
        <w:t xml:space="preserve">’ </w:t>
      </w:r>
      <w:r>
        <w:t>(8). Blundell highlights the fact that within the dialogue, Socrates is himself going to the courthouse for his impending trial in impiety</w:t>
      </w:r>
      <w:r w:rsidR="00144F36">
        <w:t>,</w:t>
      </w:r>
      <w:r>
        <w:t xml:space="preserve"> gives depth and urgency to the debate about piety (9). In fact, Euthyphro says of the charges brought against Socrates that </w:t>
      </w:r>
      <w:r w:rsidR="00D96317">
        <w:t>‘</w:t>
      </w:r>
      <w:r>
        <w:t>I dare say it will come to nothing, Socrates</w:t>
      </w:r>
      <w:r w:rsidR="00D96317">
        <w:t>’</w:t>
      </w:r>
      <w:r>
        <w:t xml:space="preserve"> (3e), whereas the spectators of the dialogue know full well that </w:t>
      </w:r>
      <w:r w:rsidR="00D96317">
        <w:t>this is the trial at which</w:t>
      </w:r>
      <w:r>
        <w:t xml:space="preserve"> Socrates was sentenced to death. The dramatic structure and themes of the </w:t>
      </w:r>
      <w:r w:rsidRPr="00712E43">
        <w:rPr>
          <w:i/>
        </w:rPr>
        <w:t>Euthyphro</w:t>
      </w:r>
      <w:r>
        <w:t xml:space="preserve"> employ the people’s knowledge of the real Socrates’ charges and also creates a sense of tragic irony, in that the audience knows </w:t>
      </w:r>
      <w:r w:rsidR="00144B26">
        <w:t>precisely</w:t>
      </w:r>
      <w:r>
        <w:t xml:space="preserve"> how the trial will conclude.” </w:t>
      </w:r>
    </w:p>
    <w:p w14:paraId="0D52D683" w14:textId="77777777" w:rsidR="00956B75" w:rsidRPr="00F4648C" w:rsidRDefault="00956B75" w:rsidP="00956B75">
      <w:pPr>
        <w:spacing w:line="480" w:lineRule="auto"/>
      </w:pPr>
      <w:r>
        <w:tab/>
        <w:t>Brian and Diana looked contemplative.</w:t>
      </w:r>
    </w:p>
    <w:p w14:paraId="3DFC11A4" w14:textId="42678124" w:rsidR="00956B75" w:rsidRDefault="00956B75" w:rsidP="00956B75">
      <w:pPr>
        <w:spacing w:line="480" w:lineRule="auto"/>
        <w:ind w:firstLine="720"/>
      </w:pPr>
      <w:r>
        <w:t>“</w:t>
      </w:r>
      <w:r w:rsidR="008A1EDB">
        <w:t>That was my tangent,” I segued</w:t>
      </w:r>
      <w:r>
        <w:t xml:space="preserve">, “My main argument is that, Socrates in a way, goes against his own advice about not misrepresenting the gods in the </w:t>
      </w:r>
      <w:r>
        <w:rPr>
          <w:i/>
        </w:rPr>
        <w:t>Republic</w:t>
      </w:r>
      <w:r>
        <w:t>, that is, on the one hand</w:t>
      </w:r>
      <w:r w:rsidR="00FE08FD">
        <w:t>,</w:t>
      </w:r>
      <w:r>
        <w:t xml:space="preserve"> he decries the poets for ascribing negative attributes to the gods, and on t</w:t>
      </w:r>
      <w:r w:rsidR="00144B26">
        <w:t>he other</w:t>
      </w:r>
      <w:r w:rsidR="00FE08FD">
        <w:t>,</w:t>
      </w:r>
      <w:r w:rsidR="00144B26">
        <w:t xml:space="preserve"> he does the same thing in his invention of myths and the attribution of them to the gods</w:t>
      </w:r>
      <w:r w:rsidR="00FE08FD">
        <w:t>.</w:t>
      </w:r>
      <w:r>
        <w:t>”</w:t>
      </w:r>
    </w:p>
    <w:p w14:paraId="0A3DA74F" w14:textId="77777777" w:rsidR="00956B75" w:rsidRDefault="00956B75" w:rsidP="00956B75">
      <w:pPr>
        <w:spacing w:line="480" w:lineRule="auto"/>
      </w:pPr>
      <w:r>
        <w:tab/>
        <w:t>“Well, I think tha</w:t>
      </w:r>
      <w:r w:rsidR="008A1EDB">
        <w:t>t statement is a bit of an overgeneralisation</w:t>
      </w:r>
      <w:r>
        <w:t xml:space="preserve">,” Brian challenged. </w:t>
      </w:r>
    </w:p>
    <w:p w14:paraId="7A48364C" w14:textId="6C971E74" w:rsidR="00956B75" w:rsidRDefault="00956B75" w:rsidP="00956B75">
      <w:pPr>
        <w:spacing w:line="480" w:lineRule="auto"/>
      </w:pPr>
      <w:r>
        <w:tab/>
        <w:t xml:space="preserve">“Perhaps,” I said in a tone that expressed I did not really see his exception. A very weak </w:t>
      </w:r>
      <w:r w:rsidR="00FE08FD">
        <w:t>“perhaps”,</w:t>
      </w:r>
      <w:r>
        <w:t xml:space="preserve"> if you will. “But let’s look a little later in the text where he looks to Aeschylus for more than just evidence of the poet’s so-called sacrilege. When introducing his discussion of oligarchy in book eight, Plato says ‘next, to paraphrase Aeschylus, shall we </w:t>
      </w:r>
      <w:r w:rsidR="00FE08FD">
        <w:lastRenderedPageBreak/>
        <w:t>“</w:t>
      </w:r>
      <w:r>
        <w:t>tell who else has been deployed, to stand before which community</w:t>
      </w:r>
      <w:r w:rsidR="00FE08FD">
        <w:t>”</w:t>
      </w:r>
      <w:r>
        <w:t xml:space="preserve">—or rather, shall we keep to our plan and speak of the community first’ (550c), which was an employment, though a somewhat mischievous one, of lines from Aeschylus’ </w:t>
      </w:r>
      <w:r>
        <w:rPr>
          <w:i/>
        </w:rPr>
        <w:t xml:space="preserve">Seven Against Thebes </w:t>
      </w:r>
      <w:r>
        <w:t>to support his dialogic plan. Surely, this is not an example of the dangers of poetry.”</w:t>
      </w:r>
    </w:p>
    <w:p w14:paraId="3F57EF14" w14:textId="77777777" w:rsidR="00956B75" w:rsidRDefault="00956B75" w:rsidP="00956B75">
      <w:pPr>
        <w:spacing w:line="480" w:lineRule="auto"/>
      </w:pPr>
      <w:r>
        <w:tab/>
        <w:t>“I wouldn’t say it was, no,” Brian affirmed.</w:t>
      </w:r>
    </w:p>
    <w:p w14:paraId="2B7BBAA4" w14:textId="77777777" w:rsidR="00956B75" w:rsidRDefault="00956B75" w:rsidP="00956B75">
      <w:pPr>
        <w:spacing w:line="480" w:lineRule="auto"/>
      </w:pPr>
      <w:r>
        <w:tab/>
        <w:t>“Would you agree that he is more likely using it as an aphorism?”</w:t>
      </w:r>
    </w:p>
    <w:p w14:paraId="44B40064" w14:textId="77777777" w:rsidR="00956B75" w:rsidRDefault="00956B75" w:rsidP="00956B75">
      <w:pPr>
        <w:spacing w:line="480" w:lineRule="auto"/>
      </w:pPr>
      <w:r>
        <w:tab/>
        <w:t>“Hmm,” Brian pondered. He stroked his chin with his index finger and thumb. I had not realised that people actually made that gesture outside of cartoons, soap operas, and spy novels. “Say more about that.”</w:t>
      </w:r>
    </w:p>
    <w:p w14:paraId="487FDBDD" w14:textId="77777777" w:rsidR="00956B75" w:rsidRDefault="00956B75" w:rsidP="00956B75">
      <w:pPr>
        <w:spacing w:line="480" w:lineRule="auto"/>
      </w:pPr>
      <w:r>
        <w:tab/>
        <w:t xml:space="preserve">“Sure. May I borrow your computer?” I inquired. “I want to pull up an article on </w:t>
      </w:r>
      <w:r w:rsidRPr="00144B26">
        <w:rPr>
          <w:i/>
        </w:rPr>
        <w:t>JSTOR</w:t>
      </w:r>
      <w:r>
        <w:t>, Stephen Halliwell’s ‘The Subjection of Muthos to Logos: Plato’s Citations of the Poets.’”</w:t>
      </w:r>
    </w:p>
    <w:p w14:paraId="6C227776" w14:textId="77777777" w:rsidR="00956B75" w:rsidRDefault="00956B75" w:rsidP="00956B75">
      <w:pPr>
        <w:spacing w:line="480" w:lineRule="auto"/>
      </w:pPr>
      <w:r>
        <w:tab/>
        <w:t xml:space="preserve">“As you please,” he </w:t>
      </w:r>
      <w:r w:rsidR="00144B26">
        <w:t>replied</w:t>
      </w:r>
      <w:r>
        <w:t>, turning his laptop to face me.</w:t>
      </w:r>
    </w:p>
    <w:p w14:paraId="014DE355" w14:textId="77777777" w:rsidR="00956B75" w:rsidRDefault="00956B75" w:rsidP="00956B75">
      <w:pPr>
        <w:spacing w:line="480" w:lineRule="auto"/>
      </w:pPr>
      <w:r>
        <w:tab/>
        <w:t>I began to formulate my argument as I sought out the article. “The article situates itself along the lines that the common Greek practice was to look to the poets in the formulation and reinforcement of their points (95). Halliwell says that many of Plato’s citations have just such an apophthegmatical usage. Ah, here is the quote I was looking for:</w:t>
      </w:r>
    </w:p>
    <w:p w14:paraId="2416D1ED" w14:textId="2FA8B0D3" w:rsidR="00956B75" w:rsidRDefault="00956B75" w:rsidP="00956B75">
      <w:pPr>
        <w:spacing w:line="360" w:lineRule="auto"/>
        <w:ind w:left="1440"/>
      </w:pPr>
      <w:r>
        <w:t xml:space="preserve">A crucial link between the general cultural practices of quotation and Plato’s tendency to embed ethical issues inside the representation of those practices is supplied by a Greek propensity to locate within poetic texts specific ‘utterances’ or ‘sayings’ </w:t>
      </w:r>
      <w:r w:rsidRPr="006341C2">
        <w:rPr>
          <w:i/>
        </w:rPr>
        <w:t>ῥήματα</w:t>
      </w:r>
      <w:r>
        <w:t xml:space="preserve"> which may then be treated as encapsulating important insights, principles, or views of life, and whose authors can accordingly be cited as ‘witnesses’ in support of an argument or conviction. (98)</w:t>
      </w:r>
    </w:p>
    <w:p w14:paraId="1A8044B9" w14:textId="77777777" w:rsidR="00956B75" w:rsidRDefault="00956B75" w:rsidP="00956B75">
      <w:pPr>
        <w:spacing w:line="480" w:lineRule="auto"/>
      </w:pPr>
      <w:r>
        <w:lastRenderedPageBreak/>
        <w:t xml:space="preserve">Now let us look back to the reference to </w:t>
      </w:r>
      <w:r>
        <w:rPr>
          <w:i/>
        </w:rPr>
        <w:t xml:space="preserve">Seven </w:t>
      </w:r>
      <w:proofErr w:type="gramStart"/>
      <w:r>
        <w:rPr>
          <w:i/>
        </w:rPr>
        <w:t>Against</w:t>
      </w:r>
      <w:proofErr w:type="gramEnd"/>
      <w:r>
        <w:rPr>
          <w:i/>
        </w:rPr>
        <w:t xml:space="preserve"> Thebes</w:t>
      </w:r>
      <w:r>
        <w:t xml:space="preserve">, sandwiched in Plato’s text between two sections where the works of the tragedians are </w:t>
      </w:r>
      <w:r w:rsidR="00144B26">
        <w:t>derided</w:t>
      </w:r>
      <w:r>
        <w:t>. Would you agree that he is not referencing the play within context? With the examples you brought up,</w:t>
      </w:r>
      <w:r w:rsidR="00CE0108">
        <w:t xml:space="preserve"> the citations were contextualis</w:t>
      </w:r>
      <w:r>
        <w:t>ed within the plots of the play that Platonic Socrates deemed against the gods, true?”</w:t>
      </w:r>
    </w:p>
    <w:p w14:paraId="45D92118" w14:textId="77777777" w:rsidR="00956B75" w:rsidRDefault="00956B75" w:rsidP="00956B75">
      <w:pPr>
        <w:spacing w:line="480" w:lineRule="auto"/>
      </w:pPr>
      <w:r>
        <w:tab/>
        <w:t>“Yes, you could say that,” Brian agreed.</w:t>
      </w:r>
    </w:p>
    <w:p w14:paraId="35D77A89" w14:textId="77777777" w:rsidR="00956B75" w:rsidRDefault="00956B75" w:rsidP="00956B75">
      <w:pPr>
        <w:spacing w:line="480" w:lineRule="auto"/>
      </w:pPr>
      <w:r>
        <w:tab/>
        <w:t>“But with ‘tell who else has been deployed, to stand before which community,’ the context within the play itself is divorced from the dramatic structure of the play, though not from the social cache</w:t>
      </w:r>
      <w:r w:rsidR="008A1EDB">
        <w:t>t</w:t>
      </w:r>
      <w:r>
        <w:t xml:space="preserve"> of the tragedy.”</w:t>
      </w:r>
    </w:p>
    <w:p w14:paraId="2684AFA4" w14:textId="77777777" w:rsidR="00956B75" w:rsidRDefault="00956B75" w:rsidP="00956B75">
      <w:pPr>
        <w:spacing w:line="480" w:lineRule="auto"/>
      </w:pPr>
      <w:r>
        <w:tab/>
      </w:r>
      <w:proofErr w:type="gramStart"/>
      <w:r>
        <w:t>“Meaning?”</w:t>
      </w:r>
      <w:proofErr w:type="gramEnd"/>
      <w:r>
        <w:t xml:space="preserve"> Brian asked.</w:t>
      </w:r>
    </w:p>
    <w:p w14:paraId="4B52E033" w14:textId="77777777" w:rsidR="00956B75" w:rsidRDefault="00956B75" w:rsidP="00956B75">
      <w:pPr>
        <w:spacing w:line="480" w:lineRule="auto"/>
        <w:ind w:firstLine="720"/>
      </w:pPr>
      <w:r>
        <w:t>“Well, Platonic Socrates does not say that this example comes from an inquiry into which soldier was positioned at which gate in Thebes, right</w:t>
      </w:r>
      <w:r>
        <w:rPr>
          <w:rStyle w:val="FootnoteReference"/>
        </w:rPr>
        <w:footnoteReference w:id="75"/>
      </w:r>
      <w:r>
        <w:t>?”</w:t>
      </w:r>
    </w:p>
    <w:p w14:paraId="456FD227" w14:textId="77777777" w:rsidR="00956B75" w:rsidRDefault="00956B75" w:rsidP="00956B75">
      <w:pPr>
        <w:spacing w:line="480" w:lineRule="auto"/>
      </w:pPr>
      <w:r>
        <w:tab/>
        <w:t>“Yes, that is right.”</w:t>
      </w:r>
    </w:p>
    <w:p w14:paraId="6DDE02E6" w14:textId="77777777" w:rsidR="00956B75" w:rsidRDefault="00956B75" w:rsidP="00956B75">
      <w:pPr>
        <w:spacing w:line="480" w:lineRule="auto"/>
      </w:pPr>
      <w:r>
        <w:tab/>
        <w:t xml:space="preserve">“It seems that this quote is being used as a </w:t>
      </w:r>
      <w:r w:rsidRPr="006341C2">
        <w:rPr>
          <w:i/>
        </w:rPr>
        <w:t>ῥήμα</w:t>
      </w:r>
      <w:r>
        <w:t xml:space="preserve">, rather a saying or a figure of speech, in order to add conviction to the next part of the sentence ‘shall we keep to our plan and speak of the community first.’ The same style of idiomatic quotation is found again later on where Platonic Socrates says, ‘Why don’t we do what Aeschylus suggests,’ he said, ‘when he asks, “Shall we voice what we were poised to say”’ (563b). It seems these kinds of citations </w:t>
      </w:r>
      <w:r>
        <w:lastRenderedPageBreak/>
        <w:t>are peppered into the dialogue to give it an increased poetic style and to reinforce the convictions of Platonic Socrates actions. Would you agree?”</w:t>
      </w:r>
    </w:p>
    <w:p w14:paraId="79221E7F" w14:textId="77777777" w:rsidR="00956B75" w:rsidRDefault="00956B75" w:rsidP="00956B75">
      <w:pPr>
        <w:spacing w:line="480" w:lineRule="auto"/>
      </w:pPr>
      <w:r>
        <w:tab/>
        <w:t>Brian smiled; he could see where I was going with this. “In these instances, I would agree.”</w:t>
      </w:r>
    </w:p>
    <w:p w14:paraId="2CF8F289" w14:textId="77777777" w:rsidR="00956B75" w:rsidRDefault="00956B75" w:rsidP="00956B75">
      <w:pPr>
        <w:spacing w:line="480" w:lineRule="auto"/>
      </w:pPr>
      <w:r>
        <w:tab/>
        <w:t>“So, is it not peculiar that Platonic Socrates banishes the tragedians from his ideal society, then uses the words of Aeschylus as a rhetorical ploy in the structure of his argument, only to go on to confirm their banishment.”</w:t>
      </w:r>
    </w:p>
    <w:p w14:paraId="657D4A1C" w14:textId="77777777" w:rsidR="00956B75" w:rsidRDefault="00956B75" w:rsidP="00956B75">
      <w:pPr>
        <w:spacing w:line="480" w:lineRule="auto"/>
      </w:pPr>
      <w:r>
        <w:tab/>
        <w:t>“I wouldn’t use the word peculiar. It is a bit contradictory, I’ll admit. Not that contradiction is necessarily a bad or unintentional thing,” Brian said.</w:t>
      </w:r>
    </w:p>
    <w:p w14:paraId="1290F3EF" w14:textId="77777777" w:rsidR="00956B75" w:rsidRDefault="00956B75" w:rsidP="00956B75">
      <w:pPr>
        <w:spacing w:line="480" w:lineRule="auto"/>
      </w:pPr>
      <w:r>
        <w:tab/>
        <w:t>“But would you now agree that this is an appropriation of drama?”</w:t>
      </w:r>
    </w:p>
    <w:p w14:paraId="5DEAD08B" w14:textId="5FDF80D3" w:rsidR="00956B75" w:rsidRDefault="00956B75" w:rsidP="00956B75">
      <w:pPr>
        <w:spacing w:line="480" w:lineRule="auto"/>
      </w:pPr>
      <w:r>
        <w:tab/>
        <w:t>“I wouldn’t go that far, stranger</w:t>
      </w:r>
      <w:r w:rsidR="0081665D">
        <w:t>, t</w:t>
      </w:r>
      <w:r>
        <w:t xml:space="preserve">hough it does seem that he is using the citation of the poets as a rhetorical device. Aristotle evidences this method in his </w:t>
      </w:r>
      <w:r>
        <w:rPr>
          <w:i/>
        </w:rPr>
        <w:t>Metaphysics</w:t>
      </w:r>
      <w:r>
        <w:t xml:space="preserve"> where he states ‘Some people</w:t>
      </w:r>
      <w:r w:rsidR="00342436">
        <w:t xml:space="preserve"> will not accept the statements of a speaker unless he gives mathematical proof; others will not unless he makes use of illustrations; others expect to have a poet adduced as witness”</w:t>
      </w:r>
      <w:r>
        <w:t xml:space="preserve"> (995a6-8). On these grounds</w:t>
      </w:r>
      <w:r w:rsidR="0081665D">
        <w:t>,</w:t>
      </w:r>
      <w:r>
        <w:t xml:space="preserve"> one could argue that this is not necessarily an appropriation</w:t>
      </w:r>
      <w:r w:rsidR="0081665D">
        <w:t xml:space="preserve">. </w:t>
      </w:r>
      <w:r>
        <w:t>Plato is having his characters use a common element of Greek persuasive speech, invoking the work of a poet to reinforce a point of view (Halliwell 95).”</w:t>
      </w:r>
    </w:p>
    <w:p w14:paraId="144F5198" w14:textId="77777777" w:rsidR="00956B75" w:rsidRDefault="00956B75" w:rsidP="00956B75">
      <w:pPr>
        <w:spacing w:line="480" w:lineRule="auto"/>
      </w:pPr>
      <w:r>
        <w:tab/>
        <w:t xml:space="preserve">“I see your distinction,” I admitted. “However, I have a few more questions, if you will permit the asking of them.” </w:t>
      </w:r>
    </w:p>
    <w:p w14:paraId="41F9F9AD" w14:textId="77777777" w:rsidR="00956B75" w:rsidRDefault="00956B75" w:rsidP="00956B75">
      <w:pPr>
        <w:spacing w:line="480" w:lineRule="auto"/>
      </w:pPr>
      <w:r>
        <w:tab/>
        <w:t>Brian was having fun. “Proceed.”</w:t>
      </w:r>
    </w:p>
    <w:p w14:paraId="2DEC4A4D" w14:textId="77777777" w:rsidR="00956B75" w:rsidRDefault="00956B75" w:rsidP="00956B75">
      <w:pPr>
        <w:spacing w:line="480" w:lineRule="auto"/>
      </w:pPr>
      <w:r>
        <w:tab/>
        <w:t>“What does Platonic Socrates say about lying in</w:t>
      </w:r>
      <w:r w:rsidR="00144B26">
        <w:t xml:space="preserve"> the</w:t>
      </w:r>
      <w:r>
        <w:t xml:space="preserve"> </w:t>
      </w:r>
      <w:r>
        <w:rPr>
          <w:i/>
        </w:rPr>
        <w:t>Republic</w:t>
      </w:r>
      <w:r>
        <w:t>?”</w:t>
      </w:r>
    </w:p>
    <w:p w14:paraId="5CEB2764" w14:textId="1C5E0681" w:rsidR="00956B75" w:rsidRDefault="00956B75" w:rsidP="00956B75">
      <w:pPr>
        <w:spacing w:line="480" w:lineRule="auto"/>
      </w:pPr>
      <w:r>
        <w:tab/>
      </w:r>
      <w:proofErr w:type="gramStart"/>
      <w:r>
        <w:t>“As I recall, he says that the rulers of their community ‘can lie for the good of the community’” (389b).</w:t>
      </w:r>
      <w:proofErr w:type="gramEnd"/>
      <w:r>
        <w:t xml:space="preserve"> </w:t>
      </w:r>
    </w:p>
    <w:p w14:paraId="445302BE" w14:textId="77777777" w:rsidR="00956B75" w:rsidRDefault="00956B75" w:rsidP="00956B75">
      <w:pPr>
        <w:spacing w:line="480" w:lineRule="auto"/>
      </w:pPr>
      <w:r>
        <w:lastRenderedPageBreak/>
        <w:tab/>
        <w:t>“Indeed,” I acknowledged. “And did he devise any such lies for example?”</w:t>
      </w:r>
    </w:p>
    <w:p w14:paraId="3F9CFD94" w14:textId="77777777" w:rsidR="00956B75" w:rsidRDefault="00956B75" w:rsidP="00956B75">
      <w:pPr>
        <w:spacing w:line="480" w:lineRule="auto"/>
      </w:pPr>
      <w:r>
        <w:tab/>
        <w:t xml:space="preserve">“He does, as you know, stranger. </w:t>
      </w:r>
      <w:proofErr w:type="gramStart"/>
      <w:r>
        <w:t>The noble lie.”</w:t>
      </w:r>
      <w:proofErr w:type="gramEnd"/>
    </w:p>
    <w:p w14:paraId="04B8E658" w14:textId="62F25D75" w:rsidR="00956B75" w:rsidRDefault="00956B75" w:rsidP="00956B75">
      <w:pPr>
        <w:spacing w:line="480" w:lineRule="auto"/>
      </w:pPr>
      <w:r>
        <w:tab/>
      </w:r>
      <w:proofErr w:type="gramStart"/>
      <w:r>
        <w:t>“The noble lie!”</w:t>
      </w:r>
      <w:proofErr w:type="gramEnd"/>
      <w:r>
        <w:t xml:space="preserve"> I exclaimed, perhaps a bit over enthusiastically</w:t>
      </w:r>
      <w:r w:rsidR="00144B26">
        <w:t>—I am American after all</w:t>
      </w:r>
      <w:r>
        <w:t>. “If you will indulge me, I will read the passage aloud from the text.” With ease</w:t>
      </w:r>
      <w:r w:rsidR="001D3B37">
        <w:t>,</w:t>
      </w:r>
      <w:r>
        <w:t xml:space="preserve"> I found the passage precisely.</w:t>
      </w:r>
    </w:p>
    <w:p w14:paraId="44696DB3" w14:textId="77777777" w:rsidR="00956B75" w:rsidRDefault="00956B75" w:rsidP="00956B75">
      <w:pPr>
        <w:spacing w:line="480" w:lineRule="auto"/>
      </w:pPr>
      <w:r>
        <w:tab/>
        <w:t>“I am very familiar with the passage,” Brian said. “But go on, I will enjoy hearing it read aloud.”</w:t>
      </w:r>
    </w:p>
    <w:p w14:paraId="1BA23A8E" w14:textId="06F84007" w:rsidR="00956B75" w:rsidRDefault="00956B75" w:rsidP="00956B75">
      <w:pPr>
        <w:spacing w:line="480" w:lineRule="auto"/>
      </w:pPr>
      <w:r>
        <w:tab/>
        <w:t>“The story goes:</w:t>
      </w:r>
    </w:p>
    <w:p w14:paraId="39AD1AD9" w14:textId="77777777" w:rsidR="00956B75" w:rsidRDefault="00956B75" w:rsidP="00956B75">
      <w:pPr>
        <w:spacing w:line="360" w:lineRule="auto"/>
        <w:ind w:left="1440"/>
      </w:pPr>
      <w:r>
        <w:t>Although all of you citizens are brothers […] nevertheless, during the kneading phase [whilst being formed inside the earth], God included gold into the mixture when he was forming those of you who have what it takes to be rulers (which is why the rulers have the greatest privileges), silver when he was forming the auxiliaries, and iron and copper when he was forming the farmers and other workers. Now, despite the fact that in general your offspring will be similar in kind to yourselves, nevertheless, because you’re all related, sometimes a silver child might be born to a gold parent, a gold one to a silver one, and so on: any of them might be produced by any of the others. (415a-b)</w:t>
      </w:r>
    </w:p>
    <w:p w14:paraId="40EBD8B0" w14:textId="3245A426" w:rsidR="00956B75" w:rsidRDefault="00956B75" w:rsidP="00956B75">
      <w:pPr>
        <w:spacing w:line="480" w:lineRule="auto"/>
      </w:pPr>
      <w:r>
        <w:t>Essentially, the myth of the metals is a lie invented to create social stratification,</w:t>
      </w:r>
      <w:r w:rsidR="008A1EDB">
        <w:t xml:space="preserve"> albeit a non-</w:t>
      </w:r>
      <w:r w:rsidR="00A53106">
        <w:t xml:space="preserve">hereditary </w:t>
      </w:r>
      <w:r w:rsidR="008A1EDB">
        <w:t>one,</w:t>
      </w:r>
      <w:r>
        <w:t xml:space="preserve"> which Platonic Socrates believes is for the good of the community.”</w:t>
      </w:r>
    </w:p>
    <w:p w14:paraId="32E4BA52" w14:textId="77777777" w:rsidR="00956B75" w:rsidRDefault="00956B75" w:rsidP="00956B75">
      <w:pPr>
        <w:spacing w:line="480" w:lineRule="auto"/>
      </w:pPr>
      <w:r>
        <w:tab/>
        <w:t>“He does indeed.”</w:t>
      </w:r>
    </w:p>
    <w:p w14:paraId="0BCCA23A" w14:textId="77777777" w:rsidR="00956B75" w:rsidRDefault="00956B75" w:rsidP="00956B75">
      <w:pPr>
        <w:spacing w:line="480" w:lineRule="auto"/>
      </w:pPr>
      <w:r>
        <w:tab/>
        <w:t>“Whoa!” Diana, who had been following along quite intently, interjected. “That is essentially a police state.”</w:t>
      </w:r>
    </w:p>
    <w:p w14:paraId="447834A8" w14:textId="77777777" w:rsidR="00956B75" w:rsidRDefault="00956B75" w:rsidP="00956B75">
      <w:pPr>
        <w:spacing w:line="480" w:lineRule="auto"/>
      </w:pPr>
      <w:r>
        <w:tab/>
        <w:t>“How so?” asked Brian.</w:t>
      </w:r>
    </w:p>
    <w:p w14:paraId="5288E39A" w14:textId="7940B6CA" w:rsidR="00956B75" w:rsidRDefault="00956B75" w:rsidP="00956B75">
      <w:pPr>
        <w:spacing w:line="480" w:lineRule="auto"/>
      </w:pPr>
      <w:r>
        <w:tab/>
        <w:t xml:space="preserve">“I am speaking in Rancièrian terms. As you two are able to </w:t>
      </w:r>
      <w:r w:rsidR="008A1EDB">
        <w:t>pull</w:t>
      </w:r>
      <w:r>
        <w:t xml:space="preserve"> Plato</w:t>
      </w:r>
      <w:r w:rsidR="008A1EDB">
        <w:t>nic texts from your bags like a magician’s hat</w:t>
      </w:r>
      <w:r>
        <w:t>, I happily</w:t>
      </w:r>
      <w:r w:rsidR="008A1EDB">
        <w:t xml:space="preserve"> happen to</w:t>
      </w:r>
      <w:r>
        <w:t xml:space="preserve"> have </w:t>
      </w:r>
      <w:r w:rsidR="008A1EDB">
        <w:t>some</w:t>
      </w:r>
      <w:r>
        <w:t xml:space="preserve"> of</w:t>
      </w:r>
      <w:r w:rsidR="008A1EDB">
        <w:t xml:space="preserve"> the works of Rancière on</w:t>
      </w:r>
      <w:r>
        <w:t xml:space="preserve"> </w:t>
      </w:r>
      <w:r>
        <w:lastRenderedPageBreak/>
        <w:t xml:space="preserve">my </w:t>
      </w:r>
      <w:r w:rsidR="008A1EDB">
        <w:t xml:space="preserve">person,” she said, already thumbing through </w:t>
      </w:r>
      <w:r w:rsidR="008A1EDB">
        <w:rPr>
          <w:i/>
        </w:rPr>
        <w:t>Disagreement</w:t>
      </w:r>
      <w:r>
        <w:t xml:space="preserve">. </w:t>
      </w:r>
      <w:r w:rsidR="008A1EDB">
        <w:t>“</w:t>
      </w:r>
      <w:r>
        <w:t xml:space="preserve">For him, ‘politics exists because those who have no right to be counted as speaking beings make themselves of some account, setting up a community by the fact of placing in common a wrong that is nothing more than this very confrontation, the contradiction of two worlds in a single world’ (27). Rancière terms the divide between those who do and those who do not have the agency to think as the ‘distribution of the perceptible’ and any and all forces in a society that perpetuates it the ‘police’. Thereby, true Rancièrian ‘politics’ involves a redistribution of </w:t>
      </w:r>
      <w:r w:rsidR="00144B26">
        <w:t>perceptibility</w:t>
      </w:r>
      <w:r>
        <w:t xml:space="preserve"> in that those who previously were not counted as thinking persons by society as prescribed by the police, are</w:t>
      </w:r>
      <w:r w:rsidR="00144B26">
        <w:t xml:space="preserve"> </w:t>
      </w:r>
      <w:r w:rsidR="001D3B37">
        <w:t xml:space="preserve">now </w:t>
      </w:r>
      <w:r w:rsidR="00144B26">
        <w:t>counted</w:t>
      </w:r>
      <w:r>
        <w:t>. With Plato’s myth of the metals, a police state is created in that the people of copper or iron have no right to be counted as speaking beings and no way of confronting those who do.”</w:t>
      </w:r>
    </w:p>
    <w:p w14:paraId="68906B3A" w14:textId="77777777" w:rsidR="00956B75" w:rsidRDefault="00956B75" w:rsidP="00956B75">
      <w:pPr>
        <w:spacing w:line="480" w:lineRule="auto"/>
      </w:pPr>
      <w:r>
        <w:tab/>
        <w:t>“I will admit, it is not one of his most favourable ideas</w:t>
      </w:r>
      <w:r>
        <w:rPr>
          <w:rStyle w:val="FootnoteReference"/>
        </w:rPr>
        <w:footnoteReference w:id="76"/>
      </w:r>
      <w:r>
        <w:t>,” Brian said.</w:t>
      </w:r>
    </w:p>
    <w:p w14:paraId="076E7993" w14:textId="77777777" w:rsidR="00956B75" w:rsidRDefault="00956B75" w:rsidP="00956B75">
      <w:pPr>
        <w:spacing w:line="480" w:lineRule="auto"/>
      </w:pPr>
      <w:r>
        <w:tab/>
        <w:t>“Nor would I say it was one of his more progressive ones,” I added.</w:t>
      </w:r>
    </w:p>
    <w:p w14:paraId="343AA64A" w14:textId="77777777" w:rsidR="00956B75" w:rsidRDefault="00956B75" w:rsidP="00956B75">
      <w:pPr>
        <w:spacing w:line="480" w:lineRule="auto"/>
        <w:ind w:firstLine="720"/>
      </w:pPr>
      <w:r>
        <w:t>“And why is that?” Brian asked.</w:t>
      </w:r>
    </w:p>
    <w:p w14:paraId="490A2CF7" w14:textId="5E2C5343" w:rsidR="00956B75" w:rsidRDefault="00956B75" w:rsidP="00956B75">
      <w:pPr>
        <w:spacing w:line="480" w:lineRule="auto"/>
        <w:ind w:firstLine="720"/>
      </w:pPr>
      <w:r>
        <w:t>“Before sharing the myth of the metals, he states that it is ‘a tall story about something which happened all over the place in times past (at least, that’s what the poets claim and have persuaded us to believe), but which hasn’t happened in our lifetimes and I’m not sure could’ (414c). Does it not seem that Platonic Socrates is taking a page out of the poet’s book, in creating his noble lie?”</w:t>
      </w:r>
    </w:p>
    <w:p w14:paraId="266BCF88" w14:textId="6EBE1BFA" w:rsidR="00956B75" w:rsidRDefault="00956B75" w:rsidP="00956B75">
      <w:pPr>
        <w:spacing w:line="480" w:lineRule="auto"/>
        <w:ind w:firstLine="720"/>
      </w:pPr>
      <w:r>
        <w:t>“As a matter of fact, it does,” Brian agreed</w:t>
      </w:r>
      <w:r w:rsidR="001D3B37">
        <w:t xml:space="preserve">, </w:t>
      </w:r>
      <w:r>
        <w:t>“</w:t>
      </w:r>
      <w:r w:rsidR="001D3B37">
        <w:t xml:space="preserve">though </w:t>
      </w:r>
      <w:r>
        <w:t>it is indeed different.”</w:t>
      </w:r>
    </w:p>
    <w:p w14:paraId="1105590B" w14:textId="77777777" w:rsidR="00956B75" w:rsidRDefault="00956B75" w:rsidP="00956B75">
      <w:pPr>
        <w:spacing w:line="480" w:lineRule="auto"/>
        <w:ind w:firstLine="720"/>
      </w:pPr>
      <w:r>
        <w:lastRenderedPageBreak/>
        <w:t>“On this point I agree; it is indeed different, as the stakes are much higher. But let me keep on my quest. By now in</w:t>
      </w:r>
      <w:r w:rsidR="00144B26">
        <w:t xml:space="preserve"> the</w:t>
      </w:r>
      <w:r>
        <w:t xml:space="preserve"> </w:t>
      </w:r>
      <w:r>
        <w:rPr>
          <w:i/>
        </w:rPr>
        <w:t>Republic</w:t>
      </w:r>
      <w:r>
        <w:t>, as you mentioned, the poets have been exiled from their ideal community because they tell stories where the gods have been falsely represented, true?”</w:t>
      </w:r>
    </w:p>
    <w:p w14:paraId="1535BD29" w14:textId="77777777" w:rsidR="00956B75" w:rsidRDefault="00956B75" w:rsidP="00956B75">
      <w:pPr>
        <w:spacing w:line="480" w:lineRule="auto"/>
        <w:ind w:firstLine="720"/>
      </w:pPr>
      <w:r>
        <w:t>“True.”</w:t>
      </w:r>
    </w:p>
    <w:p w14:paraId="49A69048" w14:textId="77777777" w:rsidR="00956B75" w:rsidRDefault="00956B75" w:rsidP="00956B75">
      <w:pPr>
        <w:spacing w:line="480" w:lineRule="auto"/>
        <w:ind w:firstLine="720"/>
      </w:pPr>
      <w:r>
        <w:t xml:space="preserve">“And, amongst the evidence of this, is Aeschylean Hera disguising herself as a mendicant in the lost tragedy, the </w:t>
      </w:r>
      <w:r>
        <w:rPr>
          <w:i/>
        </w:rPr>
        <w:t>Wool Carders</w:t>
      </w:r>
      <w:r>
        <w:t>, right?”</w:t>
      </w:r>
    </w:p>
    <w:p w14:paraId="15F9F173" w14:textId="77777777" w:rsidR="00956B75" w:rsidRDefault="00956B75" w:rsidP="00956B75">
      <w:pPr>
        <w:spacing w:line="480" w:lineRule="auto"/>
        <w:ind w:firstLine="720"/>
      </w:pPr>
      <w:proofErr w:type="gramStart"/>
      <w:r>
        <w:t>“Right.”</w:t>
      </w:r>
      <w:proofErr w:type="gramEnd"/>
    </w:p>
    <w:p w14:paraId="30B093B5" w14:textId="77777777" w:rsidR="00956B75" w:rsidRPr="00124EB2" w:rsidRDefault="00956B75" w:rsidP="00956B75">
      <w:pPr>
        <w:spacing w:line="480" w:lineRule="auto"/>
        <w:ind w:firstLine="720"/>
      </w:pPr>
      <w:r>
        <w:t>“The argument being that the gods are perfect and therefore cannot be the creators of imperfection, yes?”</w:t>
      </w:r>
    </w:p>
    <w:p w14:paraId="011F52CF" w14:textId="77777777" w:rsidR="00956B75" w:rsidRDefault="00956B75" w:rsidP="00956B75">
      <w:pPr>
        <w:spacing w:line="480" w:lineRule="auto"/>
      </w:pPr>
      <w:r>
        <w:tab/>
        <w:t>“Yes</w:t>
      </w:r>
      <w:r w:rsidR="008A1EDB">
        <w:t>, I have already said so</w:t>
      </w:r>
      <w:r>
        <w:t>.”</w:t>
      </w:r>
    </w:p>
    <w:p w14:paraId="29B890B0" w14:textId="77777777" w:rsidR="00956B75" w:rsidRDefault="00956B75" w:rsidP="00956B75">
      <w:pPr>
        <w:spacing w:line="480" w:lineRule="auto"/>
      </w:pPr>
      <w:r>
        <w:tab/>
        <w:t>“And yet, as Diana pointed out, Socrates spins a story in which the gods have created a world where the philosopher rulers have the agency to think and all other members of society are not emancipated, but rather destined to never speak but only make noise.”</w:t>
      </w:r>
    </w:p>
    <w:p w14:paraId="28938057" w14:textId="77777777" w:rsidR="00956B75" w:rsidRDefault="00956B75" w:rsidP="00956B75">
      <w:pPr>
        <w:spacing w:line="480" w:lineRule="auto"/>
      </w:pPr>
      <w:r>
        <w:tab/>
        <w:t>“Well, the gods create what is best for man. This, perhaps, includes a distribution of the perceptible,” Brian countered.</w:t>
      </w:r>
    </w:p>
    <w:p w14:paraId="3DAF44C3" w14:textId="0FD7A860" w:rsidR="00956B75" w:rsidRDefault="00956B75" w:rsidP="00956B75">
      <w:pPr>
        <w:spacing w:line="480" w:lineRule="auto"/>
      </w:pPr>
      <w:r>
        <w:tab/>
        <w:t xml:space="preserve">“Yet this is transparently a story devised by a man and known to be a lie. As I mentioned earlier, in the </w:t>
      </w:r>
      <w:r>
        <w:rPr>
          <w:i/>
        </w:rPr>
        <w:t>Euthyphro</w:t>
      </w:r>
      <w:r>
        <w:t>, Platonic Socrates says that indeed he does not know for sure the difference between what is holy and what is not. Yet here he is creating stories of the gods without the knowledge of what piety is. In this story</w:t>
      </w:r>
      <w:r w:rsidR="001D3B37">
        <w:t>,</w:t>
      </w:r>
      <w:r>
        <w:t xml:space="preserve"> he has the gods sanctioning what Diana referred to as a Rancièrian ‘police’ state. Plato, in his noble lie, has committed the same crime as the poets he just convicted. I believe this is because he is indeed appropriating poetry.”</w:t>
      </w:r>
    </w:p>
    <w:p w14:paraId="07EDC30C" w14:textId="77777777" w:rsidR="00956B75" w:rsidRDefault="00956B75" w:rsidP="00956B75">
      <w:pPr>
        <w:spacing w:line="480" w:lineRule="auto"/>
      </w:pPr>
      <w:r>
        <w:lastRenderedPageBreak/>
        <w:tab/>
        <w:t>“You know what, stranger? I have to agree with you. In this one specific instance, he has appropriated poetry and specifically exhibited elements of poetry he previously disqualified. Yet, this pointed example is too little to jump to such a sweeping statement as ‘Plato appropriated poetry,’” Brian added.</w:t>
      </w:r>
    </w:p>
    <w:p w14:paraId="47606931" w14:textId="77777777" w:rsidR="00956B75" w:rsidRDefault="00956B75" w:rsidP="00956B75">
      <w:pPr>
        <w:spacing w:line="480" w:lineRule="auto"/>
      </w:pPr>
      <w:r>
        <w:tab/>
        <w:t xml:space="preserve">“Indeed,” I began, pleased that I had gained a little ground. “This brings us back to where we started, with the Blondell book I was telling you about. Based on her book, </w:t>
      </w:r>
      <w:r>
        <w:rPr>
          <w:i/>
        </w:rPr>
        <w:t>The Play of Character in Plato’s Dialogues</w:t>
      </w:r>
      <w:r>
        <w:t xml:space="preserve">, I would submit that the dialogue form itself is an appropriation of drama, and thereby poetry.” </w:t>
      </w:r>
    </w:p>
    <w:p w14:paraId="58B061BA" w14:textId="77777777" w:rsidR="00956B75" w:rsidRDefault="00956B75" w:rsidP="00956B75">
      <w:pPr>
        <w:spacing w:line="480" w:lineRule="auto"/>
      </w:pPr>
      <w:r>
        <w:tab/>
        <w:t xml:space="preserve">Brian smirked. “Do you not think that this too </w:t>
      </w:r>
      <w:r w:rsidR="008A1EDB">
        <w:t>is a bit of a sweeping generalis</w:t>
      </w:r>
      <w:r>
        <w:t>ation?”</w:t>
      </w:r>
    </w:p>
    <w:p w14:paraId="01A2101D" w14:textId="77777777" w:rsidR="00956B75" w:rsidRDefault="00956B75" w:rsidP="00956B75">
      <w:pPr>
        <w:spacing w:line="480" w:lineRule="auto"/>
      </w:pPr>
      <w:r>
        <w:tab/>
        <w:t>“As a matter of fact, no,” I dismissed. “Let us look at the relationships Blondell draws, and come to our own conclusion.”</w:t>
      </w:r>
    </w:p>
    <w:p w14:paraId="4150DF75" w14:textId="77777777" w:rsidR="00956B75" w:rsidRDefault="00956B75" w:rsidP="00956B75">
      <w:pPr>
        <w:spacing w:line="480" w:lineRule="auto"/>
      </w:pPr>
      <w:r>
        <w:tab/>
        <w:t>“Sounds fair,” Brian decided. “Proceed.”</w:t>
      </w:r>
    </w:p>
    <w:p w14:paraId="56996AD0" w14:textId="77777777" w:rsidR="00956B75" w:rsidRDefault="00956B75" w:rsidP="00956B75">
      <w:pPr>
        <w:spacing w:line="480" w:lineRule="auto"/>
      </w:pPr>
      <w:r>
        <w:tab/>
        <w:t>“Let’s start with the use of character.”</w:t>
      </w:r>
    </w:p>
    <w:p w14:paraId="56A394AA" w14:textId="77777777" w:rsidR="00956B75" w:rsidRDefault="00956B75" w:rsidP="00956B75">
      <w:pPr>
        <w:spacing w:line="480" w:lineRule="auto"/>
      </w:pPr>
      <w:r>
        <w:tab/>
        <w:t>“Alright,” Brian agreed.</w:t>
      </w:r>
    </w:p>
    <w:p w14:paraId="5C8B1533" w14:textId="0E443192" w:rsidR="00956B75" w:rsidRDefault="00956B75" w:rsidP="00956B75">
      <w:pPr>
        <w:spacing w:line="480" w:lineRule="auto"/>
      </w:pPr>
      <w:r>
        <w:tab/>
        <w:t>“</w:t>
      </w:r>
      <w:r w:rsidR="008A1EDB">
        <w:t xml:space="preserve">Diana, </w:t>
      </w:r>
      <w:r w:rsidR="00A443D2">
        <w:t xml:space="preserve">will </w:t>
      </w:r>
      <w:r w:rsidR="008A1EDB">
        <w:t>you read along with me the passage where the poets are banished for the first time?”</w:t>
      </w:r>
    </w:p>
    <w:p w14:paraId="5EB91E64" w14:textId="77777777" w:rsidR="00956B75" w:rsidRDefault="00956B75" w:rsidP="00956B75">
      <w:pPr>
        <w:spacing w:line="480" w:lineRule="auto"/>
      </w:pPr>
      <w:r>
        <w:tab/>
        <w:t>“Yes.”</w:t>
      </w:r>
    </w:p>
    <w:p w14:paraId="7ECFCC7F" w14:textId="77777777" w:rsidR="00956B75" w:rsidRDefault="00956B75" w:rsidP="00956B75">
      <w:pPr>
        <w:spacing w:line="480" w:lineRule="auto"/>
      </w:pPr>
      <w:r>
        <w:tab/>
        <w:t>“I will read Socrates and you read Adeimantus.”</w:t>
      </w:r>
    </w:p>
    <w:p w14:paraId="04E5331B" w14:textId="77777777" w:rsidR="00956B75" w:rsidRDefault="00956B75" w:rsidP="00956B75">
      <w:pPr>
        <w:spacing w:line="480" w:lineRule="auto"/>
      </w:pPr>
      <w:r>
        <w:tab/>
        <w:t>“Okay.”</w:t>
      </w:r>
    </w:p>
    <w:p w14:paraId="6E970B78" w14:textId="5B433A05" w:rsidR="00F3767A" w:rsidRDefault="00F3767A" w:rsidP="00956B75">
      <w:pPr>
        <w:spacing w:line="480" w:lineRule="auto"/>
      </w:pPr>
      <w:r>
        <w:tab/>
        <w:t>Much to Brian’s amusement, the American stranger began in a stodgy British accent:</w:t>
      </w:r>
    </w:p>
    <w:p w14:paraId="67E635CC" w14:textId="77777777" w:rsidR="00956B75" w:rsidRPr="003C392F" w:rsidRDefault="00956B75" w:rsidP="00956B75">
      <w:pPr>
        <w:spacing w:line="480" w:lineRule="auto"/>
        <w:ind w:left="1440"/>
      </w:pPr>
      <w:r w:rsidRPr="003C392F">
        <w:lastRenderedPageBreak/>
        <w:t>SOCRATES. ‘And when he [Homer] assumes someone else’s voice to make a speech, don’t you think that on those occasions he does his very best to adapt his own style to whoever he tells us is about to do the talking?’</w:t>
      </w:r>
    </w:p>
    <w:p w14:paraId="05AACCA6" w14:textId="77777777" w:rsidR="00956B75" w:rsidRPr="003C392F" w:rsidRDefault="00956B75" w:rsidP="00956B75">
      <w:pPr>
        <w:spacing w:line="480" w:lineRule="auto"/>
        <w:ind w:left="1440"/>
      </w:pPr>
      <w:proofErr w:type="gramStart"/>
      <w:r w:rsidRPr="003C392F">
        <w:t>ADEIMANTUS.</w:t>
      </w:r>
      <w:proofErr w:type="gramEnd"/>
      <w:r w:rsidRPr="003C392F">
        <w:t xml:space="preserve"> </w:t>
      </w:r>
      <w:proofErr w:type="gramStart"/>
      <w:r w:rsidRPr="003C392F">
        <w:t>‘Yes, certainly.’</w:t>
      </w:r>
      <w:proofErr w:type="gramEnd"/>
    </w:p>
    <w:p w14:paraId="0479A140" w14:textId="77777777" w:rsidR="00956B75" w:rsidRPr="003C392F" w:rsidRDefault="00956B75" w:rsidP="00956B75">
      <w:pPr>
        <w:spacing w:line="480" w:lineRule="auto"/>
        <w:ind w:left="1440"/>
      </w:pPr>
      <w:r w:rsidRPr="003C392F">
        <w:t>SOCRATES. ‘Now, to adapt oneself—one’s voice or one’s appearance—to someone else is to represent that person, isn’t it?’</w:t>
      </w:r>
    </w:p>
    <w:p w14:paraId="492BB66B" w14:textId="77777777" w:rsidR="00956B75" w:rsidRPr="003C392F" w:rsidRDefault="00956B75" w:rsidP="00956B75">
      <w:pPr>
        <w:spacing w:line="480" w:lineRule="auto"/>
        <w:ind w:left="1440"/>
      </w:pPr>
      <w:proofErr w:type="gramStart"/>
      <w:r w:rsidRPr="003C392F">
        <w:t>ADEIMANTUS.</w:t>
      </w:r>
      <w:proofErr w:type="gramEnd"/>
      <w:r w:rsidRPr="003C392F">
        <w:t xml:space="preserve"> </w:t>
      </w:r>
      <w:proofErr w:type="gramStart"/>
      <w:r w:rsidRPr="003C392F">
        <w:t>‘Of course.’</w:t>
      </w:r>
      <w:proofErr w:type="gramEnd"/>
    </w:p>
    <w:p w14:paraId="2D01FA1E" w14:textId="77777777" w:rsidR="00956B75" w:rsidRPr="003C392F" w:rsidRDefault="00956B75" w:rsidP="00956B75">
      <w:pPr>
        <w:spacing w:line="480" w:lineRule="auto"/>
        <w:ind w:left="1440"/>
      </w:pPr>
      <w:r w:rsidRPr="003C392F">
        <w:t xml:space="preserve">SOCRATES. ‘So this turns out to be a case of Homer and </w:t>
      </w:r>
      <w:r w:rsidR="008A1EDB">
        <w:t>t</w:t>
      </w:r>
      <w:r w:rsidRPr="003C392F">
        <w:t>he rest of the poets composing representational narrative.’</w:t>
      </w:r>
    </w:p>
    <w:p w14:paraId="3FE5232C" w14:textId="77777777" w:rsidR="00956B75" w:rsidRDefault="00956B75" w:rsidP="00956B75">
      <w:pPr>
        <w:spacing w:line="480" w:lineRule="auto"/>
        <w:ind w:left="1440"/>
      </w:pPr>
      <w:proofErr w:type="gramStart"/>
      <w:r w:rsidRPr="003C392F">
        <w:t>ADEIMANTUS.</w:t>
      </w:r>
      <w:proofErr w:type="gramEnd"/>
      <w:r w:rsidRPr="003C392F">
        <w:t xml:space="preserve"> ‘Yes.’ (393c)</w:t>
      </w:r>
    </w:p>
    <w:p w14:paraId="54831365" w14:textId="692E694E" w:rsidR="00956B75" w:rsidRDefault="00956B75" w:rsidP="00956B75">
      <w:pPr>
        <w:spacing w:line="480" w:lineRule="auto"/>
        <w:ind w:firstLine="720"/>
      </w:pPr>
      <w:r>
        <w:t xml:space="preserve">“Thank you, Diana. So, essentially, as Plato does not write of himself and his </w:t>
      </w:r>
      <w:r w:rsidR="00A443D2">
        <w:t>first-</w:t>
      </w:r>
      <w:r>
        <w:t>person experiences, but rather through the dialogue of characters, he is creating representational narrative, just like Homer—who elsewhere in Plato is referred to as the prince of tragedy (</w:t>
      </w:r>
      <w:r>
        <w:rPr>
          <w:i/>
        </w:rPr>
        <w:t xml:space="preserve">Theaetetus </w:t>
      </w:r>
      <w:r>
        <w:t>152e). In writing of this distinction, Plato demonstrates that he must be aware of it in his own practice (Blondell 20).”</w:t>
      </w:r>
    </w:p>
    <w:p w14:paraId="438BDD50" w14:textId="77777777" w:rsidR="00956B75" w:rsidRDefault="00956B75" w:rsidP="00956B75">
      <w:pPr>
        <w:spacing w:line="480" w:lineRule="auto"/>
        <w:ind w:firstLine="720"/>
      </w:pPr>
      <w:r>
        <w:t>“I’m not yet convinced, but keep going,” Brian suggested.</w:t>
      </w:r>
    </w:p>
    <w:p w14:paraId="67B614CF" w14:textId="77777777" w:rsidR="00956B75" w:rsidRDefault="00956B75" w:rsidP="00956B75">
      <w:pPr>
        <w:spacing w:line="480" w:lineRule="auto"/>
        <w:ind w:firstLine="720"/>
      </w:pPr>
      <w:r>
        <w:t xml:space="preserve">“Would you agree that </w:t>
      </w:r>
      <w:r w:rsidR="008A1EDB">
        <w:t xml:space="preserve">much of the dialogue in Plato </w:t>
      </w:r>
      <w:r>
        <w:t>tends to be dialectical, in that it involves two parties arguing from opposite stances, or perhaps Platonic Socrates always arguing from a non-normative stance?”</w:t>
      </w:r>
    </w:p>
    <w:p w14:paraId="4F4945BB" w14:textId="77777777" w:rsidR="00956B75" w:rsidRDefault="00956B75" w:rsidP="00956B75">
      <w:pPr>
        <w:spacing w:line="480" w:lineRule="auto"/>
        <w:ind w:firstLine="720"/>
      </w:pPr>
      <w:r>
        <w:t>“Generally speaking, I would agree.”</w:t>
      </w:r>
    </w:p>
    <w:p w14:paraId="4904EC6D" w14:textId="348AC92D" w:rsidR="00956B75" w:rsidRDefault="00956B75" w:rsidP="00956B75">
      <w:pPr>
        <w:spacing w:line="480" w:lineRule="auto"/>
        <w:ind w:firstLine="720"/>
      </w:pPr>
      <w:r>
        <w:t>“Good. Blondell says</w:t>
      </w:r>
      <w:r w:rsidR="008A1EDB">
        <w:t xml:space="preserve"> here</w:t>
      </w:r>
      <w:r>
        <w:t xml:space="preserve"> that ‘the dramatic quality of the dialogues lies in the tension or interrelationship between various views, rather than the clear assertion or dominance of any one view. </w:t>
      </w:r>
      <w:proofErr w:type="gramStart"/>
      <w:r>
        <w:t xml:space="preserve">This accords well with a common understanding of drama, </w:t>
      </w:r>
      <w:r>
        <w:lastRenderedPageBreak/>
        <w:t>namely that it intrinsically involves conflict’ (15).</w:t>
      </w:r>
      <w:proofErr w:type="gramEnd"/>
      <w:r>
        <w:t xml:space="preserve"> In Greek drama</w:t>
      </w:r>
      <w:r w:rsidR="00D051B8">
        <w:t>,</w:t>
      </w:r>
      <w:r>
        <w:t xml:space="preserve"> this equates to the </w:t>
      </w:r>
      <w:r>
        <w:rPr>
          <w:i/>
        </w:rPr>
        <w:t>agōnes</w:t>
      </w:r>
      <w:r>
        <w:t xml:space="preserve"> or semi-formal debates, anything from the jurisprudence of </w:t>
      </w:r>
      <w:r>
        <w:rPr>
          <w:i/>
        </w:rPr>
        <w:t>Eumenides</w:t>
      </w:r>
      <w:r>
        <w:t xml:space="preserve"> and the back and forth of Creon and Antigone, to the lampooned debates in the </w:t>
      </w:r>
      <w:r>
        <w:rPr>
          <w:i/>
        </w:rPr>
        <w:t xml:space="preserve">Frogs </w:t>
      </w:r>
      <w:r>
        <w:t xml:space="preserve">and </w:t>
      </w:r>
      <w:r>
        <w:rPr>
          <w:i/>
        </w:rPr>
        <w:t xml:space="preserve">Clouds </w:t>
      </w:r>
      <w:r>
        <w:t>of Aristophanes.”</w:t>
      </w:r>
    </w:p>
    <w:p w14:paraId="5CEEF51A" w14:textId="77777777" w:rsidR="00956B75" w:rsidRDefault="00956B75" w:rsidP="00956B75">
      <w:pPr>
        <w:spacing w:line="480" w:lineRule="auto"/>
        <w:ind w:firstLine="720"/>
      </w:pPr>
      <w:r>
        <w:t>“This begins to be more believable,” Brian said.</w:t>
      </w:r>
    </w:p>
    <w:p w14:paraId="563DC8AD" w14:textId="77777777" w:rsidR="00956B75" w:rsidRDefault="00956B75" w:rsidP="00956B75">
      <w:pPr>
        <w:spacing w:line="480" w:lineRule="auto"/>
        <w:ind w:firstLine="720"/>
      </w:pPr>
      <w:r>
        <w:t>“Hurrah!” I said with gusto. “And I think there is somewhat of a correlation in the types of characters he used.”</w:t>
      </w:r>
    </w:p>
    <w:p w14:paraId="1B4873B6" w14:textId="77777777" w:rsidR="00956B75" w:rsidRDefault="00956B75" w:rsidP="00956B75">
      <w:pPr>
        <w:spacing w:line="480" w:lineRule="auto"/>
        <w:ind w:firstLine="720"/>
      </w:pPr>
      <w:r>
        <w:t>“Surely you do not mean that there is a relationship between Aristophanes having made a character of Socrates and Plato doing it too?” Brian asked sceptically.</w:t>
      </w:r>
    </w:p>
    <w:p w14:paraId="458BBEF2" w14:textId="77777777" w:rsidR="00956B75" w:rsidRDefault="00956B75" w:rsidP="00956B75">
      <w:pPr>
        <w:spacing w:line="480" w:lineRule="auto"/>
        <w:ind w:firstLine="720"/>
      </w:pPr>
      <w:r>
        <w:t>“I mean in a broad</w:t>
      </w:r>
      <w:r w:rsidR="006454C1">
        <w:t>er</w:t>
      </w:r>
      <w:r>
        <w:t xml:space="preserve"> sense. Comic plays readily borrowed characters from real life and in a few examples so did tragedy. Even in </w:t>
      </w:r>
      <w:r w:rsidR="006454C1">
        <w:t xml:space="preserve">the </w:t>
      </w:r>
      <w:r>
        <w:t>writing of mythic characters</w:t>
      </w:r>
      <w:r w:rsidR="006454C1">
        <w:t xml:space="preserve"> one can</w:t>
      </w:r>
      <w:r>
        <w:t xml:space="preserve"> </w:t>
      </w:r>
      <w:r w:rsidR="006454C1">
        <w:t>invoke familiar dramatis personae</w:t>
      </w:r>
      <w:r>
        <w:t>. Blondell explains it better in this passage:</w:t>
      </w:r>
    </w:p>
    <w:p w14:paraId="1D291BBD" w14:textId="77777777" w:rsidR="00956B75" w:rsidRDefault="00956B75" w:rsidP="00956B75">
      <w:pPr>
        <w:spacing w:line="360" w:lineRule="auto"/>
        <w:ind w:left="1440"/>
      </w:pPr>
      <w:r>
        <w:t>Plato can exploit his audience’s knowledge of subsequent events in a way that parallels the dramatic irony of the tragedians. Just as the playwrights’ audience knew how the main events of a myth would turn out (Troy always falls; Agamemnon always dies),</w:t>
      </w:r>
      <w:r>
        <w:rPr>
          <w:rStyle w:val="FootnoteReference"/>
        </w:rPr>
        <w:footnoteReference w:id="77"/>
      </w:r>
      <w:r>
        <w:t xml:space="preserve"> so Plato’s readers knew the prominent events and ideas of late fifth century and early fourth century Greek history, and were reading his dialogues in their light. Plato uses this technique, which I call ‘historic irony,’ in various ways. For example, Euthyphro’s obtuseness is enhanced by his confidence that Sokrates will win his case. (32)</w:t>
      </w:r>
    </w:p>
    <w:p w14:paraId="4D19E29F" w14:textId="77777777" w:rsidR="00956B75" w:rsidRDefault="00956B75" w:rsidP="00956B75">
      <w:pPr>
        <w:spacing w:line="480" w:lineRule="auto"/>
      </w:pPr>
      <w:r>
        <w:t>In other words, the use of character goes beyond the dialogue</w:t>
      </w:r>
      <w:r w:rsidR="008A1EDB">
        <w:t xml:space="preserve"> form itself. By having recognis</w:t>
      </w:r>
      <w:r>
        <w:t>able characters, Plato’s audiences are able to engage with their prior knowledge in similar ways to drama at that time.”</w:t>
      </w:r>
    </w:p>
    <w:p w14:paraId="7517DA1B" w14:textId="4B549625" w:rsidR="00956B75" w:rsidRPr="00307DA6" w:rsidRDefault="00956B75" w:rsidP="00956B75">
      <w:pPr>
        <w:spacing w:line="480" w:lineRule="auto"/>
      </w:pPr>
      <w:r>
        <w:lastRenderedPageBreak/>
        <w:tab/>
        <w:t>“If I may interject,” Diana began</w:t>
      </w:r>
      <w:r w:rsidR="00B12558">
        <w:t>,</w:t>
      </w:r>
      <w:r>
        <w:t xml:space="preserve"> “I was struck by this sentiment, and how you previously mentioned that the tragic theatre relied upon the audience’s prior knowledge of the mythic stories it presented. It reminded me of when the Oscars were awarded this year, which made me consider how much people enjoy watching stories they already know—or at least somewhat know—especially as it pertains to character. In the last ten years</w:t>
      </w:r>
      <w:r w:rsidR="00CE76C9">
        <w:t>,</w:t>
      </w:r>
      <w:r>
        <w:t xml:space="preserve"> seven out of ten of the best actor Academy Award winners and half of the best actress winners have depicted real people</w:t>
      </w:r>
      <w:r>
        <w:rPr>
          <w:rStyle w:val="FootnoteReference"/>
        </w:rPr>
        <w:footnoteReference w:id="78"/>
      </w:r>
      <w:r>
        <w:t xml:space="preserve">. That is not to say that there aren’t </w:t>
      </w:r>
      <w:r w:rsidR="00CE76C9">
        <w:t>myriad</w:t>
      </w:r>
      <w:r>
        <w:t xml:space="preserve"> reasons involved in who is awarded, but I think it is an interesting bellwether of popular preference. </w:t>
      </w:r>
      <w:proofErr w:type="gramStart"/>
      <w:r>
        <w:t>Just a thought.”</w:t>
      </w:r>
      <w:proofErr w:type="gramEnd"/>
    </w:p>
    <w:p w14:paraId="2F1730AD" w14:textId="77777777" w:rsidR="00956B75" w:rsidRDefault="00956B75" w:rsidP="00956B75">
      <w:pPr>
        <w:spacing w:line="480" w:lineRule="auto"/>
      </w:pPr>
      <w:r>
        <w:tab/>
        <w:t>“I agree,” I said. “And I have one more point to make of the appropriation of poetry.”</w:t>
      </w:r>
    </w:p>
    <w:p w14:paraId="27B321DC" w14:textId="0710D845" w:rsidR="00956B75" w:rsidRDefault="00956B75" w:rsidP="00956B75">
      <w:pPr>
        <w:spacing w:line="480" w:lineRule="auto"/>
      </w:pPr>
      <w:r>
        <w:tab/>
        <w:t xml:space="preserve">“Go on,” Brian said, “I am almost convinced.” </w:t>
      </w:r>
    </w:p>
    <w:p w14:paraId="1E26B390" w14:textId="2C4585D7" w:rsidR="00956B75" w:rsidRDefault="00956B75" w:rsidP="00956B75">
      <w:pPr>
        <w:spacing w:line="480" w:lineRule="auto"/>
      </w:pPr>
      <w:r>
        <w:tab/>
        <w:t xml:space="preserve">“Elsewhere, Halliwell addresses the </w:t>
      </w:r>
      <w:r w:rsidR="00B73D9A">
        <w:t>open-</w:t>
      </w:r>
      <w:r>
        <w:t xml:space="preserve">ended stance Plato takes on </w:t>
      </w:r>
      <w:r w:rsidR="006454C1">
        <w:t>poetry, which I touched on earlier</w:t>
      </w:r>
      <w:r>
        <w:t>—Plato will allow poetry to present a defence—stating it is both useful and enjoyable (607d-e).”</w:t>
      </w:r>
    </w:p>
    <w:p w14:paraId="4DC36F75" w14:textId="77777777" w:rsidR="00956B75" w:rsidRDefault="00956B75" w:rsidP="00956B75">
      <w:pPr>
        <w:spacing w:line="480" w:lineRule="auto"/>
      </w:pPr>
      <w:r>
        <w:tab/>
        <w:t>“Yes,” Brian said. “And I believe your stance was that Plato’s dialogues were just such dramas.”</w:t>
      </w:r>
    </w:p>
    <w:p w14:paraId="5D97B4AB" w14:textId="67B200EE" w:rsidR="00956B75" w:rsidRDefault="00956B75" w:rsidP="00956B75">
      <w:pPr>
        <w:spacing w:line="480" w:lineRule="auto"/>
      </w:pPr>
      <w:r>
        <w:tab/>
        <w:t xml:space="preserve">“Indeed, and Halliwell too thinks that Plato speaks in a way that does not truly wish to lose poetry (‘Antidotes and Incantations’ 256). You can agree, for example, that Platonic Socrates does not leave the banishment of </w:t>
      </w:r>
      <w:r w:rsidR="008A1EDB">
        <w:t>specific modes of music so open-ended</w:t>
      </w:r>
      <w:r>
        <w:t>, does he</w:t>
      </w:r>
      <w:r w:rsidR="00B73D9A">
        <w:t>,</w:t>
      </w:r>
      <w:r>
        <w:t xml:space="preserve"> Brian?”</w:t>
      </w:r>
    </w:p>
    <w:p w14:paraId="1FFAE3CF" w14:textId="77777777" w:rsidR="00956B75" w:rsidRDefault="00956B75" w:rsidP="00956B75">
      <w:pPr>
        <w:spacing w:line="480" w:lineRule="auto"/>
      </w:pPr>
      <w:r>
        <w:lastRenderedPageBreak/>
        <w:tab/>
        <w:t>“No. He makes no bones about the only acceptable modes of music being Dorian and Phrygian modes and the only acceptable instrum</w:t>
      </w:r>
      <w:r w:rsidR="008A1EDB">
        <w:t>ents being the lyre and cithara</w:t>
      </w:r>
      <w:r>
        <w:t xml:space="preserve"> (</w:t>
      </w:r>
      <w:r>
        <w:rPr>
          <w:i/>
        </w:rPr>
        <w:t xml:space="preserve">Republic </w:t>
      </w:r>
      <w:r>
        <w:t>399a-d).”</w:t>
      </w:r>
    </w:p>
    <w:p w14:paraId="77022DF3" w14:textId="77777777" w:rsidR="00956B75" w:rsidRDefault="00956B75" w:rsidP="00956B75">
      <w:pPr>
        <w:spacing w:line="480" w:lineRule="auto"/>
      </w:pPr>
      <w:r>
        <w:tab/>
        <w:t>“Nowhere does Platonic Socrates state that if Lydian modes of music or harpists can create an argument to be admitted back into society that he will gladly listen?”</w:t>
      </w:r>
    </w:p>
    <w:p w14:paraId="29A9B47F" w14:textId="77777777" w:rsidR="00956B75" w:rsidRDefault="00956B75" w:rsidP="00956B75">
      <w:pPr>
        <w:spacing w:line="480" w:lineRule="auto"/>
      </w:pPr>
      <w:r>
        <w:tab/>
      </w:r>
      <w:proofErr w:type="gramStart"/>
      <w:r>
        <w:t>“Nowhere.”</w:t>
      </w:r>
      <w:proofErr w:type="gramEnd"/>
    </w:p>
    <w:p w14:paraId="6E7E314B" w14:textId="022C5A7B" w:rsidR="00956B75" w:rsidRDefault="00956B75" w:rsidP="00956B75">
      <w:pPr>
        <w:spacing w:line="480" w:lineRule="auto"/>
      </w:pPr>
      <w:r>
        <w:tab/>
        <w:t>“Indeed, Halliwell views Platonic Socrates’ treatment of poetry in</w:t>
      </w:r>
      <w:r w:rsidR="006454C1">
        <w:t xml:space="preserve"> the</w:t>
      </w:r>
      <w:r>
        <w:t xml:space="preserve"> </w:t>
      </w:r>
      <w:r>
        <w:rPr>
          <w:i/>
        </w:rPr>
        <w:t>Republic</w:t>
      </w:r>
      <w:r>
        <w:t xml:space="preserve"> as ‘a challenge to readers to develop new, philosophically anchored justifications of poetry’ (‘Antidotes and Incantations’ 261). But, for me, Halliwell stops short of suggesting that Plato’s works are just such proposals.”</w:t>
      </w:r>
    </w:p>
    <w:p w14:paraId="7A35FD2F" w14:textId="77777777" w:rsidR="00956B75" w:rsidRDefault="00956B75" w:rsidP="00956B75">
      <w:pPr>
        <w:spacing w:line="480" w:lineRule="auto"/>
      </w:pPr>
      <w:r>
        <w:tab/>
        <w:t>“It is an interesting argument,” Brian said. I have since come to learn that this phraseology is a British way o</w:t>
      </w:r>
      <w:r w:rsidR="006454C1">
        <w:t>f saying ‘this is flatly untrue,</w:t>
      </w:r>
      <w:r>
        <w:t xml:space="preserve">’ </w:t>
      </w:r>
      <w:r w:rsidR="006454C1">
        <w:t>but at</w:t>
      </w:r>
      <w:r>
        <w:t xml:space="preserve"> this point in </w:t>
      </w:r>
      <w:proofErr w:type="gramStart"/>
      <w:r>
        <w:t>time,</w:t>
      </w:r>
      <w:proofErr w:type="gramEnd"/>
      <w:r>
        <w:t xml:space="preserve"> I was unaware of </w:t>
      </w:r>
      <w:r w:rsidR="006454C1">
        <w:t>such</w:t>
      </w:r>
      <w:r>
        <w:t xml:space="preserve"> </w:t>
      </w:r>
      <w:r w:rsidR="006454C1">
        <w:t>usage</w:t>
      </w:r>
      <w:r>
        <w:t xml:space="preserve">. </w:t>
      </w:r>
    </w:p>
    <w:p w14:paraId="043EE67E" w14:textId="77777777" w:rsidR="00956B75" w:rsidRDefault="00956B75" w:rsidP="00956B75">
      <w:pPr>
        <w:spacing w:line="480" w:lineRule="auto"/>
      </w:pPr>
      <w:r>
        <w:tab/>
        <w:t>“Very,” I agreed. “But I think it is even more interesting to propose the reflexive property to this analogy.”</w:t>
      </w:r>
    </w:p>
    <w:p w14:paraId="7C1D3155" w14:textId="2F34293E" w:rsidR="00956B75" w:rsidRDefault="00956B75" w:rsidP="00956B75">
      <w:pPr>
        <w:spacing w:line="480" w:lineRule="auto"/>
      </w:pPr>
      <w:r>
        <w:tab/>
        <w:t xml:space="preserve">“You mean to say,” Brian </w:t>
      </w:r>
      <w:r w:rsidR="00B73D9A">
        <w:t>began—</w:t>
      </w:r>
      <w:r>
        <w:t>and then stopped. He was searching his brain. He found my link and continued</w:t>
      </w:r>
      <w:r w:rsidR="00B73D9A">
        <w:t xml:space="preserve">. </w:t>
      </w:r>
      <w:r>
        <w:t>“If Plato’s dialogues are a form of poetry, and the attributes ascribed to poetry are true of his dialogues, than conversely, the attributes of his dialogues may be applied to poetry.”</w:t>
      </w:r>
    </w:p>
    <w:p w14:paraId="06FA879D" w14:textId="77777777" w:rsidR="00956B75" w:rsidRDefault="00956B75" w:rsidP="00956B75">
      <w:pPr>
        <w:spacing w:line="480" w:lineRule="auto"/>
      </w:pPr>
      <w:r>
        <w:tab/>
      </w:r>
      <w:proofErr w:type="gramStart"/>
      <w:r>
        <w:t>“Exactly!</w:t>
      </w:r>
      <w:proofErr w:type="gramEnd"/>
      <w:r>
        <w:t xml:space="preserve"> As we have already established a link between theatre and education, let us look at the learning happening in Plato’s dialogues and hold it up to drama.”</w:t>
      </w:r>
    </w:p>
    <w:p w14:paraId="54313DB8" w14:textId="77777777" w:rsidR="00956B75" w:rsidRDefault="00956B75" w:rsidP="00956B75">
      <w:pPr>
        <w:spacing w:line="480" w:lineRule="auto"/>
      </w:pPr>
      <w:r>
        <w:tab/>
        <w:t>“Proceed,” Brian encouraged, smirking.</w:t>
      </w:r>
    </w:p>
    <w:p w14:paraId="001991B7" w14:textId="6016BBBD" w:rsidR="00956B75" w:rsidRDefault="00956B75" w:rsidP="00956B75">
      <w:pPr>
        <w:spacing w:line="480" w:lineRule="auto"/>
      </w:pPr>
      <w:r>
        <w:lastRenderedPageBreak/>
        <w:tab/>
      </w:r>
      <w:r w:rsidR="008A1EDB">
        <w:t xml:space="preserve">Luckily, I had thoroughly flagged the passages necessary to support my arguments in </w:t>
      </w:r>
      <w:r w:rsidR="008A1EDB">
        <w:rPr>
          <w:i/>
        </w:rPr>
        <w:t>The Play of Character</w:t>
      </w:r>
      <w:r w:rsidR="008A1EDB">
        <w:t xml:space="preserve">. </w:t>
      </w:r>
      <w:r>
        <w:t xml:space="preserve">“Blondell </w:t>
      </w:r>
      <w:r w:rsidR="00CE0108">
        <w:t>suggests that the professionalis</w:t>
      </w:r>
      <w:r>
        <w:t>ation of philosophy has led to the falling out of the dialogue form, in that these professionals ‘in the contemporary academic milieu [need] to have determined views and arguments, attributable to an identifiable human owner’ (19). In Plato’s time—as people were trained to look to the poets for learning—‘the choice of dramatic form indicates that the education in question is not intended to take place through a direct expression of the author’s views, and hence to be expository or didactic in any usual fashion’ (29)</w:t>
      </w:r>
      <w:r w:rsidR="00AE0895">
        <w:t>, t</w:t>
      </w:r>
      <w:r>
        <w:t>hough Blondell stops short of parsing out what that non-direct form is really doing.”</w:t>
      </w:r>
    </w:p>
    <w:p w14:paraId="6FF7D319" w14:textId="77777777" w:rsidR="00956B75" w:rsidRDefault="00956B75" w:rsidP="00956B75">
      <w:pPr>
        <w:spacing w:line="480" w:lineRule="auto"/>
      </w:pPr>
      <w:r>
        <w:tab/>
        <w:t xml:space="preserve">“It seems to be much more like the kind of education I was mentioning earlier, universal teaching,” Diana interjected, “whereby people are presented with complex issues, such as a philosophical dialogue, or to make the analogy with theatre, a dramatic </w:t>
      </w:r>
      <w:r>
        <w:rPr>
          <w:i/>
        </w:rPr>
        <w:t>agon</w:t>
      </w:r>
      <w:r>
        <w:t>, and come to terms with the issue amongst themselves or in new dialogue with others.”</w:t>
      </w:r>
    </w:p>
    <w:p w14:paraId="116A5A13" w14:textId="632D2517" w:rsidR="00956B75" w:rsidRDefault="00956B75" w:rsidP="00956B75">
      <w:pPr>
        <w:spacing w:line="480" w:lineRule="auto"/>
      </w:pPr>
      <w:r>
        <w:tab/>
        <w:t xml:space="preserve">“Right,” I continued, “but the type of learning in Plato is limited. Because while it is a dialectical dialogue, it is still authored by one person who has, at least in Plato’s case, carefully and skilfully crafted the dialogue to get just what he wants to be said </w:t>
      </w:r>
      <w:r w:rsidR="00AE0895">
        <w:t xml:space="preserve">actually </w:t>
      </w:r>
      <w:r>
        <w:t>said.”</w:t>
      </w:r>
    </w:p>
    <w:p w14:paraId="380E530F" w14:textId="580EE089" w:rsidR="00956B75" w:rsidRDefault="00956B75" w:rsidP="00956B75">
      <w:pPr>
        <w:spacing w:line="480" w:lineRule="auto"/>
        <w:ind w:firstLine="720"/>
      </w:pPr>
      <w:r>
        <w:t xml:space="preserve">“So it isn’t </w:t>
      </w:r>
      <w:r w:rsidR="000A78CA">
        <w:t>as</w:t>
      </w:r>
      <w:r>
        <w:t xml:space="preserve"> black and white as Rancière sees politics or redistribution of sensibilities,” Diana proceeded. “For on the one hand</w:t>
      </w:r>
      <w:r w:rsidR="00AE0895">
        <w:t>,</w:t>
      </w:r>
      <w:r>
        <w:t xml:space="preserve"> where Plato’s dialogues, read before an audience in ancient Greece, may have opened up the philosophical conversation of the academy to larger audiences, it still limited people’s agency to think in terms of the scope it presented. It’s kind of like showing someone a painting. They get to see and wonder at the image, but that image is tightly framed by the artist.”</w:t>
      </w:r>
    </w:p>
    <w:p w14:paraId="18953D38" w14:textId="4DC8D65D" w:rsidR="00956B75" w:rsidRDefault="00956B75" w:rsidP="00956B75">
      <w:pPr>
        <w:spacing w:line="480" w:lineRule="auto"/>
      </w:pPr>
      <w:r>
        <w:lastRenderedPageBreak/>
        <w:tab/>
        <w:t>“And,” I jumped in</w:t>
      </w:r>
      <w:r w:rsidR="00AE0895">
        <w:t>,</w:t>
      </w:r>
      <w:r>
        <w:t xml:space="preserve"> “the same is true of theatre. Well, at least theatre at that time. Whereas it presented the philosophies that trickled down from the sophists and philosophers as well as presented </w:t>
      </w:r>
      <w:r>
        <w:rPr>
          <w:i/>
        </w:rPr>
        <w:t>agōnes</w:t>
      </w:r>
      <w:r>
        <w:t xml:space="preserve"> of dialectical natures, it still was a tightly framed learning.”</w:t>
      </w:r>
    </w:p>
    <w:p w14:paraId="305A4DDC" w14:textId="29419661" w:rsidR="00956B75" w:rsidRDefault="00956B75" w:rsidP="00956B75">
      <w:pPr>
        <w:spacing w:line="480" w:lineRule="auto"/>
      </w:pPr>
      <w:r>
        <w:tab/>
      </w:r>
      <w:r w:rsidR="002C2027">
        <w:t xml:space="preserve">Now scanning through his copy of Plato’s </w:t>
      </w:r>
      <w:r w:rsidR="002C2027">
        <w:rPr>
          <w:i/>
        </w:rPr>
        <w:t>Laws</w:t>
      </w:r>
      <w:r w:rsidR="002C2027">
        <w:t>,</w:t>
      </w:r>
      <w:r w:rsidR="002C2027">
        <w:rPr>
          <w:i/>
        </w:rPr>
        <w:t xml:space="preserve"> </w:t>
      </w:r>
      <w:r>
        <w:t xml:space="preserve">Brian continued along the thread, “And that iterates itself back into the world of philosophy and politics where the Athenian stranger in </w:t>
      </w:r>
      <w:r>
        <w:rPr>
          <w:i/>
        </w:rPr>
        <w:t xml:space="preserve">Laws </w:t>
      </w:r>
      <w:r>
        <w:t xml:space="preserve">says ‘We’re tragedians ourselves, and our tragedy is the finest and best we can create. </w:t>
      </w:r>
      <w:proofErr w:type="gramStart"/>
      <w:r>
        <w:t xml:space="preserve">At any rate, our entire state has been constructed so as to be a </w:t>
      </w:r>
      <w:r w:rsidR="00AE0895">
        <w:t>“representation”</w:t>
      </w:r>
      <w:r>
        <w:t xml:space="preserve"> of the finest and noblest life—the very thing we maintain is most genuinely a tragedy’ (817b).”</w:t>
      </w:r>
      <w:proofErr w:type="gramEnd"/>
    </w:p>
    <w:p w14:paraId="1369B376" w14:textId="77777777" w:rsidR="00956B75" w:rsidRDefault="00956B75" w:rsidP="00956B75">
      <w:pPr>
        <w:spacing w:line="480" w:lineRule="auto"/>
      </w:pPr>
      <w:r>
        <w:tab/>
        <w:t xml:space="preserve">“I had not considered that, but yes, I agree,” I said. At this point, it seemed like things had come to a natural pause. Looking at my watch, I hoped that I could break away from the group and head off to my appointment. Brian, whom I came to learn later on in our </w:t>
      </w:r>
      <w:proofErr w:type="gramStart"/>
      <w:r>
        <w:t>friendship</w:t>
      </w:r>
      <w:proofErr w:type="gramEnd"/>
      <w:r>
        <w:t xml:space="preserve"> is like a dog with a bone, had been waiting </w:t>
      </w:r>
      <w:r w:rsidR="006454C1">
        <w:t xml:space="preserve">politely </w:t>
      </w:r>
      <w:r>
        <w:t>for his chan</w:t>
      </w:r>
      <w:r w:rsidR="006454C1">
        <w:t>c</w:t>
      </w:r>
      <w:r>
        <w:t>e to rebut.</w:t>
      </w:r>
    </w:p>
    <w:p w14:paraId="591674BB" w14:textId="77777777" w:rsidR="00956B75" w:rsidRDefault="00956B75" w:rsidP="00956B75">
      <w:pPr>
        <w:spacing w:line="480" w:lineRule="auto"/>
      </w:pPr>
      <w:r>
        <w:tab/>
        <w:t xml:space="preserve">“I am struck now, in reflection, by when you and Diana read the passage aloud to me from </w:t>
      </w:r>
      <w:r>
        <w:rPr>
          <w:i/>
        </w:rPr>
        <w:t>Republic</w:t>
      </w:r>
      <w:r>
        <w:t xml:space="preserve"> about representational narrative,” he said. </w:t>
      </w:r>
    </w:p>
    <w:p w14:paraId="4D8912FC" w14:textId="77777777" w:rsidR="00956B75" w:rsidRDefault="00956B75" w:rsidP="00956B75">
      <w:pPr>
        <w:spacing w:line="480" w:lineRule="auto"/>
      </w:pPr>
      <w:r>
        <w:tab/>
        <w:t>“And what about that struck you?” I inquired.</w:t>
      </w:r>
    </w:p>
    <w:p w14:paraId="1EAA1A5A" w14:textId="77777777" w:rsidR="00956B75" w:rsidRDefault="00956B75" w:rsidP="00956B75">
      <w:pPr>
        <w:spacing w:line="480" w:lineRule="auto"/>
      </w:pPr>
      <w:r>
        <w:tab/>
        <w:t xml:space="preserve">“Was it the meta-theatricality?” Diana asked. </w:t>
      </w:r>
      <w:proofErr w:type="gramStart"/>
      <w:r>
        <w:t>“Because I was thinking about that too.</w:t>
      </w:r>
      <w:proofErr w:type="gramEnd"/>
      <w:r>
        <w:t xml:space="preserve"> How the passage we read was about the dangers of representing the voice of another, and there we were enacting the words of characters written by another person thousands of years prior. What are the implications of representing a representation? Especially as we were engaging with it greatly outside of its cultural and historical context—largely because what remains is largely speculative—all the same criticising that very dialogue for not engaging with the dramatic structure of works it quoted.”</w:t>
      </w:r>
    </w:p>
    <w:p w14:paraId="7EC1A923" w14:textId="25098CB5" w:rsidR="00956B75" w:rsidRDefault="00956B75" w:rsidP="00956B75">
      <w:pPr>
        <w:spacing w:line="480" w:lineRule="auto"/>
      </w:pPr>
      <w:r>
        <w:tab/>
        <w:t>“I hadn’t reflected in on it in that manner,” I said. “But now that I do, I wonder what if we had read aloud from</w:t>
      </w:r>
      <w:r w:rsidR="00AE0895">
        <w:t xml:space="preserve"> the</w:t>
      </w:r>
      <w:r>
        <w:t xml:space="preserve"> </w:t>
      </w:r>
      <w:r>
        <w:rPr>
          <w:i/>
        </w:rPr>
        <w:t xml:space="preserve">Symposium </w:t>
      </w:r>
      <w:r>
        <w:t>or another reported dialogue. In such a case</w:t>
      </w:r>
      <w:r w:rsidR="00AE0895">
        <w:t>,</w:t>
      </w:r>
      <w:r>
        <w:t xml:space="preserve"> we </w:t>
      </w:r>
      <w:r>
        <w:lastRenderedPageBreak/>
        <w:t>would be enacting the words of characters as reported by other characters as written by Plato—though I guess that</w:t>
      </w:r>
      <w:r w:rsidR="00AE0895">
        <w:t xml:space="preserve"> the</w:t>
      </w:r>
      <w:r>
        <w:t xml:space="preserve"> </w:t>
      </w:r>
      <w:r>
        <w:rPr>
          <w:i/>
        </w:rPr>
        <w:t xml:space="preserve">Symposium </w:t>
      </w:r>
      <w:r>
        <w:t>doesn’t actively decry it, so some of the irony is lost.”</w:t>
      </w:r>
    </w:p>
    <w:p w14:paraId="668297A0" w14:textId="77777777" w:rsidR="00956B75" w:rsidRDefault="00956B75" w:rsidP="00956B75">
      <w:pPr>
        <w:spacing w:line="480" w:lineRule="auto"/>
      </w:pPr>
      <w:r>
        <w:tab/>
        <w:t xml:space="preserve">“Well before we fall down that rabbit hole,” Brian sidestepped, “I was more reminded of Plato’s </w:t>
      </w:r>
      <w:r>
        <w:rPr>
          <w:i/>
        </w:rPr>
        <w:t>Phaedrus</w:t>
      </w:r>
      <w:r w:rsidR="002C2027">
        <w:t>,</w:t>
      </w:r>
      <w:r>
        <w:t>”</w:t>
      </w:r>
      <w:r w:rsidR="002C2027">
        <w:t xml:space="preserve"> which Brian produced from his backpack.</w:t>
      </w:r>
    </w:p>
    <w:p w14:paraId="3AFFD554" w14:textId="5432DF0E" w:rsidR="00956B75" w:rsidRDefault="00956B75" w:rsidP="00956B75">
      <w:pPr>
        <w:spacing w:line="480" w:lineRule="auto"/>
      </w:pPr>
      <w:r>
        <w:tab/>
        <w:t>“Ah, yes,” I said</w:t>
      </w:r>
      <w:r w:rsidR="00AE0895">
        <w:t xml:space="preserve">, as </w:t>
      </w:r>
      <w:r>
        <w:t>I had not considered that.</w:t>
      </w:r>
    </w:p>
    <w:p w14:paraId="03A7C931" w14:textId="77777777" w:rsidR="00956B75" w:rsidRDefault="00956B75" w:rsidP="00956B75">
      <w:pPr>
        <w:spacing w:line="480" w:lineRule="auto"/>
      </w:pPr>
      <w:r>
        <w:tab/>
        <w:t>“I don’t know this work,” Diana said.</w:t>
      </w:r>
    </w:p>
    <w:p w14:paraId="56DE0FD3" w14:textId="6277DEA0" w:rsidR="00956B75" w:rsidRDefault="00956B75" w:rsidP="00956B75">
      <w:pPr>
        <w:spacing w:line="480" w:lineRule="auto"/>
      </w:pPr>
      <w:r>
        <w:tab/>
        <w:t>“In the dialogue,” Brian began, “Socrates and Phaedrus rest by a brook and the lat</w:t>
      </w:r>
      <w:r w:rsidR="002C2027">
        <w:t>t</w:t>
      </w:r>
      <w:r>
        <w:t xml:space="preserve">er recites a bit of rhetoric on love by Lysias. Platonic Socrates warns against written dissemination of knowledge, more specifically what we were referring to earlier as monologic philosophy. He feels </w:t>
      </w:r>
      <w:r w:rsidRPr="00CC45AC">
        <w:t xml:space="preserve">that the most effective way of discovering truth is through a dialectic, where an idea is torn apart and a new one brought together (266b). But of </w:t>
      </w:r>
      <w:r>
        <w:t xml:space="preserve">the </w:t>
      </w:r>
      <w:r w:rsidRPr="00CC45AC">
        <w:t xml:space="preserve">written word more broadly </w:t>
      </w:r>
      <w:r>
        <w:t>Platonic Socrates says:</w:t>
      </w:r>
    </w:p>
    <w:p w14:paraId="2012063E" w14:textId="77777777" w:rsidR="00956B75" w:rsidRDefault="00956B75" w:rsidP="00956B75">
      <w:pPr>
        <w:spacing w:line="360" w:lineRule="auto"/>
        <w:ind w:left="1440"/>
      </w:pPr>
      <w:r>
        <w:t>There’s something odd about writing, Phaedrus, which makes it exactly like painting. The offspring of painting stand there as if alive, but if you ask them a question they maintain an aloof silence. It’s the same with written words: you might think they were speaking as if they had some intelligence, but if you want an explanation of any of the things they’re saying and you ask them about it, they just go on and on for ever giving the same single piece of information. Once any account has been written down, you find it all over the place, hobnobbing with completely inappropriate people no less than with those who understand it, and completely failing to know who it should and shouldn’t talk to. And faced with rudeness and unfair abuse it always needs its father to come to its assistance, since it is incapable of defending or helping itself. (275d-e)</w:t>
      </w:r>
    </w:p>
    <w:p w14:paraId="6E864446" w14:textId="77777777" w:rsidR="00956B75" w:rsidRDefault="00956B75" w:rsidP="00956B75">
      <w:pPr>
        <w:spacing w:line="480" w:lineRule="auto"/>
        <w:rPr>
          <w:color w:val="000000"/>
        </w:rPr>
      </w:pPr>
      <w:r>
        <w:rPr>
          <w:color w:val="000000"/>
        </w:rPr>
        <w:t xml:space="preserve">That is to say, the written word, once put down, cannot make clarifications; it cannot change. As the author is not present every time it is read, the words can be bent by whosoever is </w:t>
      </w:r>
      <w:r>
        <w:rPr>
          <w:color w:val="000000"/>
        </w:rPr>
        <w:lastRenderedPageBreak/>
        <w:t xml:space="preserve">employing them to mean whatever they please. Certainly Plato is not here today. Yet, there you two were, reading his written word aloud, and the three of us together discussing what those meanings were. </w:t>
      </w:r>
    </w:p>
    <w:p w14:paraId="2FF623C6" w14:textId="71D11DAD" w:rsidR="00956B75" w:rsidRDefault="00956B75" w:rsidP="00956B75">
      <w:pPr>
        <w:spacing w:line="480" w:lineRule="auto"/>
        <w:rPr>
          <w:color w:val="000000"/>
        </w:rPr>
      </w:pPr>
      <w:r>
        <w:rPr>
          <w:color w:val="000000"/>
        </w:rPr>
        <w:tab/>
        <w:t xml:space="preserve">“Furthermore,” Brian continued, “Plato also decries the written word in his </w:t>
      </w:r>
      <w:r>
        <w:rPr>
          <w:i/>
          <w:color w:val="000000"/>
        </w:rPr>
        <w:t>Letter VII</w:t>
      </w:r>
      <w:r>
        <w:rPr>
          <w:color w:val="000000"/>
        </w:rPr>
        <w:t xml:space="preserve"> as well, stating that ‘</w:t>
      </w:r>
      <w:r w:rsidR="002C2027">
        <w:rPr>
          <w:color w:val="000000"/>
        </w:rPr>
        <w:t>an intellectual person would never commit their philosophical views to the form of writing because it is unalterable</w:t>
      </w:r>
      <w:r w:rsidR="001B463D">
        <w:rPr>
          <w:color w:val="000000"/>
        </w:rPr>
        <w:t>’</w:t>
      </w:r>
      <w:r>
        <w:rPr>
          <w:color w:val="000000"/>
        </w:rPr>
        <w:t xml:space="preserve"> (343a)</w:t>
      </w:r>
      <w:r w:rsidR="002C2027">
        <w:rPr>
          <w:color w:val="000000"/>
        </w:rPr>
        <w:t>;</w:t>
      </w:r>
      <w:r>
        <w:rPr>
          <w:color w:val="000000"/>
        </w:rPr>
        <w:t xml:space="preserve"> </w:t>
      </w:r>
      <w:r w:rsidR="002C2027">
        <w:rPr>
          <w:color w:val="000000"/>
        </w:rPr>
        <w:t xml:space="preserve">quote: </w:t>
      </w:r>
      <w:r>
        <w:rPr>
          <w:color w:val="000000"/>
        </w:rPr>
        <w:t>‘every serious man in dealing with serious subject</w:t>
      </w:r>
      <w:r w:rsidR="006454C1">
        <w:rPr>
          <w:color w:val="000000"/>
        </w:rPr>
        <w:t>s</w:t>
      </w:r>
      <w:r>
        <w:rPr>
          <w:color w:val="000000"/>
        </w:rPr>
        <w:t xml:space="preserve"> carefully avoids writing’ (344c). So while you may be correct in asserting that the dialogic form of writing which Plato employs does allow for a more varied perspective on the complex issues which are being investigated, I think Plato is quite clear about the fact that dialogic writing is very different than discourse</w:t>
      </w:r>
      <w:r w:rsidR="006454C1">
        <w:rPr>
          <w:color w:val="000000"/>
        </w:rPr>
        <w:t>.</w:t>
      </w:r>
      <w:r>
        <w:rPr>
          <w:color w:val="000000"/>
        </w:rPr>
        <w:t>”</w:t>
      </w:r>
    </w:p>
    <w:p w14:paraId="10C71D9A" w14:textId="77777777" w:rsidR="00956B75" w:rsidRDefault="00956B75" w:rsidP="00956B75">
      <w:pPr>
        <w:spacing w:line="480" w:lineRule="auto"/>
        <w:rPr>
          <w:color w:val="000000"/>
        </w:rPr>
      </w:pPr>
      <w:r>
        <w:rPr>
          <w:color w:val="000000"/>
        </w:rPr>
        <w:tab/>
        <w:t>“Then why write at all?” Diana asked in earnest.</w:t>
      </w:r>
    </w:p>
    <w:p w14:paraId="41C7590A" w14:textId="3EA3F16E" w:rsidR="00956B75" w:rsidRDefault="00956B75" w:rsidP="00956B75">
      <w:pPr>
        <w:spacing w:line="480" w:lineRule="auto"/>
        <w:rPr>
          <w:color w:val="000000"/>
        </w:rPr>
      </w:pPr>
      <w:r>
        <w:rPr>
          <w:color w:val="000000"/>
        </w:rPr>
        <w:tab/>
        <w:t xml:space="preserve">“Well,” Brian began, “there is speculation on this topic. A good overview on the subject is provided by Graeme Nicholson in his book </w:t>
      </w:r>
      <w:r>
        <w:rPr>
          <w:i/>
          <w:color w:val="000000"/>
        </w:rPr>
        <w:t xml:space="preserve">Plato’s </w:t>
      </w:r>
      <w:r>
        <w:rPr>
          <w:color w:val="000000"/>
        </w:rPr>
        <w:t xml:space="preserve">Phaedrus: </w:t>
      </w:r>
      <w:r>
        <w:rPr>
          <w:i/>
          <w:color w:val="000000"/>
        </w:rPr>
        <w:t>The Philosophy of Love</w:t>
      </w:r>
      <w:r>
        <w:rPr>
          <w:color w:val="000000"/>
        </w:rPr>
        <w:t xml:space="preserve">. Nicholson emphasises that, in antiquity, Plato’s written work was produced alongside his oral teachings at the Academy (81). </w:t>
      </w:r>
      <w:r w:rsidR="002C2027">
        <w:rPr>
          <w:color w:val="000000"/>
        </w:rPr>
        <w:t>Nicholson</w:t>
      </w:r>
      <w:r>
        <w:rPr>
          <w:color w:val="000000"/>
        </w:rPr>
        <w:t xml:space="preserve"> provides an overview of the Tüb</w:t>
      </w:r>
      <w:r w:rsidR="00B1750A">
        <w:rPr>
          <w:color w:val="000000"/>
        </w:rPr>
        <w:t>i</w:t>
      </w:r>
      <w:r>
        <w:rPr>
          <w:color w:val="000000"/>
        </w:rPr>
        <w:t>ngen school of thought, which felt that Plato’s aporetic passages would reach their conclusi</w:t>
      </w:r>
      <w:r w:rsidR="002C2027">
        <w:rPr>
          <w:color w:val="000000"/>
        </w:rPr>
        <w:t xml:space="preserve">on in non-literary contexts (83). They suggest that due to his thoughts on the medium, Plato would not have consigned the conclusion of his ideas to a form as fallible as writing, but rather end his lesson in live dialogue as per </w:t>
      </w:r>
      <w:r>
        <w:rPr>
          <w:i/>
          <w:color w:val="000000"/>
        </w:rPr>
        <w:t xml:space="preserve">Phaedrus </w:t>
      </w:r>
      <w:r w:rsidR="002C2027">
        <w:rPr>
          <w:color w:val="000000"/>
        </w:rPr>
        <w:t>276e-277a: ‘</w:t>
      </w:r>
      <w:r>
        <w:rPr>
          <w:color w:val="000000"/>
        </w:rPr>
        <w:t>plant and sow his words in the living souls of his pupils’ (85). While it may be a bit extreme to think that</w:t>
      </w:r>
      <w:r w:rsidR="002C2027">
        <w:rPr>
          <w:color w:val="000000"/>
        </w:rPr>
        <w:t xml:space="preserve"> Plato never intended his ideas to be</w:t>
      </w:r>
      <w:r>
        <w:rPr>
          <w:color w:val="000000"/>
        </w:rPr>
        <w:t xml:space="preserve"> full</w:t>
      </w:r>
      <w:r w:rsidR="002C2027">
        <w:rPr>
          <w:color w:val="000000"/>
        </w:rPr>
        <w:t>y realised</w:t>
      </w:r>
      <w:r>
        <w:rPr>
          <w:color w:val="000000"/>
        </w:rPr>
        <w:t xml:space="preserve"> in the</w:t>
      </w:r>
      <w:r w:rsidR="002C2027">
        <w:rPr>
          <w:color w:val="000000"/>
        </w:rPr>
        <w:t>ir written form</w:t>
      </w:r>
      <w:r>
        <w:rPr>
          <w:color w:val="000000"/>
        </w:rPr>
        <w:t xml:space="preserve"> but were reconciled orally, it is certainly worth taking into account that the ideas of his live dialogues do not survive, and so too many of the ideas espoused in them are also gone. So the written dialogues may exist, according to this theory, as support to the more important work: Plato’s </w:t>
      </w:r>
      <w:r w:rsidR="002C2027">
        <w:rPr>
          <w:color w:val="000000"/>
        </w:rPr>
        <w:t>lessons</w:t>
      </w:r>
      <w:r>
        <w:rPr>
          <w:color w:val="000000"/>
        </w:rPr>
        <w:t>.”</w:t>
      </w:r>
    </w:p>
    <w:p w14:paraId="17AFA209" w14:textId="77777777" w:rsidR="00956B75" w:rsidRDefault="00956B75" w:rsidP="00956B75">
      <w:pPr>
        <w:spacing w:line="480" w:lineRule="auto"/>
        <w:rPr>
          <w:color w:val="000000"/>
        </w:rPr>
      </w:pPr>
      <w:r>
        <w:rPr>
          <w:color w:val="000000"/>
        </w:rPr>
        <w:lastRenderedPageBreak/>
        <w:tab/>
        <w:t xml:space="preserve">At this point I chimed in, “Are not the dialogues of Plato the closest thing to liveness that could be written down?” </w:t>
      </w:r>
    </w:p>
    <w:p w14:paraId="47E7FF19" w14:textId="77777777" w:rsidR="00956B75" w:rsidRDefault="00956B75" w:rsidP="00956B75">
      <w:pPr>
        <w:spacing w:line="480" w:lineRule="auto"/>
        <w:rPr>
          <w:color w:val="000000"/>
        </w:rPr>
      </w:pPr>
      <w:r>
        <w:rPr>
          <w:color w:val="000000"/>
        </w:rPr>
        <w:tab/>
        <w:t xml:space="preserve">“Perhaps,” said Brian, “Or perhaps </w:t>
      </w:r>
      <w:r w:rsidR="002C2027">
        <w:rPr>
          <w:color w:val="000000"/>
        </w:rPr>
        <w:t>they are even</w:t>
      </w:r>
      <w:r>
        <w:rPr>
          <w:color w:val="000000"/>
        </w:rPr>
        <w:t xml:space="preserve"> more clever illusion</w:t>
      </w:r>
      <w:r w:rsidR="002C2027">
        <w:rPr>
          <w:color w:val="000000"/>
        </w:rPr>
        <w:t>s</w:t>
      </w:r>
      <w:r>
        <w:rPr>
          <w:color w:val="000000"/>
        </w:rPr>
        <w:t>.”</w:t>
      </w:r>
    </w:p>
    <w:p w14:paraId="2A323508" w14:textId="3271DE88" w:rsidR="00956B75" w:rsidRDefault="00956B75" w:rsidP="00956B75">
      <w:pPr>
        <w:spacing w:line="480" w:lineRule="auto"/>
        <w:rPr>
          <w:color w:val="000000"/>
        </w:rPr>
      </w:pPr>
      <w:r>
        <w:rPr>
          <w:color w:val="000000"/>
        </w:rPr>
        <w:tab/>
        <w:t>“Whatever the purpose, he is employing them,” Diana commented</w:t>
      </w:r>
      <w:r w:rsidR="001B463D">
        <w:rPr>
          <w:color w:val="000000"/>
        </w:rPr>
        <w:t xml:space="preserve">. </w:t>
      </w:r>
      <w:r>
        <w:rPr>
          <w:color w:val="000000"/>
        </w:rPr>
        <w:t>“And, as evidenced by this very conversation, they lead to speech acts. In that way, they have kept the dialogue going.”</w:t>
      </w:r>
    </w:p>
    <w:p w14:paraId="63292A4D" w14:textId="77777777" w:rsidR="00956B75" w:rsidRPr="00F028B6" w:rsidRDefault="00956B75" w:rsidP="00956B75">
      <w:pPr>
        <w:spacing w:line="480" w:lineRule="auto"/>
        <w:rPr>
          <w:color w:val="000000"/>
        </w:rPr>
      </w:pPr>
      <w:r>
        <w:rPr>
          <w:color w:val="000000"/>
        </w:rPr>
        <w:tab/>
        <w:t>“I feel I may be swaying over to Brian’s side of the argument,” I said. “Because, to be fair, many things lead to speech acts.”</w:t>
      </w:r>
    </w:p>
    <w:p w14:paraId="3D48C73B" w14:textId="77777777" w:rsidR="00956B75" w:rsidRDefault="00956B75" w:rsidP="00956B75">
      <w:pPr>
        <w:spacing w:line="480" w:lineRule="auto"/>
      </w:pPr>
      <w:r>
        <w:tab/>
        <w:t xml:space="preserve">“A paradox exists, then” Diana said. “If we do not disseminate written texts, then we greatly limit what is knowable to whom. However, if all texts are distributed freely to everyone, they drift from the author’s intentions. This may not seem to be very problematic at first, but for Plato this is potentially a very big problem, as evidenced by his thoughts on the rhetoricians and poets of his time. Certainly there are bits of literature produced </w:t>
      </w:r>
      <w:r w:rsidR="002C2027">
        <w:t>which</w:t>
      </w:r>
      <w:r>
        <w:t xml:space="preserve"> cannot answer </w:t>
      </w:r>
      <w:r w:rsidR="002C2027">
        <w:t xml:space="preserve">the </w:t>
      </w:r>
      <w:r>
        <w:t xml:space="preserve">questions of their audience and are being used to negative ends.” </w:t>
      </w:r>
    </w:p>
    <w:p w14:paraId="2C0FF48E" w14:textId="77777777" w:rsidR="00956B75" w:rsidRDefault="00956B75" w:rsidP="00956B75">
      <w:pPr>
        <w:spacing w:line="480" w:lineRule="auto"/>
      </w:pPr>
      <w:r>
        <w:tab/>
        <w:t>Another natural pause occurred in the conversation, this time not picked up by any of us. We looked at our empty cups and at each other.</w:t>
      </w:r>
    </w:p>
    <w:p w14:paraId="7B25C86B" w14:textId="77777777" w:rsidR="00956B75" w:rsidRDefault="00956B75" w:rsidP="00956B75">
      <w:pPr>
        <w:spacing w:line="480" w:lineRule="auto"/>
        <w:ind w:firstLine="720"/>
      </w:pPr>
      <w:r>
        <w:t>“And so,” Brian mused, “it seems our dialogue too has reached an inconclusive conclusion.”</w:t>
      </w:r>
    </w:p>
    <w:p w14:paraId="7386B318" w14:textId="77777777" w:rsidR="00956B75" w:rsidRDefault="00956B75" w:rsidP="00956B75">
      <w:pPr>
        <w:spacing w:line="480" w:lineRule="auto"/>
      </w:pPr>
    </w:p>
    <w:p w14:paraId="1191943C" w14:textId="77777777" w:rsidR="00956B75" w:rsidRPr="006454C1" w:rsidRDefault="00956B75" w:rsidP="00956B75">
      <w:pPr>
        <w:spacing w:line="480" w:lineRule="auto"/>
        <w:rPr>
          <w:i/>
        </w:rPr>
      </w:pPr>
      <w:r>
        <w:tab/>
      </w:r>
      <w:r w:rsidRPr="006454C1">
        <w:rPr>
          <w:i/>
        </w:rPr>
        <w:t>By the time the American stranger had finished recounting the story to Ella and Carl, they had already gone onto their third bottle of wine.</w:t>
      </w:r>
    </w:p>
    <w:p w14:paraId="18F086A9" w14:textId="77777777" w:rsidR="00956B75" w:rsidRPr="006454C1" w:rsidRDefault="00956B75" w:rsidP="00956B75">
      <w:pPr>
        <w:spacing w:line="480" w:lineRule="auto"/>
        <w:rPr>
          <w:i/>
        </w:rPr>
      </w:pPr>
      <w:r w:rsidRPr="006454C1">
        <w:rPr>
          <w:i/>
        </w:rPr>
        <w:tab/>
        <w:t xml:space="preserve">“Well, that was some story,” Ella said, mostly sure it had ended. </w:t>
      </w:r>
    </w:p>
    <w:p w14:paraId="5E6AB219" w14:textId="77777777" w:rsidR="00956B75" w:rsidRPr="006454C1" w:rsidRDefault="00956B75" w:rsidP="00956B75">
      <w:pPr>
        <w:spacing w:line="480" w:lineRule="auto"/>
        <w:ind w:firstLine="720"/>
        <w:rPr>
          <w:i/>
        </w:rPr>
      </w:pPr>
      <w:r w:rsidRPr="006454C1">
        <w:rPr>
          <w:i/>
        </w:rPr>
        <w:t xml:space="preserve">Carl, now semi-recumbent, agreed. </w:t>
      </w:r>
    </w:p>
    <w:p w14:paraId="3E3F4578" w14:textId="5572CB84" w:rsidR="00956B75" w:rsidRPr="006454C1" w:rsidRDefault="00956B75" w:rsidP="00956B75">
      <w:pPr>
        <w:spacing w:line="480" w:lineRule="auto"/>
        <w:ind w:firstLine="720"/>
        <w:rPr>
          <w:i/>
        </w:rPr>
      </w:pPr>
      <w:r w:rsidRPr="006454C1">
        <w:rPr>
          <w:i/>
        </w:rPr>
        <w:lastRenderedPageBreak/>
        <w:t xml:space="preserve">“I was struck, in your reportage of the story, of the oral reading of the </w:t>
      </w:r>
      <w:r w:rsidRPr="006454C1">
        <w:t>Republic</w:t>
      </w:r>
      <w:r w:rsidRPr="006454C1">
        <w:rPr>
          <w:i/>
        </w:rPr>
        <w:t xml:space="preserve"> within your reported dialogue,” Ella continued. “The reading aloud of a Platonic dialogue gave </w:t>
      </w:r>
      <w:r w:rsidR="00B1750A">
        <w:rPr>
          <w:i/>
        </w:rPr>
        <w:t>it</w:t>
      </w:r>
      <w:r w:rsidRPr="006454C1">
        <w:rPr>
          <w:i/>
        </w:rPr>
        <w:t xml:space="preserve"> a renewed sense of liveness. What I mean to say is that, even though the journey of the argument, in this case that when one writes dialogue it is always only representational, was predetermined by its author, in the live reading of it you had your own autonomous engagement with the work. And while one has an autonomous engagement with any work one examines, you happened to be examining that dialogue. Reading the dialogue aloud created its own environment, blending the written text into the live world of the discussion. </w:t>
      </w:r>
    </w:p>
    <w:p w14:paraId="1C58E503" w14:textId="77777777" w:rsidR="00956B75" w:rsidRPr="006454C1" w:rsidRDefault="000A78CA" w:rsidP="00956B75">
      <w:pPr>
        <w:spacing w:line="480" w:lineRule="auto"/>
        <w:ind w:firstLine="720"/>
        <w:rPr>
          <w:i/>
        </w:rPr>
      </w:pPr>
      <w:r w:rsidRPr="006454C1">
        <w:rPr>
          <w:i/>
        </w:rPr>
        <w:t>“In discussing heter</w:t>
      </w:r>
      <w:r>
        <w:rPr>
          <w:i/>
        </w:rPr>
        <w:t>oglossia,” Ella went on, “Ba</w:t>
      </w:r>
      <w:r w:rsidRPr="006454C1">
        <w:rPr>
          <w:i/>
        </w:rPr>
        <w:t>k</w:t>
      </w:r>
      <w:r>
        <w:rPr>
          <w:i/>
        </w:rPr>
        <w:t>h</w:t>
      </w:r>
      <w:r w:rsidRPr="006454C1">
        <w:rPr>
          <w:i/>
        </w:rPr>
        <w:t>tin says that ‘authorial speech, the speeches of narrators, inserted genres, the speech of characters are merely those fundamental compositional unities wi</w:t>
      </w:r>
      <w:r>
        <w:rPr>
          <w:i/>
        </w:rPr>
        <w:t>th whose help heteroglo</w:t>
      </w:r>
      <w:r w:rsidRPr="006454C1">
        <w:rPr>
          <w:i/>
        </w:rPr>
        <w:t xml:space="preserve">ssia can enter the novel; each permits a multiplicity of social voices and a wide variety of their links and interrelationships (always more or less dialogized)’ (263). </w:t>
      </w:r>
      <w:r w:rsidR="00956B75" w:rsidRPr="006454C1">
        <w:rPr>
          <w:i/>
        </w:rPr>
        <w:t>Along with all the multiplicity of voices inherent in the work</w:t>
      </w:r>
      <w:r w:rsidR="002C2027">
        <w:rPr>
          <w:i/>
        </w:rPr>
        <w:t>s</w:t>
      </w:r>
      <w:r w:rsidR="00956B75" w:rsidRPr="006454C1">
        <w:rPr>
          <w:i/>
        </w:rPr>
        <w:t xml:space="preserve"> of Plato</w:t>
      </w:r>
      <w:r w:rsidR="002C2027">
        <w:rPr>
          <w:i/>
        </w:rPr>
        <w:t xml:space="preserve"> engaged with</w:t>
      </w:r>
      <w:r w:rsidR="00956B75" w:rsidRPr="006454C1">
        <w:rPr>
          <w:i/>
        </w:rPr>
        <w:t>, the social, historical, physiological conditi</w:t>
      </w:r>
      <w:r w:rsidR="006454C1">
        <w:rPr>
          <w:i/>
        </w:rPr>
        <w:t>ons of your own world contribute</w:t>
      </w:r>
      <w:r w:rsidR="00B1750A">
        <w:rPr>
          <w:i/>
        </w:rPr>
        <w:t>d</w:t>
      </w:r>
      <w:r w:rsidR="006454C1">
        <w:rPr>
          <w:i/>
        </w:rPr>
        <w:t xml:space="preserve"> </w:t>
      </w:r>
      <w:r w:rsidR="00956B75" w:rsidRPr="006454C1">
        <w:rPr>
          <w:i/>
        </w:rPr>
        <w:t xml:space="preserve">to the understanding of the dialogue when you recited the work and </w:t>
      </w:r>
      <w:r w:rsidR="006454C1">
        <w:rPr>
          <w:i/>
        </w:rPr>
        <w:t xml:space="preserve">furthermore </w:t>
      </w:r>
      <w:r w:rsidR="00956B75" w:rsidRPr="006454C1">
        <w:rPr>
          <w:i/>
        </w:rPr>
        <w:t xml:space="preserve">when you told </w:t>
      </w:r>
      <w:r w:rsidR="006454C1">
        <w:rPr>
          <w:i/>
        </w:rPr>
        <w:t xml:space="preserve">us </w:t>
      </w:r>
      <w:r w:rsidR="00956B75" w:rsidRPr="006454C1">
        <w:rPr>
          <w:i/>
        </w:rPr>
        <w:t>of said recital here. You have taken the closed dramatic text and create</w:t>
      </w:r>
      <w:r w:rsidR="006454C1">
        <w:rPr>
          <w:i/>
        </w:rPr>
        <w:t>d openly oscillating meanings by</w:t>
      </w:r>
      <w:r w:rsidR="00956B75" w:rsidRPr="006454C1">
        <w:rPr>
          <w:i/>
        </w:rPr>
        <w:t xml:space="preserve"> making it part of a lived dialogue.”</w:t>
      </w:r>
    </w:p>
    <w:p w14:paraId="19566475" w14:textId="77777777" w:rsidR="00956B75" w:rsidRPr="006454C1" w:rsidRDefault="00956B75" w:rsidP="00956B75">
      <w:pPr>
        <w:spacing w:line="480" w:lineRule="auto"/>
        <w:ind w:firstLine="720"/>
        <w:rPr>
          <w:i/>
        </w:rPr>
      </w:pPr>
      <w:r w:rsidRPr="006454C1">
        <w:rPr>
          <w:i/>
        </w:rPr>
        <w:t>“Had you been there,” the American stranger said, “this would have provided a great rebuttal to Brian’s objection that written dialogue is closed off in a way that oral dialogue is not, because once someone reads or discusses the supposedly ‘closed’ writing, it becomes a part of a newly generated and open-ended thought process. This is much</w:t>
      </w:r>
      <w:r w:rsidR="006454C1">
        <w:rPr>
          <w:i/>
        </w:rPr>
        <w:t xml:space="preserve"> more</w:t>
      </w:r>
      <w:r w:rsidRPr="006454C1">
        <w:rPr>
          <w:i/>
        </w:rPr>
        <w:t xml:space="preserve"> akin</w:t>
      </w:r>
      <w:r w:rsidR="006454C1">
        <w:rPr>
          <w:i/>
        </w:rPr>
        <w:t xml:space="preserve"> to</w:t>
      </w:r>
      <w:r w:rsidRPr="006454C1">
        <w:rPr>
          <w:i/>
        </w:rPr>
        <w:t xml:space="preserve"> Rancière’s universal </w:t>
      </w:r>
      <w:r w:rsidR="006454C1">
        <w:rPr>
          <w:i/>
        </w:rPr>
        <w:t>teaching</w:t>
      </w:r>
      <w:r w:rsidRPr="006454C1">
        <w:rPr>
          <w:i/>
        </w:rPr>
        <w:t xml:space="preserve"> mentioned by Diana.”</w:t>
      </w:r>
    </w:p>
    <w:p w14:paraId="2258911B" w14:textId="77777777" w:rsidR="00956B75" w:rsidRPr="006454C1" w:rsidRDefault="00956B75" w:rsidP="00956B75">
      <w:pPr>
        <w:spacing w:line="480" w:lineRule="auto"/>
        <w:ind w:firstLine="720"/>
        <w:rPr>
          <w:i/>
        </w:rPr>
      </w:pPr>
      <w:r w:rsidRPr="006454C1">
        <w:rPr>
          <w:i/>
        </w:rPr>
        <w:t xml:space="preserve">“Even the gaps in </w:t>
      </w:r>
      <w:r w:rsidR="006454C1">
        <w:rPr>
          <w:i/>
        </w:rPr>
        <w:t>American</w:t>
      </w:r>
      <w:r w:rsidRPr="006454C1">
        <w:rPr>
          <w:i/>
        </w:rPr>
        <w:t xml:space="preserve"> English that you mentioned were quaint reminders that words mean different things to different people,” Ella added.</w:t>
      </w:r>
    </w:p>
    <w:p w14:paraId="3AC37FEB" w14:textId="77777777" w:rsidR="00956B75" w:rsidRPr="006454C1" w:rsidRDefault="00956B75" w:rsidP="00956B75">
      <w:pPr>
        <w:spacing w:line="480" w:lineRule="auto"/>
        <w:ind w:firstLine="720"/>
        <w:rPr>
          <w:i/>
        </w:rPr>
      </w:pPr>
      <w:r w:rsidRPr="006454C1">
        <w:rPr>
          <w:i/>
        </w:rPr>
        <w:lastRenderedPageBreak/>
        <w:t xml:space="preserve">“The topic of learning through character is what struck me,” Carl said, leaning up. He picked up the bottle and, through somewhat lowered lids, eyeballed an even distribution of the remainder of the </w:t>
      </w:r>
      <w:r w:rsidR="006454C1">
        <w:rPr>
          <w:i/>
        </w:rPr>
        <w:t>wine</w:t>
      </w:r>
      <w:r w:rsidRPr="006454C1">
        <w:rPr>
          <w:i/>
        </w:rPr>
        <w:t>. “At one point, you, Diana, and Brian were debating Plato’s use of dialogue as an appropriate educative tool for the pedagogical aspects of theatrical dialogue. Yet, the role-play game you described was itself just such an example of using performed debate to understand the nuances of an argument</w:t>
      </w:r>
      <w:r w:rsidR="00090C96">
        <w:rPr>
          <w:i/>
        </w:rPr>
        <w:t>.</w:t>
      </w:r>
      <w:r w:rsidRPr="006454C1">
        <w:rPr>
          <w:i/>
        </w:rPr>
        <w:t>”</w:t>
      </w:r>
    </w:p>
    <w:p w14:paraId="790F1C4E" w14:textId="572D571A" w:rsidR="00956B75" w:rsidRPr="006454C1" w:rsidRDefault="00956B75" w:rsidP="00956B75">
      <w:pPr>
        <w:spacing w:line="480" w:lineRule="auto"/>
        <w:ind w:firstLine="720"/>
        <w:rPr>
          <w:i/>
        </w:rPr>
      </w:pPr>
      <w:r w:rsidRPr="006454C1">
        <w:rPr>
          <w:i/>
        </w:rPr>
        <w:t xml:space="preserve">“Indeed,” the stranger agreed, “through the use of imagined roles in the </w:t>
      </w:r>
      <w:r w:rsidR="00313981">
        <w:t>Reacting to the Past</w:t>
      </w:r>
      <w:r w:rsidRPr="006454C1">
        <w:rPr>
          <w:i/>
        </w:rPr>
        <w:t xml:space="preserve"> pedagogy, the students learn a line of thinking different from their own, that is, their character</w:t>
      </w:r>
      <w:r w:rsidR="002C2027">
        <w:rPr>
          <w:i/>
        </w:rPr>
        <w:t>s’</w:t>
      </w:r>
      <w:r w:rsidRPr="006454C1">
        <w:rPr>
          <w:i/>
        </w:rPr>
        <w:t>. They also, I would suggest, by interacting with their colleagues who are also performing as characters, see the points of their imagined adversaries through the use of character as well.</w:t>
      </w:r>
      <w:r w:rsidR="00090C96" w:rsidRPr="00090C96">
        <w:rPr>
          <w:i/>
        </w:rPr>
        <w:t xml:space="preserve"> </w:t>
      </w:r>
      <w:r w:rsidR="00090C96">
        <w:rPr>
          <w:i/>
        </w:rPr>
        <w:t>Like Pl</w:t>
      </w:r>
      <w:r w:rsidR="00313981">
        <w:rPr>
          <w:i/>
        </w:rPr>
        <w:t xml:space="preserve">atonic Socrates’ pedagogy, the </w:t>
      </w:r>
      <w:r w:rsidR="00090C96" w:rsidRPr="00313981">
        <w:t>Re</w:t>
      </w:r>
      <w:r w:rsidR="00313981">
        <w:t>acting</w:t>
      </w:r>
      <w:r w:rsidR="005621CC">
        <w:rPr>
          <w:i/>
        </w:rPr>
        <w:t xml:space="preserve"> modality teaches via </w:t>
      </w:r>
      <w:r w:rsidR="005621CC" w:rsidRPr="00F30782">
        <w:t>ele</w:t>
      </w:r>
      <w:r w:rsidR="00090C96" w:rsidRPr="00F30782">
        <w:t>nchus</w:t>
      </w:r>
      <w:r w:rsidR="00090C96">
        <w:rPr>
          <w:i/>
        </w:rPr>
        <w:t>.</w:t>
      </w:r>
      <w:r w:rsidRPr="006454C1">
        <w:rPr>
          <w:i/>
        </w:rPr>
        <w:t>”</w:t>
      </w:r>
    </w:p>
    <w:p w14:paraId="53BDD68B" w14:textId="77777777" w:rsidR="00956B75" w:rsidRPr="006454C1" w:rsidRDefault="00956B75" w:rsidP="00956B75">
      <w:pPr>
        <w:spacing w:line="480" w:lineRule="auto"/>
        <w:rPr>
          <w:i/>
        </w:rPr>
      </w:pPr>
      <w:r w:rsidRPr="006454C1">
        <w:rPr>
          <w:i/>
        </w:rPr>
        <w:tab/>
        <w:t>“An</w:t>
      </w:r>
      <w:r w:rsidR="002C2027">
        <w:rPr>
          <w:i/>
        </w:rPr>
        <w:t>d,” Carl added, “</w:t>
      </w:r>
      <w:proofErr w:type="gramStart"/>
      <w:r w:rsidR="002C2027">
        <w:rPr>
          <w:i/>
        </w:rPr>
        <w:t>from</w:t>
      </w:r>
      <w:proofErr w:type="gramEnd"/>
      <w:r w:rsidR="002C2027">
        <w:rPr>
          <w:i/>
        </w:rPr>
        <w:t xml:space="preserve"> the sound</w:t>
      </w:r>
      <w:r w:rsidRPr="006454C1">
        <w:rPr>
          <w:i/>
        </w:rPr>
        <w:t xml:space="preserve"> of it, they were debating issues brought up in Plato’s dialogue, the </w:t>
      </w:r>
      <w:r w:rsidRPr="00090C96">
        <w:t>Republic</w:t>
      </w:r>
      <w:r w:rsidRPr="006454C1">
        <w:rPr>
          <w:i/>
        </w:rPr>
        <w:t xml:space="preserve">. In that way, just as Ella has suggested, they are bringing the closed dialogue of the written text to </w:t>
      </w:r>
      <w:r w:rsidR="000C3616">
        <w:rPr>
          <w:i/>
        </w:rPr>
        <w:t>an</w:t>
      </w:r>
      <w:r w:rsidRPr="006454C1">
        <w:rPr>
          <w:i/>
        </w:rPr>
        <w:t xml:space="preserve"> open debate and live dialogue within the </w:t>
      </w:r>
      <w:r w:rsidR="000C3616">
        <w:rPr>
          <w:i/>
        </w:rPr>
        <w:t>reading group</w:t>
      </w:r>
      <w:r w:rsidRPr="006454C1">
        <w:rPr>
          <w:i/>
        </w:rPr>
        <w:t>.”</w:t>
      </w:r>
    </w:p>
    <w:p w14:paraId="34DC763A" w14:textId="77777777" w:rsidR="00956B75" w:rsidRPr="006454C1" w:rsidRDefault="00956B75" w:rsidP="00956B75">
      <w:pPr>
        <w:spacing w:line="480" w:lineRule="auto"/>
        <w:ind w:firstLine="720"/>
        <w:rPr>
          <w:i/>
        </w:rPr>
      </w:pPr>
      <w:r w:rsidRPr="006454C1">
        <w:rPr>
          <w:i/>
        </w:rPr>
        <w:t>“Precisely,” the American stranger concurred. “I am glad that the aporetic ending of my story has provoked further thoughts on the reported debate.”</w:t>
      </w:r>
    </w:p>
    <w:p w14:paraId="08B05FD9" w14:textId="2FF66510" w:rsidR="004B6D89" w:rsidRPr="006454C1" w:rsidRDefault="004B6D89" w:rsidP="00956B75">
      <w:pPr>
        <w:spacing w:line="480" w:lineRule="auto"/>
        <w:ind w:firstLine="720"/>
        <w:rPr>
          <w:i/>
        </w:rPr>
      </w:pPr>
      <w:r w:rsidRPr="006454C1">
        <w:rPr>
          <w:i/>
        </w:rPr>
        <w:t>Ella said, “I think I side with you over Brian in the debate. While I see his point that because the dialogues are written, they are not demonstrations of Platonic Socrates’ ideal way of learning, I think that they are nevertheless capitalising on the type of learning that occurs from listening to dialogue in the theatre. The interaction with the live spectator will always generate thought and ideas specific to the momen</w:t>
      </w:r>
      <w:r w:rsidR="000C3616">
        <w:rPr>
          <w:i/>
        </w:rPr>
        <w:t>t the dialogue is encountered</w:t>
      </w:r>
      <w:r w:rsidRPr="006454C1">
        <w:rPr>
          <w:i/>
        </w:rPr>
        <w:t>, whether it is a real one or a representation of one.</w:t>
      </w:r>
      <w:r w:rsidR="003A6570">
        <w:rPr>
          <w:i/>
        </w:rPr>
        <w:t xml:space="preserve"> It seems that monologic writing is less </w:t>
      </w:r>
      <w:r w:rsidR="003A6570">
        <w:rPr>
          <w:i/>
        </w:rPr>
        <w:lastRenderedPageBreak/>
        <w:t xml:space="preserve">educative because it espouses what the reader </w:t>
      </w:r>
      <w:r w:rsidR="003A6570" w:rsidRPr="003A6570">
        <w:t>must</w:t>
      </w:r>
      <w:r w:rsidR="003A6570">
        <w:rPr>
          <w:i/>
        </w:rPr>
        <w:t xml:space="preserve"> believe, what </w:t>
      </w:r>
      <w:r w:rsidR="003A6570" w:rsidRPr="003A6570">
        <w:t>must</w:t>
      </w:r>
      <w:r w:rsidR="003A6570">
        <w:rPr>
          <w:i/>
        </w:rPr>
        <w:t xml:space="preserve"> be true, whereas dialogic writing lets one consider multiple sides of an argument and form a conclusion based on the debate.</w:t>
      </w:r>
      <w:r w:rsidRPr="006454C1">
        <w:rPr>
          <w:i/>
        </w:rPr>
        <w:t>”</w:t>
      </w:r>
    </w:p>
    <w:p w14:paraId="7159B3F6" w14:textId="77777777" w:rsidR="004B6D89" w:rsidRPr="006454C1" w:rsidRDefault="004B6D89" w:rsidP="00956B75">
      <w:pPr>
        <w:spacing w:line="480" w:lineRule="auto"/>
        <w:ind w:firstLine="720"/>
        <w:rPr>
          <w:i/>
        </w:rPr>
      </w:pPr>
      <w:r w:rsidRPr="006454C1">
        <w:rPr>
          <w:i/>
        </w:rPr>
        <w:t>“Well said,” the stranger affirmed, happily.</w:t>
      </w:r>
    </w:p>
    <w:p w14:paraId="1959E40C" w14:textId="77777777" w:rsidR="00956B75" w:rsidRPr="006454C1" w:rsidRDefault="004B6D89" w:rsidP="00956B75">
      <w:pPr>
        <w:spacing w:line="480" w:lineRule="auto"/>
        <w:ind w:firstLine="720"/>
        <w:rPr>
          <w:i/>
        </w:rPr>
      </w:pPr>
      <w:r w:rsidRPr="006454C1">
        <w:rPr>
          <w:i/>
        </w:rPr>
        <w:t xml:space="preserve">“Thank you. </w:t>
      </w:r>
      <w:r w:rsidR="00956B75" w:rsidRPr="006454C1">
        <w:rPr>
          <w:i/>
        </w:rPr>
        <w:t>I</w:t>
      </w:r>
      <w:r w:rsidRPr="006454C1">
        <w:rPr>
          <w:i/>
        </w:rPr>
        <w:t xml:space="preserve"> wanted to mention also that I</w:t>
      </w:r>
      <w:r w:rsidR="00956B75" w:rsidRPr="006454C1">
        <w:rPr>
          <w:i/>
        </w:rPr>
        <w:t xml:space="preserve"> enjoy</w:t>
      </w:r>
      <w:r w:rsidR="006454C1">
        <w:rPr>
          <w:i/>
        </w:rPr>
        <w:t>ed</w:t>
      </w:r>
      <w:r w:rsidR="00956B75" w:rsidRPr="006454C1">
        <w:rPr>
          <w:i/>
        </w:rPr>
        <w:t xml:space="preserve"> th</w:t>
      </w:r>
      <w:r w:rsidRPr="006454C1">
        <w:rPr>
          <w:i/>
        </w:rPr>
        <w:t>e fact th</w:t>
      </w:r>
      <w:r w:rsidR="00956B75" w:rsidRPr="006454C1">
        <w:rPr>
          <w:i/>
        </w:rPr>
        <w:t xml:space="preserve">at you have reported to us a dialogue on dialogue,” Ella commented, “And as I recall you mentioned reportage occurs within the dialogue of the </w:t>
      </w:r>
      <w:r w:rsidR="00956B75" w:rsidRPr="00090C96">
        <w:t>Symposium</w:t>
      </w:r>
      <w:r w:rsidR="00956B75" w:rsidRPr="006454C1">
        <w:rPr>
          <w:i/>
        </w:rPr>
        <w:t xml:space="preserve"> as well.”</w:t>
      </w:r>
    </w:p>
    <w:p w14:paraId="288E679E" w14:textId="77777777" w:rsidR="00956B75" w:rsidRPr="006454C1" w:rsidRDefault="00956B75" w:rsidP="00956B75">
      <w:pPr>
        <w:spacing w:line="480" w:lineRule="auto"/>
        <w:ind w:firstLine="720"/>
        <w:rPr>
          <w:i/>
        </w:rPr>
      </w:pPr>
      <w:r w:rsidRPr="006454C1">
        <w:rPr>
          <w:i/>
        </w:rPr>
        <w:t xml:space="preserve">“Yes,” the American stranger said. “In the </w:t>
      </w:r>
      <w:r w:rsidRPr="00090C96">
        <w:t>Symposium</w:t>
      </w:r>
      <w:r w:rsidRPr="006454C1">
        <w:rPr>
          <w:i/>
        </w:rPr>
        <w:t>, speeches on love by t</w:t>
      </w:r>
      <w:r w:rsidR="00090C96">
        <w:rPr>
          <w:i/>
        </w:rPr>
        <w:t>h</w:t>
      </w:r>
      <w:r w:rsidRPr="006454C1">
        <w:rPr>
          <w:i/>
        </w:rPr>
        <w:t>e characters Phaedrus, Pausanias, Eryximachus, Aristophanes, Agathon, Socrates, and Alcibiades are told by the character Apollodorus to his friends. However, Apollodorus was not present to hear the speeches from the symposium that occurred over ten years prior to his retelling (Waterfield “Introduction” xx-xxi). Apollodorus is recounting the event as told to him by the first-hand witness, Aristodemus, and later verified by Socrates (</w:t>
      </w:r>
      <w:r w:rsidRPr="00090C96">
        <w:t>Symposium</w:t>
      </w:r>
      <w:r w:rsidRPr="006454C1">
        <w:rPr>
          <w:i/>
        </w:rPr>
        <w:t xml:space="preserve"> 172a-174a).”</w:t>
      </w:r>
    </w:p>
    <w:p w14:paraId="7A29E845" w14:textId="77777777" w:rsidR="00956B75" w:rsidRPr="006454C1" w:rsidRDefault="00956B75" w:rsidP="00956B75">
      <w:pPr>
        <w:spacing w:line="480" w:lineRule="auto"/>
        <w:ind w:firstLine="720"/>
        <w:rPr>
          <w:i/>
        </w:rPr>
      </w:pPr>
      <w:r w:rsidRPr="006454C1">
        <w:rPr>
          <w:i/>
        </w:rPr>
        <w:t>“This has many layers of representation,” Ella commented.</w:t>
      </w:r>
    </w:p>
    <w:p w14:paraId="34C09109" w14:textId="1FDEFF08" w:rsidR="00956B75" w:rsidRPr="006454C1" w:rsidRDefault="00956B75" w:rsidP="00956B75">
      <w:pPr>
        <w:spacing w:line="480" w:lineRule="auto"/>
        <w:ind w:firstLine="720"/>
        <w:rPr>
          <w:i/>
        </w:rPr>
      </w:pPr>
      <w:r w:rsidRPr="006454C1">
        <w:rPr>
          <w:i/>
        </w:rPr>
        <w:t xml:space="preserve">“Indeed,” the stranger said, noticing that Carl had gone back to his resting position on the sofa. “Translator Robin Waterfield suggests in his introduction to the </w:t>
      </w:r>
      <w:r w:rsidRPr="00090C96">
        <w:t>Symposium</w:t>
      </w:r>
      <w:r w:rsidRPr="006454C1">
        <w:rPr>
          <w:i/>
        </w:rPr>
        <w:t xml:space="preserve"> that Plato does this to make the reader doubt the accuracy of </w:t>
      </w:r>
      <w:r w:rsidR="001E4CDB">
        <w:rPr>
          <w:i/>
        </w:rPr>
        <w:t>Apollodorus’</w:t>
      </w:r>
      <w:r w:rsidR="001E4CDB" w:rsidRPr="006454C1">
        <w:rPr>
          <w:i/>
        </w:rPr>
        <w:t xml:space="preserve"> </w:t>
      </w:r>
      <w:r w:rsidRPr="006454C1">
        <w:rPr>
          <w:i/>
        </w:rPr>
        <w:t xml:space="preserve">account (xxi), referencing where Apollodrus says, ‘Aristodemus couldn’t quite remember every detail of everyone’s speeches, and </w:t>
      </w:r>
      <w:r w:rsidRPr="00090C96">
        <w:t>I</w:t>
      </w:r>
      <w:r w:rsidRPr="006454C1">
        <w:rPr>
          <w:i/>
        </w:rPr>
        <w:t xml:space="preserve"> don’t remember everything </w:t>
      </w:r>
      <w:r w:rsidRPr="00090C96">
        <w:t>he</w:t>
      </w:r>
      <w:r w:rsidRPr="006454C1">
        <w:rPr>
          <w:i/>
        </w:rPr>
        <w:t xml:space="preserve"> told me either. But I’ll give you a pretty accurate report of what he remembered of each speech, at least of the aspects which have stuck in my mind’ (178a, translator’s emphasis). The only explanation Waterfield proposes for the layered reportage is that Plato is attempting to get the reader to imagine what it would have been like to be at a symposium (xxi). I think that it is more likely that </w:t>
      </w:r>
      <w:r w:rsidRPr="006454C1">
        <w:rPr>
          <w:i/>
        </w:rPr>
        <w:lastRenderedPageBreak/>
        <w:t>Plato is flagging up the illusion of his written dialogue, much as how in</w:t>
      </w:r>
      <w:r w:rsidR="001E4CDB">
        <w:rPr>
          <w:i/>
        </w:rPr>
        <w:t xml:space="preserve"> the</w:t>
      </w:r>
      <w:r w:rsidRPr="006454C1">
        <w:rPr>
          <w:i/>
        </w:rPr>
        <w:t xml:space="preserve"> </w:t>
      </w:r>
      <w:r w:rsidRPr="00090C96">
        <w:t>Republic</w:t>
      </w:r>
      <w:r w:rsidRPr="006454C1">
        <w:rPr>
          <w:i/>
        </w:rPr>
        <w:t xml:space="preserve"> he states that the antidote to the perils of theatre is the knowledge that it is an illusion (595b). In this way, Plato is letting everyone know the flaws inherent in the medium of written dialogue and also provides the cure for it: knowledge that it is unreliable. He then goes on to show people in deep discussion over wine, in much the same way we are now. And, like in the </w:t>
      </w:r>
      <w:r w:rsidRPr="00090C96">
        <w:t>Symposium</w:t>
      </w:r>
      <w:r w:rsidRPr="006454C1">
        <w:rPr>
          <w:i/>
        </w:rPr>
        <w:t>, we have even managed to put people to sleep,” the stranger concluded, motioning towards Carl, who was now asleep on the sofa.</w:t>
      </w:r>
    </w:p>
    <w:p w14:paraId="5A88C462" w14:textId="77777777" w:rsidR="00956B75" w:rsidRPr="006454C1" w:rsidRDefault="00956B75" w:rsidP="00956B75">
      <w:pPr>
        <w:spacing w:line="480" w:lineRule="auto"/>
        <w:ind w:firstLine="720"/>
        <w:rPr>
          <w:i/>
        </w:rPr>
      </w:pPr>
      <w:r w:rsidRPr="006454C1">
        <w:rPr>
          <w:i/>
        </w:rPr>
        <w:t>“Well,” Ella said, holding up her glass, “it is good to know that Plato was in favour of drinking.”</w:t>
      </w:r>
    </w:p>
    <w:p w14:paraId="4BE2D3B2" w14:textId="48EA931F" w:rsidR="00956B75" w:rsidRPr="006454C1" w:rsidRDefault="00956B75" w:rsidP="00956B75">
      <w:pPr>
        <w:spacing w:line="480" w:lineRule="auto"/>
        <w:ind w:firstLine="720"/>
        <w:rPr>
          <w:i/>
        </w:rPr>
      </w:pPr>
      <w:r w:rsidRPr="006454C1">
        <w:rPr>
          <w:i/>
        </w:rPr>
        <w:t xml:space="preserve">“Beyond being in favour of it,” the stranger continued, “in the </w:t>
      </w:r>
      <w:r w:rsidRPr="00090C96">
        <w:t>Laws</w:t>
      </w:r>
      <w:r w:rsidRPr="006454C1">
        <w:rPr>
          <w:i/>
        </w:rPr>
        <w:t xml:space="preserve">, he discusses the educative nature of it. Aside from different thoughts coming to a person and being voiced by them when imbibing, the Athenian stranger in the </w:t>
      </w:r>
      <w:r w:rsidRPr="00090C96">
        <w:t>Laws</w:t>
      </w:r>
      <w:r w:rsidRPr="006454C1">
        <w:rPr>
          <w:i/>
        </w:rPr>
        <w:t xml:space="preserve"> feels it is a good way of judging character. He says</w:t>
      </w:r>
      <w:r w:rsidR="000C3616">
        <w:rPr>
          <w:i/>
        </w:rPr>
        <w:t xml:space="preserve"> that drinking with someone at the festival of Dionysus is a much safer way of determining if a man has an irritable/savage temperament than lending him money and seeing if he defaults</w:t>
      </w:r>
      <w:r w:rsidRPr="006454C1">
        <w:rPr>
          <w:i/>
        </w:rPr>
        <w:t xml:space="preserve"> (649e-650a). Accordingly, drinking is a fair, fast, safe, and inexpensive way of scrutinising people’s character (650b). So it was indeed very fitting for us to meet and discuss our opinions in this way.”</w:t>
      </w:r>
    </w:p>
    <w:p w14:paraId="57E02350" w14:textId="77777777" w:rsidR="00956B75" w:rsidRPr="006454C1" w:rsidRDefault="00956B75" w:rsidP="00956B75">
      <w:pPr>
        <w:spacing w:line="480" w:lineRule="auto"/>
        <w:ind w:firstLine="720"/>
        <w:rPr>
          <w:i/>
        </w:rPr>
      </w:pPr>
      <w:r w:rsidRPr="006454C1">
        <w:rPr>
          <w:i/>
        </w:rPr>
        <w:t>“Cheers to that,” Ella said.</w:t>
      </w:r>
    </w:p>
    <w:p w14:paraId="4CB7911F" w14:textId="77777777" w:rsidR="00632E8F" w:rsidRPr="006454C1" w:rsidRDefault="00632E8F">
      <w:pPr>
        <w:spacing w:after="200"/>
        <w:rPr>
          <w:rFonts w:cs="Arial"/>
          <w:i/>
          <w:color w:val="000000"/>
          <w:shd w:val="clear" w:color="auto" w:fill="FFFFFF"/>
        </w:rPr>
      </w:pPr>
      <w:r w:rsidRPr="006454C1">
        <w:rPr>
          <w:rFonts w:cs="Arial"/>
          <w:i/>
          <w:color w:val="000000"/>
          <w:shd w:val="clear" w:color="auto" w:fill="FFFFFF"/>
        </w:rPr>
        <w:br w:type="page"/>
      </w:r>
    </w:p>
    <w:p w14:paraId="39474308" w14:textId="6BAD3544" w:rsidR="00632E8F" w:rsidRPr="008A47C5" w:rsidRDefault="008D66C4" w:rsidP="003059ED">
      <w:pPr>
        <w:pStyle w:val="Heading1"/>
      </w:pPr>
      <w:bookmarkStart w:id="18" w:name="_Toc434234182"/>
      <w:proofErr w:type="gramStart"/>
      <w:r>
        <w:lastRenderedPageBreak/>
        <w:t>Chapter Four.</w:t>
      </w:r>
      <w:proofErr w:type="gramEnd"/>
      <w:r w:rsidR="000B1FC9">
        <w:t xml:space="preserve"> The</w:t>
      </w:r>
      <w:r>
        <w:t xml:space="preserve"> </w:t>
      </w:r>
      <w:r w:rsidR="00632E8F" w:rsidRPr="008A47C5">
        <w:rPr>
          <w:i/>
        </w:rPr>
        <w:t>Antigone</w:t>
      </w:r>
      <w:r w:rsidR="00632E8F" w:rsidRPr="008A47C5">
        <w:t>’s Lesson</w:t>
      </w:r>
      <w:bookmarkEnd w:id="18"/>
    </w:p>
    <w:p w14:paraId="7DE34B8A" w14:textId="147BED36" w:rsidR="00632E8F" w:rsidRPr="004F3DCD" w:rsidRDefault="00632E8F" w:rsidP="00632E8F">
      <w:pPr>
        <w:spacing w:line="480" w:lineRule="auto"/>
      </w:pPr>
      <w:r>
        <w:tab/>
        <w:t>As I have suggested that the</w:t>
      </w:r>
      <w:r w:rsidR="00AC09B8">
        <w:t xml:space="preserve"> nomological</w:t>
      </w:r>
      <w:r>
        <w:t xml:space="preserve"> </w:t>
      </w:r>
      <w:r w:rsidR="008A47C5">
        <w:t>teaching</w:t>
      </w:r>
      <w:r>
        <w:t xml:space="preserve"> happening in the an</w:t>
      </w:r>
      <w:r w:rsidR="005F43BC">
        <w:t>cient Greek theatre</w:t>
      </w:r>
      <w:r w:rsidR="00AC09B8">
        <w:t xml:space="preserve"> can be examined through the lens of</w:t>
      </w:r>
      <w:r w:rsidR="005F43BC">
        <w:t xml:space="preserve"> </w:t>
      </w:r>
      <w:r w:rsidR="00AC09B8">
        <w:t xml:space="preserve">Jacques Rancière’s model of </w:t>
      </w:r>
      <w:r>
        <w:t xml:space="preserve">universal </w:t>
      </w:r>
      <w:r w:rsidR="008A47C5">
        <w:t>teaching</w:t>
      </w:r>
      <w:r w:rsidR="00A53106">
        <w:t>.</w:t>
      </w:r>
      <w:r>
        <w:t xml:space="preserve"> </w:t>
      </w:r>
      <w:r w:rsidR="00A53106">
        <w:t>T</w:t>
      </w:r>
      <w:r>
        <w:t xml:space="preserve">he aim of this chapter is to piece together </w:t>
      </w:r>
      <w:r w:rsidR="000B1FC9">
        <w:t xml:space="preserve">how </w:t>
      </w:r>
      <w:r>
        <w:t>the lesson</w:t>
      </w:r>
      <w:r w:rsidR="005F43BC">
        <w:t>s</w:t>
      </w:r>
      <w:r w:rsidR="00A53106">
        <w:t xml:space="preserve"> were</w:t>
      </w:r>
      <w:r>
        <w:t xml:space="preserve"> learned in this way </w:t>
      </w:r>
      <w:r w:rsidR="005F43BC">
        <w:t>using</w:t>
      </w:r>
      <w:r>
        <w:t xml:space="preserve"> the </w:t>
      </w:r>
      <w:r>
        <w:rPr>
          <w:i/>
        </w:rPr>
        <w:t xml:space="preserve">Antigone </w:t>
      </w:r>
      <w:r>
        <w:t>of Sophocles—one of the most popularly performed tragedies in antiquity</w:t>
      </w:r>
      <w:r w:rsidRPr="004B43FB">
        <w:rPr>
          <w:rStyle w:val="FootnoteReference"/>
        </w:rPr>
        <w:footnoteReference w:id="79"/>
      </w:r>
      <w:r w:rsidR="005F43BC">
        <w:t>—as a case study</w:t>
      </w:r>
      <w:r>
        <w:t xml:space="preserve">. To get there, I begin by presenting some of the major theories of the tragedy in relation to learning and audience reception, all of which </w:t>
      </w:r>
      <w:r w:rsidR="00AC09B8">
        <w:t>become troubled when held up against</w:t>
      </w:r>
      <w:r>
        <w:t xml:space="preserve"> Rancière’s understanding of spectatorship based upon radical equality, which he outlines in “The Emancipated Spectator</w:t>
      </w:r>
      <w:r w:rsidR="000B1FC9">
        <w:t>”.</w:t>
      </w:r>
      <w:r>
        <w:t xml:space="preserve"> </w:t>
      </w:r>
      <w:r w:rsidR="00AC09B8">
        <w:t xml:space="preserve">Furthermore, these typically binary readings provide a foil for my presentation of </w:t>
      </w:r>
      <w:r>
        <w:t xml:space="preserve">a more open understanding of the </w:t>
      </w:r>
      <w:r>
        <w:rPr>
          <w:i/>
        </w:rPr>
        <w:t>Antigone</w:t>
      </w:r>
      <w:r w:rsidR="005F43BC">
        <w:t>’s lesson</w:t>
      </w:r>
      <w:r>
        <w:t xml:space="preserve"> by examining classical receptions of the </w:t>
      </w:r>
      <w:r w:rsidR="005F43BC">
        <w:t>tragedy</w:t>
      </w:r>
      <w:r w:rsidRPr="00E707AF">
        <w:t xml:space="preserve"> </w:t>
      </w:r>
      <w:r>
        <w:t>which demonstrate varied perceptions of the play</w:t>
      </w:r>
      <w:r w:rsidR="00AC09B8">
        <w:t xml:space="preserve"> in antiquity</w:t>
      </w:r>
      <w:r>
        <w:t xml:space="preserve"> and therefore an autonomous spectatorship.</w:t>
      </w:r>
      <w:r w:rsidR="008A47C5">
        <w:t xml:space="preserve"> It will be shown that due to the autonomous nature of learning from tragedy and owing to the cultural understanding of education at the time, there can o</w:t>
      </w:r>
      <w:r w:rsidR="00AC09B8">
        <w:t>nly ever be a spectrum of idea</w:t>
      </w:r>
      <w:r w:rsidR="008A47C5">
        <w:t>s learned.</w:t>
      </w:r>
    </w:p>
    <w:p w14:paraId="13D5F1D5" w14:textId="77777777" w:rsidR="00632E8F" w:rsidRDefault="00632E8F" w:rsidP="00632E8F">
      <w:pPr>
        <w:spacing w:line="480" w:lineRule="auto"/>
        <w:rPr>
          <w:b/>
          <w:highlight w:val="yellow"/>
        </w:rPr>
      </w:pPr>
    </w:p>
    <w:p w14:paraId="11AB463C" w14:textId="77777777" w:rsidR="00632E8F" w:rsidRPr="004B43FB" w:rsidRDefault="00632E8F" w:rsidP="003059ED">
      <w:pPr>
        <w:pStyle w:val="Heading2"/>
        <w:rPr>
          <w:i/>
        </w:rPr>
      </w:pPr>
      <w:bookmarkStart w:id="19" w:name="_Toc434234183"/>
      <w:r>
        <w:t xml:space="preserve">Limited Learning and the </w:t>
      </w:r>
      <w:r>
        <w:rPr>
          <w:i/>
        </w:rPr>
        <w:t>Antigone</w:t>
      </w:r>
      <w:bookmarkEnd w:id="19"/>
    </w:p>
    <w:p w14:paraId="72B214B4" w14:textId="700243AC" w:rsidR="00632E8F" w:rsidRPr="007E2AA0" w:rsidRDefault="00632E8F" w:rsidP="00632E8F">
      <w:pPr>
        <w:spacing w:line="480" w:lineRule="auto"/>
      </w:pPr>
      <w:r>
        <w:tab/>
        <w:t xml:space="preserve">The </w:t>
      </w:r>
      <w:r>
        <w:rPr>
          <w:i/>
        </w:rPr>
        <w:t xml:space="preserve">Antigone </w:t>
      </w:r>
      <w:r>
        <w:t xml:space="preserve">begins with the titular character discussing with her sister, Ismene, her intent to bury their brother, Polyneices, despite the fact that the </w:t>
      </w:r>
      <w:r w:rsidR="000B1FC9">
        <w:t>now-</w:t>
      </w:r>
      <w:r>
        <w:t>king of Thebes and their uncle, Creo</w:t>
      </w:r>
      <w:r w:rsidR="00AC09B8">
        <w:t>n, has made a law forbidding it. The breaking of this law is punishable by death</w:t>
      </w:r>
      <w:r>
        <w:t xml:space="preserve"> because Polyneices perished in an attempt to sack their city, Thebes, and is thereby a traitor. Ismene is unable to convince her sister not to go through with the deed. At night the body is </w:t>
      </w:r>
      <w:r>
        <w:lastRenderedPageBreak/>
        <w:t>covered in soil and put into a ritual burial position. Upon hearing that this has transpired, Creon</w:t>
      </w:r>
      <w:r w:rsidR="008A47C5">
        <w:t xml:space="preserve"> demands</w:t>
      </w:r>
      <w:r w:rsidR="00AC09B8">
        <w:t xml:space="preserve"> that</w:t>
      </w:r>
      <w:r w:rsidR="008A47C5">
        <w:t xml:space="preserve"> the body be uncovered.</w:t>
      </w:r>
      <w:r>
        <w:t xml:space="preserve"> Antigone, seeing her brother </w:t>
      </w:r>
      <w:r w:rsidR="00AC09B8">
        <w:t>exposed</w:t>
      </w:r>
      <w:r>
        <w:t>, reportedly wails and begins to perform a new ritual with libations when she is stopped by a sentry and brought before Creon. Antigone argues that she is acting within natural law (</w:t>
      </w:r>
      <w:r>
        <w:rPr>
          <w:i/>
        </w:rPr>
        <w:t>nomos</w:t>
      </w:r>
      <w:r>
        <w:t>) by providing her brother with burial rites; Creon argues that she is breaking the city’s law (</w:t>
      </w:r>
      <w:r>
        <w:rPr>
          <w:i/>
        </w:rPr>
        <w:t>nomos</w:t>
      </w:r>
      <w:r>
        <w:t>) by disregarding his command. Antigone is sentenced to death. Haemon, fiancé to Antigone and son to Creon, respectfully</w:t>
      </w:r>
      <w:r w:rsidR="00AC09B8">
        <w:t xml:space="preserve"> pleads </w:t>
      </w:r>
      <w:r w:rsidR="000B1FC9">
        <w:t xml:space="preserve">with </w:t>
      </w:r>
      <w:r w:rsidR="00AC09B8">
        <w:t>his father</w:t>
      </w:r>
      <w:r>
        <w:t xml:space="preserve"> to reconsider his decision. Creon will not. Antigone is led off to be entombed within a cave and Haemon absconds </w:t>
      </w:r>
      <w:r w:rsidR="00AC09B8">
        <w:t>after her. T</w:t>
      </w:r>
      <w:r>
        <w:t xml:space="preserve">he blind seer, Tieresias, </w:t>
      </w:r>
      <w:r w:rsidR="00AC09B8">
        <w:t>visits Creon and</w:t>
      </w:r>
      <w:r>
        <w:t xml:space="preserve"> tells </w:t>
      </w:r>
      <w:r w:rsidR="00AC09B8">
        <w:t>him</w:t>
      </w:r>
      <w:r>
        <w:t xml:space="preserve"> that he must appease the gods by burying Polyneices and bringing Antigone out of her would-be sepulchre. At first, Creon dismisses the soothsayer, but soon decides to take his advice. He sets out to free Antigone and stops to bury Polyneices along the way. Upon reaching the cave he discovers that Antigone has hung herself and his son has taken his own life as well. Creon brings these bodies back to Thebes, but when his wife, Eurydice, hears the news, she too decides to end her life.</w:t>
      </w:r>
    </w:p>
    <w:p w14:paraId="34D14456" w14:textId="6E56BAC4" w:rsidR="00632E8F" w:rsidRDefault="00632E8F" w:rsidP="00632E8F">
      <w:pPr>
        <w:spacing w:line="480" w:lineRule="auto"/>
      </w:pPr>
      <w:r>
        <w:tab/>
      </w:r>
      <w:r w:rsidR="00B0414F">
        <w:t xml:space="preserve">In </w:t>
      </w:r>
      <w:r w:rsidR="00B0414F">
        <w:rPr>
          <w:i/>
        </w:rPr>
        <w:t>Antigone Interrupted</w:t>
      </w:r>
      <w:r w:rsidR="00B0414F">
        <w:t xml:space="preserve">, Bonnie Honig has suggested that “the turn to Antigone has taken place as scholars reworking humanism have shifted from an enlightened humanism whose exemplary figure is Oedipus, that much-admired albeit ultimately thwarted, self-knowing, puzzle-solving sovereign of Thebes, to a post-Enlightenment humanism of lament and finitude whose model is Antigone, the woman who keens and cries and demands death rites for her brother in resistance to sovereign power” (23). </w:t>
      </w:r>
      <w:r>
        <w:t xml:space="preserve">Famed German poet Johann Christian Friedrich Hölderlin undertook translating both the </w:t>
      </w:r>
      <w:r>
        <w:rPr>
          <w:i/>
        </w:rPr>
        <w:t xml:space="preserve">Antigone </w:t>
      </w:r>
      <w:r>
        <w:t xml:space="preserve">and the </w:t>
      </w:r>
      <w:r>
        <w:rPr>
          <w:i/>
        </w:rPr>
        <w:t xml:space="preserve">Oedipus Rex </w:t>
      </w:r>
      <w:r>
        <w:t xml:space="preserve">of Sophocles, publishing these works in 1804. These translations, which Hölderlin acknowledged allowed for his poetic style and knowledge of ancient Greece to support his weakness in philology, were accordingly met with contempt at the time (Constantine 8-9). </w:t>
      </w:r>
      <w:r>
        <w:lastRenderedPageBreak/>
        <w:t xml:space="preserve">These translations likely influenced German philosopher and schoolmate of Hölderlin, Georg Wilhelm Friedrich Hegel, to reconsider Greek tragedies, including the </w:t>
      </w:r>
      <w:r>
        <w:rPr>
          <w:i/>
        </w:rPr>
        <w:t>Antigone</w:t>
      </w:r>
      <w:r>
        <w:t>,</w:t>
      </w:r>
      <w:r>
        <w:rPr>
          <w:i/>
        </w:rPr>
        <w:t xml:space="preserve"> </w:t>
      </w:r>
      <w:r>
        <w:t xml:space="preserve">which he lectured on between 1819 and 1830. In </w:t>
      </w:r>
      <w:r>
        <w:rPr>
          <w:i/>
        </w:rPr>
        <w:t>Phenomenology of Spirit</w:t>
      </w:r>
      <w:r>
        <w:t xml:space="preserve">, </w:t>
      </w:r>
      <w:r w:rsidRPr="0076315C">
        <w:t>Hegel</w:t>
      </w:r>
      <w:r>
        <w:t xml:space="preserve"> writes that the </w:t>
      </w:r>
      <w:r>
        <w:rPr>
          <w:i/>
        </w:rPr>
        <w:t xml:space="preserve">Antigone </w:t>
      </w:r>
      <w:r>
        <w:t xml:space="preserve">comes to </w:t>
      </w:r>
      <w:r w:rsidR="008A47C5">
        <w:t>a resolution</w:t>
      </w:r>
      <w:r>
        <w:t xml:space="preserve"> because the turbulent contradiction between family and state is removed, leading to equilibrium</w:t>
      </w:r>
      <w:r w:rsidR="008C24C4">
        <w:t xml:space="preserve">: </w:t>
      </w:r>
      <w:r>
        <w:t xml:space="preserve">“only in the downfall of both sides alike is absolute right accomplished” (§472; 285). In </w:t>
      </w:r>
      <w:r>
        <w:rPr>
          <w:i/>
        </w:rPr>
        <w:t xml:space="preserve">Tragedy and Citizenship: Conflict, Reconciliation, and Democracy from Haemon to </w:t>
      </w:r>
      <w:r w:rsidRPr="0076315C">
        <w:rPr>
          <w:i/>
        </w:rPr>
        <w:t>Hegel</w:t>
      </w:r>
      <w:r>
        <w:t xml:space="preserve">, Derek W. M. Barker comments that “in Hegel’s view, tragedy confirms to its audience that the world is rational. </w:t>
      </w:r>
      <w:proofErr w:type="gramStart"/>
      <w:r>
        <w:t>It shows that mistaken world views are logically contradictory and inherently self-defeating” (83).</w:t>
      </w:r>
      <w:proofErr w:type="gramEnd"/>
      <w:r>
        <w:t xml:space="preserve"> </w:t>
      </w:r>
      <w:r w:rsidRPr="009060D7">
        <w:t>According</w:t>
      </w:r>
      <w:r>
        <w:t xml:space="preserve"> to Joshua Billings in his chapter “Choral dialectics: Hölderlin and Hegel</w:t>
      </w:r>
      <w:r w:rsidR="008D0794">
        <w:t>”</w:t>
      </w:r>
      <w:r>
        <w:rPr>
          <w:rStyle w:val="FootnoteReference"/>
        </w:rPr>
        <w:footnoteReference w:id="80"/>
      </w:r>
      <w:r w:rsidR="008A47C5">
        <w:t>, it is the analyse</w:t>
      </w:r>
      <w:r>
        <w:t xml:space="preserve">s of these two men </w:t>
      </w:r>
      <w:r w:rsidR="008A47C5">
        <w:t>which</w:t>
      </w:r>
      <w:r>
        <w:t xml:space="preserve"> were catalysts in interpreting the </w:t>
      </w:r>
      <w:r>
        <w:rPr>
          <w:i/>
        </w:rPr>
        <w:t xml:space="preserve">Antigone </w:t>
      </w:r>
      <w:r>
        <w:t xml:space="preserve">as a representation of social change, owing to a growing sensitivity towards collectives in crisis in the wake of the French Revolution (318-319). Though Hölderlin’s translation presented the play as a representation of political revolution and Hegel’s analysis </w:t>
      </w:r>
      <w:r w:rsidR="00AC09B8">
        <w:t>positioned it</w:t>
      </w:r>
      <w:r>
        <w:t xml:space="preserve"> as an example of coming to a natural stasis between two poles, </w:t>
      </w:r>
      <w:r w:rsidR="00F3767A">
        <w:t>the common ground was an emphasis on learning. T</w:t>
      </w:r>
      <w:r>
        <w:t xml:space="preserve">hey both forwarded the “sense that catastrophe can be transmuted into cognition” (319-320). </w:t>
      </w:r>
    </w:p>
    <w:p w14:paraId="5B377653" w14:textId="1F4746DF" w:rsidR="00632E8F" w:rsidRDefault="00632E8F" w:rsidP="00632E8F">
      <w:pPr>
        <w:spacing w:line="480" w:lineRule="auto"/>
        <w:ind w:firstLine="720"/>
      </w:pPr>
      <w:r>
        <w:t xml:space="preserve">In </w:t>
      </w:r>
      <w:r>
        <w:rPr>
          <w:i/>
        </w:rPr>
        <w:t>The Philosophy of Fine Art</w:t>
      </w:r>
      <w:r>
        <w:t xml:space="preserve">, Hegel sets forth two structures of ancient Greek tragedy: that of strong social and ethical conflict and that of the unwitting immoral decision. Hegel writes </w:t>
      </w:r>
      <w:r w:rsidR="008D0794">
        <w:t xml:space="preserve">the following about </w:t>
      </w:r>
      <w:r>
        <w:t>this first kind of tragedy, that of social and ethical conflict:</w:t>
      </w:r>
    </w:p>
    <w:p w14:paraId="79C33B3F" w14:textId="77777777" w:rsidR="00632E8F" w:rsidRDefault="00632E8F" w:rsidP="00632E8F">
      <w:pPr>
        <w:spacing w:line="360" w:lineRule="auto"/>
        <w:ind w:left="1440"/>
      </w:pPr>
      <w:r>
        <w:t xml:space="preserve">The principal source of opposition, which Sophocles in particular […] has accepted and worked out in the finest way, is that of the </w:t>
      </w:r>
      <w:r>
        <w:rPr>
          <w:i/>
        </w:rPr>
        <w:t>body politic</w:t>
      </w:r>
      <w:r>
        <w:t xml:space="preserve">, the opposition, that is, between ethical life in its social universality and the family as the natural ground of moral relations. These are the purest forces of tragic representation. It is, in short, the harmony of these spheres and the concordant </w:t>
      </w:r>
      <w:r>
        <w:lastRenderedPageBreak/>
        <w:t xml:space="preserve">action within the bounds of their realized content, which constitute the perfected reality of moral life. (IV.318) </w:t>
      </w:r>
    </w:p>
    <w:p w14:paraId="51C4CBB5" w14:textId="23B62E3A" w:rsidR="00632E8F" w:rsidRPr="00577CF2" w:rsidRDefault="00632E8F" w:rsidP="00632E8F">
      <w:pPr>
        <w:spacing w:line="480" w:lineRule="auto"/>
      </w:pPr>
      <w:r>
        <w:t xml:space="preserve">On the other hand, the second form, that of unwitting moral decision, is where the hero carries out a violation even though he had no intention of doing so (IV.319). For Hegel, the </w:t>
      </w:r>
      <w:r>
        <w:rPr>
          <w:i/>
        </w:rPr>
        <w:t>Antigone</w:t>
      </w:r>
      <w:r>
        <w:t xml:space="preserve"> is his nonpareil of the former structure. His reading of the play is thus defined on his basis of morality: the perfect combination of social and familial ethics. The </w:t>
      </w:r>
      <w:r>
        <w:rPr>
          <w:i/>
        </w:rPr>
        <w:t>Antigone</w:t>
      </w:r>
      <w:r>
        <w:t xml:space="preserve"> is successful as the paragon of ethical tragedies because such strong examples of both social and familial ethics are put </w:t>
      </w:r>
      <w:r w:rsidR="008D0794">
        <w:t xml:space="preserve">in </w:t>
      </w:r>
      <w:r>
        <w:t xml:space="preserve">direct opposition </w:t>
      </w:r>
      <w:r w:rsidR="008D0794">
        <w:t xml:space="preserve">to </w:t>
      </w:r>
      <w:r>
        <w:t xml:space="preserve">one another, “the collision between the two highest moral powers is set forth in a plastic fashion in that supreme and absolute tragedy, </w:t>
      </w:r>
      <w:r>
        <w:rPr>
          <w:i/>
        </w:rPr>
        <w:t>Antigone</w:t>
      </w:r>
      <w:r>
        <w:t>. In this case, family love, what is holy, what belongs to the inner life and to inner feeling […] comes into collision with the law of the state” (</w:t>
      </w:r>
      <w:r>
        <w:rPr>
          <w:i/>
        </w:rPr>
        <w:t xml:space="preserve">Philosophy of Religion </w:t>
      </w:r>
      <w:r>
        <w:t xml:space="preserve">II. 264). Hegel claims that it is neither the arguments of Creon nor Antigone that are challenged by tragic justice, but the characters’ one-sidedness in espousing them (II. 265). Thus, the tragic lesson, for Hegel, is to balance the opposing impulses of one’s civic and personal morals. Barker notes that Hegel’s reading of the </w:t>
      </w:r>
      <w:r>
        <w:rPr>
          <w:i/>
        </w:rPr>
        <w:t xml:space="preserve">Antigone </w:t>
      </w:r>
      <w:r>
        <w:t>may be the first that considers both Creon and Antigone as seriously flawed (75).</w:t>
      </w:r>
    </w:p>
    <w:p w14:paraId="05C7C748" w14:textId="1047F0A9" w:rsidR="00632E8F" w:rsidRPr="00EF1D37" w:rsidRDefault="00632E8F" w:rsidP="00632E8F">
      <w:pPr>
        <w:spacing w:line="480" w:lineRule="auto"/>
        <w:ind w:firstLine="720"/>
        <w:rPr>
          <w:color w:val="FF0000"/>
        </w:rPr>
      </w:pPr>
      <w:r>
        <w:t>In 1917, A. C. Bradley wrote an essay called “Hegel’s Theory of Tragedy</w:t>
      </w:r>
      <w:r w:rsidR="008D0794">
        <w:t>”,</w:t>
      </w:r>
      <w:r>
        <w:t xml:space="preserve"> in which he explicates </w:t>
      </w:r>
      <w:r w:rsidR="008A47C5">
        <w:t>Hegel’s notions of tragic structure</w:t>
      </w:r>
      <w:r>
        <w:t xml:space="preserve"> by stating that “the more nearly the contending forces approach each other in goodness, the more tragic is the conflict that the collision is” (384). This indeed seems to be on par with Hegel’s espousal, but in one considerable way Bradley alters Hegel’s view. In </w:t>
      </w:r>
      <w:r w:rsidR="008A47C5">
        <w:t>examining</w:t>
      </w:r>
      <w:r w:rsidRPr="00577CF2">
        <w:t xml:space="preserve"> </w:t>
      </w:r>
      <w:r>
        <w:t>his category of</w:t>
      </w:r>
      <w:r w:rsidR="00AC09B8">
        <w:t xml:space="preserve"> </w:t>
      </w:r>
      <w:r w:rsidR="008D0794">
        <w:t>“ethical”</w:t>
      </w:r>
      <w:r w:rsidRPr="00577CF2">
        <w:t xml:space="preserve"> tragedy,</w:t>
      </w:r>
      <w:r>
        <w:t xml:space="preserve"> as opposed to the one of unwitting moral decision, Hegel writes that</w:t>
      </w:r>
      <w:r w:rsidRPr="00577CF2">
        <w:t xml:space="preserve"> “the </w:t>
      </w:r>
      <w:r w:rsidRPr="00577CF2">
        <w:rPr>
          <w:i/>
        </w:rPr>
        <w:t>Antigone</w:t>
      </w:r>
      <w:r w:rsidRPr="00577CF2">
        <w:t xml:space="preserve"> of Sophocles is from this point of view in my judgement the most excellent</w:t>
      </w:r>
      <w:r>
        <w:t xml:space="preserve"> and satisfying work of art” (</w:t>
      </w:r>
      <w:r>
        <w:rPr>
          <w:i/>
        </w:rPr>
        <w:t>Fine Art</w:t>
      </w:r>
      <w:r>
        <w:t xml:space="preserve"> IV.324). However, when discussing Hegel’s tex</w:t>
      </w:r>
      <w:r w:rsidR="00AC09B8">
        <w:t>t, Bradley loses the qualifier “from this point of view”</w:t>
      </w:r>
      <w:r>
        <w:t xml:space="preserve"> (that of the </w:t>
      </w:r>
      <w:r w:rsidR="008D0794">
        <w:t>“ethical”</w:t>
      </w:r>
      <w:r>
        <w:t xml:space="preserve"> category) and flatly states that the </w:t>
      </w:r>
      <w:r>
        <w:rPr>
          <w:i/>
        </w:rPr>
        <w:lastRenderedPageBreak/>
        <w:t>Antigone</w:t>
      </w:r>
      <w:r>
        <w:t xml:space="preserve"> is, to Hegel, the perfect tragedy (371). Anne and Henry Paolucci, in their introduction to </w:t>
      </w:r>
      <w:r>
        <w:rPr>
          <w:i/>
        </w:rPr>
        <w:t>Hegel on Tragedy</w:t>
      </w:r>
      <w:r>
        <w:t xml:space="preserve">, suggest that “largely as a consequence of Bradley’s essay, Hegel’s alleged preference for </w:t>
      </w:r>
      <w:r>
        <w:rPr>
          <w:i/>
        </w:rPr>
        <w:t>Antigone</w:t>
      </w:r>
      <w:r>
        <w:t xml:space="preserve"> (</w:t>
      </w:r>
      <w:r w:rsidR="005B5B74">
        <w:t>“</w:t>
      </w:r>
      <w:r>
        <w:t>his favourite tragedy</w:t>
      </w:r>
      <w:r w:rsidR="005B5B74">
        <w:t>”,</w:t>
      </w:r>
      <w:r>
        <w:t xml:space="preserve"> as one critic remarks simply) has become notorious” (xxv). They go on to evidence that Hegel elsewhere refers </w:t>
      </w:r>
      <w:r w:rsidRPr="007D6A35">
        <w:t>to</w:t>
      </w:r>
      <w:r>
        <w:t xml:space="preserve"> the</w:t>
      </w:r>
      <w:r w:rsidRPr="007D6A35">
        <w:t xml:space="preserve"> </w:t>
      </w:r>
      <w:r w:rsidRPr="007D6A35">
        <w:rPr>
          <w:i/>
        </w:rPr>
        <w:t xml:space="preserve">Oedipus at Colonus </w:t>
      </w:r>
      <w:r w:rsidRPr="007D6A35">
        <w:t>as the perfect</w:t>
      </w:r>
      <w:r>
        <w:t xml:space="preserve"> example of his second form of ancient tragedy (xxvi)</w:t>
      </w:r>
      <w:r>
        <w:rPr>
          <w:rStyle w:val="FootnoteReference"/>
        </w:rPr>
        <w:footnoteReference w:id="81"/>
      </w:r>
      <w:r>
        <w:t xml:space="preserve">. </w:t>
      </w:r>
    </w:p>
    <w:p w14:paraId="5C34D78B" w14:textId="3194C676" w:rsidR="00632E8F" w:rsidRPr="007854B2" w:rsidRDefault="00AC09B8" w:rsidP="00632E8F">
      <w:pPr>
        <w:spacing w:line="480" w:lineRule="auto"/>
        <w:ind w:firstLine="720"/>
        <w:rPr>
          <w:i/>
        </w:rPr>
      </w:pPr>
      <w:r>
        <w:t>Hegel’s view of</w:t>
      </w:r>
      <w:r w:rsidR="005F43BC">
        <w:t xml:space="preserve"> the</w:t>
      </w:r>
      <w:r w:rsidR="00632E8F">
        <w:t xml:space="preserve"> </w:t>
      </w:r>
      <w:r w:rsidR="00632E8F" w:rsidRPr="005F43BC">
        <w:rPr>
          <w:i/>
        </w:rPr>
        <w:t>Antigone</w:t>
      </w:r>
      <w:r w:rsidR="00632E8F">
        <w:t xml:space="preserve"> has </w:t>
      </w:r>
      <w:r>
        <w:t>proved influential to</w:t>
      </w:r>
      <w:r w:rsidR="00632E8F">
        <w:t xml:space="preserve"> George Steiner, as it supports his claim in </w:t>
      </w:r>
      <w:r w:rsidR="00632E8F">
        <w:rPr>
          <w:i/>
        </w:rPr>
        <w:t>Antigones</w:t>
      </w:r>
      <w:r w:rsidR="00632E8F">
        <w:t xml:space="preserve"> that “the Antigone myth reaches unwaveringly across more than two millennia” (106). Thus Steiner’s view of the </w:t>
      </w:r>
      <w:r w:rsidR="00632E8F">
        <w:rPr>
          <w:i/>
        </w:rPr>
        <w:t xml:space="preserve">Antigone </w:t>
      </w:r>
      <w:r w:rsidR="00632E8F">
        <w:t xml:space="preserve">is that the tragedy has a clear universal quality. This analysis of the </w:t>
      </w:r>
      <w:r w:rsidR="00632E8F">
        <w:rPr>
          <w:i/>
        </w:rPr>
        <w:t xml:space="preserve">Antigone </w:t>
      </w:r>
      <w:r w:rsidR="00632E8F">
        <w:t xml:space="preserve">contributes to his broader claim that “the principal Greek myths are imprinted in the evolution of our language, and of our grammars in particular </w:t>
      </w:r>
      <w:r w:rsidR="00BD0F67">
        <w:t>[….] [W]e</w:t>
      </w:r>
      <w:r w:rsidR="00632E8F">
        <w:t xml:space="preserve"> speak organic vestiges of myth when we speak” (303-304). For Steiner the </w:t>
      </w:r>
      <w:r w:rsidR="00632E8F">
        <w:rPr>
          <w:i/>
        </w:rPr>
        <w:t>Antigone</w:t>
      </w:r>
      <w:r w:rsidR="00632E8F">
        <w:t xml:space="preserve"> has </w:t>
      </w:r>
      <w:r w:rsidR="00BD0F67">
        <w:t>myriad</w:t>
      </w:r>
      <w:r w:rsidR="00632E8F">
        <w:t xml:space="preserve"> lessons to offer and as such it will always resonate within a society, indeed it has already </w:t>
      </w:r>
      <w:r>
        <w:t>done so “</w:t>
      </w:r>
      <w:r w:rsidR="00632E8F">
        <w:t>u</w:t>
      </w:r>
      <w:r>
        <w:t>nwaveringly”</w:t>
      </w:r>
      <w:r w:rsidR="005F43BC">
        <w:t xml:space="preserve">. </w:t>
      </w:r>
      <w:proofErr w:type="gramStart"/>
      <w:r w:rsidR="005F43BC">
        <w:t>A</w:t>
      </w:r>
      <w:r w:rsidR="00632E8F">
        <w:t>ccording to Steiner, the</w:t>
      </w:r>
      <w:r>
        <w:t xml:space="preserve"> grammar of all ancient myths’ “specific universals”</w:t>
      </w:r>
      <w:r w:rsidR="00632E8F">
        <w:t xml:space="preserve"> indwell “in our semantics, in the fundamental grammar of our perceptions and enunciations” (138).</w:t>
      </w:r>
      <w:proofErr w:type="gramEnd"/>
      <w:r w:rsidR="00632E8F">
        <w:t xml:space="preserve"> The universal appeal of</w:t>
      </w:r>
      <w:r w:rsidR="008A47C5">
        <w:t xml:space="preserve"> the</w:t>
      </w:r>
      <w:r w:rsidR="00632E8F">
        <w:t xml:space="preserve"> </w:t>
      </w:r>
      <w:r w:rsidR="00632E8F">
        <w:rPr>
          <w:i/>
        </w:rPr>
        <w:t xml:space="preserve">Antigone </w:t>
      </w:r>
      <w:r w:rsidR="00632E8F">
        <w:t>was also advocated by R. C. Jebb in his 1900 introduction to the text</w:t>
      </w:r>
      <w:r w:rsidR="00BD0F67">
        <w:t xml:space="preserve">: </w:t>
      </w:r>
      <w:r w:rsidR="00632E8F">
        <w:t>“it is the only instance in which a Greek play has for its central theme a practical problem of conduct, involving issues, moral and political, which might be discussed on similar grounds in any age and in any country in the world” (xx). For Steiner</w:t>
      </w:r>
      <w:r w:rsidR="00BD0F67">
        <w:t>,</w:t>
      </w:r>
      <w:r w:rsidR="00632E8F">
        <w:t xml:space="preserve"> the </w:t>
      </w:r>
      <w:r w:rsidR="00632E8F">
        <w:rPr>
          <w:i/>
        </w:rPr>
        <w:t>Antigone</w:t>
      </w:r>
      <w:r w:rsidR="00632E8F">
        <w:t xml:space="preserve"> is inherent in our speech</w:t>
      </w:r>
      <w:r w:rsidR="00BD0F67">
        <w:t xml:space="preserve">; </w:t>
      </w:r>
      <w:r w:rsidR="00632E8F">
        <w:t>for Jebb</w:t>
      </w:r>
      <w:r w:rsidR="00BD0F67">
        <w:t>,</w:t>
      </w:r>
      <w:r w:rsidR="00632E8F">
        <w:t xml:space="preserve"> it is a timeless point of discussion.</w:t>
      </w:r>
    </w:p>
    <w:p w14:paraId="723DC6C9" w14:textId="77777777" w:rsidR="00632E8F" w:rsidRDefault="00632E8F" w:rsidP="00632E8F">
      <w:pPr>
        <w:spacing w:line="480" w:lineRule="auto"/>
        <w:ind w:firstLine="720"/>
      </w:pPr>
      <w:r>
        <w:t xml:space="preserve">Hegel’s familial/civic dialectic is certainly echoed in structuralist readings of the play, like that of Charles Segal in the introduction to his and Reginald Gibbons’ translation of the </w:t>
      </w:r>
      <w:r>
        <w:lastRenderedPageBreak/>
        <w:t xml:space="preserve">text (3). Segal reminds his reader that unlike contemporary notions of state, “the </w:t>
      </w:r>
      <w:r>
        <w:rPr>
          <w:i/>
        </w:rPr>
        <w:t xml:space="preserve">polis </w:t>
      </w:r>
      <w:r>
        <w:t xml:space="preserve">of </w:t>
      </w:r>
      <w:r>
        <w:rPr>
          <w:i/>
        </w:rPr>
        <w:t>Antigone</w:t>
      </w:r>
      <w:r>
        <w:t xml:space="preserve"> is rather a total civic space in which the religious, the political, the private and the public are closely intertwined, and the fact that they are so intertwined creates the tragedy. Each protagonist sees only half of the whole, and each acts as if the two realms are independent of the other” (4). Segal feels that “as a result of Hegel’s famous analysis, much discussion of the play has focused on the question of which of the two protagonists has more of the right on his side” (</w:t>
      </w:r>
      <w:r>
        <w:rPr>
          <w:i/>
        </w:rPr>
        <w:t xml:space="preserve">Interpreting </w:t>
      </w:r>
      <w:r>
        <w:t xml:space="preserve">137). </w:t>
      </w:r>
    </w:p>
    <w:p w14:paraId="46FFFE50" w14:textId="7542206D" w:rsidR="00632E8F" w:rsidRDefault="00632E8F" w:rsidP="00632E8F">
      <w:pPr>
        <w:spacing w:line="480" w:lineRule="auto"/>
        <w:ind w:firstLine="720"/>
      </w:pPr>
      <w:r>
        <w:t>Segal’s binary division has more facets than Hegel’s</w:t>
      </w:r>
      <w:r w:rsidR="00BD0F67">
        <w:t>. It</w:t>
      </w:r>
      <w:r>
        <w:t xml:space="preserve"> is not simply about the responsibilities due to one’s family in conflict against those due to one’s state, but an interrelation of binaries, e.g. Creon/patriarchy/Olympian gods/control over nature/</w:t>
      </w:r>
      <w:r>
        <w:rPr>
          <w:i/>
        </w:rPr>
        <w:t>logos</w:t>
      </w:r>
      <w:r>
        <w:t>/rationality in opposition to Antigone/matriarchy/Chthonic gods/sympathy with nature/</w:t>
      </w:r>
      <w:r>
        <w:rPr>
          <w:i/>
        </w:rPr>
        <w:t>mythos</w:t>
      </w:r>
      <w:r>
        <w:t>/emotionality (</w:t>
      </w:r>
      <w:r>
        <w:rPr>
          <w:i/>
        </w:rPr>
        <w:t xml:space="preserve">Tragedy and Civilization </w:t>
      </w:r>
      <w:r>
        <w:t>186).</w:t>
      </w:r>
      <w:r w:rsidR="006A273C">
        <w:t xml:space="preserve"> </w:t>
      </w:r>
      <w:r>
        <w:t xml:space="preserve">In arguing their cases, Segal points out that both Antigone and Creon debate “conflicting definitions […] of the basic terms of the human condition: friend and enemy, citizen and ruler, father and son, male and female, justice and injustice, reverence and irreverence, purity and pollution, honour and dishonour” (“Introduction to </w:t>
      </w:r>
      <w:r>
        <w:rPr>
          <w:i/>
        </w:rPr>
        <w:t>Antigone</w:t>
      </w:r>
      <w:r>
        <w:t xml:space="preserve">” 7). In </w:t>
      </w:r>
      <w:r>
        <w:rPr>
          <w:i/>
        </w:rPr>
        <w:t xml:space="preserve">The Philosophy of Fine </w:t>
      </w:r>
      <w:r w:rsidRPr="004751EA">
        <w:rPr>
          <w:i/>
        </w:rPr>
        <w:t>Art</w:t>
      </w:r>
      <w:r>
        <w:t xml:space="preserve">, </w:t>
      </w:r>
      <w:r w:rsidRPr="004751EA">
        <w:t>Hegel</w:t>
      </w:r>
      <w:r>
        <w:t xml:space="preserve"> also reference</w:t>
      </w:r>
      <w:r w:rsidR="001D23E0">
        <w:t>s</w:t>
      </w:r>
      <w:r>
        <w:t xml:space="preserve"> the element of gender in the play and links it </w:t>
      </w:r>
      <w:r w:rsidR="00BD0F67">
        <w:t xml:space="preserve">to </w:t>
      </w:r>
      <w:r>
        <w:t>a larger binary between family and community</w:t>
      </w:r>
      <w:r w:rsidR="00BD0F67">
        <w:t xml:space="preserve">: </w:t>
      </w:r>
      <w:r>
        <w:t>“Antigone, the woman, is pathetically possessed by the interest of family; Kreon, the man, by the welfare of the community” (II.215). Like Hegel, Segal sees the play as an opposition of two distinct forces. For Hegel</w:t>
      </w:r>
      <w:r w:rsidR="00BD0F67">
        <w:t>,</w:t>
      </w:r>
      <w:r>
        <w:t xml:space="preserve"> the forces are not necessarily the characters themselves, </w:t>
      </w:r>
      <w:r w:rsidR="008A47C5">
        <w:t>whereas</w:t>
      </w:r>
      <w:r>
        <w:t xml:space="preserve"> Segal states that “in the </w:t>
      </w:r>
      <w:r>
        <w:rPr>
          <w:i/>
        </w:rPr>
        <w:t>Antigone</w:t>
      </w:r>
      <w:r>
        <w:t xml:space="preserve"> the characters </w:t>
      </w:r>
      <w:r>
        <w:rPr>
          <w:i/>
        </w:rPr>
        <w:t xml:space="preserve">are </w:t>
      </w:r>
      <w:r>
        <w:t xml:space="preserve">the </w:t>
      </w:r>
      <w:proofErr w:type="gramStart"/>
      <w:r>
        <w:t>issues,</w:t>
      </w:r>
      <w:proofErr w:type="gramEnd"/>
      <w:r>
        <w:t xml:space="preserve"> and the issues the characters” (</w:t>
      </w:r>
      <w:r>
        <w:rPr>
          <w:i/>
        </w:rPr>
        <w:t xml:space="preserve">Interpreting </w:t>
      </w:r>
      <w:r>
        <w:t>138,</w:t>
      </w:r>
      <w:r w:rsidRPr="00667706">
        <w:t xml:space="preserve"> </w:t>
      </w:r>
      <w:r>
        <w:t>author’s emphasis). This is not a far leap from Hegel’s reading, as in both the tragedy is born of Antigone</w:t>
      </w:r>
      <w:r w:rsidR="00BD0F67">
        <w:t>’s</w:t>
      </w:r>
      <w:r>
        <w:t xml:space="preserve"> and Creon’s narrow divisions of two irreconcilable interpretations of laws and customs, i.e. the </w:t>
      </w:r>
      <w:r>
        <w:rPr>
          <w:i/>
        </w:rPr>
        <w:t>nomoi</w:t>
      </w:r>
      <w:r>
        <w:t xml:space="preserve"> (“Introduction to </w:t>
      </w:r>
      <w:r>
        <w:rPr>
          <w:i/>
        </w:rPr>
        <w:t>Antigone</w:t>
      </w:r>
      <w:r>
        <w:t xml:space="preserve">” 9). One could certainly critique Segal’s stance by questioning the essentialist </w:t>
      </w:r>
      <w:r>
        <w:lastRenderedPageBreak/>
        <w:t xml:space="preserve">binding together of matriarchy, sympathy with nature, and emotionality. Surely in ancient Greece some men had sympathy with nature and some women worshiped the Olympian gods. Judith Butler in </w:t>
      </w:r>
      <w:r>
        <w:rPr>
          <w:i/>
        </w:rPr>
        <w:t xml:space="preserve">Antigone’s Claim: Kinship Between Life and Death </w:t>
      </w:r>
      <w:r>
        <w:t>notes the trouble of equating Antigone with family, stating that “she hardly represents the normative principles of kinship, steeped as she is in incestuous legacies that confound her position within kinship” (2)</w:t>
      </w:r>
      <w:r w:rsidR="000F3348">
        <w:t>,</w:t>
      </w:r>
      <w:r>
        <w:t xml:space="preserve"> and furthermore</w:t>
      </w:r>
      <w:r w:rsidR="000F3348">
        <w:t>,</w:t>
      </w:r>
      <w:r>
        <w:t xml:space="preserve"> that her kinship ties are selective as evidenced by her disowning of Ismene and disregarding of Haemon (36). To lump all of these categories into a singular binary as Segal does is to traffic in sweeping generalisations about the parts of the supposed wholes as well as the wholes themselves. Also, by</w:t>
      </w:r>
      <w:r w:rsidRPr="00EB790D">
        <w:t xml:space="preserve"> focusing strictly on the binaries within the plot and structure of the tragedy,</w:t>
      </w:r>
      <w:r w:rsidR="001D23E0">
        <w:t xml:space="preserve"> Segal depoliticises the play,</w:t>
      </w:r>
      <w:r w:rsidRPr="00EB790D">
        <w:t xml:space="preserve"> removing it from its social and performative context.</w:t>
      </w:r>
      <w:r>
        <w:rPr>
          <w:rStyle w:val="FootnoteReference"/>
        </w:rPr>
        <w:footnoteReference w:id="82"/>
      </w:r>
      <w:r w:rsidRPr="007B7DCC">
        <w:t xml:space="preserve"> </w:t>
      </w:r>
    </w:p>
    <w:p w14:paraId="65CC0F1D" w14:textId="093D297A" w:rsidR="00632E8F" w:rsidRDefault="00632E8F" w:rsidP="00632E8F">
      <w:pPr>
        <w:spacing w:line="480" w:lineRule="auto"/>
        <w:ind w:firstLine="720"/>
      </w:pPr>
      <w:r>
        <w:t xml:space="preserve">When </w:t>
      </w:r>
      <w:r w:rsidR="005F43BC">
        <w:t>historians</w:t>
      </w:r>
      <w:r>
        <w:t xml:space="preserve"> consider the </w:t>
      </w:r>
      <w:r>
        <w:rPr>
          <w:i/>
        </w:rPr>
        <w:t>Antigone</w:t>
      </w:r>
      <w:r>
        <w:t xml:space="preserve"> as it may have been perceived in ancient performance, there commonly emerges a narrative of a protagonist and antagonist, rather than considering the stances of the characters on equal ground. In her influential and controversial essay “Assumptions and the Creation of Meaning: Reading Sophocles’ </w:t>
      </w:r>
      <w:r>
        <w:rPr>
          <w:i/>
        </w:rPr>
        <w:t>Antigone</w:t>
      </w:r>
      <w:r>
        <w:t>”</w:t>
      </w:r>
      <w:r w:rsidR="000F3348">
        <w:t>,</w:t>
      </w:r>
      <w:r>
        <w:t xml:space="preserve"> Christiane Sourvinou-Inwood attempts to reconstruct the cultural assumptions of the ancient Athenian audience, and argues that</w:t>
      </w:r>
      <w:r w:rsidR="001D23E0">
        <w:t xml:space="preserve"> in their perception</w:t>
      </w:r>
      <w:r w:rsidR="000F3348">
        <w:t>,</w:t>
      </w:r>
      <w:r w:rsidR="001D23E0">
        <w:t xml:space="preserve"> </w:t>
      </w:r>
      <w:r>
        <w:t xml:space="preserve">Creon would be the clear protagonist (134). Sourvinou-Inwood claims that the privileging of individual freedoms and distrust of the state are views held by people today, whereas in ancient Athens “the notion that one’s supreme loyalty was to the polis was part of the commonly shared ideology” (135). Already, the assumption that loyalty to the </w:t>
      </w:r>
      <w:r w:rsidRPr="00F30782">
        <w:rPr>
          <w:i/>
        </w:rPr>
        <w:t>polis</w:t>
      </w:r>
      <w:r>
        <w:t xml:space="preserve"> and distrust of the state’s legislation are mutually exclusive seems </w:t>
      </w:r>
      <w:r w:rsidR="001D23E0">
        <w:t xml:space="preserve">not </w:t>
      </w:r>
      <w:r>
        <w:t xml:space="preserve">to fit with evidence for various Athenians at various times ousting </w:t>
      </w:r>
      <w:r w:rsidR="001D23E0">
        <w:t>(</w:t>
      </w:r>
      <w:r>
        <w:t>or at the very least challenging</w:t>
      </w:r>
      <w:r w:rsidR="001D23E0">
        <w:t>)</w:t>
      </w:r>
      <w:r>
        <w:t xml:space="preserve"> politicians and their ideas. Sourvinou-Inwood sets out to prove her </w:t>
      </w:r>
      <w:r>
        <w:lastRenderedPageBreak/>
        <w:t xml:space="preserve">point by examining how the audience members were “manipulated” by </w:t>
      </w:r>
      <w:r w:rsidR="009A65F6">
        <w:t>“</w:t>
      </w:r>
      <w:r>
        <w:t>distancing devices</w:t>
      </w:r>
      <w:r w:rsidR="009A65F6">
        <w:t>”</w:t>
      </w:r>
      <w:r>
        <w:t xml:space="preserve"> and </w:t>
      </w:r>
      <w:r w:rsidR="009A65F6">
        <w:t>“</w:t>
      </w:r>
      <w:r>
        <w:t>zooming devices</w:t>
      </w:r>
      <w:r w:rsidR="009A65F6">
        <w:t>”</w:t>
      </w:r>
      <w:r>
        <w:t>: the former distancing the audience from their own world by emphasising the archaic world of Thebes</w:t>
      </w:r>
      <w:r w:rsidR="001D23E0">
        <w:t xml:space="preserve"> </w:t>
      </w:r>
      <w:r>
        <w:t xml:space="preserve">and the latter device pulling the audience in by relating their contemporary experiences to the world of the play (136). We shall see anon how happily any case that would prove her point is a </w:t>
      </w:r>
      <w:r w:rsidR="009A65F6">
        <w:t>“</w:t>
      </w:r>
      <w:r>
        <w:t>zooming device</w:t>
      </w:r>
      <w:r w:rsidR="009A65F6">
        <w:t>”</w:t>
      </w:r>
      <w:r>
        <w:t xml:space="preserve"> and any that would prove contrary must therefore be a </w:t>
      </w:r>
      <w:r w:rsidR="009A65F6">
        <w:t>“</w:t>
      </w:r>
      <w:r>
        <w:t>distancing device</w:t>
      </w:r>
      <w:r w:rsidR="009A65F6">
        <w:t>”</w:t>
      </w:r>
      <w:r>
        <w:t xml:space="preserve">. </w:t>
      </w:r>
    </w:p>
    <w:p w14:paraId="606CB362" w14:textId="7FC83286" w:rsidR="00632E8F" w:rsidRDefault="00632E8F" w:rsidP="00632E8F">
      <w:pPr>
        <w:spacing w:line="480" w:lineRule="auto"/>
        <w:ind w:firstLine="720"/>
      </w:pPr>
      <w:r>
        <w:t xml:space="preserve">Many of the gendered aspects of the play are </w:t>
      </w:r>
      <w:r w:rsidR="009A65F6">
        <w:t>“</w:t>
      </w:r>
      <w:r>
        <w:t>zooming devices</w:t>
      </w:r>
      <w:r w:rsidR="009A65F6">
        <w:t>”</w:t>
      </w:r>
      <w:r>
        <w:t xml:space="preserve">, that is for Sourvinou-Inwood they are to be read from the stance of </w:t>
      </w:r>
      <w:r w:rsidR="009A65F6">
        <w:t xml:space="preserve">440s </w:t>
      </w:r>
      <w:r>
        <w:t xml:space="preserve">BCE gender politics. For example, that the play opens with two women outside the home conspiring in the dark demonstrates a behaviour which Sourvinou-Inwood feels would cause the male audience to be morally critical of Antigone and Ismene and is therefore a zooming device (138). Creon, the ruler of Thebes, however, is a man—like the audience members themselves—and this </w:t>
      </w:r>
      <w:r w:rsidR="009A65F6">
        <w:t>“zooms”</w:t>
      </w:r>
      <w:r>
        <w:t xml:space="preserve"> them in to </w:t>
      </w:r>
      <w:r w:rsidR="005F43BC">
        <w:t>align</w:t>
      </w:r>
      <w:r>
        <w:t xml:space="preserve"> their position in the world with his in the world of the tragedy (140). Sourvinou-Inwood goes on to defend Creon’s actions throughout the play: Creon is only especially harsh in his burial ruling because of the recent coup (142); the guard who is worried how Creon will react to the news of the burial is scared of his own failure, not Creon’s wrath (142); Haemon was lying when he said the people were on Antigone’s side (144), and furthermore Creon’s only flaw—as explained by Tieresias—is keeping a dead person from the underworld (Polyneices) and burying a live person (Antigone) (146). Furthermore, because Creon is linked with the myth of Lykurgus of Sparta in the fourth </w:t>
      </w:r>
      <w:r w:rsidRPr="00111366">
        <w:rPr>
          <w:i/>
        </w:rPr>
        <w:t>stasimon</w:t>
      </w:r>
      <w:r>
        <w:t xml:space="preserve">, he is likewise only guilty of having acted contrary to the unknowable rules of the gods, in this case inverting the “cosmic order” of where living and dead bodies should be (146-147). </w:t>
      </w:r>
    </w:p>
    <w:p w14:paraId="452AAD5D" w14:textId="31521732" w:rsidR="00632E8F" w:rsidRDefault="00632E8F" w:rsidP="00632E8F">
      <w:pPr>
        <w:spacing w:line="480" w:lineRule="auto"/>
        <w:ind w:firstLine="720"/>
      </w:pPr>
      <w:r>
        <w:t xml:space="preserve">Although Sourvinou-Inwood opens this article by stating that “texts are not read neutrally, but through perceptual filters shaped by culturally determined assumptions which </w:t>
      </w:r>
      <w:r>
        <w:lastRenderedPageBreak/>
        <w:t xml:space="preserve">determine perception and reaction” (134), it continues with only one monolithic account of how that text was perceived by that culture. Helene Foley suggests in “Tragedy and Democratic Ideology: the Case of Sophocles’ </w:t>
      </w:r>
      <w:r>
        <w:rPr>
          <w:i/>
        </w:rPr>
        <w:t>Antigone</w:t>
      </w:r>
      <w:r>
        <w:t xml:space="preserve">” that Sourvinou-Inwood’s reading of </w:t>
      </w:r>
      <w:r w:rsidR="005F43BC">
        <w:t xml:space="preserve">the </w:t>
      </w:r>
      <w:r w:rsidRPr="005F43BC">
        <w:rPr>
          <w:i/>
        </w:rPr>
        <w:t>Antigone</w:t>
      </w:r>
      <w:r>
        <w:t xml:space="preserve"> does not allow for a complex dialectic of positions (135) and in “Antigone as Moral Agent” that because female protagonists are a trope in tragedies, Antigone can be seen as a source of tragic catharsis for ancient audiences despite not sharing the same sex as the majority of the audience (51). Her argument does, however, base itself upon an inherent didacticism in the suggested perception of the play in antiquity. By underlining places where spectators would be thinking about how identity is presented, how decisions are made, and how the gods work, Sourvinou-Inwood’s thesis hypothesises how audience members looked to the tragedy for </w:t>
      </w:r>
      <w:r w:rsidR="00955540">
        <w:t>meaning-</w:t>
      </w:r>
      <w:r>
        <w:t xml:space="preserve">making, not if they did it. </w:t>
      </w:r>
      <w:r w:rsidR="001D23E0">
        <w:t>Thus, the reading is based upon the notion that tragedies taught by comparing what you see to what you have seen, which I agree with, though her examples are limiting.</w:t>
      </w:r>
    </w:p>
    <w:p w14:paraId="11499ECE" w14:textId="7FEBA30F" w:rsidR="00632E8F" w:rsidRDefault="00632E8F" w:rsidP="00632E8F">
      <w:pPr>
        <w:spacing w:line="480" w:lineRule="auto"/>
        <w:ind w:firstLine="720"/>
      </w:pPr>
      <w:r>
        <w:t>Elsewhere it has been argued that in ancient Greece the audience would clearl</w:t>
      </w:r>
      <w:r w:rsidR="008A47C5">
        <w:t>y identify solely with Antigone</w:t>
      </w:r>
      <w:r w:rsidR="00955540">
        <w:t xml:space="preserve">; </w:t>
      </w:r>
      <w:r w:rsidR="008A47C5">
        <w:t>f</w:t>
      </w:r>
      <w:r>
        <w:t xml:space="preserve">or example, “Sophocles’ </w:t>
      </w:r>
      <w:r>
        <w:rPr>
          <w:i/>
        </w:rPr>
        <w:t>Antigone</w:t>
      </w:r>
      <w:r>
        <w:t xml:space="preserve"> and Funeral Oratory” by Larry J</w:t>
      </w:r>
      <w:r w:rsidR="00955540">
        <w:t>.</w:t>
      </w:r>
      <w:r>
        <w:t xml:space="preserve"> Bennett and Wm. Blake Tyrrell, which looks to ancient myths and speeches to support why Antigone was the clear protagonist and Creon the antagonist. They highlight a myth, which predates the </w:t>
      </w:r>
      <w:proofErr w:type="gramStart"/>
      <w:r>
        <w:t>tragedy, that</w:t>
      </w:r>
      <w:proofErr w:type="gramEnd"/>
      <w:r>
        <w:t xml:space="preserve"> Athenians had aided in the burial of the soldiers who, with Polyneices, went to war against Thebes</w:t>
      </w:r>
      <w:r w:rsidR="00284CD7">
        <w:rPr>
          <w:rStyle w:val="FootnoteReference"/>
        </w:rPr>
        <w:footnoteReference w:id="83"/>
      </w:r>
      <w:r>
        <w:t>.</w:t>
      </w:r>
      <w:r w:rsidR="006A273C">
        <w:t xml:space="preserve"> </w:t>
      </w:r>
      <w:r>
        <w:t xml:space="preserve">It is their belief that because of this popular myth the audience would certainly be against anyone who was on the opposing side of the burial debate, such as Creon (442). Bennett and Tyrrell also evidence Nicole Loraux’s </w:t>
      </w:r>
      <w:r>
        <w:rPr>
          <w:i/>
        </w:rPr>
        <w:t>Invention of Athens: The Funeral Oration in the Classical City</w:t>
      </w:r>
      <w:r>
        <w:t>, which examines the connection of funeral oration</w:t>
      </w:r>
      <w:r w:rsidR="001D23E0">
        <w:t>s</w:t>
      </w:r>
      <w:r>
        <w:t xml:space="preserve"> to the formation of Athens’ identity as a city. For them, </w:t>
      </w:r>
      <w:r w:rsidR="001D23E0">
        <w:t xml:space="preserve">funeral </w:t>
      </w:r>
      <w:r w:rsidR="001D23E0">
        <w:lastRenderedPageBreak/>
        <w:t>discourse</w:t>
      </w:r>
      <w:r>
        <w:t xml:space="preserve"> is an example of how Sophocles clue</w:t>
      </w:r>
      <w:r w:rsidR="001D23E0">
        <w:t>s</w:t>
      </w:r>
      <w:r>
        <w:t xml:space="preserve"> the audience into supporting Antigone (446). They believe that “Antigone represents Athens of funeral discourse—an Athens whose men must die for it and which, in turn, honors them with a funeral” (452). For example, they claim that “Antigone’s famous appeal to the gods’ ‘unwritten and unshakable usages’ (545-55) recalls Pericles’ assertion that Athenians obey laws, especially those ‘which, being unwritten, bear admitted shame’ (2.37.3)” (446). For Bennett and </w:t>
      </w:r>
      <w:r w:rsidR="006D245D">
        <w:t>Tyrrell</w:t>
      </w:r>
      <w:r>
        <w:t xml:space="preserve">, Creon represents the burial mandates </w:t>
      </w:r>
      <w:r w:rsidR="00955540">
        <w:t xml:space="preserve">that </w:t>
      </w:r>
      <w:r>
        <w:t xml:space="preserve">the pre-democratic ruler, Solon, imposed upon the people, and Antigone represents the importance of burial symbolised by Theseus in the </w:t>
      </w:r>
      <w:proofErr w:type="gramStart"/>
      <w:r w:rsidRPr="008D3058">
        <w:t>Seven</w:t>
      </w:r>
      <w:proofErr w:type="gramEnd"/>
      <w:r>
        <w:rPr>
          <w:i/>
        </w:rPr>
        <w:t xml:space="preserve"> </w:t>
      </w:r>
      <w:r>
        <w:t xml:space="preserve">myth and Pericles in his celebrated funeral oration (456). </w:t>
      </w:r>
    </w:p>
    <w:p w14:paraId="505E0C64" w14:textId="04480DF4" w:rsidR="00632E8F" w:rsidRDefault="001D23E0" w:rsidP="00632E8F">
      <w:pPr>
        <w:spacing w:line="480" w:lineRule="auto"/>
        <w:ind w:firstLine="720"/>
      </w:pPr>
      <w:r>
        <w:t>Similar to Sourvinou-Inwood</w:t>
      </w:r>
      <w:r w:rsidR="00632E8F">
        <w:t xml:space="preserve">, however, </w:t>
      </w:r>
      <w:r w:rsidR="00111366">
        <w:t>Bennett</w:t>
      </w:r>
      <w:r w:rsidR="00955540">
        <w:t xml:space="preserve"> </w:t>
      </w:r>
      <w:r w:rsidR="00632E8F">
        <w:t xml:space="preserve">and </w:t>
      </w:r>
      <w:r w:rsidR="006D245D">
        <w:t>Tyrrell</w:t>
      </w:r>
      <w:r w:rsidR="00632E8F">
        <w:t xml:space="preserve"> do not entertain the idea that the play could have been seen</w:t>
      </w:r>
      <w:r>
        <w:t xml:space="preserve"> in any way contrary to the one</w:t>
      </w:r>
      <w:r w:rsidR="00632E8F">
        <w:t xml:space="preserve"> they espoused. Both of these theories also traffic in the understanding that this one unified message was what the audience took away from the tragedy, what they learned. Indeed, it is difficult to fathom that any culture</w:t>
      </w:r>
      <w:r w:rsidR="008A47C5">
        <w:t>,</w:t>
      </w:r>
      <w:r w:rsidR="00632E8F">
        <w:t xml:space="preserve"> present or past</w:t>
      </w:r>
      <w:r w:rsidR="008A47C5">
        <w:t>,</w:t>
      </w:r>
      <w:r w:rsidR="00632E8F">
        <w:t xml:space="preserve"> could look at any artwork under one unified lens. Just as the chorus finds merit in the arguments of both Haemon and Creon (724-725), so too is it understandable that the ancient spectators of the tragedy cou</w:t>
      </w:r>
      <w:r w:rsidR="008A47C5">
        <w:t xml:space="preserve">ld identify with, root for, ponder over, </w:t>
      </w:r>
      <w:r w:rsidR="005F43BC">
        <w:t>empathise with</w:t>
      </w:r>
      <w:r w:rsidR="00955540">
        <w:t>,</w:t>
      </w:r>
      <w:r w:rsidR="005F43BC">
        <w:t xml:space="preserve"> and/or </w:t>
      </w:r>
      <w:r w:rsidR="00632E8F">
        <w:t>become frustrat</w:t>
      </w:r>
      <w:r w:rsidR="005F43BC">
        <w:t xml:space="preserve">ed with more than one character or </w:t>
      </w:r>
      <w:r w:rsidR="00632E8F">
        <w:t xml:space="preserve">theme, even if they </w:t>
      </w:r>
      <w:r w:rsidR="001E087A">
        <w:t>were</w:t>
      </w:r>
      <w:r w:rsidR="00632E8F">
        <w:t xml:space="preserve"> in direct opposition. Though I would concede that the ideas</w:t>
      </w:r>
      <w:r>
        <w:t xml:space="preserve"> of the Athenian spectator</w:t>
      </w:r>
      <w:r w:rsidR="009D670F">
        <w:t>s’ perceived meaning-makings</w:t>
      </w:r>
      <w:r w:rsidR="00632E8F">
        <w:t xml:space="preserve"> suggested by Sourvinou-Inwood and </w:t>
      </w:r>
      <w:r w:rsidR="00955540">
        <w:t>Bennett</w:t>
      </w:r>
      <w:r w:rsidR="006D245D">
        <w:t xml:space="preserve"> </w:t>
      </w:r>
      <w:r w:rsidR="00632E8F">
        <w:t>and Tyrrell may be plausible in part, I contest that either</w:t>
      </w:r>
      <w:r w:rsidR="009D670F">
        <w:t xml:space="preserve"> one</w:t>
      </w:r>
      <w:r w:rsidR="00632E8F">
        <w:t xml:space="preserve"> is the only possible meaning.</w:t>
      </w:r>
    </w:p>
    <w:p w14:paraId="430E4413" w14:textId="48DF1829" w:rsidR="00632E8F" w:rsidRDefault="009D670F" w:rsidP="00632E8F">
      <w:pPr>
        <w:spacing w:line="480" w:lineRule="auto"/>
        <w:ind w:firstLine="720"/>
      </w:pPr>
      <w:r>
        <w:t xml:space="preserve">A one-sided stance on the debate between Creon and Antigone has influenced </w:t>
      </w:r>
      <w:r w:rsidR="00955540">
        <w:t>twentieth-</w:t>
      </w:r>
      <w:r w:rsidR="00632E8F">
        <w:t xml:space="preserve">century performance practices, </w:t>
      </w:r>
      <w:r>
        <w:t>which</w:t>
      </w:r>
      <w:r w:rsidR="00632E8F">
        <w:t xml:space="preserve"> </w:t>
      </w:r>
      <w:r>
        <w:t xml:space="preserve">have </w:t>
      </w:r>
      <w:r w:rsidR="00632E8F">
        <w:t xml:space="preserve">widely portrayed Creon as the villain </w:t>
      </w:r>
      <w:r w:rsidR="001E087A">
        <w:t>whom</w:t>
      </w:r>
      <w:r w:rsidR="00632E8F">
        <w:t xml:space="preserve"> Antigone must go up against. In his famous treatment of the play</w:t>
      </w:r>
      <w:r w:rsidR="00632E8F" w:rsidRPr="007E4679">
        <w:t xml:space="preserve"> </w:t>
      </w:r>
      <w:r w:rsidR="00632E8F">
        <w:t xml:space="preserve">adapted directly from the Hölderlin translation, German playwright/director Bertolt Brecht has different lessons in mind, particularly in line with his notion of epic theatre which aims to get the spectator to say </w:t>
      </w:r>
      <w:r w:rsidR="00632E8F">
        <w:lastRenderedPageBreak/>
        <w:t>“That’s not the way – That’s extraordinary, hardly believable – It’s got to stop – The sufferings of this man appal me because they are unnecessary” (“Theatre for Instruction” 174). To get there, Antigone must, structurally, be the clear protagonist—though not in terms of audience empathy, which Brecht does not want for Antigone</w:t>
      </w:r>
      <w:r w:rsidR="00365713">
        <w:t xml:space="preserve">, </w:t>
      </w:r>
      <w:r w:rsidR="00632E8F">
        <w:t xml:space="preserve">while Creon is treated as the tyrant exemplar. </w:t>
      </w:r>
    </w:p>
    <w:p w14:paraId="15566E63" w14:textId="77777777" w:rsidR="00632E8F" w:rsidRDefault="00632E8F" w:rsidP="00632E8F">
      <w:pPr>
        <w:spacing w:line="480" w:lineRule="auto"/>
        <w:ind w:firstLine="720"/>
      </w:pPr>
      <w:r>
        <w:t xml:space="preserve">The prologue of the play ties the themes of the </w:t>
      </w:r>
      <w:r>
        <w:rPr>
          <w:i/>
        </w:rPr>
        <w:t xml:space="preserve">Antigone </w:t>
      </w:r>
      <w:r>
        <w:t xml:space="preserve">to the contemporary world, by telling the story of two sisters coming out of an air-raid shelter, finding their brother—a deserter—hanged, and fearing the penalty of death if they tried to cut him down (10-14). In “Masterful Treatment of a Model: Foreword to </w:t>
      </w:r>
      <w:r>
        <w:rPr>
          <w:i/>
        </w:rPr>
        <w:t>Antigone</w:t>
      </w:r>
      <w:r>
        <w:t xml:space="preserve">,” Brecht </w:t>
      </w:r>
      <w:r w:rsidR="009D670F">
        <w:t>outlines</w:t>
      </w:r>
      <w:r>
        <w:t xml:space="preserve"> a problem he perceived in 1948 </w:t>
      </w:r>
      <w:r w:rsidR="009D670F">
        <w:t>which he</w:t>
      </w:r>
      <w:r>
        <w:t xml:space="preserve"> seeks to address in staging this classical play:</w:t>
      </w:r>
    </w:p>
    <w:p w14:paraId="2FD58B81" w14:textId="77777777" w:rsidR="00632E8F" w:rsidRDefault="00632E8F" w:rsidP="00632E8F">
      <w:pPr>
        <w:spacing w:line="360" w:lineRule="auto"/>
        <w:ind w:left="1440"/>
      </w:pPr>
      <w:r>
        <w:t>There seems to be a good deal of confusion as to what is new and what is old, while fear that the old will return has become mixed with fear that the new will step in; and since the conquered are always being told in general terms that they must get rid of all moral and intellectual traces of Nazism, artists would be well advised not to rely blindly on the assurance that new ideas are welcome. (209)</w:t>
      </w:r>
    </w:p>
    <w:p w14:paraId="2E55AEE7" w14:textId="31AEC81E" w:rsidR="00632E8F" w:rsidRDefault="00632E8F" w:rsidP="00632E8F">
      <w:pPr>
        <w:spacing w:line="480" w:lineRule="auto"/>
      </w:pPr>
      <w:r>
        <w:t xml:space="preserve">In </w:t>
      </w:r>
      <w:r>
        <w:rPr>
          <w:i/>
        </w:rPr>
        <w:t>Theaterarbeit</w:t>
      </w:r>
      <w:r>
        <w:t xml:space="preserve">, written in 1954, Brecht quotes from his forward to </w:t>
      </w:r>
      <w:r>
        <w:rPr>
          <w:i/>
        </w:rPr>
        <w:t>Antigone</w:t>
      </w:r>
      <w:r w:rsidR="009D670F">
        <w:t xml:space="preserve">, </w:t>
      </w:r>
      <w:r w:rsidRPr="006E1ABF">
        <w:t>adding that now that Hitler’s</w:t>
      </w:r>
      <w:r w:rsidR="009D670F">
        <w:t xml:space="preserve"> war is over</w:t>
      </w:r>
      <w:r w:rsidR="00365713">
        <w:t>,</w:t>
      </w:r>
      <w:r w:rsidR="009D670F">
        <w:t xml:space="preserve"> he wishes</w:t>
      </w:r>
      <w:r>
        <w:t xml:space="preserve"> to create “theatre in a spirit of progress and experiment, directed towards that transformation of society which had become urgent” (qtd. </w:t>
      </w:r>
      <w:r>
        <w:rPr>
          <w:i/>
        </w:rPr>
        <w:t xml:space="preserve">Brecht on Theatre </w:t>
      </w:r>
      <w:r>
        <w:t xml:space="preserve">239-240). This is certainly one of his goals in </w:t>
      </w:r>
      <w:r>
        <w:rPr>
          <w:i/>
        </w:rPr>
        <w:t>Antigone</w:t>
      </w:r>
      <w:r>
        <w:t>.</w:t>
      </w:r>
      <w:r w:rsidRPr="00194A3E">
        <w:t xml:space="preserve"> </w:t>
      </w:r>
      <w:r>
        <w:t xml:space="preserve">Key to his interrogation of the confusion of old and new is the staging of an ancient tragedy. Brecht’s use of an ancient play and ancient myth to get people thinking about </w:t>
      </w:r>
      <w:r w:rsidR="00365713">
        <w:t>present-</w:t>
      </w:r>
      <w:r>
        <w:t>day concerns mirrors the ancient tradition of setting tragedies in the mythic past.</w:t>
      </w:r>
    </w:p>
    <w:p w14:paraId="2823A1FF" w14:textId="37765C51" w:rsidR="00632E8F" w:rsidRDefault="00632E8F" w:rsidP="00632E8F">
      <w:pPr>
        <w:spacing w:line="480" w:lineRule="auto"/>
        <w:ind w:firstLine="720"/>
      </w:pPr>
      <w:r>
        <w:t xml:space="preserve">Through the methods he chooses for this production, Brecht set out to make people aware of this social function of drama, and goes on to say “theatre is the handmaiden not of the poet but of society” (“Foreword to </w:t>
      </w:r>
      <w:r>
        <w:rPr>
          <w:i/>
        </w:rPr>
        <w:t>Antigone</w:t>
      </w:r>
      <w:r>
        <w:t xml:space="preserve">” 213). One of the devices Brecht says he </w:t>
      </w:r>
      <w:r>
        <w:lastRenderedPageBreak/>
        <w:t xml:space="preserve">used in order to convey this idea in his production was the integrating of an Antigone poem he wrote into the rehearsal process. As the actors rehearsed scenes, they would be interrupted in the appropriate places with third person accounts of the action via the poem (Malina 1). Brecht’s poem, </w:t>
      </w:r>
      <w:r>
        <w:rPr>
          <w:i/>
        </w:rPr>
        <w:t>The Antigone Legend</w:t>
      </w:r>
      <w:r>
        <w:t>,</w:t>
      </w:r>
      <w:r>
        <w:rPr>
          <w:i/>
        </w:rPr>
        <w:t xml:space="preserve"> </w:t>
      </w:r>
      <w:r>
        <w:t xml:space="preserve">demonstrates his </w:t>
      </w:r>
      <w:r w:rsidR="001E087A">
        <w:t>intentions for</w:t>
      </w:r>
      <w:r>
        <w:t xml:space="preserve"> the play, for example, “the Elders considered man and his monstrous power, how the sea with the keel, and the beast with the yoke, and the horse with the bridle were conquered, and yet he will, like a monster, also conquer his fellow man” (2)</w:t>
      </w:r>
      <w:r w:rsidR="009971C9">
        <w:t>,</w:t>
      </w:r>
      <w:r>
        <w:t xml:space="preserve"> or “Antigone said: he who seeks power is drinking salt water. He can’t keep it down, yet he has to drink more. </w:t>
      </w:r>
      <w:proofErr w:type="gramStart"/>
      <w:r>
        <w:t>I am not the first sacrifice, nor the last” (9).</w:t>
      </w:r>
      <w:proofErr w:type="gramEnd"/>
      <w:r>
        <w:t xml:space="preserve"> According to Brecht, in the rehearsal process “each speech action that is introduced by such verses comes to seem like the realization in practice, and the actor is prevented from transforming himself completely into the character: he is showing something” (“Foreword to </w:t>
      </w:r>
      <w:r>
        <w:rPr>
          <w:i/>
        </w:rPr>
        <w:t>Antigone</w:t>
      </w:r>
      <w:r>
        <w:t xml:space="preserve">” 214). With this in mind, one could argue that the critical engagement desired by Brecht for his audience would be that of critical distance. </w:t>
      </w:r>
    </w:p>
    <w:p w14:paraId="7A0A7173" w14:textId="52C04FCA" w:rsidR="00632E8F" w:rsidRDefault="009D670F" w:rsidP="00632E8F">
      <w:pPr>
        <w:spacing w:line="480" w:lineRule="auto"/>
        <w:ind w:firstLine="720"/>
      </w:pPr>
      <w:r>
        <w:t>Critical distance wa</w:t>
      </w:r>
      <w:r w:rsidR="00632E8F">
        <w:t xml:space="preserve">s also achieved by the positioning of actors on stage when they are not in the scene and not </w:t>
      </w:r>
      <w:r w:rsidR="009971C9">
        <w:t>“in character”</w:t>
      </w:r>
      <w:r w:rsidR="00632E8F">
        <w:rPr>
          <w:rStyle w:val="FootnoteReference"/>
        </w:rPr>
        <w:footnoteReference w:id="84"/>
      </w:r>
      <w:r w:rsidR="00632E8F">
        <w:t xml:space="preserve">. During this time, the actors sat on benches positioned semicircularly in the background of the action, where “they could read, freely make movements, put on their make-up, or leave the stage quietly” (Brecht qtd. </w:t>
      </w:r>
      <w:proofErr w:type="gramStart"/>
      <w:r w:rsidR="00632E8F">
        <w:t>Esslin 128).</w:t>
      </w:r>
      <w:proofErr w:type="gramEnd"/>
      <w:r w:rsidR="00632E8F">
        <w:t xml:space="preserve"> In </w:t>
      </w:r>
      <w:r w:rsidR="00632E8F">
        <w:rPr>
          <w:i/>
        </w:rPr>
        <w:t xml:space="preserve">Brecht: A Choice of </w:t>
      </w:r>
      <w:r w:rsidR="00632E8F" w:rsidRPr="001E58DE">
        <w:rPr>
          <w:i/>
        </w:rPr>
        <w:t>Evils</w:t>
      </w:r>
      <w:r w:rsidR="00632E8F">
        <w:t xml:space="preserve">, </w:t>
      </w:r>
      <w:r w:rsidR="00632E8F" w:rsidRPr="001E58DE">
        <w:t>Martin</w:t>
      </w:r>
      <w:r w:rsidR="00632E8F">
        <w:t xml:space="preserve"> Esslin has described this choice along with the inclusion of Brecht’s poem in rehearsal as a device for “inhibiting the identification of actor and character” (127). This perhaps aligns with Brecht’s attempts to stop the audience from being passive by making words, music, and setting more independent of one another (“Modern Theatre” 38).</w:t>
      </w:r>
    </w:p>
    <w:p w14:paraId="7DAF435B" w14:textId="76A691C0" w:rsidR="00632E8F" w:rsidRPr="001E087A" w:rsidRDefault="00632E8F" w:rsidP="00632E8F">
      <w:pPr>
        <w:spacing w:line="480" w:lineRule="auto"/>
        <w:ind w:firstLine="720"/>
      </w:pPr>
      <w:r>
        <w:lastRenderedPageBreak/>
        <w:t xml:space="preserve">At this play’s end, although the chorus disagrees and </w:t>
      </w:r>
      <w:r w:rsidR="009971C9">
        <w:t xml:space="preserve">is </w:t>
      </w:r>
      <w:r>
        <w:t xml:space="preserve">thereby displeased with Creon and his decisions, they remain unable to break away from his hold. This must have spoken volumes to the first audiences in 1948, amid the Zeitgeist of World War II’s end. Surely there is no place in Brecht’s adaptation where the ruler is portrayed as nobly struggling over the morality of his rule. </w:t>
      </w:r>
      <w:r w:rsidR="009D670F">
        <w:t>Instead, this version foregrounded</w:t>
      </w:r>
      <w:r>
        <w:t xml:space="preserve"> Antigone’s, the chorus’, and the audience’s struggle with the ruler. This is the main line of inquiry </w:t>
      </w:r>
      <w:r w:rsidR="001E087A">
        <w:t>Brecht</w:t>
      </w:r>
      <w:r>
        <w:t xml:space="preserve"> introduces and has in </w:t>
      </w:r>
      <w:proofErr w:type="gramStart"/>
      <w:r>
        <w:t>mind</w:t>
      </w:r>
      <w:proofErr w:type="gramEnd"/>
      <w:r>
        <w:t xml:space="preserve"> when he says, “it is high time for a theatre for inquisitive people” (“Foreword to </w:t>
      </w:r>
      <w:r>
        <w:rPr>
          <w:i/>
        </w:rPr>
        <w:t>Antigone</w:t>
      </w:r>
      <w:r>
        <w:t>”</w:t>
      </w:r>
      <w:r>
        <w:rPr>
          <w:i/>
        </w:rPr>
        <w:t xml:space="preserve"> </w:t>
      </w:r>
      <w:r>
        <w:t xml:space="preserve">209). He tells the Antigone story in a way which he hopes </w:t>
      </w:r>
      <w:r w:rsidR="009D670F">
        <w:t>will get the audience to think “</w:t>
      </w:r>
      <w:r>
        <w:t xml:space="preserve">that is not the way, that has got to stop, that </w:t>
      </w:r>
      <w:r w:rsidR="009D670F">
        <w:t>appals me</w:t>
      </w:r>
      <w:r w:rsidR="00E0538B">
        <w:t>”</w:t>
      </w:r>
      <w:r w:rsidR="009D670F">
        <w:t>.</w:t>
      </w:r>
      <w:r w:rsidR="001E087A">
        <w:t xml:space="preserve"> In this way Brecht’s </w:t>
      </w:r>
      <w:r w:rsidR="001E087A">
        <w:rPr>
          <w:i/>
        </w:rPr>
        <w:t>Antigone</w:t>
      </w:r>
      <w:r w:rsidR="001E087A">
        <w:t xml:space="preserve"> presents an open-ended problem without a clear solution.</w:t>
      </w:r>
    </w:p>
    <w:p w14:paraId="47B8008E" w14:textId="39D530C5" w:rsidR="00632E8F" w:rsidRPr="006C25C4" w:rsidRDefault="00632E8F" w:rsidP="00632E8F">
      <w:pPr>
        <w:spacing w:line="480" w:lineRule="auto"/>
        <w:ind w:firstLine="720"/>
      </w:pPr>
      <w:r>
        <w:t>In regards to</w:t>
      </w:r>
      <w:r w:rsidR="001E087A">
        <w:t xml:space="preserve"> a singular message of the pla</w:t>
      </w:r>
      <w:r w:rsidR="009D670F">
        <w:t>y like that of Sourvinou-Inwood</w:t>
      </w:r>
      <w:r w:rsidR="001E087A">
        <w:t xml:space="preserve"> or </w:t>
      </w:r>
      <w:r w:rsidR="008C51D4">
        <w:t>Bennett</w:t>
      </w:r>
      <w:r w:rsidR="006D245D">
        <w:t xml:space="preserve"> </w:t>
      </w:r>
      <w:r w:rsidR="001E087A">
        <w:t>and Tyrrell</w:t>
      </w:r>
      <w:r>
        <w:t xml:space="preserve">, Mary Whitlock Blundell’s </w:t>
      </w:r>
      <w:r>
        <w:rPr>
          <w:i/>
        </w:rPr>
        <w:t xml:space="preserve">Helping Friends and Harming </w:t>
      </w:r>
      <w:r w:rsidRPr="00D327E7">
        <w:rPr>
          <w:i/>
        </w:rPr>
        <w:t>Enemies</w:t>
      </w:r>
      <w:r>
        <w:t xml:space="preserve"> asserts that “a simple ‘right answer’ to the complex ethical issues central to many Greek tragedies risks reducing the plays to melodrama. </w:t>
      </w:r>
      <w:proofErr w:type="gramStart"/>
      <w:r>
        <w:t>The essence of the tragedy in such cases is often precisely that the moral conflict is insoluble or soluble only at great cost” (11).</w:t>
      </w:r>
      <w:proofErr w:type="gramEnd"/>
      <w:r>
        <w:t xml:space="preserve"> I would agree with this sentiment and we shall see below in investigations of ancient reception just how true this statement is. I do, however, disagree with the conclusion that Whitlock Blundell makes based on this assertion: that it is thereby naïve to think tragedies had a didactic function (13). The lack of a </w:t>
      </w:r>
      <w:r w:rsidR="008C51D4">
        <w:t>“</w:t>
      </w:r>
      <w:r>
        <w:t>right answer</w:t>
      </w:r>
      <w:r w:rsidR="008C51D4">
        <w:t>”</w:t>
      </w:r>
      <w:r>
        <w:t xml:space="preserve"> does not mean that </w:t>
      </w:r>
      <w:r w:rsidR="009D670F">
        <w:t>teaching</w:t>
      </w:r>
      <w:r>
        <w:t xml:space="preserve"> is not taking place in the audience; there are things to be learned </w:t>
      </w:r>
      <w:r w:rsidR="005F43BC">
        <w:t xml:space="preserve">other </w:t>
      </w:r>
      <w:r>
        <w:t xml:space="preserve">than answers, such as questions, conflicts, concepts, etc. Whitlock Blundell does go on to qualify that “if the poet teaches, it is not by expounding answers, but, like the Socrates of Plato’s early dialogues, by provoking questions” (273). It is precisely this understanding of what learning is, what being truly </w:t>
      </w:r>
      <w:r w:rsidR="008C51D4">
        <w:t>“</w:t>
      </w:r>
      <w:r>
        <w:t>didactic</w:t>
      </w:r>
      <w:r w:rsidR="008C51D4">
        <w:t>”</w:t>
      </w:r>
      <w:r>
        <w:t xml:space="preserve"> is—not knowing a transmitted piece of information, but rather thinking independently based on a new or innovative observation on the part of the learner—that is necessary for interpreting what can </w:t>
      </w:r>
      <w:r>
        <w:lastRenderedPageBreak/>
        <w:t xml:space="preserve">be learned from the </w:t>
      </w:r>
      <w:r>
        <w:rPr>
          <w:i/>
        </w:rPr>
        <w:t>Antigone</w:t>
      </w:r>
      <w:r>
        <w:t xml:space="preserve">. </w:t>
      </w:r>
      <w:r w:rsidR="001E087A">
        <w:t>Indeed, in not providing a solution to the social problem in Brecht’s treatment of</w:t>
      </w:r>
      <w:r w:rsidR="005F43BC">
        <w:t xml:space="preserve"> the</w:t>
      </w:r>
      <w:r w:rsidR="001E087A">
        <w:t xml:space="preserve"> </w:t>
      </w:r>
      <w:r w:rsidR="001E087A">
        <w:rPr>
          <w:i/>
        </w:rPr>
        <w:t>Antigone</w:t>
      </w:r>
      <w:r w:rsidR="001E087A">
        <w:t>,</w:t>
      </w:r>
      <w:r w:rsidR="001E087A">
        <w:rPr>
          <w:i/>
        </w:rPr>
        <w:t xml:space="preserve"> </w:t>
      </w:r>
      <w:r w:rsidR="001E087A">
        <w:t xml:space="preserve">one could argue that the lesson is a question. </w:t>
      </w:r>
      <w:r>
        <w:t>The</w:t>
      </w:r>
      <w:r w:rsidR="009D670F">
        <w:t xml:space="preserve"> neo-Hegelian theory of the</w:t>
      </w:r>
      <w:r>
        <w:t xml:space="preserve"> insoluble moral conflict which </w:t>
      </w:r>
      <w:r w:rsidR="005F43BC">
        <w:t xml:space="preserve">Whitlock </w:t>
      </w:r>
      <w:r>
        <w:t>Blundell flags up is precisely what makes the tragedy so ripe for learning</w:t>
      </w:r>
      <w:r w:rsidR="00111366">
        <w:t>.</w:t>
      </w:r>
      <w:r w:rsidR="005207A9">
        <w:rPr>
          <w:rStyle w:val="FootnoteReference"/>
        </w:rPr>
        <w:footnoteReference w:id="85"/>
      </w:r>
    </w:p>
    <w:p w14:paraId="78FA2338" w14:textId="3F39B911" w:rsidR="00632E8F" w:rsidRDefault="009D670F" w:rsidP="00632E8F">
      <w:pPr>
        <w:spacing w:line="480" w:lineRule="auto"/>
      </w:pPr>
      <w:r>
        <w:tab/>
        <w:t xml:space="preserve">Rancière </w:t>
      </w:r>
      <w:r w:rsidR="00632E8F">
        <w:t xml:space="preserve">would argue strongly against claims </w:t>
      </w:r>
      <w:r w:rsidR="001E087A">
        <w:t>of a singular message</w:t>
      </w:r>
      <w:r w:rsidR="00632E8F">
        <w:t>, which inherently suggest</w:t>
      </w:r>
      <w:r w:rsidR="005F43BC">
        <w:t>s</w:t>
      </w:r>
      <w:r w:rsidR="00632E8F">
        <w:t xml:space="preserve"> a narrow understanding of spectatorship and didacticism, completely devoid of any sense of autonomy. </w:t>
      </w:r>
      <w:r w:rsidR="00B0414F">
        <w:t xml:space="preserve">Prescribing answers is the act of stultification for the schoolmaster and the theatre practitioner alike. </w:t>
      </w:r>
      <w:r w:rsidR="00632E8F">
        <w:t>For Rancière, all people are inquisitive people, but many traffic in notions that suppose the audience not to be. This, generally, is the idea espoused in Rancière’s “</w:t>
      </w:r>
      <w:r w:rsidR="00632E8F" w:rsidRPr="001B353B">
        <w:t>Emancipated Spectator</w:t>
      </w:r>
      <w:r w:rsidR="00BE082B">
        <w:t>”</w:t>
      </w:r>
      <w:r w:rsidR="00632E8F">
        <w:t xml:space="preserve">. In order to oppose the notion of the spectator as otherwise inactive, he reiterates the statements he has previously made in </w:t>
      </w:r>
      <w:r w:rsidR="00632E8F">
        <w:rPr>
          <w:i/>
        </w:rPr>
        <w:t>The Ignorant Schoolmaster</w:t>
      </w:r>
      <w:r w:rsidR="00632E8F">
        <w:t xml:space="preserve">: </w:t>
      </w:r>
    </w:p>
    <w:p w14:paraId="2F26212B" w14:textId="155C5F9B" w:rsidR="00632E8F" w:rsidRDefault="00632E8F" w:rsidP="00632E8F">
      <w:pPr>
        <w:spacing w:line="360" w:lineRule="auto"/>
        <w:ind w:left="1440"/>
      </w:pPr>
      <w:r>
        <w:t xml:space="preserve">the human animal learns everything in the same way as it initially learnt its mother tongue, as it learnt to venture into the forest of things and signs surrounding it, so as to take its place among human beings: by observing and comparing one thing with another, a sign with a fact, a sign with another sign. […] </w:t>
      </w:r>
      <w:r w:rsidR="00BE082B">
        <w:t xml:space="preserve">[T]he </w:t>
      </w:r>
      <w:r>
        <w:t xml:space="preserve">same intelligence is always at work—an intelligence that translates signs into other signs and proceeds by comparisons and illustrations in order to communicate its intellectual adventures and understand what another intelligence is endeavouring to communicate to it. (10) </w:t>
      </w:r>
    </w:p>
    <w:p w14:paraId="64D331FB" w14:textId="0B263B28" w:rsidR="00632E8F" w:rsidRPr="005E484B" w:rsidRDefault="00632E8F" w:rsidP="00632E8F">
      <w:pPr>
        <w:spacing w:line="480" w:lineRule="auto"/>
        <w:rPr>
          <w:rFonts w:cs="Arial"/>
          <w:color w:val="000000"/>
          <w:shd w:val="clear" w:color="auto" w:fill="FFFFFF"/>
        </w:rPr>
      </w:pPr>
      <w:r>
        <w:t>People are constantly learning, constantly making associations and comparisons with what they are experiencing now and what they have experienced before. This is an active process. Therefore</w:t>
      </w:r>
      <w:r w:rsidR="00B0414F">
        <w:t>,</w:t>
      </w:r>
      <w:r>
        <w:t xml:space="preserve"> the idea that one needs to make the audience be active spectators exists only when the performance makers begin by thinking that the process of watching is one where the </w:t>
      </w:r>
      <w:r>
        <w:lastRenderedPageBreak/>
        <w:t xml:space="preserve">audience is not otherwise learning, thinking, or making associations. Rancière criticises the theories of Brecht (and Artaud) for </w:t>
      </w:r>
      <w:r w:rsidR="005F43BC">
        <w:t>building their works upon</w:t>
      </w:r>
      <w:r>
        <w:t xml:space="preserve"> these assumptions (4-5). </w:t>
      </w:r>
    </w:p>
    <w:p w14:paraId="6BBF8721" w14:textId="77777777" w:rsidR="00B0414F" w:rsidRDefault="00632E8F" w:rsidP="001B442E">
      <w:pPr>
        <w:spacing w:line="480" w:lineRule="auto"/>
        <w:ind w:firstLine="720"/>
      </w:pPr>
      <w:r>
        <w:t>In “The Gay Science of Bertolt Brecht</w:t>
      </w:r>
      <w:r w:rsidR="00BE082B">
        <w:t>”</w:t>
      </w:r>
      <w:r>
        <w:t xml:space="preserve">, Rancière highlights the unintended receptions of several of Brecht’s works, “from the </w:t>
      </w:r>
      <w:r>
        <w:rPr>
          <w:i/>
        </w:rPr>
        <w:t>Three Penny Opera</w:t>
      </w:r>
      <w:r>
        <w:t xml:space="preserve">, which delighted those it hoped to thrash, to </w:t>
      </w:r>
      <w:r>
        <w:rPr>
          <w:i/>
        </w:rPr>
        <w:t>Mother Courage and Her Children</w:t>
      </w:r>
      <w:r>
        <w:t xml:space="preserve">, which moved those it was supposed to outrage, via </w:t>
      </w:r>
      <w:r>
        <w:rPr>
          <w:i/>
        </w:rPr>
        <w:t>The Decision</w:t>
      </w:r>
      <w:r>
        <w:t xml:space="preserve">, which was rejected by the Party it </w:t>
      </w:r>
      <w:r w:rsidR="001E087A">
        <w:t>exalted</w:t>
      </w:r>
      <w:r>
        <w:t>, Brecht never stopped miss</w:t>
      </w:r>
      <w:r w:rsidR="005F43BC">
        <w:t xml:space="preserve">ing the mark” (102). </w:t>
      </w:r>
      <w:r w:rsidR="004F47C5">
        <w:t>For example, h</w:t>
      </w:r>
      <w:r w:rsidR="005F43BC">
        <w:t xml:space="preserve">e writes that </w:t>
      </w:r>
      <w:r>
        <w:t>for Adorno</w:t>
      </w:r>
      <w:r w:rsidR="005F43BC">
        <w:t xml:space="preserve"> </w:t>
      </w:r>
      <w:proofErr w:type="gramStart"/>
      <w:r w:rsidR="005F43BC">
        <w:rPr>
          <w:i/>
        </w:rPr>
        <w:t>The</w:t>
      </w:r>
      <w:proofErr w:type="gramEnd"/>
      <w:r w:rsidR="005F43BC">
        <w:rPr>
          <w:i/>
        </w:rPr>
        <w:t xml:space="preserve"> Decision</w:t>
      </w:r>
      <w:r>
        <w:t xml:space="preserve"> </w:t>
      </w:r>
      <w:r w:rsidR="005F43BC">
        <w:t>“</w:t>
      </w:r>
      <w:r>
        <w:t xml:space="preserve">justified the Moscow Trials in advance. But others were just as easily able to claim that it was the anticipated condemnation of those trials” (107). Rancière is demonstrating the problem inherent in didactic theatre as such: </w:t>
      </w:r>
      <w:r w:rsidR="00966293">
        <w:t xml:space="preserve">the false assumption </w:t>
      </w:r>
      <w:r>
        <w:t xml:space="preserve">that all spectators will learn the same thing and that the thing learned is always the intention of the </w:t>
      </w:r>
      <w:r w:rsidR="00BE082B">
        <w:t>theatre-</w:t>
      </w:r>
      <w:r>
        <w:t xml:space="preserve">maker. For Rancière, “these oppositions—viewing/knowing, appearance/reality, activity/passivity […] specifically define a distribution of the </w:t>
      </w:r>
      <w:r w:rsidRPr="001926BE">
        <w:t>sensible</w:t>
      </w:r>
      <w:r>
        <w:t xml:space="preserve">, an </w:t>
      </w:r>
      <w:r>
        <w:rPr>
          <w:i/>
        </w:rPr>
        <w:t>a priori</w:t>
      </w:r>
      <w:r>
        <w:t xml:space="preserve"> distribution of the positions and capacities and incapacities attached to these positions. They are embodied allegories of inequality” (“Emancipated Spectator” 12). As such, emancipation of the spectator can only occur when the stultification of the </w:t>
      </w:r>
      <w:r w:rsidRPr="001926BE">
        <w:t>viewing/acting dichotomy is challenged and/or broken</w:t>
      </w:r>
      <w:r>
        <w:t xml:space="preserve"> and when the </w:t>
      </w:r>
      <w:r w:rsidR="003E6DBD">
        <w:t>theatre-</w:t>
      </w:r>
      <w:r>
        <w:t xml:space="preserve">maker creates work based on this understanding. </w:t>
      </w:r>
    </w:p>
    <w:p w14:paraId="54B82B32" w14:textId="44AFFE5E" w:rsidR="00B0414F" w:rsidRDefault="00B0414F" w:rsidP="00B0414F">
      <w:pPr>
        <w:spacing w:line="480" w:lineRule="auto"/>
        <w:ind w:firstLine="720"/>
      </w:pPr>
      <w:r>
        <w:t xml:space="preserve">The transformative theory posited by Erika Fischer-Lichte goes part of the way in acknowledging something akin to universal teaching when she states in “Performance as Event—Reception as Transformation” that “the human body is a living organism engaged in a permanent [and I would add, thereby: active] state of becoming” (33). However, these assertions build upon a binary which Rancière feels is the same problematic stance of Plato, Brecht, and Artaud: that “every performance requires two groups of people, the ‘doers’ (a group which may include technicians, stage crew, musicians, etc., as well as performers) and the ‘onlookers’, who have to assemble at a certain time and place in order to share this </w:t>
      </w:r>
      <w:r>
        <w:lastRenderedPageBreak/>
        <w:t xml:space="preserve">situation” (29). It is precisely Rancière’s point that watching is doing and approaching theatre as a place for shaking people out of their passive absorption is from the beginning stultifying the spectator. Again, whereas Fischer-Lichte argues that “the social process turns political at that moment during a performance when a power struggle erupts between actors and spectators or between different groups of spectators” (30), Rancière’s stance is that “We do not have to transform spectators into actors, and ignoramuses into scholars. We have to recognize the knowledge at work in the ignoramus and the activity peculiar to the spectator. Every spectator is already an actor in her story; ever actor, every man in action, is the spectator of the same story” (“Emancipated Spectator” 17). </w:t>
      </w:r>
    </w:p>
    <w:p w14:paraId="1FBD7853" w14:textId="0CE572B3" w:rsidR="00632E8F" w:rsidRDefault="00966293" w:rsidP="00966293">
      <w:pPr>
        <w:spacing w:line="480" w:lineRule="auto"/>
        <w:ind w:firstLine="720"/>
      </w:pPr>
      <w:r>
        <w:t xml:space="preserve">Mark Griffith’s introduction to </w:t>
      </w:r>
      <w:r w:rsidR="00632E8F">
        <w:t xml:space="preserve">the </w:t>
      </w:r>
      <w:r w:rsidR="00632E8F">
        <w:rPr>
          <w:i/>
        </w:rPr>
        <w:t>Antigone</w:t>
      </w:r>
      <w:r>
        <w:t xml:space="preserve"> demonstrates a similar understanding of spectatorship to that of Rancière’s emancipated spectator</w:t>
      </w:r>
      <w:r w:rsidR="00632E8F">
        <w:t>. In considering how the play would have been seen in ancient Athens, Griffith underscores the turbulent nature of Athenian governance and beliefs</w:t>
      </w:r>
      <w:r>
        <w:t>,</w:t>
      </w:r>
      <w:r w:rsidR="00632E8F">
        <w:t xml:space="preserve"> </w:t>
      </w:r>
      <w:r>
        <w:t>presenting</w:t>
      </w:r>
      <w:r w:rsidR="00632E8F">
        <w:t xml:space="preserve"> a slightly more deliberative stance on the part of the spectators than Sourvinou-Inwood </w:t>
      </w:r>
      <w:r w:rsidR="005F43BC">
        <w:t xml:space="preserve">or Bennett and </w:t>
      </w:r>
      <w:r w:rsidR="006D245D">
        <w:t>Tyrrell</w:t>
      </w:r>
      <w:r w:rsidR="005F43BC">
        <w:t>. H</w:t>
      </w:r>
      <w:r w:rsidR="00632E8F">
        <w:t>e says “given such a range of purposes and festival spirits, we may imagine S[ophocles] could count on his audience’s coming to the political, moral, and religious issues that are raised in his play from a wide range of prior assumptions, beliefs, and expectations” (4). Therefore, Griffith believes that neither Antigone</w:t>
      </w:r>
      <w:r w:rsidR="003E6DBD">
        <w:t>’s</w:t>
      </w:r>
      <w:r w:rsidR="00632E8F">
        <w:t xml:space="preserve"> nor Creon’s positions as hero or villain are tenable:</w:t>
      </w:r>
    </w:p>
    <w:p w14:paraId="42BDD913" w14:textId="77777777" w:rsidR="00632E8F" w:rsidRDefault="00632E8F" w:rsidP="00632E8F">
      <w:pPr>
        <w:spacing w:line="360" w:lineRule="auto"/>
        <w:ind w:left="1440"/>
      </w:pPr>
      <w:r>
        <w:t xml:space="preserve">The text shows beyond reasonable doubt that both Kreon and </w:t>
      </w:r>
      <w:r w:rsidRPr="00111366">
        <w:t>Ant.</w:t>
      </w:r>
      <w:r>
        <w:t xml:space="preserve"> are at least partly (if not equally) responsible for the tragedy. But the fact that such a broad range of responses has been elicited by this text is itself significant; for the questions raised by the play are not simple, and we should not expect the answers to be either. […] The moral issues, of right and wrong, responsibility and blame, remain open to analysis and debate, both during the progress of the play and after it is over. (29-33)</w:t>
      </w:r>
    </w:p>
    <w:p w14:paraId="04B1E387" w14:textId="77777777" w:rsidR="000466F6" w:rsidRDefault="00632E8F" w:rsidP="001B442E">
      <w:pPr>
        <w:spacing w:line="480" w:lineRule="auto"/>
      </w:pPr>
      <w:r>
        <w:lastRenderedPageBreak/>
        <w:t xml:space="preserve">Like Rancière’s </w:t>
      </w:r>
      <w:r w:rsidR="001E087A">
        <w:t>model</w:t>
      </w:r>
      <w:r>
        <w:t xml:space="preserve"> of</w:t>
      </w:r>
      <w:r w:rsidR="001E087A">
        <w:t xml:space="preserve"> learning</w:t>
      </w:r>
      <w:r w:rsidR="003C2886">
        <w:t>—</w:t>
      </w:r>
      <w:r>
        <w:t xml:space="preserve">universal </w:t>
      </w:r>
      <w:r w:rsidR="001E087A">
        <w:t>teaching</w:t>
      </w:r>
      <w:r w:rsidR="003C2886">
        <w:t>—</w:t>
      </w:r>
      <w:r>
        <w:t xml:space="preserve">Griffith acknowledges that audience members come to the tragedy with a range of different beliefs. In the case of the </w:t>
      </w:r>
      <w:r>
        <w:rPr>
          <w:i/>
        </w:rPr>
        <w:t>Antigone</w:t>
      </w:r>
      <w:r>
        <w:t>, the audience is confronted with a scenario where these beliefs are caught up in a complex struggle with other beliefs; the audience leaves the theatre not with a message, but with that complex struggle to mull over.</w:t>
      </w:r>
    </w:p>
    <w:p w14:paraId="18CA64EA" w14:textId="758CA1DC" w:rsidR="000466F6" w:rsidRDefault="000466F6" w:rsidP="001B442E">
      <w:pPr>
        <w:spacing w:line="480" w:lineRule="auto"/>
        <w:ind w:firstLine="720"/>
      </w:pPr>
      <w:r>
        <w:t xml:space="preserve">Bonnie Honig provides a Rancièrean reading of the </w:t>
      </w:r>
      <w:r>
        <w:rPr>
          <w:i/>
        </w:rPr>
        <w:t xml:space="preserve">Antigone </w:t>
      </w:r>
      <w:r>
        <w:t xml:space="preserve">in </w:t>
      </w:r>
      <w:r>
        <w:rPr>
          <w:i/>
        </w:rPr>
        <w:t>Antigone Interrupted</w:t>
      </w:r>
      <w:r>
        <w:t>, under the assertion that “Rancière is in effect recommending a return to tragedy as conflict and away from tragedy as suffering” (194). Honig</w:t>
      </w:r>
      <w:r w:rsidR="001B442E">
        <w:t>, who is positing an idea of ag</w:t>
      </w:r>
      <w:r>
        <w:t>o</w:t>
      </w:r>
      <w:r w:rsidR="001B442E">
        <w:t>ni</w:t>
      </w:r>
      <w:r>
        <w:t>stic humanism (that which neither falls into the traps of lamenting singular loss nor sovereign excess), suggests that “when Antigone laments, or when philosophy laments with her, politics disappears” (20). Furthermore, for Honig, protesting/lamenting state violence limits politics by forwarding mortalist humanism (30-31); “the idea of lamentation as politics often slides […] into a lamentation of politics, as such […] Theorists who turn to mourning often do so seeking refuge from sovereignty rather than new ways to enlist it on behalf of their c</w:t>
      </w:r>
      <w:r w:rsidR="008861EE">
        <w:t>ause” (89). Rancière’s politics—</w:t>
      </w:r>
      <w:r>
        <w:t>not quibbling</w:t>
      </w:r>
      <w:r w:rsidR="008861EE">
        <w:t>,</w:t>
      </w:r>
      <w:r>
        <w:t xml:space="preserve"> but as actual change</w:t>
      </w:r>
      <w:r w:rsidR="008861EE">
        <w:t>—</w:t>
      </w:r>
      <w:r>
        <w:t xml:space="preserve">is employed to support this reading. </w:t>
      </w:r>
    </w:p>
    <w:p w14:paraId="2FA79EF7" w14:textId="77777777" w:rsidR="000466F6" w:rsidRDefault="000466F6" w:rsidP="001B442E">
      <w:pPr>
        <w:spacing w:line="480" w:lineRule="auto"/>
        <w:ind w:firstLine="720"/>
      </w:pPr>
      <w:r>
        <w:t>Honig argues that if we look to Antigone as seeking to (as Rancière phrases it) “work the interval” between identities (in the case of Antigone being a human and being a citizen), she loses any fixed identity and:</w:t>
      </w:r>
    </w:p>
    <w:p w14:paraId="5ED0A6A8" w14:textId="12B15564" w:rsidR="000466F6" w:rsidRDefault="000466F6" w:rsidP="001B442E">
      <w:pPr>
        <w:spacing w:line="360" w:lineRule="auto"/>
        <w:ind w:left="720"/>
      </w:pPr>
      <w:r>
        <w:t xml:space="preserve">The play opens up: we see how, first Antigone performs the accepted rites for Eteocles in complete accordance with the logocentric polis’ funerary requirements. Then later, when she keens and calls for vengeance over the body of her brother, Polynices, Antigone performs lamentations, to a ‘T’, as they have been outlawed by the fifth-century polis: keening in broad daylight and calling for vengeance. Finally, in her third and final performance of lamentation, her dirge for herself, she does exactly what Rancière’s political </w:t>
      </w:r>
      <w:r w:rsidR="00D54368">
        <w:t>actors do when they work the int</w:t>
      </w:r>
      <w:r>
        <w:t xml:space="preserve">erval between the </w:t>
      </w:r>
      <w:r>
        <w:lastRenderedPageBreak/>
        <w:t>identities whose oppositional logic might otherwise have frozen them. Her dirge neither conforms to the expected nor simply violates it. Instead she parodies, mimics, lampoons, and cites the stories, figures, and speech of the powerful, insinuating her views into their discourse, no</w:t>
      </w:r>
      <w:r w:rsidR="00D54368">
        <w:t>t</w:t>
      </w:r>
      <w:r>
        <w:t xml:space="preserve"> absolutizing them, as Zizek says, nor loosing hold of her capacity to make sense. (146)</w:t>
      </w:r>
    </w:p>
    <w:p w14:paraId="72EC5930" w14:textId="07610677" w:rsidR="000466F6" w:rsidRPr="000466F6" w:rsidRDefault="000466F6" w:rsidP="001B442E">
      <w:pPr>
        <w:spacing w:line="480" w:lineRule="auto"/>
      </w:pPr>
      <w:r>
        <w:t xml:space="preserve">Although this reading is more about situating Antigone’s politics (as opposed to </w:t>
      </w:r>
      <w:r>
        <w:rPr>
          <w:i/>
        </w:rPr>
        <w:t>Antigone</w:t>
      </w:r>
      <w:r>
        <w:t xml:space="preserve">’s politics), the ideas can be </w:t>
      </w:r>
      <w:r w:rsidR="001B442E">
        <w:t>applied</w:t>
      </w:r>
      <w:r>
        <w:t xml:space="preserve"> to how it received in performance. Indeed, if we add to it Rancière’s notion of universal teaching and emancipated spectatorship, we see how the audience too can be wrestling over “working the interval” not only from Antigone’s point of view, but from Creon’s as well.</w:t>
      </w:r>
    </w:p>
    <w:p w14:paraId="3C8A4A51" w14:textId="78089A6C" w:rsidR="00632E8F" w:rsidRDefault="00632E8F" w:rsidP="00632E8F">
      <w:pPr>
        <w:spacing w:line="480" w:lineRule="auto"/>
        <w:ind w:firstLine="720"/>
      </w:pPr>
      <w:r>
        <w:t xml:space="preserve">Although </w:t>
      </w:r>
      <w:r w:rsidRPr="00E707AF">
        <w:t xml:space="preserve">in the first three chapters </w:t>
      </w:r>
      <w:r>
        <w:t>I</w:t>
      </w:r>
      <w:r w:rsidRPr="00E707AF">
        <w:t xml:space="preserve"> </w:t>
      </w:r>
      <w:r w:rsidR="003C2886">
        <w:t>demonstrated</w:t>
      </w:r>
      <w:r w:rsidR="003C2886" w:rsidRPr="00E707AF">
        <w:t xml:space="preserve"> </w:t>
      </w:r>
      <w:r w:rsidRPr="00E707AF">
        <w:t xml:space="preserve">that learning in ancient theatres was an established tradition, </w:t>
      </w:r>
      <w:r>
        <w:t>this</w:t>
      </w:r>
      <w:r w:rsidRPr="00E707AF">
        <w:t xml:space="preserve"> argument is not germane to a Rancièrian</w:t>
      </w:r>
      <w:r>
        <w:t xml:space="preserve"> reading of</w:t>
      </w:r>
      <w:r w:rsidRPr="00E707AF">
        <w:t xml:space="preserve"> the </w:t>
      </w:r>
      <w:r w:rsidRPr="00E707AF">
        <w:rPr>
          <w:i/>
        </w:rPr>
        <w:t>Antigone</w:t>
      </w:r>
      <w:r>
        <w:t xml:space="preserve">, which </w:t>
      </w:r>
      <w:r w:rsidRPr="00E707AF">
        <w:t xml:space="preserve">will endeavour to understand </w:t>
      </w:r>
      <w:r>
        <w:t>being in the audience i</w:t>
      </w:r>
      <w:r w:rsidRPr="00E707AF">
        <w:t xml:space="preserve">s </w:t>
      </w:r>
      <w:r w:rsidR="00966293">
        <w:t xml:space="preserve">always an </w:t>
      </w:r>
      <w:r w:rsidRPr="00E707AF">
        <w:t>active</w:t>
      </w:r>
      <w:r>
        <w:t xml:space="preserve"> process,</w:t>
      </w:r>
      <w:r w:rsidRPr="00E707AF">
        <w:t xml:space="preserve"> based upon </w:t>
      </w:r>
      <w:r w:rsidR="005F43BC">
        <w:t>his</w:t>
      </w:r>
      <w:r w:rsidRPr="00E707AF">
        <w:t xml:space="preserve"> assertion that “being a spectator is not some passive condition that we should transform into activity. It is our normal situation. We also learn and teach, act and know, as spectators who all the time link what we see to what we have seen and said, done and dreamed” (17).</w:t>
      </w:r>
      <w:r w:rsidR="00966293">
        <w:t xml:space="preserve"> The notion that the spectator is always learning is amplified in the case of ancient Greek theatre because of the audiences’ commonly held understanding that tragedy was a source of teaching.</w:t>
      </w:r>
      <w:r w:rsidRPr="00E707AF">
        <w:t xml:space="preserve"> </w:t>
      </w:r>
      <w:r>
        <w:t xml:space="preserve">In order to understand some of the conflicts of what Athenians may have learned from their spectatorship of Sophocles’ </w:t>
      </w:r>
      <w:r>
        <w:rPr>
          <w:i/>
        </w:rPr>
        <w:t>Antigone</w:t>
      </w:r>
      <w:r>
        <w:t>, I examine c</w:t>
      </w:r>
      <w:r w:rsidR="005F43BC">
        <w:t>lassical receptions of the play and,</w:t>
      </w:r>
      <w:r>
        <w:t xml:space="preserve"> </w:t>
      </w:r>
      <w:r w:rsidR="005F43BC">
        <w:t>in doing so</w:t>
      </w:r>
      <w:r>
        <w:t xml:space="preserve">, draw conclusions </w:t>
      </w:r>
      <w:r w:rsidR="005F43BC">
        <w:t xml:space="preserve">based </w:t>
      </w:r>
      <w:r>
        <w:t xml:space="preserve">on what </w:t>
      </w:r>
      <w:r w:rsidR="005F43BC">
        <w:t xml:space="preserve">some </w:t>
      </w:r>
      <w:r>
        <w:t>people took away from the tragedy.</w:t>
      </w:r>
    </w:p>
    <w:p w14:paraId="2051CD6F" w14:textId="77777777" w:rsidR="00632E8F" w:rsidRDefault="00632E8F" w:rsidP="00632E8F">
      <w:pPr>
        <w:spacing w:line="480" w:lineRule="auto"/>
        <w:rPr>
          <w:b/>
        </w:rPr>
      </w:pPr>
    </w:p>
    <w:p w14:paraId="7D42E427" w14:textId="77777777" w:rsidR="00632E8F" w:rsidRDefault="00632E8F" w:rsidP="003059ED">
      <w:pPr>
        <w:pStyle w:val="Heading2"/>
      </w:pPr>
      <w:bookmarkStart w:id="20" w:name="_Toc434234184"/>
      <w:r>
        <w:lastRenderedPageBreak/>
        <w:t>Classical Receptions of the</w:t>
      </w:r>
      <w:r w:rsidRPr="004F3DCD">
        <w:t xml:space="preserve"> </w:t>
      </w:r>
      <w:r>
        <w:rPr>
          <w:i/>
        </w:rPr>
        <w:t>Antigone</w:t>
      </w:r>
      <w:bookmarkEnd w:id="20"/>
      <w:r w:rsidRPr="00FD3A9D">
        <w:t xml:space="preserve"> </w:t>
      </w:r>
      <w:r>
        <w:tab/>
        <w:t xml:space="preserve"> </w:t>
      </w:r>
    </w:p>
    <w:p w14:paraId="0A379B4A" w14:textId="38220342" w:rsidR="00632E8F" w:rsidRDefault="00632E8F" w:rsidP="00632E8F">
      <w:pPr>
        <w:spacing w:line="480" w:lineRule="auto"/>
        <w:ind w:firstLine="720"/>
      </w:pPr>
      <w:r>
        <w:t xml:space="preserve">In </w:t>
      </w:r>
      <w:r>
        <w:rPr>
          <w:i/>
        </w:rPr>
        <w:t>Reception Studies</w:t>
      </w:r>
      <w:r>
        <w:t xml:space="preserve">, Lorna Hardwick defines key terms within this field that will provide a strong backbone to </w:t>
      </w:r>
      <w:r w:rsidR="00966293">
        <w:t>my</w:t>
      </w:r>
      <w:r>
        <w:t xml:space="preserve"> argument, including </w:t>
      </w:r>
      <w:r w:rsidR="003C2886">
        <w:t>“appropriation”,</w:t>
      </w:r>
      <w:r>
        <w:t xml:space="preserve"> using an ancient text to sanction subsequent ideas/practices; </w:t>
      </w:r>
      <w:r w:rsidR="003C2886">
        <w:t>“intervention”,</w:t>
      </w:r>
      <w:r>
        <w:t xml:space="preserve"> reworking a text to create a </w:t>
      </w:r>
      <w:r w:rsidR="008119CD">
        <w:t>socio</w:t>
      </w:r>
      <w:r>
        <w:t xml:space="preserve">political critique of current society; </w:t>
      </w:r>
      <w:r w:rsidR="003C2886">
        <w:t>“refiguration”,</w:t>
      </w:r>
      <w:r>
        <w:t xml:space="preserve"> altering a text from a previous edition; and </w:t>
      </w:r>
      <w:r w:rsidR="003C2886">
        <w:t>“acculturation”,</w:t>
      </w:r>
      <w:r>
        <w:t xml:space="preserve"> assimilating through education something into a cultural context (9-10). In considering receptions within antiquity, </w:t>
      </w:r>
      <w:proofErr w:type="gramStart"/>
      <w:r>
        <w:t xml:space="preserve">Hardwick flags up that </w:t>
      </w:r>
      <w:r>
        <w:rPr>
          <w:i/>
        </w:rPr>
        <w:t>paideia</w:t>
      </w:r>
      <w:r>
        <w:t xml:space="preserve"> was</w:t>
      </w:r>
      <w:proofErr w:type="gramEnd"/>
      <w:r>
        <w:t xml:space="preserve"> “the locus of Greek cultural identity […] not only a process of acculturation and education but also access from this to a prized and sometimes exclusive body of texts, artworks and values” (29). As such, the following investigations of classical receptions will all fall under the umbrella of acculturation, in that due to the relationship between poetry and education at that time, these receptions are inherently </w:t>
      </w:r>
      <w:r w:rsidR="007F4860">
        <w:t>informing cultural contexts</w:t>
      </w:r>
      <w:r>
        <w:t>.</w:t>
      </w:r>
    </w:p>
    <w:p w14:paraId="124D27BF" w14:textId="77777777" w:rsidR="00632E8F" w:rsidRDefault="00632E8F" w:rsidP="00632E8F">
      <w:pPr>
        <w:spacing w:line="480" w:lineRule="auto"/>
        <w:rPr>
          <w:i/>
        </w:rPr>
      </w:pPr>
    </w:p>
    <w:p w14:paraId="34FA9744" w14:textId="77777777" w:rsidR="00632E8F" w:rsidRPr="0013119D" w:rsidRDefault="00632E8F" w:rsidP="003059ED">
      <w:pPr>
        <w:pStyle w:val="Heading3"/>
      </w:pPr>
      <w:bookmarkStart w:id="21" w:name="_Toc434234185"/>
      <w:r>
        <w:t>Reception in the Military</w:t>
      </w:r>
      <w:bookmarkEnd w:id="21"/>
    </w:p>
    <w:p w14:paraId="0C89CD1E" w14:textId="32E835D3" w:rsidR="00632E8F" w:rsidRDefault="00632E8F" w:rsidP="003059ED">
      <w:pPr>
        <w:spacing w:line="480" w:lineRule="auto"/>
        <w:ind w:firstLine="720"/>
      </w:pPr>
      <w:r>
        <w:t xml:space="preserve">The first is an example of </w:t>
      </w:r>
      <w:r w:rsidR="00FC0F40">
        <w:t>“appropriation”,</w:t>
      </w:r>
      <w:r>
        <w:t xml:space="preserve"> that is, using the </w:t>
      </w:r>
      <w:r>
        <w:rPr>
          <w:i/>
        </w:rPr>
        <w:t>Antigone</w:t>
      </w:r>
      <w:r>
        <w:t xml:space="preserve"> to sanction </w:t>
      </w:r>
      <w:r w:rsidR="007F4860">
        <w:t xml:space="preserve">a </w:t>
      </w:r>
      <w:r>
        <w:t xml:space="preserve">subsequent </w:t>
      </w:r>
      <w:r w:rsidR="007F4860">
        <w:t>practice</w:t>
      </w:r>
      <w:r>
        <w:t xml:space="preserve">. </w:t>
      </w:r>
      <w:r w:rsidR="007F4860">
        <w:t>This</w:t>
      </w:r>
      <w:r>
        <w:t xml:space="preserve"> appropriation is the textual evidence which gives the </w:t>
      </w:r>
      <w:r>
        <w:rPr>
          <w:i/>
        </w:rPr>
        <w:t xml:space="preserve">Antigone </w:t>
      </w:r>
      <w:r>
        <w:t xml:space="preserve">its </w:t>
      </w:r>
      <w:r w:rsidR="007F4860">
        <w:t>likely</w:t>
      </w:r>
      <w:r>
        <w:t xml:space="preserve"> date of 441 BCE. Though the time and </w:t>
      </w:r>
      <w:r w:rsidR="001E087A">
        <w:t>authorship</w:t>
      </w:r>
      <w:r>
        <w:t xml:space="preserve"> of the fragment is unspecified, </w:t>
      </w:r>
      <w:r w:rsidR="007F4860">
        <w:t>the “first Argument”</w:t>
      </w:r>
      <w:r>
        <w:t xml:space="preserve"> states</w:t>
      </w:r>
      <w:r w:rsidRPr="009247C9">
        <w:t xml:space="preserve"> </w:t>
      </w:r>
      <w:r>
        <w:t>“φασὶ δὲ τὸν Σοφοκλέα ἠξιῶσθαι τῆ</w:t>
      </w:r>
      <w:r w:rsidR="007001DA">
        <w:t>ς</w:t>
      </w:r>
      <w:r>
        <w:t xml:space="preserve"> ἐν Σάμῳ στρατηγίας εὐδοκιμήσαντα ἐν τῇ διδασχαλίᾳ τῆς</w:t>
      </w:r>
      <w:r w:rsidR="006A273C">
        <w:t xml:space="preserve"> </w:t>
      </w:r>
      <w:r>
        <w:t>Ἀ</w:t>
      </w:r>
      <w:r w:rsidR="007F4860">
        <w:t xml:space="preserve">ντιγόνης” </w:t>
      </w:r>
      <w:r w:rsidR="007F4860" w:rsidRPr="00111366">
        <w:t>(Radt T25, p45</w:t>
      </w:r>
      <w:r w:rsidRPr="00111366">
        <w:t>)</w:t>
      </w:r>
      <w:r>
        <w:t xml:space="preserve">; </w:t>
      </w:r>
      <w:r w:rsidR="00FC0F40">
        <w:t>(“</w:t>
      </w:r>
      <w:r>
        <w:t xml:space="preserve">Information was laid that Sophocles, having become highly esteemed in the teaching of the </w:t>
      </w:r>
      <w:r w:rsidRPr="006F6986">
        <w:rPr>
          <w:i/>
        </w:rPr>
        <w:t>Antigone</w:t>
      </w:r>
      <w:r>
        <w:t xml:space="preserve">, was deemed a worthy </w:t>
      </w:r>
      <w:r w:rsidR="007001DA">
        <w:t xml:space="preserve">of the office of </w:t>
      </w:r>
      <w:r>
        <w:t>general in the Samian expedition.</w:t>
      </w:r>
      <w:r w:rsidR="00FC0F40">
        <w:t>”)</w:t>
      </w:r>
      <w:r>
        <w:t xml:space="preserve"> That is to say, Sophocles was made general for the expedition to Samos because of his success with the </w:t>
      </w:r>
      <w:r>
        <w:rPr>
          <w:i/>
        </w:rPr>
        <w:t>Antigone</w:t>
      </w:r>
      <w:r>
        <w:t xml:space="preserve">. This expedition took place in 440 BCE, making the likely date of the play the year prior. Sophocles’ involvement as general alongside Pericles in this battle is also attested to in Plutarch’s </w:t>
      </w:r>
      <w:r w:rsidRPr="00111366">
        <w:rPr>
          <w:i/>
        </w:rPr>
        <w:t>Pericles</w:t>
      </w:r>
      <w:r>
        <w:t xml:space="preserve"> (VIII.5). Though the claim that the success of the </w:t>
      </w:r>
      <w:r>
        <w:rPr>
          <w:i/>
        </w:rPr>
        <w:t xml:space="preserve">Antigone </w:t>
      </w:r>
      <w:r>
        <w:t xml:space="preserve">was </w:t>
      </w:r>
      <w:r w:rsidR="007F4860">
        <w:t xml:space="preserve">the sole </w:t>
      </w:r>
      <w:r w:rsidR="007F4860">
        <w:lastRenderedPageBreak/>
        <w:t>cause</w:t>
      </w:r>
      <w:r>
        <w:t xml:space="preserve"> </w:t>
      </w:r>
      <w:r w:rsidR="00FC0F40">
        <w:t xml:space="preserve">of </w:t>
      </w:r>
      <w:r>
        <w:t>Socrates</w:t>
      </w:r>
      <w:r w:rsidR="00FC0F40">
        <w:t>’</w:t>
      </w:r>
      <w:r>
        <w:t xml:space="preserve"> </w:t>
      </w:r>
      <w:r w:rsidR="00FC0F40">
        <w:t>generalship</w:t>
      </w:r>
      <w:r>
        <w:t xml:space="preserve"> cannot be certain, this fragment demonstrates the success of the tragedy in antiquity, that Socrates served as a general for an Athenian campaign, and the concept that a playwright gaining social status, renown, and trust because of</w:t>
      </w:r>
      <w:r w:rsidR="002D78EF">
        <w:t xml:space="preserve"> what</w:t>
      </w:r>
      <w:r>
        <w:t xml:space="preserve"> his tragedies is </w:t>
      </w:r>
      <w:r w:rsidR="002D78EF">
        <w:t xml:space="preserve">well </w:t>
      </w:r>
      <w:r>
        <w:t xml:space="preserve">within the realm of plausibility at that time. That a people could chose a </w:t>
      </w:r>
      <w:r>
        <w:rPr>
          <w:i/>
        </w:rPr>
        <w:t>didaskalos</w:t>
      </w:r>
      <w:r>
        <w:t xml:space="preserve"> for such an integral and intellectual duty demonstrates the fact that people looked to the tragedians and their works as a source of learning. Furthermore, it stands to reason that if the success of the </w:t>
      </w:r>
      <w:r>
        <w:rPr>
          <w:i/>
        </w:rPr>
        <w:t>Antigone</w:t>
      </w:r>
      <w:r>
        <w:t xml:space="preserve"> is plausibly a reason for the election to a military/political post, then the understanding of politics demonstrated by the tragedy was a paragon.</w:t>
      </w:r>
      <w:r>
        <w:rPr>
          <w:rStyle w:val="FootnoteReference"/>
        </w:rPr>
        <w:footnoteReference w:id="86"/>
      </w:r>
    </w:p>
    <w:p w14:paraId="739003D6" w14:textId="21B477A2" w:rsidR="00E745E5" w:rsidRPr="003059ED" w:rsidRDefault="00E745E5" w:rsidP="003059ED">
      <w:pPr>
        <w:spacing w:line="480" w:lineRule="auto"/>
        <w:ind w:firstLine="720"/>
      </w:pPr>
      <w:r>
        <w:t>Regardless of whether the audience learned from Creon or Antigone’s examples, that the play sanctioned Sophocles’ subsequent generalship</w:t>
      </w:r>
      <w:r w:rsidR="009E432E">
        <w:t xml:space="preserve"> demonstrates that its didacticism was generally </w:t>
      </w:r>
      <w:r w:rsidR="008861EE">
        <w:t>recognised</w:t>
      </w:r>
      <w:r w:rsidR="009E432E">
        <w:t>. This fragment shows that audiences had looked to the tragedy as an event for learning and been pleased with what it delivered. In other words, they universally learned—the receiving end of Rancière’s universal teaching—that Sophocles was worthy of the office of general. Although, there is no point in the text where Sophocles mentions his credentials or via his characters demonstrates his mastery of battle tactics, based on the educative nature of the play, his worthiness was intuited, universally learned.</w:t>
      </w:r>
    </w:p>
    <w:p w14:paraId="1D8EC155" w14:textId="1EA66FE8" w:rsidR="00632E8F" w:rsidRPr="008D22E2" w:rsidRDefault="00632E8F" w:rsidP="003059ED">
      <w:pPr>
        <w:pStyle w:val="Heading3"/>
      </w:pPr>
      <w:bookmarkStart w:id="22" w:name="_Toc434234186"/>
      <w:r>
        <w:t xml:space="preserve">Reception in the </w:t>
      </w:r>
      <w:r w:rsidR="0020169B">
        <w:t>T</w:t>
      </w:r>
      <w:r w:rsidR="0020169B" w:rsidRPr="008D22E2">
        <w:t>heatre</w:t>
      </w:r>
      <w:bookmarkEnd w:id="22"/>
    </w:p>
    <w:p w14:paraId="089B8DA8" w14:textId="721FD8B1" w:rsidR="00632E8F" w:rsidRDefault="00632E8F" w:rsidP="00632E8F">
      <w:pPr>
        <w:spacing w:line="480" w:lineRule="auto"/>
      </w:pPr>
      <w:r>
        <w:tab/>
        <w:t xml:space="preserve">Another classical reception of Sophocles’ </w:t>
      </w:r>
      <w:r>
        <w:rPr>
          <w:i/>
        </w:rPr>
        <w:t>Antigone</w:t>
      </w:r>
      <w:r>
        <w:t xml:space="preserve"> takes place in the theatre itself, and speaks to the generation of </w:t>
      </w:r>
      <w:r w:rsidR="002D78EF">
        <w:t xml:space="preserve">theatrical </w:t>
      </w:r>
      <w:r>
        <w:t xml:space="preserve">knowledge as well as perceived themes of the play. This is </w:t>
      </w:r>
      <w:r w:rsidR="002D78EF">
        <w:t xml:space="preserve">the example </w:t>
      </w:r>
      <w:r>
        <w:t xml:space="preserve">of the </w:t>
      </w:r>
      <w:r>
        <w:rPr>
          <w:i/>
        </w:rPr>
        <w:t>Antigone</w:t>
      </w:r>
      <w:r>
        <w:t xml:space="preserve">’s influence on the text of Aeschylus’ tragedy, the </w:t>
      </w:r>
      <w:r>
        <w:rPr>
          <w:i/>
        </w:rPr>
        <w:t xml:space="preserve">Seven </w:t>
      </w:r>
      <w:proofErr w:type="gramStart"/>
      <w:r>
        <w:rPr>
          <w:i/>
        </w:rPr>
        <w:t>Against</w:t>
      </w:r>
      <w:proofErr w:type="gramEnd"/>
      <w:r>
        <w:rPr>
          <w:i/>
        </w:rPr>
        <w:t xml:space="preserve"> Thebes</w:t>
      </w:r>
      <w:r>
        <w:t xml:space="preserve">. Though the </w:t>
      </w:r>
      <w:r>
        <w:rPr>
          <w:i/>
        </w:rPr>
        <w:t xml:space="preserve">Seven </w:t>
      </w:r>
      <w:proofErr w:type="gramStart"/>
      <w:r>
        <w:rPr>
          <w:i/>
        </w:rPr>
        <w:t>Against</w:t>
      </w:r>
      <w:proofErr w:type="gramEnd"/>
      <w:r>
        <w:rPr>
          <w:i/>
        </w:rPr>
        <w:t xml:space="preserve"> Thebes </w:t>
      </w:r>
      <w:r>
        <w:t xml:space="preserve">was originally written and performed in 467 BCE, twenty-six years before it is widely believed that the </w:t>
      </w:r>
      <w:r>
        <w:rPr>
          <w:i/>
        </w:rPr>
        <w:t xml:space="preserve">Antigone </w:t>
      </w:r>
      <w:r>
        <w:t>was composed</w:t>
      </w:r>
      <w:r w:rsidR="00D703CE">
        <w:t>,</w:t>
      </w:r>
      <w:r>
        <w:t xml:space="preserve"> it is generally believed that the extant ending of the tragedy is the work of an interpolator. </w:t>
      </w:r>
      <w:r>
        <w:lastRenderedPageBreak/>
        <w:t xml:space="preserve">Furthermore, it is believed that this corruption of the text was due to the influence of the </w:t>
      </w:r>
      <w:r>
        <w:rPr>
          <w:i/>
        </w:rPr>
        <w:t>Antigone</w:t>
      </w:r>
      <w:r>
        <w:t xml:space="preserve">, making it an example of what Hardwick calls </w:t>
      </w:r>
      <w:r w:rsidR="0020169B">
        <w:t>“refiguration”</w:t>
      </w:r>
      <w:r>
        <w:t xml:space="preserve"> in reception studies.</w:t>
      </w:r>
    </w:p>
    <w:p w14:paraId="52962D36" w14:textId="0205A625" w:rsidR="00632E8F" w:rsidRDefault="00632E8F" w:rsidP="00632E8F">
      <w:pPr>
        <w:spacing w:line="480" w:lineRule="auto"/>
      </w:pPr>
      <w:r>
        <w:tab/>
        <w:t xml:space="preserve">As it stands now, the </w:t>
      </w:r>
      <w:r>
        <w:rPr>
          <w:i/>
        </w:rPr>
        <w:t xml:space="preserve">Seven </w:t>
      </w:r>
      <w:proofErr w:type="gramStart"/>
      <w:r>
        <w:rPr>
          <w:i/>
        </w:rPr>
        <w:t>Against</w:t>
      </w:r>
      <w:proofErr w:type="gramEnd"/>
      <w:r>
        <w:rPr>
          <w:i/>
        </w:rPr>
        <w:t xml:space="preserve"> Thebes</w:t>
      </w:r>
      <w:r>
        <w:t xml:space="preserve"> draws to a conclusion with the deaths of Eteocles and Polyneices, the brothers who are the subjects of</w:t>
      </w:r>
      <w:r w:rsidR="00D703CE">
        <w:t xml:space="preserve"> the</w:t>
      </w:r>
      <w:r>
        <w:t xml:space="preserve"> burial dispute in the </w:t>
      </w:r>
      <w:r>
        <w:rPr>
          <w:i/>
        </w:rPr>
        <w:t>Antigone</w:t>
      </w:r>
      <w:r>
        <w:t xml:space="preserve">. The chorus, about to sing a dirge to the dead princes of Thebes, caught in the dual death that was Oedipus’ curse on them, introduce the sisters Antigone and Ismene. The chorus then sings in lamentation over the dead brothers and from lines 961-1004 the two sisters sing their sorrows. </w:t>
      </w:r>
      <w:r w:rsidR="002D78EF">
        <w:t>At</w:t>
      </w:r>
      <w:r>
        <w:t xml:space="preserve"> </w:t>
      </w:r>
      <w:r w:rsidR="0020169B">
        <w:t xml:space="preserve">line </w:t>
      </w:r>
      <w:r>
        <w:t>1005</w:t>
      </w:r>
      <w:r w:rsidR="0020169B">
        <w:t>,</w:t>
      </w:r>
      <w:r>
        <w:t xml:space="preserve"> a herald arrives informing everyone that Polyneices, a traitor, must not be buried. Antigone refuses to accept this decree and exits with half of the chorus to bury her dishonoured brother</w:t>
      </w:r>
      <w:r w:rsidR="002D78EF">
        <w:t>, ending the tragedy</w:t>
      </w:r>
      <w:r>
        <w:t xml:space="preserve">. </w:t>
      </w:r>
    </w:p>
    <w:p w14:paraId="66515FE2" w14:textId="018928ED" w:rsidR="00632E8F" w:rsidRDefault="00D703CE" w:rsidP="00632E8F">
      <w:pPr>
        <w:spacing w:line="480" w:lineRule="auto"/>
        <w:ind w:firstLine="720"/>
      </w:pPr>
      <w:r>
        <w:t>The idea that this</w:t>
      </w:r>
      <w:r w:rsidR="00632E8F">
        <w:t xml:space="preserve"> </w:t>
      </w:r>
      <w:r>
        <w:t>conclusion</w:t>
      </w:r>
      <w:r w:rsidR="00632E8F">
        <w:t xml:space="preserve"> is the work of an interpolator is not</w:t>
      </w:r>
      <w:r w:rsidR="002D78EF">
        <w:t xml:space="preserve"> </w:t>
      </w:r>
      <w:r w:rsidR="00632E8F">
        <w:t xml:space="preserve">universally held. The one notable exception is Hugh Lloyd-Jones. In his article “The End of the </w:t>
      </w:r>
      <w:r w:rsidR="00632E8F">
        <w:rPr>
          <w:i/>
        </w:rPr>
        <w:t xml:space="preserve">Seven </w:t>
      </w:r>
      <w:proofErr w:type="gramStart"/>
      <w:r w:rsidR="00632E8F">
        <w:rPr>
          <w:i/>
        </w:rPr>
        <w:t>Against</w:t>
      </w:r>
      <w:proofErr w:type="gramEnd"/>
      <w:r w:rsidR="00632E8F">
        <w:rPr>
          <w:i/>
        </w:rPr>
        <w:t xml:space="preserve"> Thebes</w:t>
      </w:r>
      <w:r w:rsidR="00632E8F">
        <w:t>”</w:t>
      </w:r>
      <w:r w:rsidR="004C418E">
        <w:t>,</w:t>
      </w:r>
      <w:r w:rsidR="00632E8F">
        <w:rPr>
          <w:i/>
        </w:rPr>
        <w:t xml:space="preserve"> </w:t>
      </w:r>
      <w:r w:rsidR="00632E8F">
        <w:t xml:space="preserve">Lloyd-Jones outlines why he feels this assertion to be false. Llyod-Jones traces the origin of the argument to when the </w:t>
      </w:r>
      <w:r w:rsidR="00632E8F">
        <w:rPr>
          <w:i/>
        </w:rPr>
        <w:t xml:space="preserve">Seven </w:t>
      </w:r>
      <w:proofErr w:type="gramStart"/>
      <w:r w:rsidR="00632E8F">
        <w:rPr>
          <w:i/>
        </w:rPr>
        <w:t>Against</w:t>
      </w:r>
      <w:proofErr w:type="gramEnd"/>
      <w:r w:rsidR="00632E8F">
        <w:rPr>
          <w:i/>
        </w:rPr>
        <w:t xml:space="preserve"> Thebes </w:t>
      </w:r>
      <w:r w:rsidR="00632E8F">
        <w:t>was discovere</w:t>
      </w:r>
      <w:r>
        <w:t>d to be the third in the trilog</w:t>
      </w:r>
      <w:r w:rsidR="00632E8F">
        <w:t xml:space="preserve">y, as prior to the </w:t>
      </w:r>
      <w:r w:rsidR="004C418E">
        <w:t>mid-</w:t>
      </w:r>
      <w:r w:rsidR="00632E8F">
        <w:t>nineteenth century</w:t>
      </w:r>
      <w:r w:rsidR="004C418E">
        <w:t>,</w:t>
      </w:r>
      <w:r w:rsidR="00632E8F">
        <w:t xml:space="preserve"> the play was assumed to be in the middle of the thre</w:t>
      </w:r>
      <w:r w:rsidR="002D78EF">
        <w:t>e originally performed tragedies. T</w:t>
      </w:r>
      <w:r w:rsidR="00632E8F">
        <w:t xml:space="preserve">he argument for spuriousness </w:t>
      </w:r>
      <w:r w:rsidR="002D78EF">
        <w:t>is</w:t>
      </w:r>
      <w:r w:rsidR="00632E8F">
        <w:t xml:space="preserve"> that the play ends </w:t>
      </w:r>
      <w:r w:rsidR="004C418E">
        <w:t xml:space="preserve">by </w:t>
      </w:r>
      <w:r w:rsidR="00632E8F">
        <w:t>introducing a new topic, which seem</w:t>
      </w:r>
      <w:r w:rsidR="002D78EF">
        <w:t xml:space="preserve">s not to be structurally sound </w:t>
      </w:r>
      <w:r w:rsidR="00632E8F">
        <w:t xml:space="preserve">(80). Lloyd-Jones states that because the </w:t>
      </w:r>
      <w:r w:rsidR="00632E8F">
        <w:rPr>
          <w:i/>
        </w:rPr>
        <w:t xml:space="preserve">Eumenides </w:t>
      </w:r>
      <w:r w:rsidR="00632E8F">
        <w:t xml:space="preserve">is the only other third tragedy of a trilogy with a continuous theme extant, it is difficult to perceive an understood rule against such a dramatic structure in </w:t>
      </w:r>
      <w:r w:rsidR="004C418E">
        <w:t>fifth-</w:t>
      </w:r>
      <w:r w:rsidR="00632E8F">
        <w:t xml:space="preserve">century Athens (83). Furthermore, “just as the </w:t>
      </w:r>
      <w:r w:rsidR="00632E8F">
        <w:rPr>
          <w:i/>
        </w:rPr>
        <w:t xml:space="preserve">Iliad </w:t>
      </w:r>
      <w:r w:rsidR="00632E8F">
        <w:t xml:space="preserve">ends not with the death of Hector, but with his funeral, so a tragic poet who described καταστροφή of a hero would normally end his play not with his death, but with his burial” (93). Lloyd-Jones also questions why a herald instead of Creon would be used if the ending was based upon the </w:t>
      </w:r>
      <w:r w:rsidR="00632E8F">
        <w:rPr>
          <w:i/>
        </w:rPr>
        <w:t>Antigone</w:t>
      </w:r>
      <w:r w:rsidR="00632E8F">
        <w:t xml:space="preserve">. Whereas Sommerstein cites the lack of the decreed punishment of death as an example of spuriousness (see below), Lloyd-Jones suggests that this is an example of why the ending is indeed not </w:t>
      </w:r>
      <w:r w:rsidR="00632E8F">
        <w:lastRenderedPageBreak/>
        <w:t xml:space="preserve">based on the </w:t>
      </w:r>
      <w:r w:rsidR="00632E8F">
        <w:rPr>
          <w:i/>
        </w:rPr>
        <w:t xml:space="preserve">Antigone </w:t>
      </w:r>
      <w:r w:rsidR="00632E8F">
        <w:t xml:space="preserve">(97). Finally, whereas Sommerstein decides that the text is corrupted </w:t>
      </w:r>
      <w:r w:rsidR="005F43BC">
        <w:t>due to its reference to</w:t>
      </w:r>
      <w:r w:rsidR="00632E8F">
        <w:t xml:space="preserve"> Antigone </w:t>
      </w:r>
      <w:r w:rsidR="005F43BC">
        <w:t>bringing</w:t>
      </w:r>
      <w:r w:rsidR="00632E8F">
        <w:t xml:space="preserve"> Polyneices</w:t>
      </w:r>
      <w:r w:rsidR="004C418E">
        <w:t>’</w:t>
      </w:r>
      <w:r w:rsidR="00632E8F">
        <w:t xml:space="preserve"> body to her chest and carrying him, Lloyd-Jones says that this is exactly what she means; she decides to drag Polyneices</w:t>
      </w:r>
      <w:r w:rsidR="002D78EF">
        <w:t>’</w:t>
      </w:r>
      <w:r w:rsidR="00632E8F">
        <w:t xml:space="preserve"> body to a grave prior to being offered help from half of the chorus (98). This is in concord with a later description by Pausanias of a place outside the gates of Thebes, “the whole of the place is called the Dragging of Antigone. For when she found that she had not the strength to lift the body of Polyneices, in spite of her eager efforts, a second plan occurred to her, to drag him. So she dragged him right up to the burning pyre of Eteocles and threw him on it” (</w:t>
      </w:r>
      <w:r w:rsidR="00632E8F">
        <w:rPr>
          <w:i/>
        </w:rPr>
        <w:t xml:space="preserve">Description of Greece </w:t>
      </w:r>
      <w:r w:rsidR="00632E8F">
        <w:t>XXV.2). If indeed this version of the myth was known by Athenians</w:t>
      </w:r>
      <w:r>
        <w:t>,</w:t>
      </w:r>
      <w:r w:rsidR="00632E8F">
        <w:t xml:space="preserve"> it would seem to sit well within the world of the </w:t>
      </w:r>
      <w:r w:rsidR="00632E8F">
        <w:rPr>
          <w:i/>
        </w:rPr>
        <w:t xml:space="preserve">Seven </w:t>
      </w:r>
      <w:proofErr w:type="gramStart"/>
      <w:r w:rsidR="00632E8F">
        <w:rPr>
          <w:i/>
        </w:rPr>
        <w:t>Against</w:t>
      </w:r>
      <w:proofErr w:type="gramEnd"/>
      <w:r w:rsidR="00632E8F">
        <w:rPr>
          <w:i/>
        </w:rPr>
        <w:t xml:space="preserve"> Thebes</w:t>
      </w:r>
      <w:r w:rsidR="004C418E">
        <w:t>. For</w:t>
      </w:r>
      <w:r w:rsidR="00632E8F">
        <w:t xml:space="preserve"> although the herald forbids the burial of Polyneices, Antigone ensures they do have a common grave as Oedipus’ curse deemed, by dragging the body of one brother to the other’s pyre.</w:t>
      </w:r>
    </w:p>
    <w:p w14:paraId="5AD85730" w14:textId="789DE486" w:rsidR="00632E8F" w:rsidRDefault="00632E8F" w:rsidP="00632E8F">
      <w:pPr>
        <w:spacing w:line="480" w:lineRule="auto"/>
      </w:pPr>
      <w:r>
        <w:tab/>
      </w:r>
      <w:r w:rsidR="002D78EF">
        <w:t>On the other hand, i</w:t>
      </w:r>
      <w:r>
        <w:t>n his introduction to the play</w:t>
      </w:r>
      <w:r w:rsidR="004C418E">
        <w:t>,</w:t>
      </w:r>
      <w:r>
        <w:t xml:space="preserve"> Alan Sommerstein writes that the authorship of the conclusion, from the entrance of the sisters</w:t>
      </w:r>
      <w:r w:rsidR="004C418E">
        <w:t>,</w:t>
      </w:r>
      <w:r>
        <w:t xml:space="preserve"> is highly suspect. One main reason for suspicion is that the herald’s edict does not fit structurally with the descriptions in the play thus far, such as the previous emphasis </w:t>
      </w:r>
      <w:r w:rsidR="005F43BC">
        <w:t xml:space="preserve">on the </w:t>
      </w:r>
      <w:r>
        <w:t xml:space="preserve">brothers’ equality in death (147). For example, the messenger says “the city has good fortune, but its lords, the two generals [Eteocles and Polyneices] have divided the possessions with hammered steel of Scythia. They shall have what land suffices for a grave, swept thither down the wind of father’s ill-boding curses” (817-820) and when the chorus sing that Oedipus “has allotted them land to dwell in as much as the dead may possess: no share theirs of their broad acres” (731-733). Furthermore, dispute over line 1039 has led to Sommerstein writing that “the text can hardly be understood without prior acquaintance with Sophocles’ </w:t>
      </w:r>
      <w:r>
        <w:rPr>
          <w:i/>
        </w:rPr>
        <w:t>Antigone</w:t>
      </w:r>
      <w:r w:rsidR="00D94227">
        <w:t>” (“Introduction” 147). The</w:t>
      </w:r>
      <w:r>
        <w:t>s</w:t>
      </w:r>
      <w:r w:rsidR="00D94227">
        <w:t>e</w:t>
      </w:r>
      <w:r>
        <w:t xml:space="preserve"> </w:t>
      </w:r>
      <w:proofErr w:type="gramStart"/>
      <w:r>
        <w:t>line</w:t>
      </w:r>
      <w:r w:rsidR="00D94227">
        <w:t>s</w:t>
      </w:r>
      <w:r>
        <w:t>,</w:t>
      </w:r>
      <w:proofErr w:type="gramEnd"/>
      <w:r>
        <w:t xml:space="preserve"> attributed to Antigone and included here</w:t>
      </w:r>
      <w:r w:rsidR="004C418E">
        <w:t>—</w:t>
      </w:r>
      <w:r>
        <w:t xml:space="preserve">“His tomb and burying place I will contrive though but a woman. In the bosom folds of my linen robe I shall carry earth to him. </w:t>
      </w:r>
      <w:r>
        <w:lastRenderedPageBreak/>
        <w:t>And I shall cover him: let no on</w:t>
      </w:r>
      <w:r w:rsidR="00D94227">
        <w:t>e</w:t>
      </w:r>
      <w:r>
        <w:t xml:space="preserve"> determine the contrary” (1036-1040</w:t>
      </w:r>
      <w:r w:rsidR="004C418E">
        <w:t>)—</w:t>
      </w:r>
      <w:r w:rsidR="00D94227">
        <w:t>are</w:t>
      </w:r>
      <w:r>
        <w:t xml:space="preserve"> given </w:t>
      </w:r>
      <w:r w:rsidR="004C418E">
        <w:t xml:space="preserve">this </w:t>
      </w:r>
      <w:r>
        <w:t xml:space="preserve">note </w:t>
      </w:r>
      <w:r w:rsidR="004C418E">
        <w:t xml:space="preserve">by </w:t>
      </w:r>
      <w:r>
        <w:t>Sommerstein</w:t>
      </w:r>
      <w:r w:rsidR="004C418E">
        <w:t xml:space="preserve">: </w:t>
      </w:r>
      <w:r>
        <w:t xml:space="preserve">“the text does not make it clear what she will be carrying (strictly interpreted, indeed, it ought to mean she will be carrying the body itself!); but the writer expected his audience to understand that she would bring earth to throw over the body (cf. Sophocles, </w:t>
      </w:r>
      <w:r>
        <w:rPr>
          <w:i/>
        </w:rPr>
        <w:t>Antigone</w:t>
      </w:r>
      <w:r>
        <w:t xml:space="preserve"> 249-56)” (269 n155). For Sommerstein and others</w:t>
      </w:r>
      <w:r>
        <w:rPr>
          <w:rStyle w:val="FootnoteReference"/>
        </w:rPr>
        <w:footnoteReference w:id="87"/>
      </w:r>
      <w:r>
        <w:t xml:space="preserve">, this reference to sprinkling the corpse with dirt is a clear allusion to the </w:t>
      </w:r>
      <w:r>
        <w:rPr>
          <w:i/>
        </w:rPr>
        <w:t>Antigone</w:t>
      </w:r>
      <w:r>
        <w:t>.</w:t>
      </w:r>
      <w:r>
        <w:rPr>
          <w:rStyle w:val="FootnoteReference"/>
        </w:rPr>
        <w:footnoteReference w:id="88"/>
      </w:r>
    </w:p>
    <w:p w14:paraId="3895B078" w14:textId="3F5A6494" w:rsidR="00632E8F" w:rsidRDefault="00632E8F" w:rsidP="00632E8F">
      <w:pPr>
        <w:spacing w:line="480" w:lineRule="auto"/>
      </w:pPr>
      <w:r>
        <w:tab/>
        <w:t xml:space="preserve">This calls into question the entire inclusion of the sisters. In </w:t>
      </w:r>
      <w:r>
        <w:rPr>
          <w:i/>
        </w:rPr>
        <w:t>Aeschylean Tragedy</w:t>
      </w:r>
      <w:r>
        <w:t>, Sommerstein underscores the poorly written quality of the girls’</w:t>
      </w:r>
      <w:r w:rsidRPr="00CF7524">
        <w:t xml:space="preserve"> </w:t>
      </w:r>
      <w:r>
        <w:t>introduction (861-74), translating lines thus</w:t>
      </w:r>
      <w:r w:rsidR="00A128A7">
        <w:t xml:space="preserve">: </w:t>
      </w:r>
      <w:r>
        <w:t xml:space="preserve">“Here come Antigone and Ismene. They are obviously going to sing a lament over their brothers; but we really ought to sing before they do. Hail, most unhappy sisters! </w:t>
      </w:r>
      <w:proofErr w:type="gramStart"/>
      <w:r>
        <w:t>We grieve for you with the utmost sincerity” (91).</w:t>
      </w:r>
      <w:proofErr w:type="gramEnd"/>
      <w:r>
        <w:t xml:space="preserve"> For Sommerstein, the clumsiness of this introduction is yet another red flag. He goes on to question the structural quality of the herald’s storyline. After announcing the decree of non-burial</w:t>
      </w:r>
      <w:r w:rsidR="00A128A7">
        <w:t>,</w:t>
      </w:r>
      <w:r>
        <w:t xml:space="preserve"> the herald leaves without an attempt at enforcing this rule and without announcing what the punishment would be. Sommerstein argues that this is because the audience, by the time of the interpolator, is familiar enough with the </w:t>
      </w:r>
      <w:r>
        <w:rPr>
          <w:i/>
        </w:rPr>
        <w:t>Antigone</w:t>
      </w:r>
      <w:r>
        <w:t xml:space="preserve"> to fill in this detail on their own (92). In </w:t>
      </w:r>
      <w:r>
        <w:rPr>
          <w:i/>
        </w:rPr>
        <w:t>The Stagecraft of Aeschylus: The Dramatic Use of Exits and Entrances in Greek Tragedy</w:t>
      </w:r>
      <w:r>
        <w:t>, Oliver Taplin notes that the very late entrance of the herald is structurally quite rare in extant tragedies</w:t>
      </w:r>
      <w:r w:rsidR="00D703CE">
        <w:t xml:space="preserve"> of Aeschylus</w:t>
      </w:r>
      <w:r>
        <w:t xml:space="preserve">. The only other new character to be introduced so late in a tragedy is Aegisthus in the </w:t>
      </w:r>
      <w:r>
        <w:rPr>
          <w:i/>
        </w:rPr>
        <w:t>Agamemnon</w:t>
      </w:r>
      <w:r w:rsidR="00D703CE">
        <w:rPr>
          <w:rStyle w:val="FootnoteReference"/>
          <w:i/>
        </w:rPr>
        <w:footnoteReference w:id="89"/>
      </w:r>
      <w:r>
        <w:t xml:space="preserve">, but this case differs for Taplin because the </w:t>
      </w:r>
      <w:r>
        <w:rPr>
          <w:i/>
        </w:rPr>
        <w:t xml:space="preserve">Agamemnon </w:t>
      </w:r>
      <w:r>
        <w:t xml:space="preserve">was the first play </w:t>
      </w:r>
      <w:r>
        <w:lastRenderedPageBreak/>
        <w:t xml:space="preserve">of its trilogy, and the </w:t>
      </w:r>
      <w:r>
        <w:rPr>
          <w:i/>
        </w:rPr>
        <w:t xml:space="preserve">Seven </w:t>
      </w:r>
      <w:proofErr w:type="gramStart"/>
      <w:r>
        <w:rPr>
          <w:i/>
        </w:rPr>
        <w:t>Against</w:t>
      </w:r>
      <w:proofErr w:type="gramEnd"/>
      <w:r>
        <w:rPr>
          <w:i/>
        </w:rPr>
        <w:t xml:space="preserve"> Thebes </w:t>
      </w:r>
      <w:r>
        <w:t xml:space="preserve">was the last. So while Aegisthus’ late entrance sets up the events of following tragedies, Antigone and Ismene’s in the </w:t>
      </w:r>
      <w:r>
        <w:rPr>
          <w:i/>
        </w:rPr>
        <w:t xml:space="preserve">Seven </w:t>
      </w:r>
      <w:proofErr w:type="gramStart"/>
      <w:r>
        <w:rPr>
          <w:i/>
        </w:rPr>
        <w:t>Against</w:t>
      </w:r>
      <w:proofErr w:type="gramEnd"/>
      <w:r>
        <w:rPr>
          <w:i/>
        </w:rPr>
        <w:t xml:space="preserve"> Thebes </w:t>
      </w:r>
      <w:r>
        <w:t xml:space="preserve">does not (183). The dirge at lines 961-1004 becomes attributed to the </w:t>
      </w:r>
      <w:r w:rsidR="00A128A7">
        <w:t xml:space="preserve">chorus </w:t>
      </w:r>
      <w:r>
        <w:t xml:space="preserve">and the conclusion of the play becomes the addition of some later poet as well as the part where the chorus introduces the </w:t>
      </w:r>
      <w:r w:rsidR="00D703CE">
        <w:t>sisters</w:t>
      </w:r>
      <w:r>
        <w:t>. Sommerstein states that this edited version is the ending most specialists would agree upon as original (</w:t>
      </w:r>
      <w:r>
        <w:rPr>
          <w:i/>
        </w:rPr>
        <w:t xml:space="preserve">Aeschylean Tragedy </w:t>
      </w:r>
      <w:r>
        <w:t>91).</w:t>
      </w:r>
      <w:r w:rsidR="00D94227">
        <w:t xml:space="preserve"> For me, Sommerstein and Taplin create a more convincing argument—particularly Sommerstein’s note on the noticeable shift in writing.</w:t>
      </w:r>
    </w:p>
    <w:p w14:paraId="619FB1E0" w14:textId="09D14D26" w:rsidR="00632E8F" w:rsidRPr="001B695E" w:rsidRDefault="00632E8F" w:rsidP="00632E8F">
      <w:pPr>
        <w:spacing w:line="480" w:lineRule="auto"/>
      </w:pPr>
      <w:r>
        <w:tab/>
        <w:t>So what was the interpolator’s goal in altering this tragedy? Why bother? Sommerstein sugg</w:t>
      </w:r>
      <w:r w:rsidR="00D94227">
        <w:t>ests that due to the early tragic</w:t>
      </w:r>
      <w:r>
        <w:t xml:space="preserve"> structure of the </w:t>
      </w:r>
      <w:r>
        <w:rPr>
          <w:i/>
        </w:rPr>
        <w:t xml:space="preserve">Seven </w:t>
      </w:r>
      <w:proofErr w:type="gramStart"/>
      <w:r w:rsidR="003A43A2">
        <w:rPr>
          <w:i/>
        </w:rPr>
        <w:t>Against</w:t>
      </w:r>
      <w:proofErr w:type="gramEnd"/>
      <w:r w:rsidR="003A43A2">
        <w:rPr>
          <w:i/>
        </w:rPr>
        <w:t xml:space="preserve"> </w:t>
      </w:r>
      <w:r>
        <w:rPr>
          <w:i/>
        </w:rPr>
        <w:t>Thebes</w:t>
      </w:r>
      <w:r>
        <w:t xml:space="preserve"> and ending the play with laments, a new ending is understandable if the tragedy was being played on its own in order to appeal to later audiences. Furthermore, it is likely that a producer commissioned a lesser poet to add the sisters as “the object of spicing up the conclusion of the play with reminiscences of one of the most famous tragedies ever written, Sophocles’ </w:t>
      </w:r>
      <w:r>
        <w:rPr>
          <w:i/>
        </w:rPr>
        <w:t>Antigone</w:t>
      </w:r>
      <w:r>
        <w:t>” (</w:t>
      </w:r>
      <w:r>
        <w:rPr>
          <w:i/>
        </w:rPr>
        <w:t>Aeschylean Tragedy</w:t>
      </w:r>
      <w:r>
        <w:t xml:space="preserve"> 93). Contextualising the corruption in the text, Taplin states that it would be naïve to assume that this is the only corrupted text extant. He even suggests, for example, that the inclusion of Creon in the conclusion of Sophocles’ </w:t>
      </w:r>
      <w:r>
        <w:rPr>
          <w:i/>
        </w:rPr>
        <w:t>Oedipus Rex</w:t>
      </w:r>
      <w:r w:rsidRPr="001B695E">
        <w:t xml:space="preserve"> </w:t>
      </w:r>
      <w:r>
        <w:t>may also be spurious (</w:t>
      </w:r>
      <w:r>
        <w:rPr>
          <w:i/>
        </w:rPr>
        <w:t>Stagecraft of Aeschylus</w:t>
      </w:r>
      <w:r>
        <w:t xml:space="preserve"> 184). If this were the case, it would undoubtedly be the result of refiguration based on the classical influence of the </w:t>
      </w:r>
      <w:r>
        <w:rPr>
          <w:i/>
        </w:rPr>
        <w:t>Antigone</w:t>
      </w:r>
      <w:r w:rsidR="00D703CE">
        <w:rPr>
          <w:i/>
        </w:rPr>
        <w:t xml:space="preserve"> </w:t>
      </w:r>
      <w:r w:rsidR="00D703CE">
        <w:t>as well</w:t>
      </w:r>
      <w:r>
        <w:t xml:space="preserve">. </w:t>
      </w:r>
    </w:p>
    <w:p w14:paraId="7C3035A1" w14:textId="26FE4E15" w:rsidR="00C47993" w:rsidRPr="005406CA" w:rsidRDefault="00C47993" w:rsidP="00C47993">
      <w:pPr>
        <w:spacing w:line="480" w:lineRule="auto"/>
      </w:pPr>
      <w:r>
        <w:tab/>
        <w:t xml:space="preserve">That the great tragedian, Aeschylus, would have his </w:t>
      </w:r>
      <w:r w:rsidR="008861EE">
        <w:t>renowned</w:t>
      </w:r>
      <w:r>
        <w:t xml:space="preserve"> play altered based upon the success of the </w:t>
      </w:r>
      <w:r>
        <w:rPr>
          <w:i/>
        </w:rPr>
        <w:t>Antigone</w:t>
      </w:r>
      <w:r>
        <w:t xml:space="preserve"> demonstrates the popularity of the tragedy and the themes it touches on—in this case that of burial. As universal teaching is characterised by comparing what one sees to what one has previously seen</w:t>
      </w:r>
      <w:r w:rsidR="001B442E">
        <w:t>, shared, and compared, the refigu</w:t>
      </w:r>
      <w:r>
        <w:t xml:space="preserve">ration of the </w:t>
      </w:r>
      <w:r>
        <w:rPr>
          <w:i/>
        </w:rPr>
        <w:t>Seven Against Thebes</w:t>
      </w:r>
      <w:r>
        <w:t xml:space="preserve"> demonstrates a specific instance where the </w:t>
      </w:r>
      <w:r>
        <w:rPr>
          <w:i/>
        </w:rPr>
        <w:t xml:space="preserve">Antigone </w:t>
      </w:r>
      <w:r>
        <w:t xml:space="preserve">was held up to a work which preceded it, compared, and its characters re-shared. As such, the </w:t>
      </w:r>
      <w:r>
        <w:rPr>
          <w:i/>
        </w:rPr>
        <w:t>Antigone</w:t>
      </w:r>
      <w:r>
        <w:t xml:space="preserve">’s </w:t>
      </w:r>
      <w:r>
        <w:lastRenderedPageBreak/>
        <w:t>influence on other th</w:t>
      </w:r>
      <w:r w:rsidR="001B442E">
        <w:t>eatrical works—particularly on one that had been originally produced</w:t>
      </w:r>
      <w:r>
        <w:t xml:space="preserve"> before it—demonstrate</w:t>
      </w:r>
      <w:r w:rsidR="001B442E">
        <w:t>s</w:t>
      </w:r>
      <w:r>
        <w:t xml:space="preserve"> an instance of its universal teaching. </w:t>
      </w:r>
    </w:p>
    <w:p w14:paraId="4677C6C0" w14:textId="3D8953F1" w:rsidR="00632E8F" w:rsidRDefault="00632E8F" w:rsidP="00632E8F">
      <w:pPr>
        <w:spacing w:line="480" w:lineRule="auto"/>
      </w:pPr>
      <w:r>
        <w:tab/>
        <w:t xml:space="preserve">This example of reception in antiquity points to an element perceived as important at the time. The tragedy attributed to Aeschylus states that the brothers’ only inheritance will be their mutual plots in the ground and as such the conflict of burial duties is only introduced </w:t>
      </w:r>
      <w:r w:rsidR="003A43A2">
        <w:t xml:space="preserve">in </w:t>
      </w:r>
      <w:r>
        <w:t xml:space="preserve">the </w:t>
      </w:r>
      <w:r>
        <w:rPr>
          <w:i/>
        </w:rPr>
        <w:t xml:space="preserve">Seven </w:t>
      </w:r>
      <w:proofErr w:type="gramStart"/>
      <w:r>
        <w:rPr>
          <w:i/>
        </w:rPr>
        <w:t>Against</w:t>
      </w:r>
      <w:proofErr w:type="gramEnd"/>
      <w:r>
        <w:rPr>
          <w:i/>
        </w:rPr>
        <w:t xml:space="preserve"> Thebes</w:t>
      </w:r>
      <w:r>
        <w:t xml:space="preserve"> by the use of the </w:t>
      </w:r>
      <w:r>
        <w:rPr>
          <w:i/>
        </w:rPr>
        <w:t>Antigone</w:t>
      </w:r>
      <w:r>
        <w:t>’s Antigone</w:t>
      </w:r>
      <w:r w:rsidR="005F43BC">
        <w:t xml:space="preserve"> and Ismene</w:t>
      </w:r>
      <w:r>
        <w:t xml:space="preserve">. In the </w:t>
      </w:r>
      <w:r>
        <w:rPr>
          <w:i/>
        </w:rPr>
        <w:t xml:space="preserve">Seven </w:t>
      </w:r>
      <w:proofErr w:type="gramStart"/>
      <w:r>
        <w:rPr>
          <w:i/>
        </w:rPr>
        <w:t>Against</w:t>
      </w:r>
      <w:proofErr w:type="gramEnd"/>
      <w:r>
        <w:rPr>
          <w:i/>
        </w:rPr>
        <w:t xml:space="preserve"> Thebes</w:t>
      </w:r>
      <w:r w:rsidR="003A43A2">
        <w:rPr>
          <w:i/>
        </w:rPr>
        <w:t>,</w:t>
      </w:r>
      <w:r>
        <w:t xml:space="preserve"> Antigone promises to perform the funeral rite as described in the </w:t>
      </w:r>
      <w:r>
        <w:rPr>
          <w:i/>
        </w:rPr>
        <w:t>Antigone</w:t>
      </w:r>
      <w:r>
        <w:t xml:space="preserve">. Adding the issue of burial which was central to the story of Sophocles’ </w:t>
      </w:r>
      <w:r>
        <w:rPr>
          <w:i/>
        </w:rPr>
        <w:t xml:space="preserve">Antigone </w:t>
      </w:r>
      <w:r>
        <w:t xml:space="preserve">to the end of Aeschylus’ </w:t>
      </w:r>
      <w:r>
        <w:rPr>
          <w:i/>
        </w:rPr>
        <w:t xml:space="preserve">Seven </w:t>
      </w:r>
      <w:proofErr w:type="gramStart"/>
      <w:r>
        <w:rPr>
          <w:i/>
        </w:rPr>
        <w:t>Against</w:t>
      </w:r>
      <w:proofErr w:type="gramEnd"/>
      <w:r>
        <w:rPr>
          <w:i/>
        </w:rPr>
        <w:t xml:space="preserve"> Thebes</w:t>
      </w:r>
      <w:r>
        <w:t xml:space="preserve"> demonstrates </w:t>
      </w:r>
      <w:r w:rsidR="005F43BC">
        <w:t>the popularity of</w:t>
      </w:r>
      <w:r w:rsidR="00D94227">
        <w:t xml:space="preserve"> both</w:t>
      </w:r>
      <w:r w:rsidR="005F43BC">
        <w:t xml:space="preserve"> Sophocles’ traged</w:t>
      </w:r>
      <w:r>
        <w:t xml:space="preserve">y and the burial theme it presents. If the theme of burial </w:t>
      </w:r>
      <w:r>
        <w:rPr>
          <w:i/>
        </w:rPr>
        <w:t xml:space="preserve">nomoi </w:t>
      </w:r>
      <w:r>
        <w:t xml:space="preserve">was </w:t>
      </w:r>
      <w:r w:rsidR="00D94227">
        <w:t>favoured by</w:t>
      </w:r>
      <w:r>
        <w:t xml:space="preserve"> Athenian theatregoers, it stands to reason that the debate surrounding it was the source of universal </w:t>
      </w:r>
      <w:r w:rsidR="00D94227">
        <w:t>teaching</w:t>
      </w:r>
      <w:r>
        <w:t xml:space="preserve">: critical thinking, comparing what is seen to what has been seen and what others have seen. </w:t>
      </w:r>
    </w:p>
    <w:p w14:paraId="7C108E8F" w14:textId="77777777" w:rsidR="00632E8F" w:rsidRPr="00112673" w:rsidRDefault="00632E8F" w:rsidP="00632E8F">
      <w:pPr>
        <w:spacing w:line="480" w:lineRule="auto"/>
      </w:pPr>
      <w:r>
        <w:tab/>
        <w:t xml:space="preserve">The dilemma </w:t>
      </w:r>
      <w:r w:rsidR="00D94227">
        <w:t>is</w:t>
      </w:r>
      <w:r>
        <w:t xml:space="preserve"> trying to parse out what exactly was universally </w:t>
      </w:r>
      <w:r w:rsidR="00D703CE">
        <w:t>taught</w:t>
      </w:r>
      <w:proofErr w:type="gramStart"/>
      <w:r>
        <w:t>,</w:t>
      </w:r>
      <w:proofErr w:type="gramEnd"/>
      <w:r>
        <w:t xml:space="preserve"> a problem made more difficult by the autonomous nature of universal </w:t>
      </w:r>
      <w:r w:rsidR="00D703CE">
        <w:t>teaching</w:t>
      </w:r>
      <w:r>
        <w:t xml:space="preserve"> and the limit</w:t>
      </w:r>
      <w:r w:rsidR="00D703CE">
        <w:t>ed</w:t>
      </w:r>
      <w:r>
        <w:t xml:space="preserve"> remaining sources from antiquity. In order to understand what about </w:t>
      </w:r>
      <w:r w:rsidR="005F43BC">
        <w:t>burial</w:t>
      </w:r>
      <w:r>
        <w:t xml:space="preserve"> </w:t>
      </w:r>
      <w:r>
        <w:rPr>
          <w:i/>
        </w:rPr>
        <w:t xml:space="preserve">nomoi </w:t>
      </w:r>
      <w:r>
        <w:t>may have been learned by spectators of</w:t>
      </w:r>
      <w:r w:rsidR="005F43BC">
        <w:t xml:space="preserve"> the</w:t>
      </w:r>
      <w:r>
        <w:t xml:space="preserve"> </w:t>
      </w:r>
      <w:r w:rsidRPr="0096749F">
        <w:rPr>
          <w:i/>
        </w:rPr>
        <w:t>Antigone</w:t>
      </w:r>
      <w:r w:rsidR="00D703CE">
        <w:t>,</w:t>
      </w:r>
      <w:r>
        <w:t xml:space="preserve"> it is necessary to consider how the tragedy was in conversation with both pre-existent and subsequent burial </w:t>
      </w:r>
      <w:r>
        <w:rPr>
          <w:i/>
        </w:rPr>
        <w:t>nomoi</w:t>
      </w:r>
      <w:r>
        <w:t xml:space="preserve">. After examining some of the extant writing on the topic, I will consider how the problem of burial in the </w:t>
      </w:r>
      <w:r>
        <w:rPr>
          <w:i/>
        </w:rPr>
        <w:t>Antigone</w:t>
      </w:r>
      <w:r>
        <w:t xml:space="preserve"> contributes to the larger </w:t>
      </w:r>
      <w:r w:rsidR="00D94227">
        <w:t>ideas about</w:t>
      </w:r>
      <w:r>
        <w:t xml:space="preserve"> burial laws and customs under consideration in ancient Athens and thereby aids in an understanding of the </w:t>
      </w:r>
      <w:r>
        <w:rPr>
          <w:i/>
        </w:rPr>
        <w:t xml:space="preserve">nomoi </w:t>
      </w:r>
      <w:r>
        <w:t>themselves.</w:t>
      </w:r>
    </w:p>
    <w:p w14:paraId="223A09D9" w14:textId="5F0DA67E" w:rsidR="00632E8F" w:rsidRDefault="00632E8F" w:rsidP="00632E8F">
      <w:pPr>
        <w:spacing w:line="480" w:lineRule="auto"/>
        <w:ind w:firstLine="720"/>
      </w:pPr>
      <w:r>
        <w:t xml:space="preserve">Plato’s Athenian stranger in the </w:t>
      </w:r>
      <w:r w:rsidRPr="00112673">
        <w:rPr>
          <w:i/>
        </w:rPr>
        <w:t>Laws</w:t>
      </w:r>
      <w:r>
        <w:t>, who is attempting to create a</w:t>
      </w:r>
      <w:r w:rsidR="00D703CE">
        <w:t xml:space="preserve"> realistic</w:t>
      </w:r>
      <w:r>
        <w:t xml:space="preserve"> model</w:t>
      </w:r>
      <w:r w:rsidR="00D703CE">
        <w:t xml:space="preserve"> for </w:t>
      </w:r>
      <w:r>
        <w:t xml:space="preserve">society, </w:t>
      </w:r>
      <w:r w:rsidRPr="00112673">
        <w:t>says</w:t>
      </w:r>
      <w:r>
        <w:t xml:space="preserve"> of a man who does not recognise the gods</w:t>
      </w:r>
      <w:r w:rsidR="00AA008D">
        <w:t xml:space="preserve">, </w:t>
      </w:r>
      <w:r>
        <w:t xml:space="preserve">“when he dies the body must be cast out over the borders of the state unburied. </w:t>
      </w:r>
      <w:proofErr w:type="gramStart"/>
      <w:r>
        <w:t xml:space="preserve">If any man lends a hand in burying him, </w:t>
      </w:r>
      <w:r>
        <w:rPr>
          <w:i/>
        </w:rPr>
        <w:t xml:space="preserve">he </w:t>
      </w:r>
      <w:r>
        <w:rPr>
          <w:i/>
        </w:rPr>
        <w:lastRenderedPageBreak/>
        <w:t>must</w:t>
      </w:r>
      <w:r>
        <w:t xml:space="preserve"> be liable to a charge of impiety at the hands of anyone who cares to prosecute” (909c).</w:t>
      </w:r>
      <w:proofErr w:type="gramEnd"/>
      <w:r>
        <w:t xml:space="preserve"> In Xenophon’s </w:t>
      </w:r>
      <w:r>
        <w:rPr>
          <w:i/>
        </w:rPr>
        <w:t>Hellenica</w:t>
      </w:r>
      <w:r>
        <w:t xml:space="preserve">, the law regarding both traitors and temple-robbers is that “he shall be tried before a court, and if he be convicted, he shall not be buried in Attica, and his property shall be confiscated” (I. VII.22). There is evidence </w:t>
      </w:r>
      <w:r w:rsidR="00D94227">
        <w:t>in Thucydid</w:t>
      </w:r>
      <w:r w:rsidR="00D703CE">
        <w:t xml:space="preserve">es </w:t>
      </w:r>
      <w:r>
        <w:t>that just such a law w</w:t>
      </w:r>
      <w:r w:rsidR="00D703CE">
        <w:t>as followed when he</w:t>
      </w:r>
      <w:r>
        <w:t xml:space="preserve"> writes that the relations of Pausanias fetched his bones and surreptitiously brought them to Athens </w:t>
      </w:r>
      <w:r w:rsidR="00D94227">
        <w:t>with the intent of burying</w:t>
      </w:r>
      <w:r>
        <w:t xml:space="preserve"> him against the law, as he had been banished a traitor (I.138). In telling the life of Antiphon in </w:t>
      </w:r>
      <w:r>
        <w:rPr>
          <w:i/>
        </w:rPr>
        <w:t>Moralia</w:t>
      </w:r>
      <w:r>
        <w:t>, Plutarch says the sophist was “subjected to the punishments prescribed for traitors, thrown out unburied, and inscribed along with his descendants in the list of the disfranchised” (833a) and furthermore that this limitation of burial extended to “any place ruled by the Athenians” (834a).</w:t>
      </w:r>
    </w:p>
    <w:p w14:paraId="27989416" w14:textId="29B91707" w:rsidR="00632E8F" w:rsidRPr="00380448" w:rsidRDefault="00632E8F" w:rsidP="00632E8F">
      <w:pPr>
        <w:spacing w:line="480" w:lineRule="auto"/>
      </w:pPr>
      <w:r>
        <w:tab/>
        <w:t xml:space="preserve">In </w:t>
      </w:r>
      <w:r>
        <w:rPr>
          <w:i/>
        </w:rPr>
        <w:t>Marriage to Death: The Conflation of Wedding and Funeral Rituals in Greek Tragedy</w:t>
      </w:r>
      <w:r>
        <w:t xml:space="preserve">, Rush Rehm underscores the </w:t>
      </w:r>
      <w:r w:rsidR="008119CD">
        <w:t>socio</w:t>
      </w:r>
      <w:r>
        <w:t xml:space="preserve">political importance in antiquity of burying your family members in their shared </w:t>
      </w:r>
      <w:r>
        <w:rPr>
          <w:i/>
        </w:rPr>
        <w:t>polis</w:t>
      </w:r>
      <w:r>
        <w:t xml:space="preserve">. He recounts a myth in which Hades is </w:t>
      </w:r>
      <w:r w:rsidR="00D94227">
        <w:t>hoodwinked</w:t>
      </w:r>
      <w:r>
        <w:t xml:space="preserve"> into letting Sisyphus return to the world of the living to punish his wife, Merope, because she has not given him a proper burial. Hades was unaware that Sisyphus</w:t>
      </w:r>
      <w:r w:rsidR="00D47EAC">
        <w:t>, the great trickster,</w:t>
      </w:r>
      <w:r>
        <w:t xml:space="preserve"> had instructed Merope not to bury him in order for this gambit to work (21-22). In this myth, burial ritual is stressed as an essential element of</w:t>
      </w:r>
      <w:r w:rsidR="00D94227">
        <w:t xml:space="preserve"> cultural existence. Therefore,</w:t>
      </w:r>
      <w:r>
        <w:t xml:space="preserve"> the Athenian </w:t>
      </w:r>
      <w:r w:rsidR="00CE19DA">
        <w:rPr>
          <w:i/>
        </w:rPr>
        <w:t>nomos</w:t>
      </w:r>
      <w:r>
        <w:rPr>
          <w:i/>
        </w:rPr>
        <w:t xml:space="preserve"> </w:t>
      </w:r>
      <w:r>
        <w:t xml:space="preserve">against traitors </w:t>
      </w:r>
      <w:r w:rsidR="00D94227">
        <w:t>could come into</w:t>
      </w:r>
      <w:r>
        <w:t xml:space="preserve"> conflict with the </w:t>
      </w:r>
      <w:r>
        <w:rPr>
          <w:i/>
        </w:rPr>
        <w:t xml:space="preserve">nomos </w:t>
      </w:r>
      <w:r>
        <w:t xml:space="preserve">of burying your kin in the </w:t>
      </w:r>
      <w:r>
        <w:rPr>
          <w:i/>
        </w:rPr>
        <w:t>polis</w:t>
      </w:r>
      <w:r>
        <w:t xml:space="preserve">. </w:t>
      </w:r>
    </w:p>
    <w:p w14:paraId="2375EA0F" w14:textId="3F35231E" w:rsidR="00632E8F" w:rsidRDefault="00632E8F" w:rsidP="005B0D24">
      <w:pPr>
        <w:spacing w:line="480" w:lineRule="auto"/>
        <w:ind w:firstLine="720"/>
      </w:pPr>
      <w:r>
        <w:t>The story of Adrastus</w:t>
      </w:r>
      <w:r w:rsidR="00D703CE">
        <w:t>,</w:t>
      </w:r>
      <w:r>
        <w:t xml:space="preserve"> </w:t>
      </w:r>
      <w:r w:rsidR="00D703CE">
        <w:t xml:space="preserve">with the approval of Theseus, </w:t>
      </w:r>
      <w:r>
        <w:t>raising an Athenian army to recover the bodies of the soldiers who fell at the Theban wall</w:t>
      </w:r>
      <w:r w:rsidRPr="00112673">
        <w:t xml:space="preserve"> </w:t>
      </w:r>
      <w:r w:rsidR="00D703CE">
        <w:t>and</w:t>
      </w:r>
      <w:r>
        <w:t xml:space="preserve"> had been denied burial by Creon, the seven champions includ</w:t>
      </w:r>
      <w:r w:rsidR="00D94227">
        <w:t xml:space="preserve">ed, is mentioned in Plutarch’s </w:t>
      </w:r>
      <w:r w:rsidRPr="00111366">
        <w:rPr>
          <w:i/>
        </w:rPr>
        <w:t>Theseus</w:t>
      </w:r>
      <w:r>
        <w:t xml:space="preserve"> (XXIX.4) and Pausanias’ </w:t>
      </w:r>
      <w:r>
        <w:rPr>
          <w:i/>
        </w:rPr>
        <w:t>Attica</w:t>
      </w:r>
      <w:r>
        <w:t xml:space="preserve"> (I.XXXIX.2).</w:t>
      </w:r>
      <w:r w:rsidR="006A273C">
        <w:t xml:space="preserve"> </w:t>
      </w:r>
      <w:r>
        <w:t xml:space="preserve">It is believed that this was a well-known myth prior to the </w:t>
      </w:r>
      <w:r>
        <w:lastRenderedPageBreak/>
        <w:t xml:space="preserve">writing of the </w:t>
      </w:r>
      <w:r>
        <w:rPr>
          <w:i/>
        </w:rPr>
        <w:t>Antigone</w:t>
      </w:r>
      <w:r>
        <w:rPr>
          <w:rStyle w:val="FootnoteReference"/>
        </w:rPr>
        <w:footnoteReference w:id="90"/>
      </w:r>
      <w:r w:rsidR="00D703CE">
        <w:t xml:space="preserve"> </w:t>
      </w:r>
      <w:r>
        <w:t xml:space="preserve">and referenced by Lysias the logographer (II.7-10) as well as adapted within the plot of the </w:t>
      </w:r>
      <w:r>
        <w:rPr>
          <w:i/>
        </w:rPr>
        <w:t>Oedipus at Colonus</w:t>
      </w:r>
      <w:r w:rsidR="00D94227">
        <w:t>. T</w:t>
      </w:r>
      <w:r>
        <w:t xml:space="preserve">he cultural desire to properly bury your family members is also referenced in Sophocles’ </w:t>
      </w:r>
      <w:r>
        <w:rPr>
          <w:i/>
        </w:rPr>
        <w:t>Electra</w:t>
      </w:r>
      <w:r>
        <w:t>. In this tragedy</w:t>
      </w:r>
      <w:r w:rsidR="00AA008D">
        <w:t>,</w:t>
      </w:r>
      <w:r>
        <w:t xml:space="preserve"> the titular character laments over the perceived loss of her brother abroad</w:t>
      </w:r>
      <w:r w:rsidR="00AA008D">
        <w:t xml:space="preserve"> as </w:t>
      </w:r>
      <w:r>
        <w:t xml:space="preserve">“he is now a stranger that was hidden in earth, by no hand of mine, knew no grave I gave him, knew no keening from me” (865-870) and again at </w:t>
      </w:r>
      <w:r w:rsidR="00AA008D">
        <w:t xml:space="preserve">lines </w:t>
      </w:r>
      <w:r>
        <w:t xml:space="preserve">1131-1143. </w:t>
      </w:r>
      <w:r w:rsidR="00D47EAC">
        <w:t xml:space="preserve">However, </w:t>
      </w:r>
      <w:r>
        <w:t xml:space="preserve">Plutarch recounts that </w:t>
      </w:r>
      <w:r w:rsidR="007001DA">
        <w:t xml:space="preserve">Solon </w:t>
      </w:r>
      <w:r>
        <w:t>passed a law which limited the elements of “disorder” for women participating in funeral ceremonies, e.g. laceration of the flesh and bewailing at the funerals of other families (</w:t>
      </w:r>
      <w:r w:rsidR="007001DA" w:rsidRPr="00111366">
        <w:rPr>
          <w:i/>
        </w:rPr>
        <w:t>Solon</w:t>
      </w:r>
      <w:r w:rsidR="007001DA">
        <w:t xml:space="preserve"> </w:t>
      </w:r>
      <w:r>
        <w:t>XXI.4-5).</w:t>
      </w:r>
      <w:r w:rsidR="005B0D24">
        <w:t xml:space="preserve"> In </w:t>
      </w:r>
      <w:r w:rsidR="005B0D24">
        <w:rPr>
          <w:i/>
        </w:rPr>
        <w:t>Greek Theatre Performance: An Introduction</w:t>
      </w:r>
      <w:r w:rsidR="005B0D24">
        <w:t xml:space="preserve">, David Wiles posits that because of this new law “Tears and lamentations that were no longer tolerated in real funerals seem to have been relocated to the theatre. Men who restrained themselves </w:t>
      </w:r>
      <w:r w:rsidR="00A43132">
        <w:t>o</w:t>
      </w:r>
      <w:r w:rsidR="005B0D24">
        <w:t xml:space="preserve">ver the real bodies of fallen comrades were content to weep in the theatre as they watched men dressed as women wailing and lamenting over simulated corpses” (67). </w:t>
      </w:r>
      <w:r w:rsidR="00D47EAC">
        <w:t xml:space="preserve">Sourvinou-Inwood has suggested that because burial was almost never done by a woman and because Athens had a law about not burying traitors, the audience would have reacted against Antigone, as she neither has the right to oppose Creon’s decree nor a claim for burying her kin as desired by the gods (143). </w:t>
      </w:r>
      <w:r>
        <w:t xml:space="preserve">But, </w:t>
      </w:r>
      <w:r w:rsidR="00D47EAC">
        <w:t>as</w:t>
      </w:r>
      <w:r>
        <w:t xml:space="preserve"> the example of Electra </w:t>
      </w:r>
      <w:r w:rsidR="00D47EAC">
        <w:t>demonstrates</w:t>
      </w:r>
      <w:r>
        <w:t>, it is not to say that there were not ceremonies within the funeral rites performed by women or that in some circumstances women were not responsible for a larger role in the ritual. Indeed, the</w:t>
      </w:r>
      <w:r w:rsidR="00D703CE">
        <w:t>y</w:t>
      </w:r>
      <w:r>
        <w:t xml:space="preserve"> served a crucial role in </w:t>
      </w:r>
      <w:r w:rsidR="00AA008D">
        <w:t xml:space="preserve">mourning </w:t>
      </w:r>
      <w:r>
        <w:t xml:space="preserve">and preparing the body for burial. </w:t>
      </w:r>
    </w:p>
    <w:p w14:paraId="5B59ED87" w14:textId="77777777" w:rsidR="007A2409" w:rsidRDefault="00632E8F" w:rsidP="007A2409">
      <w:pPr>
        <w:spacing w:line="480" w:lineRule="auto"/>
      </w:pPr>
      <w:r>
        <w:tab/>
        <w:t xml:space="preserve">Burial in the </w:t>
      </w:r>
      <w:r>
        <w:rPr>
          <w:i/>
        </w:rPr>
        <w:t xml:space="preserve">Antigone </w:t>
      </w:r>
      <w:r>
        <w:t xml:space="preserve">is structurally a grey area, made shades darker by the quasi-Athenian nature of mythic Thebes as portrayed </w:t>
      </w:r>
      <w:r w:rsidR="00CE19DA">
        <w:t xml:space="preserve">in </w:t>
      </w:r>
      <w:r>
        <w:t xml:space="preserve">the tragedy. The issue of burial is made exceptional by many elements. Polyneices is both a prince of Thebes and labelled a traitor, </w:t>
      </w:r>
      <w:r>
        <w:lastRenderedPageBreak/>
        <w:t>though the nature of why Polyneices felt he ought to wrest Thebes from his brother is never made explicit</w:t>
      </w:r>
      <w:r w:rsidR="00AD51F0">
        <w:t xml:space="preserve"> </w:t>
      </w:r>
      <w:r w:rsidR="00D47EAC">
        <w:t>with</w:t>
      </w:r>
      <w:r w:rsidR="00AD51F0">
        <w:t>in the</w:t>
      </w:r>
      <w:r w:rsidR="00D47EAC">
        <w:t xml:space="preserve"> world of the</w:t>
      </w:r>
      <w:r w:rsidR="00AD51F0">
        <w:t xml:space="preserve"> tragedy</w:t>
      </w:r>
      <w:r>
        <w:t xml:space="preserve">. At the time of the play’s first performance, Athenian laws dictated that traitors and committers of sacrilege would not be allowed to be buried in </w:t>
      </w:r>
      <w:r w:rsidR="00D47EAC">
        <w:t>Attica</w:t>
      </w:r>
      <w:r>
        <w:t>, but the written laws (</w:t>
      </w:r>
      <w:r>
        <w:rPr>
          <w:i/>
        </w:rPr>
        <w:t>nomoi</w:t>
      </w:r>
      <w:r>
        <w:t>) are ambiguous as to what is to happen outside of Athenian territory, which leaves it to be within the territory of customs (</w:t>
      </w:r>
      <w:r>
        <w:rPr>
          <w:i/>
        </w:rPr>
        <w:t>nomoi</w:t>
      </w:r>
      <w:r>
        <w:t xml:space="preserve">). </w:t>
      </w:r>
      <w:r w:rsidR="00D47EAC">
        <w:t>Sourvinou-Inwood’s critique</w:t>
      </w:r>
      <w:r>
        <w:t xml:space="preserve"> of Antigone’s d</w:t>
      </w:r>
      <w:r w:rsidR="00AD51F0">
        <w:t xml:space="preserve">ecision to bury her brother </w:t>
      </w:r>
      <w:r w:rsidR="00D47EAC">
        <w:t>being beyond the duties of a woman (143)</w:t>
      </w:r>
      <w:r>
        <w:t xml:space="preserve"> is in contrast to the fact that historically women had a larger role in burial.</w:t>
      </w:r>
      <w:r w:rsidR="005B0D24">
        <w:t xml:space="preserve"> </w:t>
      </w:r>
      <w:r>
        <w:t>The case is made exceptional by the fact that Polyneices has no other relative willing to perform the rites. It is not that Antigone has usurped the position that would otherwise be performed by a male relative, but rather that if she does not act he will go unburied. By creating culturally nuanced and exceptional circumstances, Sophocles gives the audience a scenario which is more open to personal reflection</w:t>
      </w:r>
      <w:r w:rsidR="00D47EAC">
        <w:t xml:space="preserve"> and an interrogation of one’s nomological knowledge</w:t>
      </w:r>
      <w:r>
        <w:t>.</w:t>
      </w:r>
    </w:p>
    <w:p w14:paraId="2689D9D9" w14:textId="77777777" w:rsidR="007A2409" w:rsidRDefault="00632E8F" w:rsidP="007A2409">
      <w:pPr>
        <w:spacing w:line="480" w:lineRule="auto"/>
        <w:ind w:firstLine="720"/>
      </w:pPr>
      <w:r>
        <w:t>This is not to say that the Athenian audience must therefore have sided, or even overwhelmingly sided</w:t>
      </w:r>
      <w:r w:rsidR="00BF68E7">
        <w:t>,</w:t>
      </w:r>
      <w:r>
        <w:t xml:space="preserve"> with Antigone in terms of her desire to bury her brother. We have seen two arguments evidencing why an Athenian might s</w:t>
      </w:r>
      <w:r w:rsidR="00D47EAC">
        <w:t>ide with Creon (Sourvinou-Inwood) and Antigone (</w:t>
      </w:r>
      <w:r w:rsidR="00BF68E7">
        <w:t xml:space="preserve">Bennett </w:t>
      </w:r>
      <w:r w:rsidR="00D47EAC">
        <w:t xml:space="preserve">and </w:t>
      </w:r>
      <w:r w:rsidR="006D245D">
        <w:t>Tyrrell</w:t>
      </w:r>
      <w:r w:rsidR="00D47EAC">
        <w:t>)</w:t>
      </w:r>
      <w:r>
        <w:t xml:space="preserve">. The learning happens in the autonomous spectators’ critical reflections on these contradictory </w:t>
      </w:r>
      <w:r>
        <w:rPr>
          <w:i/>
        </w:rPr>
        <w:t>nomoi</w:t>
      </w:r>
      <w:r>
        <w:t xml:space="preserve">. The conflict of </w:t>
      </w:r>
      <w:r>
        <w:rPr>
          <w:i/>
        </w:rPr>
        <w:t xml:space="preserve">nomoi </w:t>
      </w:r>
      <w:r>
        <w:t xml:space="preserve">presented is similar to that faced in the other Greek tragedies, for example the </w:t>
      </w:r>
      <w:r>
        <w:rPr>
          <w:i/>
        </w:rPr>
        <w:t xml:space="preserve">Libation Bearers </w:t>
      </w:r>
      <w:r>
        <w:t xml:space="preserve">and the </w:t>
      </w:r>
      <w:r>
        <w:rPr>
          <w:i/>
        </w:rPr>
        <w:t xml:space="preserve">Eumenides </w:t>
      </w:r>
      <w:r>
        <w:t>of Aeschylus</w:t>
      </w:r>
      <w:r w:rsidR="00BF68E7">
        <w:t xml:space="preserve">, where </w:t>
      </w:r>
      <w:r>
        <w:t xml:space="preserve">Orestes is forced to choose between not harming </w:t>
      </w:r>
      <w:r w:rsidR="00AD51F0">
        <w:t>one parent</w:t>
      </w:r>
      <w:r>
        <w:t xml:space="preserve"> and avenging </w:t>
      </w:r>
      <w:r w:rsidR="00AD51F0">
        <w:t>the other</w:t>
      </w:r>
      <w:r>
        <w:t xml:space="preserve">. Both are important tenets for the Athenians. Even in the world of the play, the Athenian jury of the </w:t>
      </w:r>
      <w:r>
        <w:rPr>
          <w:i/>
        </w:rPr>
        <w:t>Eumenides</w:t>
      </w:r>
      <w:r>
        <w:t xml:space="preserve"> cannot decide for themselves the </w:t>
      </w:r>
      <w:r>
        <w:rPr>
          <w:i/>
        </w:rPr>
        <w:t>nomos</w:t>
      </w:r>
      <w:r>
        <w:t xml:space="preserve"> they value more: their vote is a tie. The conflict of </w:t>
      </w:r>
      <w:r>
        <w:rPr>
          <w:i/>
        </w:rPr>
        <w:t>nomoi</w:t>
      </w:r>
      <w:r>
        <w:t xml:space="preserve"> in the </w:t>
      </w:r>
      <w:r>
        <w:rPr>
          <w:i/>
        </w:rPr>
        <w:t>Antigone</w:t>
      </w:r>
      <w:r>
        <w:t xml:space="preserve">, however, is not adjudicated by Athena as in the </w:t>
      </w:r>
      <w:r>
        <w:rPr>
          <w:i/>
        </w:rPr>
        <w:t>Eumenides</w:t>
      </w:r>
      <w:r>
        <w:t>; the evidence is provided and left to be thought over by the audience</w:t>
      </w:r>
      <w:r w:rsidR="00C47993">
        <w:t xml:space="preserve"> to learn from universally</w:t>
      </w:r>
      <w:r>
        <w:t xml:space="preserve">. In both cases, though, the audience members are </w:t>
      </w:r>
      <w:r>
        <w:lastRenderedPageBreak/>
        <w:t xml:space="preserve">presented with a difficult dilemma: </w:t>
      </w:r>
      <w:r w:rsidR="004934C1">
        <w:t xml:space="preserve">What </w:t>
      </w:r>
      <w:r>
        <w:t xml:space="preserve">happens in the exceptional circumstance when the </w:t>
      </w:r>
      <w:r>
        <w:rPr>
          <w:i/>
        </w:rPr>
        <w:t>nomoi</w:t>
      </w:r>
      <w:r>
        <w:t xml:space="preserve"> contradict/compete with each other? The coming to terms of </w:t>
      </w:r>
      <w:r w:rsidR="00D47EAC">
        <w:t>this</w:t>
      </w:r>
      <w:r>
        <w:t xml:space="preserve"> will inevitably lead to a more concrete understanding of the </w:t>
      </w:r>
      <w:r>
        <w:rPr>
          <w:i/>
        </w:rPr>
        <w:t xml:space="preserve">nomoi </w:t>
      </w:r>
      <w:r>
        <w:t xml:space="preserve">themselves, though </w:t>
      </w:r>
      <w:r w:rsidR="00D47EAC">
        <w:t>it</w:t>
      </w:r>
      <w:r>
        <w:t xml:space="preserve"> is always an individual understanding. </w:t>
      </w:r>
      <w:r w:rsidR="00C47993">
        <w:t xml:space="preserve">The next section more specifically explores what may be universally learned by this juxtaposing of the </w:t>
      </w:r>
      <w:r w:rsidR="00C47993">
        <w:rPr>
          <w:i/>
        </w:rPr>
        <w:t xml:space="preserve">nomoi </w:t>
      </w:r>
      <w:r w:rsidR="00C47993">
        <w:t xml:space="preserve">as demonstrated by a biography. </w:t>
      </w:r>
    </w:p>
    <w:p w14:paraId="669D255E" w14:textId="117712EF" w:rsidR="00D47EAC" w:rsidRDefault="00D47EAC" w:rsidP="007A2409">
      <w:pPr>
        <w:pStyle w:val="Heading2"/>
      </w:pPr>
      <w:bookmarkStart w:id="23" w:name="_Toc434234187"/>
      <w:r>
        <w:t xml:space="preserve">Reception in </w:t>
      </w:r>
      <w:r w:rsidR="004934C1">
        <w:t>Biography</w:t>
      </w:r>
      <w:bookmarkEnd w:id="23"/>
    </w:p>
    <w:p w14:paraId="35AF6EB3" w14:textId="4017ED47" w:rsidR="00D47EAC" w:rsidRDefault="00D47EAC" w:rsidP="00D47EAC">
      <w:pPr>
        <w:keepNext/>
        <w:spacing w:line="480" w:lineRule="auto"/>
      </w:pPr>
      <w:r>
        <w:tab/>
      </w:r>
      <w:r w:rsidR="00B677FB">
        <w:t>Another</w:t>
      </w:r>
      <w:r>
        <w:t xml:space="preserve"> example of the</w:t>
      </w:r>
      <w:r w:rsidR="00B677FB">
        <w:t xml:space="preserve"> burial-focused</w:t>
      </w:r>
      <w:r>
        <w:t xml:space="preserve"> reception of Antigone comes in the story of Phocion, the Athenian general and statesman who lived from 402-318 BCE. When telling of his life, Plutarch describes Phocion as being famous for his virtue, but that to good men who are born in a tumultuous time “instead of the honour and gratitude which are their due, [Fortune] brings base censure and calumny upon some, and so weakens the world’s confidence in their virtue” (1.3). So was the fate of Phocion. </w:t>
      </w:r>
      <w:r w:rsidR="00B677FB">
        <w:t>Despite years of noble service, h</w:t>
      </w:r>
      <w:r>
        <w:t xml:space="preserve">is enemies were able </w:t>
      </w:r>
      <w:r w:rsidR="00B677FB">
        <w:t>to convince the Athenians that</w:t>
      </w:r>
      <w:r>
        <w:t xml:space="preserve"> because Phocion was on the wrong side of a conflict with Macedon, it was time for him to go. Convicted of treachery, he was sentenced to death. As death, at this time, has been shown to be a process completed with burial, the biography of Phocion concludes there as well. Plutarch tells us “his enemies, as if their triumph were incomplete, got a decree passed that the body of Phocion should be carried beyond the boundary of the country, and that no Athenian should light a fire for his obsequies. Therefore no friend of his ventured to touch his body, but a certain Conopion, who was wont to perform such services for hire carried the body beyond Eleusis, took fire from the Megarian territory, and burned it” (37.2-3). Phocion, like the Athenian laws had </w:t>
      </w:r>
      <w:r w:rsidR="00B677FB">
        <w:t>decreed</w:t>
      </w:r>
      <w:r>
        <w:t xml:space="preserve"> and somewhat</w:t>
      </w:r>
      <w:r w:rsidR="004934C1">
        <w:t xml:space="preserve"> </w:t>
      </w:r>
      <w:r>
        <w:t>like Polyneices, is not to be buried in his home state.</w:t>
      </w:r>
    </w:p>
    <w:p w14:paraId="2636A3EB" w14:textId="70F681A6" w:rsidR="00D47EAC" w:rsidRDefault="00D47EAC" w:rsidP="00D47EAC">
      <w:pPr>
        <w:spacing w:line="480" w:lineRule="auto"/>
        <w:ind w:firstLine="720"/>
      </w:pPr>
      <w:r>
        <w:t>The wife of Phocion was known for her virtue as well</w:t>
      </w:r>
      <w:r w:rsidR="004934C1">
        <w:t>, plus</w:t>
      </w:r>
      <w:r>
        <w:t xml:space="preserve"> her sobriety, simplicity</w:t>
      </w:r>
      <w:r w:rsidR="004934C1">
        <w:t>,</w:t>
      </w:r>
      <w:r>
        <w:t xml:space="preserve"> and probity (19.1). Plutarch recounts that “when an Ionian woman who was her guest displayed ornaments of gold and precious stones worked into collars and necklaces, she said </w:t>
      </w:r>
      <w:r>
        <w:lastRenderedPageBreak/>
        <w:t>‘my ornament is Phocion, who is now for the twentieth year a general of Athens’” (19.3). Her virtue, in this biography, even had an impact upon the theatre. It is said that when an actor refused to play a woman unless many volunteers from the audience would join him as his maid</w:t>
      </w:r>
      <w:r w:rsidR="00952300">
        <w:t>-</w:t>
      </w:r>
      <w:r>
        <w:t xml:space="preserve">servants, the </w:t>
      </w:r>
      <w:r w:rsidRPr="00111366">
        <w:rPr>
          <w:i/>
        </w:rPr>
        <w:t>choregos</w:t>
      </w:r>
      <w:r>
        <w:t xml:space="preserve"> of the play pushed him before the audience yelling, “</w:t>
      </w:r>
      <w:proofErr w:type="gramStart"/>
      <w:r>
        <w:t>dost</w:t>
      </w:r>
      <w:proofErr w:type="gramEnd"/>
      <w:r>
        <w:t xml:space="preserve"> though not see Phocion’s wife always goes out with one maid-servant? </w:t>
      </w:r>
      <w:proofErr w:type="gramStart"/>
      <w:r>
        <w:t>Thy vanity will be the undoing of our women-folk” (19.2).</w:t>
      </w:r>
      <w:proofErr w:type="gramEnd"/>
      <w:r>
        <w:t xml:space="preserve"> This anecdote presents an example of how the theatre was altered by the </w:t>
      </w:r>
      <w:r>
        <w:rPr>
          <w:i/>
        </w:rPr>
        <w:t>nomoi</w:t>
      </w:r>
      <w:r>
        <w:t xml:space="preserve"> of Phocion’s wife and it also demonstrates that Melanthius, the </w:t>
      </w:r>
      <w:r w:rsidRPr="00111366">
        <w:rPr>
          <w:i/>
        </w:rPr>
        <w:t>choregos</w:t>
      </w:r>
      <w:r>
        <w:t xml:space="preserve">, felt that the portrayal of </w:t>
      </w:r>
      <w:r w:rsidR="00B677FB">
        <w:t>women on the stage could alter the</w:t>
      </w:r>
      <w:r>
        <w:t xml:space="preserve"> </w:t>
      </w:r>
      <w:r>
        <w:rPr>
          <w:i/>
        </w:rPr>
        <w:t>nomoi</w:t>
      </w:r>
      <w:r>
        <w:t xml:space="preserve"> of women. </w:t>
      </w:r>
    </w:p>
    <w:p w14:paraId="193B2E83" w14:textId="4F408A3B" w:rsidR="00473B03" w:rsidRDefault="00D47EAC" w:rsidP="00E7718F">
      <w:pPr>
        <w:spacing w:line="480" w:lineRule="auto"/>
        <w:ind w:firstLine="720"/>
      </w:pPr>
      <w:r>
        <w:t>So, how did such a goodly woman, the wife of Phocion, react when it</w:t>
      </w:r>
      <w:r w:rsidR="00B677FB">
        <w:t xml:space="preserve"> was decreed by the </w:t>
      </w:r>
      <w:r w:rsidR="00952300">
        <w:t xml:space="preserve">very </w:t>
      </w:r>
      <w:r w:rsidR="00B677FB">
        <w:t>state</w:t>
      </w:r>
      <w:r>
        <w:t xml:space="preserve"> Phocion had long </w:t>
      </w:r>
      <w:r w:rsidR="00B677FB">
        <w:t>been in the service</w:t>
      </w:r>
      <w:r>
        <w:t xml:space="preserve"> of that her husband was not allowed to be buried in Athens? Plutarch </w:t>
      </w:r>
      <w:r w:rsidR="00B677FB">
        <w:t>writes</w:t>
      </w:r>
      <w:r>
        <w:t xml:space="preserve"> that, with the aid of a maid</w:t>
      </w:r>
      <w:r w:rsidR="00952300">
        <w:t>-</w:t>
      </w:r>
      <w:r>
        <w:t>servant, she went to pour libations on the spot of her husband’s pyre. After, she took up the bones of her husband, carried them in her bosom back to Athens</w:t>
      </w:r>
      <w:r>
        <w:rPr>
          <w:rStyle w:val="FootnoteReference"/>
        </w:rPr>
        <w:footnoteReference w:id="91"/>
      </w:r>
      <w:r>
        <w:t xml:space="preserve">, and buried them in the hearth of her home (37.3). Due to the popularity of the </w:t>
      </w:r>
      <w:r>
        <w:rPr>
          <w:i/>
        </w:rPr>
        <w:t>Antigone</w:t>
      </w:r>
      <w:r>
        <w:t xml:space="preserve"> throughout the fifth and fourth centuries in classical Athens, it is very likely that Plutarchwould be familiar with the myth created by Sophocles—including Antigone’s attempt to pour libations and bury her kin. The exceptional </w:t>
      </w:r>
      <w:r>
        <w:rPr>
          <w:i/>
        </w:rPr>
        <w:t xml:space="preserve">nomoi </w:t>
      </w:r>
      <w:r>
        <w:t xml:space="preserve">within the world of the </w:t>
      </w:r>
      <w:r>
        <w:rPr>
          <w:i/>
        </w:rPr>
        <w:t>Antigone</w:t>
      </w:r>
      <w:r>
        <w:t xml:space="preserve"> could be considered common knowledge, as understood by </w:t>
      </w:r>
      <w:r w:rsidR="00952300">
        <w:t xml:space="preserve">Suk-Young </w:t>
      </w:r>
      <w:r>
        <w:t xml:space="preserve">Chwe in </w:t>
      </w:r>
      <w:r w:rsidRPr="004F47C5">
        <w:t>chapter two</w:t>
      </w:r>
      <w:r>
        <w:t xml:space="preserve">, and as such could be applied to determining how the wife of Phocion should behave in her own exceptional circumstance. Like Polyneices, Phocion was labelled a traitor by the people of his hometown and like Antigone, his wife was placed </w:t>
      </w:r>
      <w:r w:rsidR="00952300">
        <w:t xml:space="preserve">in </w:t>
      </w:r>
      <w:r>
        <w:t xml:space="preserve">the circumstance of </w:t>
      </w:r>
      <w:r w:rsidR="00E7718F">
        <w:t>deciding between conflicting</w:t>
      </w:r>
      <w:r>
        <w:t xml:space="preserve"> </w:t>
      </w:r>
      <w:r>
        <w:rPr>
          <w:i/>
        </w:rPr>
        <w:t>nomoi</w:t>
      </w:r>
      <w:r>
        <w:t xml:space="preserve">: to follow the law of Athens against traitors </w:t>
      </w:r>
      <w:r w:rsidR="00FD5892">
        <w:t xml:space="preserve">or </w:t>
      </w:r>
      <w:r>
        <w:t xml:space="preserve">to follow the </w:t>
      </w:r>
      <w:r w:rsidR="00E7718F">
        <w:t>custom of burial duties</w:t>
      </w:r>
      <w:r>
        <w:t xml:space="preserve"> to her </w:t>
      </w:r>
      <w:r w:rsidR="00E7718F">
        <w:t>husband</w:t>
      </w:r>
      <w:r>
        <w:t xml:space="preserve">. </w:t>
      </w:r>
    </w:p>
    <w:p w14:paraId="0E741DA7" w14:textId="7A03E627" w:rsidR="00B677FB" w:rsidRPr="00E7718F" w:rsidRDefault="00D47EAC" w:rsidP="00E7718F">
      <w:pPr>
        <w:spacing w:line="480" w:lineRule="auto"/>
        <w:ind w:firstLine="720"/>
      </w:pPr>
      <w:r>
        <w:lastRenderedPageBreak/>
        <w:t>The wife of Phocion’s final action is in accordance with the advice Ismene gives to Antigone: to perform the deed surreptitiously (</w:t>
      </w:r>
      <w:r>
        <w:rPr>
          <w:i/>
        </w:rPr>
        <w:t xml:space="preserve">Antigone </w:t>
      </w:r>
      <w:r>
        <w:t xml:space="preserve">84-85). </w:t>
      </w:r>
      <w:r w:rsidR="00E7718F">
        <w:t xml:space="preserve">At the most, this could be seen as an embodied act of </w:t>
      </w:r>
      <w:r w:rsidR="00FD5892">
        <w:t>“appropriation”</w:t>
      </w:r>
      <w:r w:rsidR="00E7718F">
        <w:t>—</w:t>
      </w:r>
      <w:r w:rsidR="0000325F">
        <w:t xml:space="preserve">Plutarch </w:t>
      </w:r>
      <w:r w:rsidR="00E7718F">
        <w:t xml:space="preserve">using the themes of the play as guidance for the wife of Phocion’s actions, given the likelihood that the events of the </w:t>
      </w:r>
      <w:r w:rsidR="00E7718F">
        <w:rPr>
          <w:i/>
        </w:rPr>
        <w:t xml:space="preserve">Antigone </w:t>
      </w:r>
      <w:r w:rsidR="00E7718F">
        <w:t xml:space="preserve">would </w:t>
      </w:r>
      <w:r w:rsidR="00473B03">
        <w:t xml:space="preserve">have </w:t>
      </w:r>
      <w:r w:rsidR="00E7718F">
        <w:t>be</w:t>
      </w:r>
      <w:r w:rsidR="00473B03">
        <w:t>en</w:t>
      </w:r>
      <w:r w:rsidR="00E7718F">
        <w:t xml:space="preserve"> common knowledge at the time. In a more modest account, this evidences a cultural parallel between the</w:t>
      </w:r>
      <w:r w:rsidR="00473B03">
        <w:t xml:space="preserve"> tensions in a work of tragedy and the</w:t>
      </w:r>
      <w:r w:rsidR="0000325F">
        <w:t xml:space="preserve"> telling of</w:t>
      </w:r>
      <w:r w:rsidR="00473B03">
        <w:t xml:space="preserve"> lived experiences of Athenian citizens. Either way, this example adds immediacy to the fact that Athenians were looking to the </w:t>
      </w:r>
      <w:r w:rsidR="00473B03">
        <w:rPr>
          <w:i/>
        </w:rPr>
        <w:t xml:space="preserve">Antigone </w:t>
      </w:r>
      <w:r w:rsidR="00473B03">
        <w:t>for teaching regarding the conflicts in the laws and customs of this liminal time and thereby sharpening their nomological knowledge.</w:t>
      </w:r>
      <w:r w:rsidR="00E7718F">
        <w:t xml:space="preserve"> </w:t>
      </w:r>
      <w:r w:rsidR="0000325F">
        <w:t xml:space="preserve">That is, the spectators were looking to the plays as </w:t>
      </w:r>
      <w:r w:rsidR="001B442E">
        <w:t>universally teaching—they could</w:t>
      </w:r>
      <w:r w:rsidR="0000325F">
        <w:t xml:space="preserve"> hold</w:t>
      </w:r>
      <w:r w:rsidR="001B442E">
        <w:t xml:space="preserve"> them</w:t>
      </w:r>
      <w:r w:rsidR="0000325F">
        <w:t xml:space="preserve"> up to experiences they have had before and </w:t>
      </w:r>
      <w:r w:rsidR="001B442E">
        <w:t>that</w:t>
      </w:r>
      <w:r w:rsidR="0000325F">
        <w:t xml:space="preserve"> they will have in the future.</w:t>
      </w:r>
    </w:p>
    <w:p w14:paraId="17A23CC7" w14:textId="588AD185" w:rsidR="00632E8F" w:rsidRDefault="00632E8F" w:rsidP="003059ED">
      <w:pPr>
        <w:pStyle w:val="Heading3"/>
      </w:pPr>
      <w:bookmarkStart w:id="24" w:name="_Toc434234188"/>
      <w:r>
        <w:t xml:space="preserve">Reception in the </w:t>
      </w:r>
      <w:r w:rsidR="00FD5892">
        <w:t>Political Sphere</w:t>
      </w:r>
      <w:bookmarkEnd w:id="24"/>
    </w:p>
    <w:p w14:paraId="46025F1B" w14:textId="27C96D2A" w:rsidR="00632E8F" w:rsidRDefault="00632E8F" w:rsidP="00632E8F">
      <w:pPr>
        <w:spacing w:line="480" w:lineRule="auto"/>
        <w:ind w:firstLine="720"/>
      </w:pPr>
      <w:r>
        <w:t xml:space="preserve">The </w:t>
      </w:r>
      <w:r w:rsidR="00473B03">
        <w:t>last</w:t>
      </w:r>
      <w:r>
        <w:t xml:space="preserve"> example is one of </w:t>
      </w:r>
      <w:r w:rsidR="00FD5892">
        <w:t>“intervention”,</w:t>
      </w:r>
      <w:r>
        <w:t xml:space="preserve"> a reworking of the </w:t>
      </w:r>
      <w:r>
        <w:rPr>
          <w:i/>
        </w:rPr>
        <w:t>Antigone</w:t>
      </w:r>
      <w:r>
        <w:t xml:space="preserve"> into a different context in order to create a </w:t>
      </w:r>
      <w:r w:rsidR="008119CD">
        <w:t>socio</w:t>
      </w:r>
      <w:r>
        <w:t xml:space="preserve">political critique. Referenced in chapter one, the debate of Demosthenes against his rival, Aeschines, a former tragic actor, will now be examined specifically within the context of learning from the </w:t>
      </w:r>
      <w:r>
        <w:rPr>
          <w:i/>
        </w:rPr>
        <w:t>Antigone</w:t>
      </w:r>
      <w:r>
        <w:t xml:space="preserve">. Demosthenes lived from 384-322 BCE and worked as a </w:t>
      </w:r>
      <w:r w:rsidR="00473B03">
        <w:t>writer of histories</w:t>
      </w:r>
      <w:r>
        <w:t xml:space="preserve"> and a lawyer prior to becoming a prominent Athenian statesman. In several of Demosthenes’ extant speeches</w:t>
      </w:r>
      <w:r w:rsidR="00FD5892">
        <w:t>,</w:t>
      </w:r>
      <w:r>
        <w:t xml:space="preserve"> he challenges the character of his political adversary, Aeschines, including</w:t>
      </w:r>
      <w:r w:rsidR="00CE19DA">
        <w:t xml:space="preserve"> in</w:t>
      </w:r>
      <w:r>
        <w:t xml:space="preserve"> </w:t>
      </w:r>
      <w:r>
        <w:rPr>
          <w:i/>
        </w:rPr>
        <w:t>On the False Embassy</w:t>
      </w:r>
      <w:r w:rsidRPr="00111366">
        <w:rPr>
          <w:rStyle w:val="FootnoteReference"/>
        </w:rPr>
        <w:footnoteReference w:id="92"/>
      </w:r>
      <w:r>
        <w:t>. In this speech</w:t>
      </w:r>
      <w:r w:rsidR="00AD51F0">
        <w:t>,</w:t>
      </w:r>
      <w:r>
        <w:t xml:space="preserve"> Demosthenes </w:t>
      </w:r>
      <w:r w:rsidR="00AD51F0">
        <w:t xml:space="preserve">recounts a </w:t>
      </w:r>
      <w:r w:rsidR="00CE19DA">
        <w:t>previous oration by</w:t>
      </w:r>
      <w:r>
        <w:t xml:space="preserve"> Aeschines </w:t>
      </w:r>
      <w:r w:rsidR="00CE19DA">
        <w:t xml:space="preserve">where he </w:t>
      </w:r>
      <w:r>
        <w:t xml:space="preserve">quotes Euripides’ </w:t>
      </w:r>
      <w:r w:rsidR="00AD51F0">
        <w:rPr>
          <w:i/>
        </w:rPr>
        <w:t>Phoenix</w:t>
      </w:r>
      <w:r>
        <w:t xml:space="preserve"> to support </w:t>
      </w:r>
      <w:r w:rsidR="00AD51F0">
        <w:t>a</w:t>
      </w:r>
      <w:r>
        <w:t xml:space="preserve"> claim that certain other statesmen are speech-makers and charlatans because within their orations they hunt up examples taught to them by the sophists. Because the </w:t>
      </w:r>
      <w:r w:rsidR="00AD51F0">
        <w:rPr>
          <w:i/>
        </w:rPr>
        <w:t>Phoenix</w:t>
      </w:r>
      <w:r>
        <w:rPr>
          <w:i/>
        </w:rPr>
        <w:t xml:space="preserve"> </w:t>
      </w:r>
      <w:r>
        <w:t xml:space="preserve">was never one of the plays </w:t>
      </w:r>
      <w:r w:rsidR="00AD51F0">
        <w:t>in which</w:t>
      </w:r>
      <w:r>
        <w:t xml:space="preserve"> Aeschines acted, Demosthenes makes Aeschines appear to be a hypocrite</w:t>
      </w:r>
      <w:r w:rsidR="00AD51F0">
        <w:t>,</w:t>
      </w:r>
      <w:r>
        <w:t xml:space="preserve"> as he himself is quoting from a play that he likely would </w:t>
      </w:r>
      <w:r>
        <w:lastRenderedPageBreak/>
        <w:t xml:space="preserve">have studied under the tutelage of the sophists (246). Instead, Demosthenes suggests that Aeschines should recall the lines he spoke in Sophocles’ </w:t>
      </w:r>
      <w:r>
        <w:rPr>
          <w:i/>
        </w:rPr>
        <w:t>Antigone</w:t>
      </w:r>
      <w:r w:rsidR="00FD5892">
        <w:t xml:space="preserve">: </w:t>
      </w:r>
      <w:r>
        <w:t xml:space="preserve">“in that play there are some iambic lines, admirably and most instructively composed” (246). So far, this speech demonstrates that the play was </w:t>
      </w:r>
      <w:r w:rsidR="00473B03">
        <w:t xml:space="preserve">still being </w:t>
      </w:r>
      <w:r>
        <w:t>performed in the fourth century and that the lines of the play were understood to be both admirable and instructive in Demosthenes’ point of view and in the imagined points of view of his audience.</w:t>
      </w:r>
    </w:p>
    <w:p w14:paraId="2FC6B789" w14:textId="0B3A1841" w:rsidR="00FD5892" w:rsidRDefault="00632E8F" w:rsidP="00632E8F">
      <w:pPr>
        <w:spacing w:line="480" w:lineRule="auto"/>
        <w:ind w:firstLine="720"/>
      </w:pPr>
      <w:r>
        <w:t>Continuing, Demosthenes says</w:t>
      </w:r>
      <w:r w:rsidR="00111366">
        <w:t>:</w:t>
      </w:r>
    </w:p>
    <w:p w14:paraId="11EFD200" w14:textId="623E3571" w:rsidR="00FD5892" w:rsidRDefault="00632E8F" w:rsidP="00111366">
      <w:pPr>
        <w:spacing w:line="360" w:lineRule="auto"/>
        <w:ind w:left="1440"/>
      </w:pPr>
      <w:proofErr w:type="gramStart"/>
      <w:r>
        <w:t>that</w:t>
      </w:r>
      <w:proofErr w:type="gramEnd"/>
      <w:r>
        <w:t xml:space="preserve"> passage Aeschines omitted to quote, though he has often spoken the lines, and knows them by heart; for of course you are aware that, in all tragic drama, it is the enviable privilege of third-rate actors</w:t>
      </w:r>
      <w:r>
        <w:rPr>
          <w:rStyle w:val="FootnoteReference"/>
        </w:rPr>
        <w:footnoteReference w:id="93"/>
      </w:r>
      <w:r>
        <w:t xml:space="preserve"> to come on as tyrants, carrying their royal sceptres. Now you shall weigh the merits of the verses which were specially written by the poet for the character of Creon-Aeschines, though he forgot to repeat them to himself in </w:t>
      </w:r>
      <w:r w:rsidR="00AD51F0">
        <w:t>connection</w:t>
      </w:r>
      <w:r>
        <w:t xml:space="preserve"> with his embassy, and did not quote them to the jury</w:t>
      </w:r>
      <w:r w:rsidR="00FD5892">
        <w:t>.</w:t>
      </w:r>
      <w:r>
        <w:t xml:space="preserve"> (246-247</w:t>
      </w:r>
      <w:r w:rsidR="00FD5892">
        <w:t>)</w:t>
      </w:r>
    </w:p>
    <w:p w14:paraId="64076D37" w14:textId="0795156F" w:rsidR="00632E8F" w:rsidRPr="00297802" w:rsidRDefault="00632E8F" w:rsidP="00111366">
      <w:pPr>
        <w:spacing w:line="480" w:lineRule="auto"/>
      </w:pPr>
      <w:r>
        <w:t xml:space="preserve">At this point in his speech, Demosthenes shares </w:t>
      </w:r>
      <w:r w:rsidR="00CD1850">
        <w:t xml:space="preserve">these </w:t>
      </w:r>
      <w:r>
        <w:t>lines with his audience:</w:t>
      </w:r>
    </w:p>
    <w:p w14:paraId="0BF5D217" w14:textId="77777777" w:rsidR="00632E8F" w:rsidRDefault="00632E8F" w:rsidP="00632E8F">
      <w:pPr>
        <w:spacing w:line="360" w:lineRule="auto"/>
        <w:ind w:left="1440"/>
      </w:pPr>
      <w:r>
        <w:t>It is impossible to know any man—I mean his soul, intelligence, and judgement—until he shows his skill in rule and law. I think that a man [who is] supreme ruler of a whole city, if he does not reach for the best counsel for her, but through some fear, keeps his tongue under lock and key, him I judge the worst of any; I have always judged so; and anyone thinking another man more a friend than his own country, I rate him nowhere. For my part, God is my witness, who sees all, always, I would not be silent if I saw ruin, not safety, on the way towards my fellow citizens. I would not count any enemy of my country as a friend—because of what I know, that she it is which gives us our security. If she sails upright and we sail on her, friends will be ours for the making. (175-190)</w:t>
      </w:r>
      <w:r>
        <w:tab/>
      </w:r>
    </w:p>
    <w:p w14:paraId="7089808A" w14:textId="77777777" w:rsidR="00632E8F" w:rsidRDefault="00632E8F" w:rsidP="00632E8F">
      <w:pPr>
        <w:spacing w:line="480" w:lineRule="auto"/>
      </w:pPr>
      <w:r>
        <w:lastRenderedPageBreak/>
        <w:t xml:space="preserve">Demosthenes goes on to say that instead of following the ideas of these lines, Aeschines was hospitable and garnered a profitable friendship with the enemy of Athens, King Philip II of Macedon, father to Alexander the Great (248). Instead of following the words of Creon, the Sophoclean character of the </w:t>
      </w:r>
      <w:r>
        <w:rPr>
          <w:i/>
        </w:rPr>
        <w:t xml:space="preserve">Antigone </w:t>
      </w:r>
      <w:r>
        <w:t>whom Aeschines once portrayed, Demosthenes says that his rival acted against his city-state and befriended an enemy of Athens.</w:t>
      </w:r>
    </w:p>
    <w:p w14:paraId="66151336" w14:textId="7D63ED95" w:rsidR="005B0713" w:rsidRDefault="00632E8F" w:rsidP="005B0713">
      <w:pPr>
        <w:spacing w:line="480" w:lineRule="auto"/>
        <w:ind w:firstLine="720"/>
      </w:pPr>
      <w:r>
        <w:t xml:space="preserve">Sourvinou-Inwood argues that Demosthenes’ quotation demonstrates that Creon was approved of at the time and that Creon’s speech conformed to contemporary ideology (134). </w:t>
      </w:r>
      <w:r w:rsidR="00473B03">
        <w:t>T</w:t>
      </w:r>
      <w:r>
        <w:t xml:space="preserve">he opposite stance is held by </w:t>
      </w:r>
      <w:r w:rsidR="006D245D">
        <w:t xml:space="preserve">Bennett </w:t>
      </w:r>
      <w:r>
        <w:t>and Tyrrell</w:t>
      </w:r>
      <w:r w:rsidR="00473B03">
        <w:t>,</w:t>
      </w:r>
      <w:r>
        <w:t xml:space="preserve"> who</w:t>
      </w:r>
      <w:r w:rsidR="00473B03">
        <w:t xml:space="preserve"> </w:t>
      </w:r>
      <w:r>
        <w:t>feel that the Athenian audience would automatically view Creon with hostility because he espouses ideas of a single rule, not democracy. It is interesting to note that Demosthenes refers to Creon as a tyrant. Though Demosthenes does not refer to it favourably, tyranny was not seen as universally pejorative at the time, but rather a form of governance with one person in charge, and was contrary to th</w:t>
      </w:r>
      <w:r w:rsidR="00AD51F0">
        <w:t>e</w:t>
      </w:r>
      <w:r>
        <w:t xml:space="preserve"> way Athens was proudly governed. In</w:t>
      </w:r>
      <w:r w:rsidR="00AD51F0">
        <w:t xml:space="preserve"> the</w:t>
      </w:r>
      <w:r>
        <w:t xml:space="preserve"> </w:t>
      </w:r>
      <w:r>
        <w:rPr>
          <w:i/>
        </w:rPr>
        <w:t>Republic</w:t>
      </w:r>
      <w:r>
        <w:t xml:space="preserve">, Platonic Socrates does describe tyranny negatively, calling it tantamount to excessive slavery (564a). This is not reflective of a universally held belief, however, </w:t>
      </w:r>
      <w:r w:rsidR="00473B03">
        <w:t>as</w:t>
      </w:r>
      <w:r>
        <w:t xml:space="preserve"> Plato </w:t>
      </w:r>
      <w:r w:rsidR="00473B03">
        <w:t>also espouses</w:t>
      </w:r>
      <w:r>
        <w:t xml:space="preserve"> the perils of democracy. Demosthenes’ example of quoting a poetic tyrant in order to espouse Athenian ideals demonstrates that the poetic tyrants may still be the source of political guidance and learning within democracy. </w:t>
      </w:r>
      <w:r w:rsidR="00286ECF">
        <w:t>Because the</w:t>
      </w:r>
      <w:r>
        <w:t xml:space="preserve"> tyranny </w:t>
      </w:r>
      <w:r w:rsidR="00286ECF">
        <w:t>outlined by Plato was not the common picture of that type of rule,</w:t>
      </w:r>
      <w:r>
        <w:t xml:space="preserve"> Demosthenes</w:t>
      </w:r>
      <w:r w:rsidR="00AD51F0">
        <w:t>’</w:t>
      </w:r>
      <w:r>
        <w:t xml:space="preserve"> citing of Creon’s precepts</w:t>
      </w:r>
      <w:r w:rsidR="00286ECF">
        <w:t xml:space="preserve"> negates the</w:t>
      </w:r>
      <w:r>
        <w:t xml:space="preserve"> notion that the audience would flatly dismiss Creo</w:t>
      </w:r>
      <w:r w:rsidR="005B0713">
        <w:t>n because he is non-democratic.</w:t>
      </w:r>
    </w:p>
    <w:p w14:paraId="518ED9CE" w14:textId="7D9E580C" w:rsidR="000A30D1" w:rsidRDefault="005B0713" w:rsidP="00632E8F">
      <w:pPr>
        <w:spacing w:line="480" w:lineRule="auto"/>
        <w:ind w:firstLine="720"/>
      </w:pPr>
      <w:r>
        <w:rPr>
          <w:noProof/>
          <w:lang w:eastAsia="en-GB"/>
        </w:rPr>
        <mc:AlternateContent>
          <mc:Choice Requires="wpi">
            <w:drawing>
              <wp:anchor distT="0" distB="0" distL="114300" distR="114300" simplePos="0" relativeHeight="251660288" behindDoc="0" locked="0" layoutInCell="1" allowOverlap="1" wp14:anchorId="1EEC2183" wp14:editId="63CE5EE0">
                <wp:simplePos x="0" y="0"/>
                <wp:positionH relativeFrom="column">
                  <wp:posOffset>3571755</wp:posOffset>
                </wp:positionH>
                <wp:positionV relativeFrom="paragraph">
                  <wp:posOffset>-274775</wp:posOffset>
                </wp:positionV>
                <wp:extent cx="360" cy="360"/>
                <wp:effectExtent l="0" t="0" r="0" b="0"/>
                <wp:wrapNone/>
                <wp:docPr id="1" name="Ink 1"/>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id="Ink 1" o:spid="_x0000_s1026" type="#_x0000_t75" style="position:absolute;margin-left:280.3pt;margin-top:-22.6pt;width:1.95pt;height:1.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">
                <v:imagedata r:id="rId11" o:title=""/>
              </v:shape>
            </w:pict>
          </mc:Fallback>
        </mc:AlternateContent>
      </w:r>
      <w:r>
        <w:rPr>
          <w:noProof/>
          <w:lang w:eastAsia="en-GB"/>
        </w:rPr>
        <mc:AlternateContent>
          <mc:Choice Requires="wpi">
            <w:drawing>
              <wp:anchor distT="0" distB="0" distL="114300" distR="114300" simplePos="0" relativeHeight="251659264" behindDoc="0" locked="0" layoutInCell="1" allowOverlap="1" wp14:anchorId="7F1AB1BB" wp14:editId="3E214486">
                <wp:simplePos x="0" y="0"/>
                <wp:positionH relativeFrom="column">
                  <wp:posOffset>4343235</wp:posOffset>
                </wp:positionH>
                <wp:positionV relativeFrom="paragraph">
                  <wp:posOffset>-274775</wp:posOffset>
                </wp:positionV>
                <wp:extent cx="360" cy="360"/>
                <wp:effectExtent l="0" t="0" r="0" b="0"/>
                <wp:wrapNone/>
                <wp:docPr id="2" name="Ink 2"/>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id="Ink 2" o:spid="_x0000_s1026" type="#_x0000_t75" style="position:absolute;margin-left:341.05pt;margin-top:-22.6pt;width:1.95pt;height:1.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">
                <v:imagedata r:id="rId11" o:title=""/>
              </v:shape>
            </w:pict>
          </mc:Fallback>
        </mc:AlternateContent>
      </w:r>
      <w:r w:rsidR="00632E8F">
        <w:t xml:space="preserve">Judith Fletcher points out in her chapter of </w:t>
      </w:r>
      <w:r w:rsidR="00632E8F">
        <w:rPr>
          <w:i/>
        </w:rPr>
        <w:t>Interrogating Antigone</w:t>
      </w:r>
      <w:r w:rsidR="00632E8F">
        <w:t xml:space="preserve">, “Sophocles’ </w:t>
      </w:r>
      <w:r w:rsidR="00632E8F">
        <w:rPr>
          <w:i/>
        </w:rPr>
        <w:t>Antigone</w:t>
      </w:r>
      <w:r w:rsidR="00632E8F">
        <w:t xml:space="preserve"> and the Democratic Voice”</w:t>
      </w:r>
      <w:r w:rsidR="00CD1850">
        <w:t>,</w:t>
      </w:r>
      <w:r w:rsidR="00632E8F">
        <w:t xml:space="preserve"> that of common theatrical anachronisms, “the most striking is how democratic law-making processes familiar to the Athenian audience (and a </w:t>
      </w:r>
      <w:r w:rsidR="00632E8F">
        <w:lastRenderedPageBreak/>
        <w:t>relatively recent political system) are projected onto the monarchies of myth and legend”</w:t>
      </w:r>
      <w:r w:rsidR="00632E8F">
        <w:rPr>
          <w:rStyle w:val="FootnoteReference"/>
        </w:rPr>
        <w:footnoteReference w:id="94"/>
      </w:r>
      <w:r w:rsidR="00632E8F">
        <w:t xml:space="preserve"> (168). Consider, for example, the </w:t>
      </w:r>
      <w:r w:rsidR="00632E8F">
        <w:rPr>
          <w:i/>
        </w:rPr>
        <w:t xml:space="preserve">Suppliants </w:t>
      </w:r>
      <w:r w:rsidR="00632E8F">
        <w:t>of Aeschylus, Sophocles’</w:t>
      </w:r>
      <w:r w:rsidR="00632E8F">
        <w:rPr>
          <w:i/>
        </w:rPr>
        <w:t xml:space="preserve"> Oedipus at Colonus, </w:t>
      </w:r>
      <w:r w:rsidR="00632E8F">
        <w:t xml:space="preserve">and the </w:t>
      </w:r>
      <w:r w:rsidR="00286ECF">
        <w:rPr>
          <w:i/>
        </w:rPr>
        <w:t>Suppliants</w:t>
      </w:r>
      <w:r w:rsidR="00632E8F">
        <w:t xml:space="preserve"> and the</w:t>
      </w:r>
      <w:r w:rsidR="00632E8F">
        <w:rPr>
          <w:i/>
        </w:rPr>
        <w:t xml:space="preserve"> Hecuba </w:t>
      </w:r>
      <w:r w:rsidR="00632E8F">
        <w:t xml:space="preserve">of Euripides. As I mention above in critiquing Sourviou-Inwood’s </w:t>
      </w:r>
      <w:r w:rsidR="00CD1850">
        <w:t>“zooming” and “distancing”</w:t>
      </w:r>
      <w:r w:rsidR="00632E8F">
        <w:t xml:space="preserve"> effects, it seems the inferences made about when Athenian audience members were supposed to identify Athens with the world of mythic Thebes and when they were supposed to see mythic Thebes as a different place usually line up </w:t>
      </w:r>
      <w:r w:rsidR="000A30D1">
        <w:t xml:space="preserve">too neatly </w:t>
      </w:r>
      <w:r w:rsidR="00632E8F">
        <w:t>with what the case itself requires. This is not to suggest that such inferences were not being made or that the inferences Sourviou-</w:t>
      </w:r>
      <w:r w:rsidR="000A30D1">
        <w:t xml:space="preserve">Inwood suggests are incorrect. </w:t>
      </w:r>
      <w:r w:rsidR="00632E8F">
        <w:t>Which inferences were made are debatable, both now and in antiquity, because the lessons learned and thoughts had in the theatre are always unique to individual spectators</w:t>
      </w:r>
      <w:r w:rsidR="000A30D1">
        <w:t>. By structurally creating the</w:t>
      </w:r>
      <w:r w:rsidR="00632E8F">
        <w:t xml:space="preserve"> staunchly opposed </w:t>
      </w:r>
      <w:r w:rsidR="00632E8F">
        <w:rPr>
          <w:i/>
        </w:rPr>
        <w:t xml:space="preserve">nomoi </w:t>
      </w:r>
      <w:r w:rsidR="000A30D1">
        <w:t xml:space="preserve">of Creon and Antigone, it is likely that the spectators would generate strong opinions as well. </w:t>
      </w:r>
    </w:p>
    <w:p w14:paraId="70468FD8" w14:textId="6E5F166F" w:rsidR="00632E8F" w:rsidRDefault="00632E8F" w:rsidP="00632E8F">
      <w:pPr>
        <w:spacing w:line="480" w:lineRule="auto"/>
        <w:ind w:firstLine="720"/>
      </w:pPr>
      <w:r>
        <w:t xml:space="preserve">Froma I. Zeitlin argues in her chapter of </w:t>
      </w:r>
      <w:r>
        <w:rPr>
          <w:i/>
        </w:rPr>
        <w:t>Nothing to do with Dionysos</w:t>
      </w:r>
      <w:proofErr w:type="gramStart"/>
      <w:r w:rsidR="00AD51F0">
        <w:rPr>
          <w:i/>
        </w:rPr>
        <w:t>?</w:t>
      </w:r>
      <w:r>
        <w:t>,</w:t>
      </w:r>
      <w:proofErr w:type="gramEnd"/>
      <w:r>
        <w:rPr>
          <w:i/>
        </w:rPr>
        <w:t xml:space="preserve"> </w:t>
      </w:r>
      <w:r>
        <w:t>“Thebes: Theatre of Self and Society</w:t>
      </w:r>
      <w:r w:rsidR="00CD1850">
        <w:t>”,</w:t>
      </w:r>
      <w:r>
        <w:t xml:space="preserve"> that depictions of mythic Thebes in ancient tragedy functioned as an anti-Athens (144). She explains</w:t>
      </w:r>
      <w:r w:rsidR="00CD1850">
        <w:t xml:space="preserve"> that</w:t>
      </w:r>
      <w:r w:rsidR="00111366">
        <w:t>:</w:t>
      </w:r>
    </w:p>
    <w:p w14:paraId="5E0953C4" w14:textId="77777777" w:rsidR="00632E8F" w:rsidRDefault="00632E8F" w:rsidP="00111366">
      <w:pPr>
        <w:spacing w:line="360" w:lineRule="auto"/>
        <w:ind w:left="1440"/>
      </w:pPr>
      <w:r>
        <w:t>As a site of displacement, therefore, Thebes consistently supplies the radical tragic terrain where there can be no escape from the tragic in the resolution of conflict or in the institutional provision of a civic future beyond the world of the play. There the most serious questions can be raised concerning the fundamental relations of man to his universe, particularly with respect to the nature of rule over others and of rule over self, as well as those pertaining to the conduct of the body politic. (131)</w:t>
      </w:r>
    </w:p>
    <w:p w14:paraId="26DF819D" w14:textId="1426589B" w:rsidR="00632E8F" w:rsidRDefault="00632E8F" w:rsidP="00632E8F">
      <w:pPr>
        <w:spacing w:line="480" w:lineRule="auto"/>
      </w:pPr>
      <w:r>
        <w:t xml:space="preserve">As the example of the conflict in </w:t>
      </w:r>
      <w:r>
        <w:rPr>
          <w:i/>
        </w:rPr>
        <w:t>nomoi</w:t>
      </w:r>
      <w:r>
        <w:t xml:space="preserve"> in the </w:t>
      </w:r>
      <w:r>
        <w:rPr>
          <w:i/>
        </w:rPr>
        <w:t>Eumenides</w:t>
      </w:r>
      <w:r>
        <w:t xml:space="preserve"> demonstrates, questions concerning the body politic and man</w:t>
      </w:r>
      <w:r w:rsidR="00606CD2">
        <w:t>’s</w:t>
      </w:r>
      <w:r>
        <w:t xml:space="preserve"> rule </w:t>
      </w:r>
      <w:r w:rsidR="00606CD2">
        <w:t>are</w:t>
      </w:r>
      <w:r>
        <w:t xml:space="preserve"> not just at work in Theban tragedies, but tragedies broadly </w:t>
      </w:r>
      <w:r>
        <w:lastRenderedPageBreak/>
        <w:t>speaking. With a focus on theatre’s social context</w:t>
      </w:r>
      <w:r w:rsidR="00CD1850">
        <w:t>,</w:t>
      </w:r>
      <w:r>
        <w:t xml:space="preserve"> it is Zeitlin’s thesis that “events in Thebes and the characters who enact them both fascinate and repel the Athenian audience, finally instructing the spectators as to how their city might refrain from imitating the other’s negative example” (145). While it may not be the case that Athenians </w:t>
      </w:r>
      <w:r w:rsidR="000A30D1">
        <w:t>made inferences based on</w:t>
      </w:r>
      <w:r>
        <w:t xml:space="preserve"> mythic Thebes </w:t>
      </w:r>
      <w:r w:rsidR="000A30D1">
        <w:t>as</w:t>
      </w:r>
      <w:r>
        <w:t xml:space="preserve"> an anti-Athens, it does not disqualify the observation of education happening in Theban tragedies.</w:t>
      </w:r>
      <w:r w:rsidR="000A30D1">
        <w:t xml:space="preserve"> T</w:t>
      </w:r>
      <w:r>
        <w:t>his observation points to what has come to be understood as a trope of the tragic theatre: intentional mingling of mythic and contemporary worlds.</w:t>
      </w:r>
    </w:p>
    <w:p w14:paraId="677C1DBA" w14:textId="5B7E0D6A" w:rsidR="00632E8F" w:rsidRDefault="00632E8F" w:rsidP="00632E8F">
      <w:pPr>
        <w:spacing w:line="480" w:lineRule="auto"/>
        <w:ind w:firstLine="720"/>
      </w:pPr>
      <w:r>
        <w:t>I</w:t>
      </w:r>
      <w:r w:rsidR="00606CD2">
        <w:t>t is i</w:t>
      </w:r>
      <w:r>
        <w:t>ntriguing that Platonic Socrates discusses similarities between the two seemingly opposite forms of rule in the section which explains how democracy begets tyranny, “unless the rulers are very lenient and keep it provided with plenty of freedom, it accuses them of being foul oligarchs and punishes them” (562d). He goes on to say that “the minds of the citizens of a democracy become so sensitive that they get angry and annoyed at the slightest hint of enslavement. Do you know what I mean? And they’re so worried about the possibility of anyone having authority over them that they end up, as I’m sure you’re aware, taking no notice of the laws either, whether written or unwritten” (563d-e). This sickness, according to Platonic Socrates, is the prime scenario for the inevitable emergence of a dictator (563e). This blur between tyranny and democracy is also at work in the tragic trope of quasi-democratic, mythic monarchies. Though Plato writes this dialogue in the fourth century, the imagined world of the dialogue can be dated as early as 432 BCE</w:t>
      </w:r>
      <w:r>
        <w:rPr>
          <w:rStyle w:val="FootnoteReference"/>
        </w:rPr>
        <w:footnoteReference w:id="95"/>
      </w:r>
      <w:r>
        <w:t xml:space="preserve">. Perhaps Plato too is capitalising on the </w:t>
      </w:r>
      <w:r w:rsidR="00606CD2">
        <w:t xml:space="preserve">device of </w:t>
      </w:r>
      <w:r>
        <w:t>setting</w:t>
      </w:r>
      <w:r w:rsidR="00606CD2">
        <w:t xml:space="preserve"> </w:t>
      </w:r>
      <w:r>
        <w:t xml:space="preserve">his dialogue in the past in order to underscore contemporaneous issues. The fear that Athenian democracy may be quelled by an emerging tyrant is certainly felt during the time of the </w:t>
      </w:r>
      <w:r w:rsidRPr="006D670C">
        <w:rPr>
          <w:i/>
        </w:rPr>
        <w:t>Antigone</w:t>
      </w:r>
      <w:r>
        <w:t>, and i</w:t>
      </w:r>
      <w:r w:rsidRPr="006D670C">
        <w:t>t</w:t>
      </w:r>
      <w:r>
        <w:t xml:space="preserve"> is also likely that philosophers are discussing the dangers of </w:t>
      </w:r>
      <w:r w:rsidR="000A30D1">
        <w:t>this</w:t>
      </w:r>
      <w:r>
        <w:t xml:space="preserve"> fear</w:t>
      </w:r>
      <w:r w:rsidR="000A30D1">
        <w:t xml:space="preserve"> in their own times</w:t>
      </w:r>
      <w:r>
        <w:t>.</w:t>
      </w:r>
      <w:r w:rsidR="004B3F44">
        <w:t xml:space="preserve"> Yet, as an Athenian institution, Demosthenes feels </w:t>
      </w:r>
      <w:r w:rsidR="004B3F44">
        <w:lastRenderedPageBreak/>
        <w:t>confident evidencing a tragic tyrant to substantiate his claims about Athenian behaviour.</w:t>
      </w:r>
      <w:r>
        <w:t xml:space="preserve"> This is in concordance with</w:t>
      </w:r>
      <w:r w:rsidR="000A30D1">
        <w:t xml:space="preserve"> my point in</w:t>
      </w:r>
      <w:r>
        <w:t xml:space="preserve"> </w:t>
      </w:r>
      <w:r w:rsidRPr="004F47C5">
        <w:t>chapter one</w:t>
      </w:r>
      <w:r>
        <w:t xml:space="preserve"> that theatre was considered a space where ideas of elite education were able to receive a larger audience by means of theatrical investigation.</w:t>
      </w:r>
    </w:p>
    <w:p w14:paraId="4C961E97" w14:textId="27E77146" w:rsidR="0000325F" w:rsidRPr="001B442E" w:rsidRDefault="00347CBE" w:rsidP="00632E8F">
      <w:pPr>
        <w:spacing w:line="480" w:lineRule="auto"/>
        <w:ind w:firstLine="720"/>
        <w:rPr>
          <w:i/>
        </w:rPr>
      </w:pPr>
      <w:r>
        <w:t xml:space="preserve">As Plutarch’s literary allusion to the </w:t>
      </w:r>
      <w:r>
        <w:rPr>
          <w:i/>
        </w:rPr>
        <w:t xml:space="preserve">Antigone </w:t>
      </w:r>
      <w:r>
        <w:t xml:space="preserve">suggests that when he looked to the tragedy he saw the titular character’s actions as suitable for attributing to the virtuous wife of Phocion, when Demosthenes </w:t>
      </w:r>
      <w:r w:rsidR="00C413C6">
        <w:t>is crafting his speech, he considers, compares, and shares</w:t>
      </w:r>
      <w:r>
        <w:t xml:space="preserve"> the</w:t>
      </w:r>
      <w:r w:rsidR="00C413C6">
        <w:t xml:space="preserve"> words of Creon</w:t>
      </w:r>
      <w:r>
        <w:t xml:space="preserve"> </w:t>
      </w:r>
      <w:r w:rsidR="00C413C6">
        <w:t xml:space="preserve">to support his argument. These cases demonstrate both Rancière’s universal teaching and emancipated spectatorship. </w:t>
      </w:r>
      <w:r w:rsidR="00C94AC2">
        <w:t>D</w:t>
      </w:r>
      <w:r w:rsidR="00C413C6">
        <w:t xml:space="preserve">ue to their autonomy, </w:t>
      </w:r>
      <w:r w:rsidR="00C94AC2">
        <w:t xml:space="preserve">when each spectator/learner looked to the </w:t>
      </w:r>
      <w:r w:rsidR="00C94AC2">
        <w:rPr>
          <w:i/>
        </w:rPr>
        <w:t>Antigone</w:t>
      </w:r>
      <w:r w:rsidR="00C413C6">
        <w:t xml:space="preserve"> based on what they </w:t>
      </w:r>
      <w:r w:rsidR="00C94AC2">
        <w:t>had previously known</w:t>
      </w:r>
      <w:r w:rsidR="00C413C6">
        <w:t xml:space="preserve">, </w:t>
      </w:r>
      <w:r w:rsidR="00C94AC2">
        <w:t xml:space="preserve">they interpreted </w:t>
      </w:r>
      <w:r w:rsidR="00C413C6">
        <w:t>t</w:t>
      </w:r>
      <w:r w:rsidR="00C94AC2">
        <w:t>he tragedy</w:t>
      </w:r>
      <w:r w:rsidR="00C413C6">
        <w:t xml:space="preserve"> </w:t>
      </w:r>
      <w:r w:rsidR="00770720">
        <w:t>differently and shared their understanding of it in</w:t>
      </w:r>
      <w:r w:rsidR="00C413C6">
        <w:t xml:space="preserve"> their future work</w:t>
      </w:r>
      <w:r w:rsidR="00C94AC2">
        <w:t>s</w:t>
      </w:r>
      <w:r w:rsidR="00C413C6">
        <w:t xml:space="preserve"> </w:t>
      </w:r>
      <w:r w:rsidR="00770720">
        <w:t>accordingly</w:t>
      </w:r>
      <w:r w:rsidR="00C413C6">
        <w:t>. This does not mean either Plutarch or</w:t>
      </w:r>
      <w:r w:rsidR="00C94AC2">
        <w:t xml:space="preserve"> Demosthenes i</w:t>
      </w:r>
      <w:r w:rsidR="00C413C6">
        <w:t>s right or wrong</w:t>
      </w:r>
      <w:r w:rsidR="00C94AC2">
        <w:t xml:space="preserve">; </w:t>
      </w:r>
      <w:r w:rsidR="00C413C6">
        <w:t>it means that both Antigon</w:t>
      </w:r>
      <w:r w:rsidR="00C94AC2">
        <w:t>e and Creon were presented in w</w:t>
      </w:r>
      <w:r w:rsidR="00C413C6">
        <w:t>ays which people could, and indeed did, learn from. This also points to an understanding on the part of Sophocles akin to emancipated spectatorship. Unlike Brecht, who</w:t>
      </w:r>
      <w:r w:rsidR="00C94AC2">
        <w:t xml:space="preserve">se audience at </w:t>
      </w:r>
      <w:r w:rsidR="00C94AC2" w:rsidRPr="001B442E">
        <w:rPr>
          <w:i/>
        </w:rPr>
        <w:t>T</w:t>
      </w:r>
      <w:r w:rsidR="00C413C6" w:rsidRPr="001B442E">
        <w:rPr>
          <w:i/>
        </w:rPr>
        <w:t>he</w:t>
      </w:r>
      <w:r w:rsidR="00C413C6">
        <w:t xml:space="preserve"> </w:t>
      </w:r>
      <w:r w:rsidR="00C413C6">
        <w:rPr>
          <w:i/>
        </w:rPr>
        <w:t xml:space="preserve">Decision </w:t>
      </w:r>
      <w:r w:rsidR="00C413C6">
        <w:t>missed the point of the play, the</w:t>
      </w:r>
      <w:r w:rsidR="00C94AC2">
        <w:t xml:space="preserve"> spectators in Athens</w:t>
      </w:r>
      <w:r w:rsidR="00C413C6">
        <w:t xml:space="preserve"> </w:t>
      </w:r>
      <w:r w:rsidR="00C94AC2">
        <w:t>saw</w:t>
      </w:r>
      <w:r w:rsidR="00C413C6">
        <w:t xml:space="preserve"> a performance which </w:t>
      </w:r>
      <w:r w:rsidR="00C94AC2">
        <w:t>was</w:t>
      </w:r>
      <w:r w:rsidR="00C413C6">
        <w:t xml:space="preserve"> not </w:t>
      </w:r>
      <w:r w:rsidR="00C94AC2">
        <w:t xml:space="preserve">crafted under the assumption that they needed </w:t>
      </w:r>
      <w:r w:rsidR="001B442E">
        <w:t>to be shaken out of passivity. They knew</w:t>
      </w:r>
      <w:r w:rsidR="00C413C6">
        <w:t xml:space="preserve"> that viewing is actively interpretive and a play about conflicting </w:t>
      </w:r>
      <w:r w:rsidR="00C413C6">
        <w:rPr>
          <w:i/>
        </w:rPr>
        <w:t xml:space="preserve">nomoi </w:t>
      </w:r>
      <w:r w:rsidR="00C413C6">
        <w:t>will lead to many lessons for many people.</w:t>
      </w:r>
    </w:p>
    <w:p w14:paraId="1F8D6388" w14:textId="77777777" w:rsidR="00F24E25" w:rsidRDefault="00F24E25" w:rsidP="00F24E25">
      <w:pPr>
        <w:pStyle w:val="Heading2"/>
      </w:pPr>
      <w:bookmarkStart w:id="25" w:name="_Toc434234189"/>
      <w:r w:rsidRPr="00606CD2">
        <w:t>Universal Lessons</w:t>
      </w:r>
      <w:bookmarkEnd w:id="25"/>
    </w:p>
    <w:p w14:paraId="0E300EA8" w14:textId="025A5949" w:rsidR="00632E8F" w:rsidRDefault="00632E8F" w:rsidP="00632E8F">
      <w:pPr>
        <w:spacing w:line="480" w:lineRule="auto"/>
        <w:ind w:firstLine="720"/>
      </w:pPr>
      <w:r>
        <w:t xml:space="preserve">Blundell states that “like tragedy, [Plato’s] dialogues scrutinise the nature of justice and revenge, the relationship of the individual to friends, family, state and gods” (7). Furthermore, Blundell emphasises that “many extant Greek tragedies revolve around the questions of human choice and action that provide the raw material of ethics. Hence tragedy frequently dramatizes particular cases of the kind of problem that moral philosophy attempts to solve, and in doing so may help to shed light on such issues by placing them in a new </w:t>
      </w:r>
      <w:r>
        <w:lastRenderedPageBreak/>
        <w:t>perspective” (7).</w:t>
      </w:r>
      <w:r w:rsidR="006A273C">
        <w:t xml:space="preserve"> </w:t>
      </w:r>
      <w:r w:rsidR="000A3B30">
        <w:t>Prefiguring</w:t>
      </w:r>
      <w:r w:rsidR="00CE19DA">
        <w:t xml:space="preserve"> </w:t>
      </w:r>
      <w:r>
        <w:t xml:space="preserve">the point made by Ruby Blondell discussed in </w:t>
      </w:r>
      <w:r w:rsidRPr="004F47C5">
        <w:t xml:space="preserve">chapter </w:t>
      </w:r>
      <w:r w:rsidR="004F47C5">
        <w:t>three</w:t>
      </w:r>
      <w:r>
        <w:t xml:space="preserve">, </w:t>
      </w:r>
      <w:r w:rsidR="000A3B30">
        <w:t xml:space="preserve">Blundell posits </w:t>
      </w:r>
      <w:r>
        <w:t>that “a special virtue of dramatic form is the opportunity it provides for the persuasive presentation of various points of view without obligating the author to commit himself to any of them or provide any systematic answers” (10). This is true of both dialogic philosophy and tragedies.</w:t>
      </w:r>
      <w:r w:rsidR="006A273C">
        <w:t xml:space="preserve"> </w:t>
      </w:r>
      <w:r>
        <w:t xml:space="preserve">In her analysis of the </w:t>
      </w:r>
      <w:r>
        <w:rPr>
          <w:i/>
        </w:rPr>
        <w:t>Antigone</w:t>
      </w:r>
      <w:r w:rsidR="000A30D1">
        <w:t>,</w:t>
      </w:r>
      <w:r>
        <w:rPr>
          <w:i/>
        </w:rPr>
        <w:t xml:space="preserve"> </w:t>
      </w:r>
      <w:r>
        <w:t xml:space="preserve">Blundell outlines several similarities in sentiment and word choice between the tragedy and Plato’s </w:t>
      </w:r>
      <w:r>
        <w:rPr>
          <w:i/>
        </w:rPr>
        <w:t>Republic</w:t>
      </w:r>
      <w:r>
        <w:t xml:space="preserve"> such as the metaphor of the state as a ship, abolishing family, and preserving the city being of paramount importance (124). </w:t>
      </w:r>
    </w:p>
    <w:p w14:paraId="64AF09FD" w14:textId="3F89F72B" w:rsidR="00632E8F" w:rsidRPr="0004710F" w:rsidRDefault="00632E8F" w:rsidP="00632E8F">
      <w:pPr>
        <w:spacing w:line="480" w:lineRule="auto"/>
      </w:pPr>
      <w:r>
        <w:tab/>
        <w:t xml:space="preserve">Another example of the relationship between philosophy and tragedy </w:t>
      </w:r>
      <w:r w:rsidR="00CE19DA">
        <w:t>are</w:t>
      </w:r>
      <w:r>
        <w:t xml:space="preserve"> the ideas of Antiphon, who may have been a practi</w:t>
      </w:r>
      <w:r w:rsidR="00606CD2">
        <w:t>s</w:t>
      </w:r>
      <w:r>
        <w:t xml:space="preserve">ing sophist at the time of the </w:t>
      </w:r>
      <w:r>
        <w:rPr>
          <w:i/>
        </w:rPr>
        <w:t>Antigone</w:t>
      </w:r>
      <w:r w:rsidRPr="00CE77BB">
        <w:rPr>
          <w:rStyle w:val="FootnoteReference"/>
        </w:rPr>
        <w:footnoteReference w:id="96"/>
      </w:r>
      <w:r>
        <w:rPr>
          <w:i/>
        </w:rPr>
        <w:t xml:space="preserve">. </w:t>
      </w:r>
      <w:r>
        <w:t xml:space="preserve">In his work </w:t>
      </w:r>
      <w:r>
        <w:rPr>
          <w:i/>
        </w:rPr>
        <w:t>On Truth</w:t>
      </w:r>
      <w:r>
        <w:t>, Antiphon examines the conflicts between the laws of man and nature. Antiphon posits that “the things from which the laws try to dissuade people are no more friendly or akin to nature than the things to which they encourage them” (F 44 (a) II.24-III.18).</w:t>
      </w:r>
      <w:r w:rsidR="000A30D1">
        <w:t xml:space="preserve"> A</w:t>
      </w:r>
      <w:r>
        <w:t xml:space="preserve">s has been demonstrated, </w:t>
      </w:r>
      <w:r w:rsidR="000A30D1">
        <w:t xml:space="preserve">tragedy </w:t>
      </w:r>
      <w:r>
        <w:t xml:space="preserve">similarly offers irreconcilable sides of an argument. This evidences that </w:t>
      </w:r>
      <w:r w:rsidR="00CD1850">
        <w:t>fifth-</w:t>
      </w:r>
      <w:r>
        <w:t xml:space="preserve">century sophists were concerned with the relation between the </w:t>
      </w:r>
      <w:r>
        <w:rPr>
          <w:i/>
        </w:rPr>
        <w:t xml:space="preserve">nomoi </w:t>
      </w:r>
      <w:r>
        <w:t xml:space="preserve">of man and the </w:t>
      </w:r>
      <w:r>
        <w:rPr>
          <w:i/>
        </w:rPr>
        <w:t xml:space="preserve">nomoi </w:t>
      </w:r>
      <w:r>
        <w:t xml:space="preserve">of nature. Antiphon goes on to recognise a paradoxical set of </w:t>
      </w:r>
      <w:r>
        <w:rPr>
          <w:i/>
        </w:rPr>
        <w:t>nomoi</w:t>
      </w:r>
      <w:r>
        <w:t>: when called upon to testify in court</w:t>
      </w:r>
      <w:r w:rsidR="00CD1850">
        <w:t>,</w:t>
      </w:r>
      <w:r>
        <w:t xml:space="preserve"> you must speak the truth and you must not harm those who have not harmed you. However, if you are called as a witness to a crime and testify against someone, that person may lose his money or his life. Therefore</w:t>
      </w:r>
      <w:r w:rsidR="00CD1850">
        <w:t>,</w:t>
      </w:r>
      <w:r>
        <w:t xml:space="preserve"> you would harm a man who has not harmed you because you bore true witness. You could choose not to harm the man, but that would result in you lying in a law court (F44 (c) I1-38). This demonstrates </w:t>
      </w:r>
      <w:r>
        <w:lastRenderedPageBreak/>
        <w:t xml:space="preserve">that the conflict of paradoxical </w:t>
      </w:r>
      <w:r>
        <w:rPr>
          <w:i/>
        </w:rPr>
        <w:t xml:space="preserve">nomoi </w:t>
      </w:r>
      <w:r>
        <w:t xml:space="preserve">was also a philosophical pursuit at the time. It is this very paradox of </w:t>
      </w:r>
      <w:r>
        <w:rPr>
          <w:i/>
        </w:rPr>
        <w:t>nomoi</w:t>
      </w:r>
      <w:r>
        <w:t xml:space="preserve"> that I suggest is the crux of the </w:t>
      </w:r>
      <w:r>
        <w:rPr>
          <w:i/>
        </w:rPr>
        <w:t>Antigone</w:t>
      </w:r>
      <w:r>
        <w:t>. Not that the Athenian audience identified with one protagonist or the other, but that they thought about/learned from/looked to a scenario in which two beliefs tragically come in conflict with one another. As the</w:t>
      </w:r>
      <w:r w:rsidR="00CE19DA">
        <w:t xml:space="preserve"> s</w:t>
      </w:r>
      <w:r w:rsidR="00606CD2">
        <w:t xml:space="preserve">ophists taught by placing different </w:t>
      </w:r>
      <w:r w:rsidR="00606CD2">
        <w:rPr>
          <w:i/>
        </w:rPr>
        <w:t xml:space="preserve">nomoi </w:t>
      </w:r>
      <w:r w:rsidR="00606CD2">
        <w:t>in conf</w:t>
      </w:r>
      <w:r w:rsidR="000A30D1">
        <w:t>lict with each other, so too does Sophocles with</w:t>
      </w:r>
      <w:r w:rsidR="00606CD2">
        <w:t xml:space="preserve"> the </w:t>
      </w:r>
      <w:r w:rsidR="000A30D1">
        <w:rPr>
          <w:i/>
        </w:rPr>
        <w:t>Antigone</w:t>
      </w:r>
      <w:r w:rsidR="00606CD2">
        <w:t>, and as the</w:t>
      </w:r>
      <w:r>
        <w:t xml:space="preserve"> pupils of the sophists learned by contemplating the conflicts of the </w:t>
      </w:r>
      <w:r>
        <w:rPr>
          <w:i/>
        </w:rPr>
        <w:t>nomoi</w:t>
      </w:r>
      <w:r>
        <w:t>, so too did the Athenian tragic spectator.</w:t>
      </w:r>
    </w:p>
    <w:p w14:paraId="2A1F0946" w14:textId="77777777" w:rsidR="00632E8F" w:rsidRDefault="00632E8F" w:rsidP="00632E8F">
      <w:pPr>
        <w:spacing w:line="480" w:lineRule="auto"/>
      </w:pPr>
      <w:r>
        <w:tab/>
        <w:t>Similarly, Plato’s analogy of the cave (</w:t>
      </w:r>
      <w:r>
        <w:rPr>
          <w:i/>
        </w:rPr>
        <w:t xml:space="preserve">Republic </w:t>
      </w:r>
      <w:r>
        <w:t xml:space="preserve">514a-21b) strikes at the same inquiry </w:t>
      </w:r>
      <w:r w:rsidR="000A30D1">
        <w:t>as</w:t>
      </w:r>
      <w:r>
        <w:t xml:space="preserve"> the </w:t>
      </w:r>
      <w:r>
        <w:rPr>
          <w:i/>
        </w:rPr>
        <w:t>Antigone</w:t>
      </w:r>
      <w:r>
        <w:t xml:space="preserve"> and ancient tragedies more broadly. Platonic Socrates sees human beings as tied down in a cave, looking at shadows of the real world projected against the wall they face. As such, they do not see real forms. They see these aberrations of real forms and mistake them for the forms themselves. </w:t>
      </w:r>
      <w:r w:rsidR="000A30D1">
        <w:t>Taking his allegory further, s</w:t>
      </w:r>
      <w:r>
        <w:t>itting in a cave, the shadow that I see is likely to be somewhat different from those</w:t>
      </w:r>
      <w:r w:rsidR="000A30D1">
        <w:t xml:space="preserve"> seen by those </w:t>
      </w:r>
      <w:r>
        <w:t xml:space="preserve">who are chained next to me. Not only are the people in the cave </w:t>
      </w:r>
      <w:proofErr w:type="gramStart"/>
      <w:r>
        <w:t>seeing</w:t>
      </w:r>
      <w:proofErr w:type="gramEnd"/>
      <w:r>
        <w:t xml:space="preserve"> the </w:t>
      </w:r>
      <w:r w:rsidR="000A30D1">
        <w:t>un</w:t>
      </w:r>
      <w:r>
        <w:t>true forms by means of the shadows, but each are also seeing different forms within the shadows. The concern for Plato is that people do not understand the true forms of the wo</w:t>
      </w:r>
      <w:r w:rsidR="00606CD2">
        <w:t xml:space="preserve">rld and do not have the ability, interest, or </w:t>
      </w:r>
      <w:r>
        <w:t xml:space="preserve">tools </w:t>
      </w:r>
      <w:r w:rsidR="000A30D1">
        <w:t>required to understand them. Due to Athens’ governmentally betwixt-and-between state, i</w:t>
      </w:r>
      <w:r>
        <w:t xml:space="preserve">t is understandable that this desire to understand truth in the world is part of the ancient Athenian Zeitgeist. The </w:t>
      </w:r>
      <w:r>
        <w:rPr>
          <w:i/>
        </w:rPr>
        <w:t>Antigone</w:t>
      </w:r>
      <w:r>
        <w:t xml:space="preserve"> too is concerned with wrestling over the true </w:t>
      </w:r>
      <w:r>
        <w:rPr>
          <w:i/>
        </w:rPr>
        <w:t xml:space="preserve">nomoi </w:t>
      </w:r>
      <w:r>
        <w:t xml:space="preserve">and escaping a cave. </w:t>
      </w:r>
    </w:p>
    <w:p w14:paraId="03B39E85" w14:textId="2059AF44" w:rsidR="00632E8F" w:rsidRDefault="00632E8F" w:rsidP="00632E8F">
      <w:pPr>
        <w:spacing w:line="480" w:lineRule="auto"/>
      </w:pPr>
      <w:r>
        <w:tab/>
        <w:t>In “Antigone as Moral Agent</w:t>
      </w:r>
      <w:r w:rsidR="00EF082D">
        <w:t>”,</w:t>
      </w:r>
      <w:r>
        <w:t xml:space="preserve"> Helene P. Foley suggests that “Sicilian rhetoric and Protagoras may have begun to influence Athens in the 450s, and, if so, </w:t>
      </w:r>
      <w:r>
        <w:rPr>
          <w:i/>
        </w:rPr>
        <w:t>Antigone</w:t>
      </w:r>
      <w:r>
        <w:t xml:space="preserve"> would have been composed at a period of new self-consciousness about differing modes of discourse and ethical argument” (66). The play does indeed seem to be engaging with Protagoras’ philosophy discussed in </w:t>
      </w:r>
      <w:r w:rsidRPr="004F47C5">
        <w:t>chapter one</w:t>
      </w:r>
      <w:r>
        <w:t xml:space="preserve">, </w:t>
      </w:r>
      <w:r>
        <w:rPr>
          <w:i/>
        </w:rPr>
        <w:t>metron anthropos</w:t>
      </w:r>
      <w:r w:rsidR="00EF082D">
        <w:t xml:space="preserve">, </w:t>
      </w:r>
      <w:r>
        <w:t xml:space="preserve">that “man is the measure of all </w:t>
      </w:r>
      <w:r>
        <w:lastRenderedPageBreak/>
        <w:t>things, of the things that are that they are, and of the things that are not that they are not” (qtd. Guthrie 183). In the world of the play, Antigone and Creon decide that they know what the true position is. Antigone claims that her position is</w:t>
      </w:r>
      <w:r w:rsidR="000A30D1">
        <w:t xml:space="preserve"> based on the sanctioning of</w:t>
      </w:r>
      <w:r>
        <w:t xml:space="preserve"> the gods and Creon claims that his is based upon the</w:t>
      </w:r>
      <w:r w:rsidR="00F24E25">
        <w:t xml:space="preserve"> laws of the</w:t>
      </w:r>
      <w:r>
        <w:t xml:space="preserve"> </w:t>
      </w:r>
      <w:r>
        <w:rPr>
          <w:i/>
        </w:rPr>
        <w:t>polis</w:t>
      </w:r>
      <w:r>
        <w:t xml:space="preserve">, </w:t>
      </w:r>
      <w:r w:rsidR="00EF082D">
        <w:t xml:space="preserve">yet </w:t>
      </w:r>
      <w:r>
        <w:t xml:space="preserve">both meet tragic ends. Perhaps this is because neither understands the will of the gods, or the proper </w:t>
      </w:r>
      <w:r>
        <w:rPr>
          <w:i/>
        </w:rPr>
        <w:t>nomoi</w:t>
      </w:r>
      <w:r>
        <w:t xml:space="preserve"> of man, or perhaps it was their </w:t>
      </w:r>
      <w:r w:rsidR="00EF082D">
        <w:t>fate</w:t>
      </w:r>
      <w:r>
        <w:t>. This is to be determined by another man: the one who watches the tragedy in the audience.</w:t>
      </w:r>
      <w:r w:rsidR="006A273C">
        <w:t xml:space="preserve"> </w:t>
      </w:r>
      <w:r>
        <w:t xml:space="preserve">Within the world of the play, Antigone and Creon use the same words like </w:t>
      </w:r>
      <w:r>
        <w:rPr>
          <w:i/>
        </w:rPr>
        <w:t>philos</w:t>
      </w:r>
      <w:r>
        <w:t xml:space="preserve"> and </w:t>
      </w:r>
      <w:r>
        <w:rPr>
          <w:i/>
        </w:rPr>
        <w:t>echthros</w:t>
      </w:r>
      <w:r>
        <w:t xml:space="preserve"> with different understandings to support their opposing views</w:t>
      </w:r>
      <w:r>
        <w:rPr>
          <w:rStyle w:val="FootnoteReference"/>
        </w:rPr>
        <w:footnoteReference w:id="97"/>
      </w:r>
      <w:r>
        <w:t xml:space="preserve">. This demonstrates a grey area in the </w:t>
      </w:r>
      <w:r>
        <w:rPr>
          <w:i/>
        </w:rPr>
        <w:t>nomoi</w:t>
      </w:r>
      <w:r>
        <w:t>, one which the audience is presented with and left to decide upon themselves. The world of the play reveals neither Antigone nor Creon as right</w:t>
      </w:r>
      <w:r w:rsidR="00EF082D">
        <w:t xml:space="preserve"> since </w:t>
      </w:r>
      <w:r>
        <w:t xml:space="preserve">they both meet tragic ends. It is more accurate to think of theatre in conversation with theorists and their theories, instead of simply </w:t>
      </w:r>
      <w:r w:rsidR="00F24E25">
        <w:t>performing</w:t>
      </w:r>
      <w:r>
        <w:t xml:space="preserve"> it.</w:t>
      </w:r>
    </w:p>
    <w:p w14:paraId="1CD510DC" w14:textId="7F62C955" w:rsidR="003059ED" w:rsidRDefault="00632E8F" w:rsidP="003059ED">
      <w:pPr>
        <w:spacing w:line="480" w:lineRule="auto"/>
      </w:pPr>
      <w:r>
        <w:tab/>
        <w:t xml:space="preserve">In </w:t>
      </w:r>
      <w:r>
        <w:rPr>
          <w:i/>
        </w:rPr>
        <w:t>Interpreting Greek Tragedy</w:t>
      </w:r>
      <w:r>
        <w:t>, Segal emphasises that</w:t>
      </w:r>
      <w:r w:rsidRPr="00ED071F">
        <w:t xml:space="preserve"> </w:t>
      </w:r>
      <w:r>
        <w:t xml:space="preserve">the world of politics, the world of religion, and the world of ethics were not compartmentalised but completely entwined (Segal 141), much like the kaleidoscopic understanding of poetry </w:t>
      </w:r>
      <w:r w:rsidR="004F47C5">
        <w:t>qua</w:t>
      </w:r>
      <w:r>
        <w:t xml:space="preserve"> education presented in </w:t>
      </w:r>
      <w:r w:rsidRPr="004F47C5">
        <w:t>chapter one</w:t>
      </w:r>
      <w:r>
        <w:t>. Furthermore, “it is in his appreciation of human greatness that Sophocles is the true contemporary of the statesman who sponsored the new Acropolis and Parthenon and the thinker who said man is the measure of all things” (</w:t>
      </w:r>
      <w:r>
        <w:rPr>
          <w:i/>
        </w:rPr>
        <w:t xml:space="preserve">Interpreting Greek Tragedy </w:t>
      </w:r>
      <w:r>
        <w:t xml:space="preserve">161). Indeed the quoting of the </w:t>
      </w:r>
      <w:r>
        <w:rPr>
          <w:i/>
        </w:rPr>
        <w:t>Antigone</w:t>
      </w:r>
      <w:r>
        <w:t xml:space="preserve"> by Demosthenes and the election of Sophocles as general justify this interrelation between the worlds of politics, ethics, religion, theatre, and education. They demonstrate that the tragedy of the </w:t>
      </w:r>
      <w:r>
        <w:rPr>
          <w:i/>
        </w:rPr>
        <w:t xml:space="preserve">Antigone </w:t>
      </w:r>
      <w:r>
        <w:t xml:space="preserve">was one place where these </w:t>
      </w:r>
      <w:r w:rsidR="00CE19DA">
        <w:t>worlds collided and</w:t>
      </w:r>
      <w:r>
        <w:t xml:space="preserve"> were presented to a large </w:t>
      </w:r>
      <w:r w:rsidR="008119CD">
        <w:t>per cent</w:t>
      </w:r>
      <w:r>
        <w:t xml:space="preserve"> of Athens’ populace, and, as the result of universal </w:t>
      </w:r>
      <w:r w:rsidR="00CE19DA">
        <w:lastRenderedPageBreak/>
        <w:t>teaching</w:t>
      </w:r>
      <w:r>
        <w:t>, gave them something to see and compare, something to look to in relation to those worlds and the understandings of them.</w:t>
      </w:r>
    </w:p>
    <w:p w14:paraId="34F498C5" w14:textId="77777777" w:rsidR="00632E8F" w:rsidRDefault="00632E8F" w:rsidP="00632E8F">
      <w:pPr>
        <w:spacing w:line="480" w:lineRule="auto"/>
        <w:ind w:firstLine="720"/>
      </w:pPr>
      <w:r>
        <w:t xml:space="preserve">Sourvinou-Inwood writes that “in a religion with no dogma, in which unknowability is a central category, tragedy contributed to the (tentative) articulation of the divine world and the correct system of behaviour towards it. It did not challenge the religious discourse of the </w:t>
      </w:r>
      <w:proofErr w:type="gramStart"/>
      <w:r>
        <w:t>polis,</w:t>
      </w:r>
      <w:proofErr w:type="gramEnd"/>
      <w:r>
        <w:t xml:space="preserve"> it explored its interstices and helped it articulate itself” (143). Through examining reception of the </w:t>
      </w:r>
      <w:r>
        <w:rPr>
          <w:i/>
        </w:rPr>
        <w:t xml:space="preserve">Antigone </w:t>
      </w:r>
      <w:r>
        <w:t xml:space="preserve">in antiquity, it is clear that the </w:t>
      </w:r>
      <w:r>
        <w:rPr>
          <w:i/>
        </w:rPr>
        <w:t xml:space="preserve">nomoi </w:t>
      </w:r>
      <w:r>
        <w:t xml:space="preserve">of the play became part of the conversation regarding the </w:t>
      </w:r>
      <w:r>
        <w:rPr>
          <w:i/>
        </w:rPr>
        <w:t xml:space="preserve">nomoi </w:t>
      </w:r>
      <w:r w:rsidR="002B6036">
        <w:t>in</w:t>
      </w:r>
      <w:r>
        <w:t xml:space="preserve"> society. It is in this way that spectators looked to the theatre, as individuals in a common world</w:t>
      </w:r>
      <w:r w:rsidR="002B6036">
        <w:t>, as a source of universal teaching</w:t>
      </w:r>
      <w:r>
        <w:t>: to compare what they see to what they have seen, with what others have seen, what others have compared. It is without a doubt that the tragedy of</w:t>
      </w:r>
      <w:r w:rsidR="00CE19DA">
        <w:t xml:space="preserve"> the</w:t>
      </w:r>
      <w:r>
        <w:t xml:space="preserve"> </w:t>
      </w:r>
      <w:r>
        <w:rPr>
          <w:i/>
        </w:rPr>
        <w:t>Antigone</w:t>
      </w:r>
      <w:r>
        <w:t xml:space="preserve"> was a source of learning in ancient Greece. The </w:t>
      </w:r>
      <w:r w:rsidR="00CE19DA">
        <w:t>tragedy itself even ends</w:t>
      </w:r>
      <w:r>
        <w:t xml:space="preserve"> with a generalised song about education from the chorus, somewhat parable-like, perhaps with the intention of inviting the audience to consider what they have just seen:</w:t>
      </w:r>
    </w:p>
    <w:p w14:paraId="26959708" w14:textId="77777777" w:rsidR="00632E8F" w:rsidRDefault="00632E8F" w:rsidP="00632E8F">
      <w:pPr>
        <w:spacing w:line="360" w:lineRule="auto"/>
        <w:ind w:firstLine="720"/>
      </w:pPr>
      <w:r>
        <w:tab/>
        <w:t>Wisdom is far the chief element in happiness</w:t>
      </w:r>
    </w:p>
    <w:p w14:paraId="53CFE319" w14:textId="77777777" w:rsidR="00632E8F" w:rsidRDefault="00632E8F" w:rsidP="00632E8F">
      <w:pPr>
        <w:spacing w:line="360" w:lineRule="auto"/>
        <w:ind w:firstLine="720"/>
      </w:pPr>
      <w:r>
        <w:tab/>
      </w:r>
      <w:proofErr w:type="gramStart"/>
      <w:r>
        <w:t>And secondly no irreverence towards the gods.</w:t>
      </w:r>
      <w:proofErr w:type="gramEnd"/>
    </w:p>
    <w:p w14:paraId="69482413" w14:textId="77777777" w:rsidR="00632E8F" w:rsidRDefault="00632E8F" w:rsidP="00632E8F">
      <w:pPr>
        <w:spacing w:line="360" w:lineRule="auto"/>
        <w:ind w:firstLine="720"/>
      </w:pPr>
      <w:r>
        <w:tab/>
        <w:t>But great words of haughty men exact</w:t>
      </w:r>
    </w:p>
    <w:p w14:paraId="0F9CDF9F" w14:textId="77777777" w:rsidR="00632E8F" w:rsidRDefault="00632E8F" w:rsidP="00632E8F">
      <w:pPr>
        <w:spacing w:line="360" w:lineRule="auto"/>
        <w:ind w:firstLine="720"/>
      </w:pPr>
      <w:r>
        <w:tab/>
        <w:t>In retribution blows great</w:t>
      </w:r>
    </w:p>
    <w:p w14:paraId="103B8DC3" w14:textId="77777777" w:rsidR="00632E8F" w:rsidRDefault="00632E8F" w:rsidP="00632E8F">
      <w:pPr>
        <w:ind w:firstLine="720"/>
      </w:pPr>
      <w:r>
        <w:tab/>
        <w:t>And in old age teach wisdom. (1348-1352)</w:t>
      </w:r>
    </w:p>
    <w:p w14:paraId="57BA31C1" w14:textId="60DDD0A0" w:rsidR="00632E8F" w:rsidRDefault="00632E8F" w:rsidP="00632E8F">
      <w:pPr>
        <w:spacing w:line="480" w:lineRule="auto"/>
        <w:ind w:firstLine="720"/>
      </w:pPr>
      <w:r>
        <w:t>Acculturation—assimilating through education something into a cultural context—seems inherent in spectatorship, particularly in ancient drama, but, broadly speaking, in the consumption of all art. The education of it must not be thought of as teleological; it is not, nor is any high level of thinking. What Rancière’s work reminds us is to avoid stepping in</w:t>
      </w:r>
      <w:r w:rsidR="00CE19DA">
        <w:t>to</w:t>
      </w:r>
      <w:r>
        <w:t xml:space="preserve"> the traps of monolithic historicisations of spectatorship. </w:t>
      </w:r>
      <w:r w:rsidR="00C101C1">
        <w:t xml:space="preserve">Though limited by understandings of the time and epistemological constraints, the </w:t>
      </w:r>
      <w:r>
        <w:t>lessons to be learned are</w:t>
      </w:r>
      <w:r w:rsidR="00C101C1">
        <w:t xml:space="preserve"> </w:t>
      </w:r>
      <w:r>
        <w:t xml:space="preserve">open to all the individual </w:t>
      </w:r>
      <w:r>
        <w:lastRenderedPageBreak/>
        <w:t>interpretations within the spectatorship to compare with what they have previously seen, compared, and shared in and about the world.</w:t>
      </w:r>
      <w:r>
        <w:br w:type="page"/>
      </w:r>
    </w:p>
    <w:p w14:paraId="1D1390A2" w14:textId="77777777" w:rsidR="00C0024B" w:rsidRPr="00124103" w:rsidRDefault="008D66C4" w:rsidP="003059ED">
      <w:pPr>
        <w:pStyle w:val="Heading1"/>
      </w:pPr>
      <w:bookmarkStart w:id="26" w:name="_Toc434234190"/>
      <w:proofErr w:type="gramStart"/>
      <w:r>
        <w:lastRenderedPageBreak/>
        <w:t>Chapter Five.</w:t>
      </w:r>
      <w:proofErr w:type="gramEnd"/>
      <w:r>
        <w:t xml:space="preserve"> </w:t>
      </w:r>
      <w:r w:rsidR="00C0024B" w:rsidRPr="00124103">
        <w:t>Embodied Knowledge</w:t>
      </w:r>
      <w:r w:rsidR="00C0024B">
        <w:t>;</w:t>
      </w:r>
      <w:r w:rsidR="002B6036">
        <w:t xml:space="preserve"> Embodied Citizenship</w:t>
      </w:r>
      <w:bookmarkEnd w:id="26"/>
    </w:p>
    <w:p w14:paraId="12A05053" w14:textId="707FE22F" w:rsidR="004E16FF" w:rsidRDefault="004E16FF" w:rsidP="004E16FF">
      <w:pPr>
        <w:spacing w:line="480" w:lineRule="auto"/>
        <w:ind w:firstLine="720"/>
      </w:pPr>
      <w:r w:rsidRPr="00124103">
        <w:t>“When the sound of the voice penetrates the soul, we took that to be an education in virtue, and we hazarded the term ‘music’ to describe it” (</w:t>
      </w:r>
      <w:r w:rsidRPr="00124103">
        <w:rPr>
          <w:i/>
        </w:rPr>
        <w:t xml:space="preserve">Laws </w:t>
      </w:r>
      <w:r w:rsidRPr="00124103">
        <w:t xml:space="preserve">673a). This is indeed how Plato must have envisioned the effects of music on people at that time, as it is a running theme through several of his dialogues. Reading his work now, this concept may seem to be soaked in </w:t>
      </w:r>
      <w:r w:rsidR="00530FD3">
        <w:t>the</w:t>
      </w:r>
      <w:r w:rsidRPr="00124103">
        <w:t xml:space="preserve"> mor</w:t>
      </w:r>
      <w:r>
        <w:t>ality and customs</w:t>
      </w:r>
      <w:r w:rsidR="00530FD3">
        <w:t xml:space="preserve"> of the ancients</w:t>
      </w:r>
      <w:r>
        <w:t>, but t</w:t>
      </w:r>
      <w:r w:rsidRPr="00124103">
        <w:t xml:space="preserve">hese ideas were also based upon the observations he made, and as I </w:t>
      </w:r>
      <w:r w:rsidR="00530FD3">
        <w:t>will</w:t>
      </w:r>
      <w:r w:rsidRPr="00124103">
        <w:t xml:space="preserve"> make clear</w:t>
      </w:r>
      <w:r>
        <w:t>,</w:t>
      </w:r>
      <w:r w:rsidRPr="00124103">
        <w:t xml:space="preserve"> are not simply the mythos of antiquity but a foreshadowing of terms like propaganda and Rancière’s terms discussed previously, </w:t>
      </w:r>
      <w:r w:rsidR="00F11CA4">
        <w:t>“police” and “consensus”</w:t>
      </w:r>
      <w:r w:rsidRPr="00124103">
        <w:t>.</w:t>
      </w:r>
      <w:r>
        <w:t xml:space="preserve"> </w:t>
      </w:r>
      <w:r w:rsidRPr="00124103">
        <w:t>“If you control the way children play, and the same children play the same games under the same conditions, and get pleasure from the same toys, you’ll find that the conventions of adult life too are left in peace without alteration,” (</w:t>
      </w:r>
      <w:r w:rsidRPr="00124103">
        <w:rPr>
          <w:i/>
        </w:rPr>
        <w:t xml:space="preserve">Laws </w:t>
      </w:r>
      <w:r w:rsidRPr="00124103">
        <w:t xml:space="preserve">797b). </w:t>
      </w:r>
      <w:r w:rsidR="00530FD3">
        <w:t>Plato takes the inculcation</w:t>
      </w:r>
      <w:r w:rsidRPr="00124103">
        <w:t xml:space="preserve"> of citizen</w:t>
      </w:r>
      <w:r w:rsidR="00530FD3">
        <w:t>ship</w:t>
      </w:r>
      <w:r w:rsidRPr="00124103">
        <w:t xml:space="preserve"> back to the play and games of childhood, which in terms of education were the athletic, musical, and </w:t>
      </w:r>
      <w:r w:rsidR="00F11CA4">
        <w:t>dance</w:t>
      </w:r>
      <w:r w:rsidR="00F11CA4" w:rsidRPr="00124103">
        <w:t xml:space="preserve"> </w:t>
      </w:r>
      <w:r w:rsidRPr="00124103">
        <w:t xml:space="preserve">competitions of adolescent learning. </w:t>
      </w:r>
    </w:p>
    <w:p w14:paraId="2B363FD8" w14:textId="693A6A26" w:rsidR="00C0024B" w:rsidRPr="00124103" w:rsidRDefault="00F97F7A" w:rsidP="004E16FF">
      <w:pPr>
        <w:spacing w:line="480" w:lineRule="auto"/>
        <w:ind w:firstLine="720"/>
      </w:pPr>
      <w:r>
        <w:t>After examining universal teaching for audiences in the previous chapter, I now</w:t>
      </w:r>
      <w:r w:rsidR="00C0024B" w:rsidRPr="00124103">
        <w:t xml:space="preserve"> turn to how universal </w:t>
      </w:r>
      <w:r>
        <w:t>tea</w:t>
      </w:r>
      <w:r w:rsidR="002B6036">
        <w:t>c</w:t>
      </w:r>
      <w:r>
        <w:t>h</w:t>
      </w:r>
      <w:r w:rsidR="002B6036">
        <w:t>ing</w:t>
      </w:r>
      <w:r w:rsidR="00C0024B" w:rsidRPr="00124103">
        <w:t xml:space="preserve">, particularly as it pertains to </w:t>
      </w:r>
      <w:r w:rsidR="00530FD3">
        <w:t>nomological knowledge</w:t>
      </w:r>
      <w:r w:rsidR="00C0024B" w:rsidRPr="00124103">
        <w:t xml:space="preserve">, also </w:t>
      </w:r>
      <w:r w:rsidR="00530FD3">
        <w:t>informed</w:t>
      </w:r>
      <w:r w:rsidR="00C0024B" w:rsidRPr="00124103">
        <w:t xml:space="preserve"> the chorus members performing in the tragedy by means of embodied knowledge. In the </w:t>
      </w:r>
      <w:r w:rsidR="00F11CA4">
        <w:t>oft-</w:t>
      </w:r>
      <w:r>
        <w:t>cited</w:t>
      </w:r>
      <w:r w:rsidR="00C0024B" w:rsidRPr="00124103">
        <w:t xml:space="preserve"> </w:t>
      </w:r>
      <w:r w:rsidR="002B6036">
        <w:t>book</w:t>
      </w:r>
      <w:r w:rsidR="00C0024B" w:rsidRPr="00124103">
        <w:t xml:space="preserve"> </w:t>
      </w:r>
      <w:r w:rsidR="00C0024B" w:rsidRPr="00124103">
        <w:rPr>
          <w:i/>
        </w:rPr>
        <w:t>The Archive and the Repertoire</w:t>
      </w:r>
      <w:r w:rsidR="00C0024B" w:rsidRPr="00124103">
        <w:t xml:space="preserve">, Diana Taylor suggests that “performances function as vital acts of transfer, transmitting social knowledge, memory, and a sense of identity” (2). Turning to the idea of embodied knowledge, Taylor goes on to say that we can expand what we understand by </w:t>
      </w:r>
      <w:r w:rsidR="00F11CA4">
        <w:t>“</w:t>
      </w:r>
      <w:r w:rsidR="00C0024B" w:rsidRPr="00124103">
        <w:t>knowledge</w:t>
      </w:r>
      <w:r w:rsidR="00F11CA4">
        <w:t>”</w:t>
      </w:r>
      <w:r w:rsidR="00C0024B" w:rsidRPr="00124103">
        <w:t xml:space="preserve"> when we consider the performative elements of learning, storing, and transmitting (16). She states that “embodied expression has participated and will probably continue to participate in the transmission of social knowledge, memory, and identity pre- and post-writing” (16). </w:t>
      </w:r>
    </w:p>
    <w:p w14:paraId="5B3C0414" w14:textId="760F66B8" w:rsidR="00C0024B" w:rsidRPr="00124103" w:rsidRDefault="00C0024B" w:rsidP="00C0024B">
      <w:pPr>
        <w:spacing w:line="480" w:lineRule="auto"/>
        <w:ind w:firstLine="720"/>
      </w:pPr>
      <w:r w:rsidRPr="00124103">
        <w:t xml:space="preserve">Taylor’s project, looking at the unwritten modes of knowledge prior to the Conquest in Latin America, notes that historically “many other [non-dogmatic] kinds of knowledge that </w:t>
      </w:r>
      <w:r w:rsidRPr="00124103">
        <w:lastRenderedPageBreak/>
        <w:t xml:space="preserve">involved no written component were also passed on through expressive culture—through dances, rituals, funerals, colors, </w:t>
      </w:r>
      <w:r w:rsidRPr="00124103">
        <w:rPr>
          <w:i/>
        </w:rPr>
        <w:t xml:space="preserve">huehuehtlahtolli </w:t>
      </w:r>
      <w:r w:rsidRPr="00124103">
        <w:t xml:space="preserve">(‘the ancient word,’ wisdom passed down through speech), and majestic display of wealth” (17-18). All of these elements of non-dogmatic knowledge are components of theatre in ancient Athens. For Taylor, “instead of privileging </w:t>
      </w:r>
      <w:r w:rsidRPr="00124103">
        <w:rPr>
          <w:i/>
        </w:rPr>
        <w:t xml:space="preserve">texts </w:t>
      </w:r>
      <w:r w:rsidRPr="00124103">
        <w:t xml:space="preserve">and </w:t>
      </w:r>
      <w:r w:rsidRPr="00124103">
        <w:rPr>
          <w:i/>
        </w:rPr>
        <w:t>narratives</w:t>
      </w:r>
      <w:r w:rsidRPr="00124103">
        <w:t xml:space="preserve">, we could also look to scenarios as meaning-making paradigms that structure social environments, behaviours, and potential outcomes” (28). Here Taylor hits upon a verb which I previously </w:t>
      </w:r>
      <w:r w:rsidR="00F11CA4">
        <w:t>discussed</w:t>
      </w:r>
      <w:r w:rsidR="00F11CA4" w:rsidRPr="00124103">
        <w:t xml:space="preserve"> </w:t>
      </w:r>
      <w:r w:rsidRPr="00124103">
        <w:t xml:space="preserve">in its relationship </w:t>
      </w:r>
      <w:r w:rsidR="004B140B">
        <w:t>to</w:t>
      </w:r>
      <w:r w:rsidRPr="00124103">
        <w:t xml:space="preserve"> poetics and learning in ancient Greece: they </w:t>
      </w:r>
      <w:r w:rsidR="00F11CA4">
        <w:t>“</w:t>
      </w:r>
      <w:r w:rsidRPr="00124103">
        <w:t>look to</w:t>
      </w:r>
      <w:r w:rsidR="00F11CA4">
        <w:t>”</w:t>
      </w:r>
      <w:r w:rsidRPr="00124103">
        <w:t xml:space="preserve"> it. </w:t>
      </w:r>
      <w:r w:rsidR="00F11CA4">
        <w:t>“</w:t>
      </w:r>
      <w:r w:rsidRPr="00124103">
        <w:t>Looking to</w:t>
      </w:r>
      <w:r w:rsidR="00F11CA4">
        <w:t>”</w:t>
      </w:r>
      <w:r w:rsidRPr="00124103">
        <w:t xml:space="preserve"> something captures the sentiment of Rancière’s</w:t>
      </w:r>
      <w:r w:rsidR="002B6036">
        <w:t xml:space="preserve"> </w:t>
      </w:r>
      <w:r w:rsidR="002B6036" w:rsidRPr="00124103">
        <w:t>previously</w:t>
      </w:r>
      <w:r w:rsidR="002B6036">
        <w:t xml:space="preserve"> </w:t>
      </w:r>
      <w:r w:rsidR="002B6036" w:rsidRPr="00124103">
        <w:t xml:space="preserve">discussed </w:t>
      </w:r>
      <w:r w:rsidR="002B6036">
        <w:t>method of learning</w:t>
      </w:r>
      <w:r w:rsidR="00F11CA4">
        <w:t>—</w:t>
      </w:r>
      <w:r w:rsidRPr="00124103">
        <w:t xml:space="preserve">universal </w:t>
      </w:r>
      <w:r w:rsidR="002B6036">
        <w:t>teaching</w:t>
      </w:r>
      <w:r w:rsidR="00F11CA4">
        <w:t>—</w:t>
      </w:r>
      <w:r w:rsidRPr="00124103">
        <w:t>where</w:t>
      </w:r>
      <w:r w:rsidR="004B140B">
        <w:t>by</w:t>
      </w:r>
      <w:r w:rsidRPr="00124103">
        <w:t xml:space="preserve"> a learner ventures into the forest of ideas to compare what they see with what they have previously seen and compared and shared—that is, they </w:t>
      </w:r>
      <w:r w:rsidR="00F11CA4">
        <w:t>“</w:t>
      </w:r>
      <w:r w:rsidRPr="00124103">
        <w:t>look to</w:t>
      </w:r>
      <w:r w:rsidR="00F11CA4">
        <w:t>”</w:t>
      </w:r>
      <w:r w:rsidRPr="00124103">
        <w:t xml:space="preserve"> it to form understandings. Furthermore, Taylor refers to textual materials and narrative as the </w:t>
      </w:r>
      <w:r w:rsidR="00F11CA4">
        <w:t>“</w:t>
      </w:r>
      <w:r w:rsidRPr="00124103">
        <w:t>archive</w:t>
      </w:r>
      <w:r w:rsidR="00F11CA4">
        <w:t>”</w:t>
      </w:r>
      <w:r w:rsidRPr="00124103">
        <w:t xml:space="preserve">, which she claims is not capable of capturing or transmitting embodied or performed acts. Instead, she suggests that the </w:t>
      </w:r>
      <w:r w:rsidR="00F11CA4">
        <w:t>“</w:t>
      </w:r>
      <w:r w:rsidRPr="00124103">
        <w:t>repertoire</w:t>
      </w:r>
      <w:r w:rsidR="00F11CA4">
        <w:t>”</w:t>
      </w:r>
      <w:r w:rsidRPr="00124103">
        <w:t xml:space="preserve"> is able to generate, record, and transmit knowledge otherwise thought of as ephemeral: gestures, orality, performances, movement, etc. (20-21). </w:t>
      </w:r>
    </w:p>
    <w:p w14:paraId="28755F77" w14:textId="30C2C402" w:rsidR="00C0024B" w:rsidRPr="00124103" w:rsidRDefault="00C0024B" w:rsidP="00F97F7A">
      <w:pPr>
        <w:spacing w:line="480" w:lineRule="auto"/>
        <w:ind w:firstLine="720"/>
      </w:pPr>
      <w:r w:rsidRPr="00124103">
        <w:t xml:space="preserve">John J. Winkler’s essay “The Ephebes’ Song: </w:t>
      </w:r>
      <w:r w:rsidRPr="00124103">
        <w:rPr>
          <w:i/>
        </w:rPr>
        <w:t xml:space="preserve">Tragōidia </w:t>
      </w:r>
      <w:r w:rsidRPr="00124103">
        <w:t xml:space="preserve">and </w:t>
      </w:r>
      <w:r w:rsidRPr="00124103">
        <w:rPr>
          <w:i/>
        </w:rPr>
        <w:t>Polis</w:t>
      </w:r>
      <w:r w:rsidRPr="00124103">
        <w:t xml:space="preserve">” in the book he co-edited, </w:t>
      </w:r>
      <w:r w:rsidRPr="00124103">
        <w:rPr>
          <w:i/>
        </w:rPr>
        <w:t>Nothing to Do with Dionysos</w:t>
      </w:r>
      <w:r w:rsidR="002B6036">
        <w:rPr>
          <w:i/>
        </w:rPr>
        <w:t>?</w:t>
      </w:r>
      <w:r w:rsidRPr="00124103">
        <w:t xml:space="preserve">, discusses the social relationship between tragedy and the city as an entity, specifically as it relates to a ceremony said to take place in the theatre during the fourth century, that of the </w:t>
      </w:r>
      <w:r w:rsidRPr="00124103">
        <w:rPr>
          <w:i/>
        </w:rPr>
        <w:t>ephebeia</w:t>
      </w:r>
      <w:r w:rsidRPr="00124103">
        <w:t xml:space="preserve">, where </w:t>
      </w:r>
      <w:r w:rsidRPr="00124103">
        <w:rPr>
          <w:i/>
        </w:rPr>
        <w:t>ephebes</w:t>
      </w:r>
      <w:r w:rsidRPr="00124103">
        <w:t>—young men transitioning into adulthood—were presented with armour and arms (43). This custom is primarily evidenced by a passage attributed to Aristotle</w:t>
      </w:r>
      <w:r w:rsidR="00F11CA4">
        <w:t>:</w:t>
      </w:r>
      <w:r w:rsidR="00F11CA4" w:rsidRPr="00124103">
        <w:t xml:space="preserve"> </w:t>
      </w:r>
      <w:r w:rsidRPr="00124103">
        <w:t>“</w:t>
      </w:r>
      <w:r w:rsidR="00FB6F0F">
        <w:t xml:space="preserve">The following year [after training] there is an assembly in the theatre, at which the cadets display to the people the manoeuvres which they have learned and receive a shield and a spear from the state. </w:t>
      </w:r>
      <w:proofErr w:type="gramStart"/>
      <w:r w:rsidR="00FB6F0F">
        <w:t xml:space="preserve">Then they patrol the frontiers of the country, and spend their time in the guard-posts” </w:t>
      </w:r>
      <w:r w:rsidRPr="00124103">
        <w:t>(</w:t>
      </w:r>
      <w:r w:rsidRPr="00124103">
        <w:rPr>
          <w:i/>
        </w:rPr>
        <w:t>Athenian Constitution</w:t>
      </w:r>
      <w:r w:rsidRPr="00124103">
        <w:t xml:space="preserve"> 42.4).</w:t>
      </w:r>
      <w:proofErr w:type="gramEnd"/>
      <w:r w:rsidRPr="00124103">
        <w:t xml:space="preserve"> </w:t>
      </w:r>
      <w:r w:rsidR="00F97F7A">
        <w:t xml:space="preserve">Like Taylor, Winkler is interested in the </w:t>
      </w:r>
      <w:r w:rsidRPr="00124103">
        <w:t xml:space="preserve">embodied </w:t>
      </w:r>
      <w:r w:rsidR="008160DF">
        <w:t xml:space="preserve">cultural </w:t>
      </w:r>
      <w:r w:rsidRPr="00124103">
        <w:t xml:space="preserve">knowledge </w:t>
      </w:r>
      <w:r w:rsidR="008160DF">
        <w:t xml:space="preserve">developed from performance. </w:t>
      </w:r>
      <w:r w:rsidR="008160DF">
        <w:lastRenderedPageBreak/>
        <w:t>Considering ancient Athens, Winkler states</w:t>
      </w:r>
      <w:r w:rsidRPr="00124103">
        <w:t xml:space="preserve"> that “tragedy is the city’s nurturance of that precious youth by a public ritual of discipline, enacting tales (more often than not) of its blight” (58). The vital act of transfer affecting social knowledge, memory, and identity is alike to the theory that ancient Greek theatre served a </w:t>
      </w:r>
      <w:r w:rsidR="00D5077D">
        <w:t>“</w:t>
      </w:r>
      <w:r w:rsidRPr="00124103">
        <w:t>social function</w:t>
      </w:r>
      <w:r w:rsidR="00D5077D">
        <w:t>”</w:t>
      </w:r>
      <w:r w:rsidRPr="00124103">
        <w:t xml:space="preserve">, an idea espoused throughout </w:t>
      </w:r>
      <w:proofErr w:type="gramStart"/>
      <w:r w:rsidRPr="00124103">
        <w:rPr>
          <w:i/>
        </w:rPr>
        <w:t>Nothing</w:t>
      </w:r>
      <w:proofErr w:type="gramEnd"/>
      <w:r w:rsidRPr="00124103">
        <w:rPr>
          <w:i/>
        </w:rPr>
        <w:t xml:space="preserve"> to Do with Dionysos</w:t>
      </w:r>
      <w:r w:rsidR="002B6036">
        <w:rPr>
          <w:i/>
        </w:rPr>
        <w:t>?</w:t>
      </w:r>
      <w:r w:rsidRPr="00124103">
        <w:t xml:space="preserve"> </w:t>
      </w:r>
      <w:r w:rsidR="00530FD3">
        <w:t>Plato, Taylor, and Winkler agree that the act of performing results in a sort of nomological knowledge, though the words they use to describe it—penetrating the soul, an act of transfer, nurturing the youth (respectively)—demonstrate slightly different perspectives on the matter. Nonetheless, embodied education is happening.</w:t>
      </w:r>
    </w:p>
    <w:p w14:paraId="39DC16CC" w14:textId="3AE65492" w:rsidR="00C0024B" w:rsidRPr="00124103" w:rsidRDefault="00C0024B" w:rsidP="00C0024B">
      <w:pPr>
        <w:spacing w:line="480" w:lineRule="auto"/>
      </w:pPr>
      <w:r w:rsidRPr="00124103">
        <w:tab/>
        <w:t xml:space="preserve">Primary education consisting of physical education and musical training is linked to what was happening in the theatre, where the danced and sung tragic choruses seemed to be a culmination of all the primary studies. The connection of the </w:t>
      </w:r>
      <w:r w:rsidRPr="00124103">
        <w:rPr>
          <w:i/>
        </w:rPr>
        <w:t>ephebic</w:t>
      </w:r>
      <w:r w:rsidRPr="00124103">
        <w:t xml:space="preserve"> ceremony</w:t>
      </w:r>
      <w:r w:rsidR="00D5077D">
        <w:t>,</w:t>
      </w:r>
      <w:r w:rsidRPr="00124103">
        <w:t xml:space="preserve"> brought up by Winkler, led to this investigation, which </w:t>
      </w:r>
      <w:r w:rsidR="004B140B">
        <w:t>entangles</w:t>
      </w:r>
      <w:r w:rsidRPr="00124103">
        <w:t xml:space="preserve"> the embodied knowledge of </w:t>
      </w:r>
      <w:r w:rsidR="004B140B">
        <w:t xml:space="preserve">the song and movement of institutional education and choral performance </w:t>
      </w:r>
      <w:r w:rsidRPr="00124103">
        <w:t>to the world of military training as well. As stated in previous chapters, proficiency at military manoeuvring was an impetus behind gymnastics training in primary education, but there is something to be said of the embodied musical education and notions of harmony across education, theatre, and warfare as well.</w:t>
      </w:r>
      <w:r w:rsidR="006A273C">
        <w:t xml:space="preserve"> </w:t>
      </w:r>
      <w:r w:rsidR="00F97F7A" w:rsidRPr="00124103">
        <w:t>This chapter seeks to examine the vital acts of transfer at work in the embodied movements of the ancient Greek chorus by juxtaposing descriptions of music and movement in education, combat, and theatre.</w:t>
      </w:r>
    </w:p>
    <w:p w14:paraId="4B635D49" w14:textId="77777777" w:rsidR="00C0024B" w:rsidRPr="00124103" w:rsidRDefault="00C0024B" w:rsidP="00C0024B">
      <w:pPr>
        <w:spacing w:line="480" w:lineRule="auto"/>
      </w:pPr>
    </w:p>
    <w:p w14:paraId="3DFE96CE" w14:textId="77777777" w:rsidR="00C0024B" w:rsidRPr="00124103" w:rsidRDefault="00C0024B" w:rsidP="003059ED">
      <w:pPr>
        <w:pStyle w:val="Heading2"/>
      </w:pPr>
      <w:bookmarkStart w:id="27" w:name="_Toc434234191"/>
      <w:r w:rsidRPr="00124103">
        <w:t>Component One: Physical Education</w:t>
      </w:r>
      <w:bookmarkEnd w:id="27"/>
    </w:p>
    <w:p w14:paraId="6AEC3C24" w14:textId="77777777" w:rsidR="00C0024B" w:rsidRPr="00124103" w:rsidRDefault="00C0024B" w:rsidP="003059ED">
      <w:pPr>
        <w:pStyle w:val="Heading3"/>
      </w:pPr>
      <w:bookmarkStart w:id="28" w:name="_Toc434234192"/>
      <w:r w:rsidRPr="00124103">
        <w:t>Dance of the Chorus; Dance of the Hoplites</w:t>
      </w:r>
      <w:bookmarkEnd w:id="28"/>
    </w:p>
    <w:p w14:paraId="03CC3315" w14:textId="05314890" w:rsidR="00C0024B" w:rsidRPr="00124103" w:rsidRDefault="00C0024B" w:rsidP="00C0024B">
      <w:pPr>
        <w:spacing w:line="480" w:lineRule="auto"/>
      </w:pPr>
      <w:r w:rsidRPr="00124103">
        <w:tab/>
        <w:t>I</w:t>
      </w:r>
      <w:r>
        <w:t>n</w:t>
      </w:r>
      <w:r w:rsidRPr="00124103">
        <w:t xml:space="preserve"> </w:t>
      </w:r>
      <w:r w:rsidRPr="00124103">
        <w:rPr>
          <w:i/>
        </w:rPr>
        <w:t>The Dance of the Ancient Greek Theatr</w:t>
      </w:r>
      <w:r w:rsidRPr="00124103">
        <w:t>e, Lillian B. Lawler provides a broad view of the music and movement assumed to be happening in the theatre</w:t>
      </w:r>
      <w:r w:rsidR="0019365A">
        <w:t>, based upon extant textual descriptions</w:t>
      </w:r>
      <w:r w:rsidRPr="00124103">
        <w:t xml:space="preserve">. </w:t>
      </w:r>
      <w:r>
        <w:t>Lawler</w:t>
      </w:r>
      <w:r w:rsidRPr="00124103">
        <w:t xml:space="preserve"> suggests that the performance of tragedies in antiquity most closely </w:t>
      </w:r>
      <w:r w:rsidRPr="00124103">
        <w:lastRenderedPageBreak/>
        <w:t>would resemble a semi-operatic spectacle of today (22). The music of the instruments and of the voice both followed the same melody, though several modes of music were used in connection to tragedy (24). There was also very strict choreography. This included the dance and gestures, which, for example, the messenger would use to recount the stirring events off-stage (25-26)</w:t>
      </w:r>
      <w:r w:rsidR="0019365A">
        <w:rPr>
          <w:rStyle w:val="FootnoteReference"/>
        </w:rPr>
        <w:footnoteReference w:id="98"/>
      </w:r>
      <w:r w:rsidRPr="00124103">
        <w:t>.</w:t>
      </w:r>
      <w:r w:rsidR="006A273C">
        <w:t xml:space="preserve"> </w:t>
      </w:r>
      <w:r w:rsidRPr="00124103">
        <w:t xml:space="preserve">It was the duty of the </w:t>
      </w:r>
      <w:r w:rsidRPr="00124103">
        <w:rPr>
          <w:i/>
        </w:rPr>
        <w:t xml:space="preserve">didaskalos </w:t>
      </w:r>
      <w:r w:rsidRPr="00124103">
        <w:t xml:space="preserve">to train the chorus and actors to sing, dance, speak, and move in accordance with his design. This begins to make clear the interconnections of connotation that the ancient Greek word for educator, </w:t>
      </w:r>
      <w:r w:rsidRPr="00124103">
        <w:rPr>
          <w:i/>
        </w:rPr>
        <w:t>didaskalos</w:t>
      </w:r>
      <w:r w:rsidR="002B6036">
        <w:t xml:space="preserve"> (</w:t>
      </w:r>
      <w:r w:rsidRPr="00124103">
        <w:t xml:space="preserve">dramatist or </w:t>
      </w:r>
      <w:r w:rsidR="00D5077D">
        <w:t>“</w:t>
      </w:r>
      <w:r w:rsidRPr="00124103">
        <w:t>trainer in choruses</w:t>
      </w:r>
      <w:r w:rsidR="00D5077D">
        <w:t>”</w:t>
      </w:r>
      <w:r w:rsidR="002B6036">
        <w:t>)</w:t>
      </w:r>
      <w:r w:rsidRPr="00124103">
        <w:t xml:space="preserve"> bore</w:t>
      </w:r>
      <w:r>
        <w:t>,</w:t>
      </w:r>
      <w:r w:rsidRPr="00124103">
        <w:t xml:space="preserve"> </w:t>
      </w:r>
      <w:r w:rsidR="0019365A">
        <w:t>which is</w:t>
      </w:r>
      <w:r w:rsidR="002B6036">
        <w:t xml:space="preserve"> discuss</w:t>
      </w:r>
      <w:r w:rsidR="0019365A">
        <w:t>ed</w:t>
      </w:r>
      <w:r w:rsidRPr="00124103">
        <w:t xml:space="preserve"> in </w:t>
      </w:r>
      <w:r w:rsidR="0019365A">
        <w:t>the first chapter</w:t>
      </w:r>
      <w:r w:rsidRPr="00124103">
        <w:t>.</w:t>
      </w:r>
    </w:p>
    <w:p w14:paraId="4BD065CC" w14:textId="4EB960BA" w:rsidR="00C0024B" w:rsidRPr="00124103" w:rsidRDefault="00C0024B" w:rsidP="00C0024B">
      <w:pPr>
        <w:spacing w:line="480" w:lineRule="auto"/>
      </w:pPr>
      <w:r w:rsidRPr="00124103">
        <w:tab/>
        <w:t xml:space="preserve">Lawler goes on to describe a general framework for the danced choreography of the chorus, which she states was then left to the freedom of the </w:t>
      </w:r>
      <w:r w:rsidR="002B6036">
        <w:rPr>
          <w:i/>
        </w:rPr>
        <w:t>didaskalos</w:t>
      </w:r>
      <w:r w:rsidRPr="00124103">
        <w:t xml:space="preserve"> to alter in order to best suit the tragedy at play: “the chorus, with its flute-player, came in from the right of the audience, usually in a rank-and-file alignment of three by five persons </w:t>
      </w:r>
      <w:r w:rsidR="00D5077D">
        <w:t>[….] [T]his</w:t>
      </w:r>
      <w:r w:rsidRPr="00124103">
        <w:t xml:space="preserve"> formal marching entry was customarily accompanied by singing or chanting, and was often in the anapaestic or ‘marching’ meter” (26), though </w:t>
      </w:r>
      <w:r w:rsidR="002B6036">
        <w:t>these</w:t>
      </w:r>
      <w:r w:rsidRPr="00124103">
        <w:t xml:space="preserve"> assertion</w:t>
      </w:r>
      <w:r w:rsidR="002B6036">
        <w:t>s</w:t>
      </w:r>
      <w:r w:rsidRPr="00124103">
        <w:t xml:space="preserve"> rest upon the late evidence of </w:t>
      </w:r>
      <w:r>
        <w:t xml:space="preserve">the </w:t>
      </w:r>
      <w:r w:rsidRPr="00124103">
        <w:rPr>
          <w:i/>
        </w:rPr>
        <w:t xml:space="preserve">Onomasticon </w:t>
      </w:r>
      <w:r>
        <w:t xml:space="preserve">of </w:t>
      </w:r>
      <w:r w:rsidRPr="00124103">
        <w:t>Pollux (4.108-109)</w:t>
      </w:r>
      <w:r w:rsidRPr="00124103">
        <w:rPr>
          <w:rStyle w:val="FootnoteReference"/>
        </w:rPr>
        <w:footnoteReference w:id="99"/>
      </w:r>
      <w:r w:rsidRPr="00124103">
        <w:t xml:space="preserve">. Lawler then describes some of the movements that have been </w:t>
      </w:r>
      <w:r w:rsidR="002B6036">
        <w:t>mentioned</w:t>
      </w:r>
      <w:r w:rsidRPr="00124103">
        <w:t xml:space="preserve"> by the ancients textually, including, for example, the </w:t>
      </w:r>
      <w:r w:rsidRPr="00124103">
        <w:rPr>
          <w:i/>
        </w:rPr>
        <w:t>parabēnai ta tettara</w:t>
      </w:r>
      <w:r w:rsidRPr="00124103">
        <w:t>, where the front and back rows would exchange places</w:t>
      </w:r>
      <w:r w:rsidRPr="00124103">
        <w:rPr>
          <w:rStyle w:val="FootnoteReference"/>
        </w:rPr>
        <w:footnoteReference w:id="100"/>
      </w:r>
      <w:r w:rsidRPr="00124103">
        <w:t xml:space="preserve">; the </w:t>
      </w:r>
      <w:r w:rsidRPr="00124103">
        <w:rPr>
          <w:i/>
        </w:rPr>
        <w:t>xiphismos</w:t>
      </w:r>
      <w:r w:rsidRPr="00124103">
        <w:t xml:space="preserve"> or sword thrust, possibly used to recount a battle</w:t>
      </w:r>
      <w:r w:rsidRPr="00124103">
        <w:rPr>
          <w:rStyle w:val="FootnoteReference"/>
        </w:rPr>
        <w:footnoteReference w:id="101"/>
      </w:r>
      <w:r w:rsidRPr="00124103">
        <w:t xml:space="preserve">; and the </w:t>
      </w:r>
      <w:r w:rsidRPr="00124103">
        <w:rPr>
          <w:i/>
        </w:rPr>
        <w:t>kybistēsis</w:t>
      </w:r>
      <w:r w:rsidR="00D5077D">
        <w:rPr>
          <w:i/>
        </w:rPr>
        <w:t>,</w:t>
      </w:r>
      <w:r w:rsidRPr="00124103">
        <w:rPr>
          <w:i/>
        </w:rPr>
        <w:t xml:space="preserve"> </w:t>
      </w:r>
      <w:r w:rsidRPr="00124103">
        <w:t>which consisted of rhythmic tumbling</w:t>
      </w:r>
      <w:r w:rsidRPr="00124103">
        <w:rPr>
          <w:rStyle w:val="FootnoteReference"/>
        </w:rPr>
        <w:footnoteReference w:id="102"/>
      </w:r>
      <w:r w:rsidRPr="00124103">
        <w:t xml:space="preserve"> (34-42). </w:t>
      </w:r>
    </w:p>
    <w:p w14:paraId="14DE33A8" w14:textId="1BA9BF72" w:rsidR="00C0024B" w:rsidRPr="00124103" w:rsidRDefault="00C0024B" w:rsidP="00C0024B">
      <w:pPr>
        <w:spacing w:line="480" w:lineRule="auto"/>
        <w:ind w:firstLine="720"/>
      </w:pPr>
      <w:r w:rsidRPr="00124103">
        <w:lastRenderedPageBreak/>
        <w:t xml:space="preserve">Written as a bit of a throwaway fact, but quite germane to my argument, Lawler states “it is interesting to note that the technical terms for the various positions in the chorus were the same as those used in military tactics” (27). In this, a very strong link between the embodied movements of the dramatic chorus and hoplite soldiers becomes apparent. In </w:t>
      </w:r>
      <w:r w:rsidRPr="00124103">
        <w:rPr>
          <w:i/>
        </w:rPr>
        <w:t>The Athenian Institution of Khoregia: The Choruses and the Stage</w:t>
      </w:r>
      <w:r w:rsidRPr="00124103">
        <w:t xml:space="preserve">, Peter Wilson draws a similar correlation, stating that “choral activity itself—including tragedy, with its rank-and-file </w:t>
      </w:r>
      <w:r w:rsidRPr="00124103">
        <w:rPr>
          <w:i/>
        </w:rPr>
        <w:t>khoros</w:t>
      </w:r>
      <w:r w:rsidRPr="00124103">
        <w:t xml:space="preserve">—encouraged skill of orderliness, obedience and co-ordination, as well as physical fitness which would serve the hoplite in the phalanx” (46-47). The phalanx was an infantry formation in which armaments </w:t>
      </w:r>
      <w:r w:rsidR="00530FD3">
        <w:t>were</w:t>
      </w:r>
      <w:r w:rsidRPr="00124103">
        <w:t xml:space="preserve"> held in an optimal defensive and offensive position. In </w:t>
      </w:r>
      <w:r w:rsidRPr="00124103">
        <w:rPr>
          <w:i/>
        </w:rPr>
        <w:t>Greek Warfare: Myths and Realities</w:t>
      </w:r>
      <w:r w:rsidRPr="00124103">
        <w:t xml:space="preserve">, Hans van Wees asserts that the phalanx was likely spaced out in </w:t>
      </w:r>
      <w:r w:rsidR="00D5077D" w:rsidRPr="00124103">
        <w:t>six</w:t>
      </w:r>
      <w:r w:rsidR="00D5077D">
        <w:t>-</w:t>
      </w:r>
      <w:r w:rsidRPr="00124103">
        <w:t>foot intervals, “enough for neighbours in the ranks to swing their arms fully extended without hitting one another” (185). This is based upon</w:t>
      </w:r>
      <w:r w:rsidR="0019365A">
        <w:t xml:space="preserve"> the evidence of </w:t>
      </w:r>
      <w:r w:rsidRPr="00124103">
        <w:t>Thucydides</w:t>
      </w:r>
      <w:r w:rsidR="0019365A">
        <w:t>,</w:t>
      </w:r>
      <w:r w:rsidRPr="00124103">
        <w:t xml:space="preserve"> </w:t>
      </w:r>
      <w:r w:rsidR="0019365A">
        <w:t>who</w:t>
      </w:r>
      <w:r w:rsidRPr="00124103">
        <w:t xml:space="preserve"> describes being able to thrust a man with your spear if he got within the gap of you and your </w:t>
      </w:r>
      <w:r w:rsidR="0019365A">
        <w:t>neighbor (5.71.11)</w:t>
      </w:r>
      <w:r w:rsidRPr="00124103">
        <w:t xml:space="preserve">. It is </w:t>
      </w:r>
      <w:r w:rsidR="008160DF">
        <w:t>reasonable</w:t>
      </w:r>
      <w:r w:rsidRPr="00124103">
        <w:t xml:space="preserve"> </w:t>
      </w:r>
      <w:r w:rsidR="0019365A">
        <w:t xml:space="preserve">to assume </w:t>
      </w:r>
      <w:r w:rsidRPr="00124103">
        <w:t xml:space="preserve">that a similar </w:t>
      </w:r>
      <w:r w:rsidR="0019365A">
        <w:t>arms-</w:t>
      </w:r>
      <w:r w:rsidRPr="00124103">
        <w:t xml:space="preserve">distance would be </w:t>
      </w:r>
      <w:r w:rsidR="0019365A">
        <w:t>used to avoid collision</w:t>
      </w:r>
      <w:r w:rsidRPr="00124103">
        <w:t xml:space="preserve"> in the movements of the chorus mentioned earlier and of the </w:t>
      </w:r>
      <w:r w:rsidR="00D5077D">
        <w:t>P</w:t>
      </w:r>
      <w:r w:rsidR="00D5077D" w:rsidRPr="00124103">
        <w:t xml:space="preserve">yrrhic </w:t>
      </w:r>
      <w:r w:rsidRPr="00124103">
        <w:t>dance mentioned later.</w:t>
      </w:r>
    </w:p>
    <w:p w14:paraId="2B7060C4" w14:textId="5A2242D1" w:rsidR="00C0024B" w:rsidRPr="00124103" w:rsidRDefault="00C0024B" w:rsidP="00C0024B">
      <w:pPr>
        <w:spacing w:line="480" w:lineRule="auto"/>
        <w:ind w:firstLine="720"/>
      </w:pPr>
      <w:r w:rsidRPr="00124103">
        <w:t xml:space="preserve">The rehearsal of tragic choruses was also similar to that of hoplite training due to the movements within a mask and helmet, respectively. Both masks and helmets at that time covered the entire head and exposed only the eyes, ears, and part of the mouth. In </w:t>
      </w:r>
      <w:r w:rsidRPr="00124103">
        <w:rPr>
          <w:i/>
        </w:rPr>
        <w:t>Mask and Performance in Greek Tragedy</w:t>
      </w:r>
      <w:r w:rsidRPr="00124103">
        <w:t xml:space="preserve">, David Wiles emphasises the physical difficulties of manoeuvring with either of these heavy objects affixed to your head, limiting your hearing, lines of sight, and air circulation (57). He states “it is clear that dancing in a tragedy would have helped young men function in a phalanx. Masks would have helped them adjust to sensory deprivation in extreme conditions and find intuitive or kinaesthetic means of sensing the collective rhythm of a group” (58-59). </w:t>
      </w:r>
    </w:p>
    <w:p w14:paraId="113D038A" w14:textId="512F9D54" w:rsidR="00C0024B" w:rsidRPr="00124103" w:rsidRDefault="00C0024B" w:rsidP="00C0024B">
      <w:pPr>
        <w:spacing w:line="480" w:lineRule="auto"/>
        <w:ind w:firstLine="720"/>
      </w:pPr>
      <w:r w:rsidRPr="00124103">
        <w:lastRenderedPageBreak/>
        <w:t>In Athens</w:t>
      </w:r>
      <w:r>
        <w:t xml:space="preserve">, battalions </w:t>
      </w:r>
      <w:r w:rsidRPr="00124103">
        <w:t xml:space="preserve">consisted of the hoplites, light infantry, archers, peltasts, and cavalrymen, and the naval power of the </w:t>
      </w:r>
      <w:r w:rsidRPr="00124103">
        <w:rPr>
          <w:i/>
        </w:rPr>
        <w:t>triremes</w:t>
      </w:r>
      <w:r w:rsidRPr="00124103">
        <w:t xml:space="preserve">, large warships with three tiers of rowers. According to Plutarch, the </w:t>
      </w:r>
      <w:r w:rsidRPr="00124103">
        <w:rPr>
          <w:i/>
        </w:rPr>
        <w:t>triremes</w:t>
      </w:r>
      <w:r w:rsidRPr="00124103">
        <w:t xml:space="preserve"> were manned with four archers and fourteen hoplites whilst Athens was at war against the Persians (</w:t>
      </w:r>
      <w:r w:rsidRPr="00124103">
        <w:rPr>
          <w:i/>
        </w:rPr>
        <w:t xml:space="preserve">Themistocles </w:t>
      </w:r>
      <w:r w:rsidRPr="00124103">
        <w:t xml:space="preserve">XIV.1). Fighting as a hoplite included manoeuvring within the phalanx. Hoplites were almost always citizens, as Peter Hunt explains in his “Military Forces” chapter of </w:t>
      </w:r>
      <w:r w:rsidRPr="00124103">
        <w:rPr>
          <w:i/>
        </w:rPr>
        <w:t>The Cambridge History of Greek and Roman Warfare</w:t>
      </w:r>
      <w:r w:rsidRPr="00124103">
        <w:t xml:space="preserve">, because it was dangerous to entrust slaves with weapons and mercenaries were primarily used for maritime warfare and archery </w:t>
      </w:r>
      <w:r>
        <w:t>or</w:t>
      </w:r>
      <w:r w:rsidRPr="00124103">
        <w:t xml:space="preserve"> other distance combat due to their experience and high skill set </w:t>
      </w:r>
      <w:r>
        <w:t xml:space="preserve">in these fields </w:t>
      </w:r>
      <w:r w:rsidRPr="00124103">
        <w:t>(138-141). Xenophon writes that the state gains from using citizens as hoplites because it does not have to spend as much money and the citizens will gain pride from relying on themselves instead of foreigners (</w:t>
      </w:r>
      <w:r w:rsidRPr="00124103">
        <w:rPr>
          <w:i/>
        </w:rPr>
        <w:t xml:space="preserve">Ways and Means </w:t>
      </w:r>
      <w:r w:rsidRPr="00124103">
        <w:t xml:space="preserve">II.3-4). The free poor were likely used primarily as rowers in the </w:t>
      </w:r>
      <w:r w:rsidRPr="00124103">
        <w:rPr>
          <w:i/>
        </w:rPr>
        <w:t>triremes</w:t>
      </w:r>
      <w:r w:rsidRPr="00124103">
        <w:t xml:space="preserve">, as </w:t>
      </w:r>
      <w:r w:rsidR="00530FD3">
        <w:t>this duty</w:t>
      </w:r>
      <w:r w:rsidRPr="00124103">
        <w:t xml:space="preserve"> did not require owning armour or weaponry (Hunt 139). Amongst the citizen hoplites, aristocrats often fought as cavalrymen because they had familiarity with riding and money to purchase and keep a horse or were the leaders of </w:t>
      </w:r>
      <w:r w:rsidRPr="00124103">
        <w:rPr>
          <w:i/>
        </w:rPr>
        <w:t>triremes</w:t>
      </w:r>
      <w:r w:rsidR="00E62C27">
        <w:rPr>
          <w:i/>
        </w:rPr>
        <w:t>,</w:t>
      </w:r>
      <w:r w:rsidRPr="00124103">
        <w:t xml:space="preserve"> which they owned (134). </w:t>
      </w:r>
    </w:p>
    <w:p w14:paraId="6CBD91C8" w14:textId="535D9BEB" w:rsidR="00C0024B" w:rsidRPr="00124103" w:rsidRDefault="00C0024B" w:rsidP="00C0024B">
      <w:pPr>
        <w:spacing w:line="480" w:lineRule="auto"/>
        <w:ind w:firstLine="720"/>
        <w:rPr>
          <w:i/>
        </w:rPr>
      </w:pPr>
      <w:r w:rsidRPr="00124103">
        <w:t>In the chapter “The symbiosis between democracy and war: the case of ancient Athens”</w:t>
      </w:r>
      <w:r w:rsidR="004F47C5">
        <w:rPr>
          <w:rStyle w:val="FootnoteReference"/>
        </w:rPr>
        <w:footnoteReference w:id="103"/>
      </w:r>
      <w:r w:rsidRPr="00124103">
        <w:t xml:space="preserve"> in </w:t>
      </w:r>
      <w:r w:rsidRPr="00124103">
        <w:rPr>
          <w:i/>
        </w:rPr>
        <w:t>War, Democracy, and Culture in Classical Athens</w:t>
      </w:r>
      <w:r w:rsidRPr="00124103">
        <w:t xml:space="preserve">, David M. Pritchard considers the connections between democratic citizenship and warfare. He suggests that “the general intensification and expansion of war-making by fifth-century Athens depended on the unprecedented service of non-elite citizens as hoplites and sailors and their unflagging willingness to fight and risk their lives for the city. Soldiering under the democracy was no longer a predominantly elite pastime but was opened up – like politics – to every stratum of the citizen body” (21). It is Pritchard’s assertion that the strength of the Athenian war fleet </w:t>
      </w:r>
      <w:r w:rsidRPr="00124103">
        <w:lastRenderedPageBreak/>
        <w:t xml:space="preserve">came from the fact that poorer citizens wanted to fight for Athens in order garner social respect by demonstrating their military service even though </w:t>
      </w:r>
      <w:r w:rsidR="00E62C27">
        <w:t xml:space="preserve">they </w:t>
      </w:r>
      <w:r w:rsidRPr="00124103">
        <w:t xml:space="preserve">did not have the funds for hoplite service (27-32). </w:t>
      </w:r>
      <w:r w:rsidR="002A7598">
        <w:t>The</w:t>
      </w:r>
      <w:r w:rsidR="00C00A37">
        <w:t xml:space="preserve"> stipend</w:t>
      </w:r>
      <w:r w:rsidR="002A7598">
        <w:t xml:space="preserve"> they received </w:t>
      </w:r>
      <w:r w:rsidR="004B140B">
        <w:t>also encouraged participation</w:t>
      </w:r>
      <w:r w:rsidR="00C00A37">
        <w:t xml:space="preserve">. </w:t>
      </w:r>
      <w:r w:rsidRPr="00124103">
        <w:t xml:space="preserve">It is also Pritchard’s opinion that the civic ideology </w:t>
      </w:r>
      <w:r w:rsidR="00C00A37">
        <w:t xml:space="preserve">which required </w:t>
      </w:r>
      <w:r w:rsidRPr="00124103">
        <w:t xml:space="preserve">citizens to demonstrate their bravery came from cultural institutions. Pritchard maintains that because many participants in the democratic public forums had </w:t>
      </w:r>
      <w:r w:rsidR="00C00A37">
        <w:t xml:space="preserve">served </w:t>
      </w:r>
      <w:r w:rsidRPr="00124103">
        <w:t>or did serve as sailors</w:t>
      </w:r>
      <w:r w:rsidR="00530FD3">
        <w:t>,</w:t>
      </w:r>
      <w:r w:rsidRPr="00124103">
        <w:t xml:space="preserve"> “upper-class public speakers and poets simply could not afford to deny or question the extension of </w:t>
      </w:r>
      <w:r w:rsidRPr="00124103">
        <w:rPr>
          <w:i/>
        </w:rPr>
        <w:t xml:space="preserve">aretē </w:t>
      </w:r>
      <w:r w:rsidRPr="00124103">
        <w:t xml:space="preserve">to sailors if they wished to win their own </w:t>
      </w:r>
      <w:r w:rsidRPr="00124103">
        <w:rPr>
          <w:i/>
        </w:rPr>
        <w:t>agōne</w:t>
      </w:r>
      <w:r w:rsidRPr="00124103">
        <w:t xml:space="preserve">s” (37). When the citizens looked to speeches and poetry (drama included), they saw their own actions reaffirmed as demonstrations of </w:t>
      </w:r>
      <w:r w:rsidRPr="00124103">
        <w:rPr>
          <w:i/>
        </w:rPr>
        <w:t xml:space="preserve">aretē. </w:t>
      </w:r>
    </w:p>
    <w:p w14:paraId="3F8E9EE4" w14:textId="2BD8AEAA" w:rsidR="00C0024B" w:rsidRPr="00124103" w:rsidRDefault="00C0024B" w:rsidP="00C0024B">
      <w:pPr>
        <w:spacing w:line="480" w:lineRule="auto"/>
      </w:pPr>
      <w:r w:rsidRPr="00124103">
        <w:tab/>
        <w:t>Within the description of military tactics themselves</w:t>
      </w:r>
      <w:r w:rsidR="00E62C27">
        <w:t>,</w:t>
      </w:r>
      <w:r w:rsidRPr="00124103">
        <w:t xml:space="preserve"> there are similar </w:t>
      </w:r>
      <w:r w:rsidR="00530FD3">
        <w:t xml:space="preserve">performative </w:t>
      </w:r>
      <w:r w:rsidRPr="00124103">
        <w:t>connections between music and choreography of battle</w:t>
      </w:r>
      <w:r w:rsidR="00E62C27">
        <w:t>, as</w:t>
      </w:r>
      <w:r w:rsidR="00E62C27" w:rsidRPr="00124103">
        <w:t xml:space="preserve"> </w:t>
      </w:r>
      <w:r w:rsidRPr="00124103">
        <w:t>Xenophon describes:</w:t>
      </w:r>
    </w:p>
    <w:p w14:paraId="5D7266C5" w14:textId="77777777" w:rsidR="00C0024B" w:rsidRPr="00124103" w:rsidRDefault="00C0024B" w:rsidP="00C0024B">
      <w:pPr>
        <w:spacing w:line="360" w:lineRule="auto"/>
        <w:ind w:left="1440"/>
      </w:pPr>
      <w:r w:rsidRPr="00124103">
        <w:t>The orders had been to keep their spears on the right shoulder until a signal should be given with the trumpet; then lowering them for the attack to follow on slowly, nobody to break into a run [… then once again] the trumpet sounded, and they struck up the paean [a song of triumph or thanks] and after that raised a battle-cry, and at the same moment couched their spears</w:t>
      </w:r>
      <w:r>
        <w:t xml:space="preserve"> [under their arms]</w:t>
      </w:r>
      <w:r w:rsidRPr="00124103">
        <w:t>. (</w:t>
      </w:r>
      <w:r w:rsidRPr="00124103">
        <w:rPr>
          <w:i/>
        </w:rPr>
        <w:t xml:space="preserve">Anabasis </w:t>
      </w:r>
      <w:r w:rsidRPr="00124103">
        <w:t xml:space="preserve">VI.V25-28) </w:t>
      </w:r>
    </w:p>
    <w:p w14:paraId="08DD7A86" w14:textId="11E583BD" w:rsidR="00C0024B" w:rsidRPr="00124103" w:rsidRDefault="00C0024B" w:rsidP="00C0024B">
      <w:pPr>
        <w:keepNext/>
        <w:spacing w:before="120" w:line="480" w:lineRule="auto"/>
      </w:pPr>
      <w:r w:rsidRPr="00124103">
        <w:t xml:space="preserve">Athenaeus comments that “The Spartans are given to war, and their sons adopt the marching songs which are called </w:t>
      </w:r>
      <w:r w:rsidRPr="00124103">
        <w:rPr>
          <w:i/>
        </w:rPr>
        <w:t>enoplia</w:t>
      </w:r>
      <w:r w:rsidRPr="00124103">
        <w:t>. The Spartans themselves in their wars recite from memory the poems of Tyrtaeus as they march forward in time to the music” (630f)</w:t>
      </w:r>
      <w:r w:rsidR="00A22BB0">
        <w:t>.</w:t>
      </w:r>
      <w:r w:rsidRPr="00124103">
        <w:t xml:space="preserve"> Thucydides</w:t>
      </w:r>
      <w:r w:rsidR="00A22BB0">
        <w:t>, in turn,</w:t>
      </w:r>
      <w:r w:rsidRPr="00124103">
        <w:t xml:space="preserve"> remarks</w:t>
      </w:r>
      <w:r w:rsidR="00A22BB0">
        <w:t xml:space="preserve"> that</w:t>
      </w:r>
      <w:r w:rsidR="00111366">
        <w:t>:</w:t>
      </w:r>
    </w:p>
    <w:p w14:paraId="33B209D2" w14:textId="77777777" w:rsidR="00C0024B" w:rsidRPr="00124103" w:rsidRDefault="00C0024B" w:rsidP="00C0024B">
      <w:pPr>
        <w:spacing w:line="360" w:lineRule="auto"/>
        <w:ind w:left="1440"/>
      </w:pPr>
      <w:r w:rsidRPr="00124103">
        <w:t>The Argives advanced eagerly and impetuously, but the Lacadaemonians [Spartans] slowly and to the music of many flute players placed among them according to custom, not with any religious motive, but in order that they might march up with even step and keeping time without breaking their order, as large armies are apt to do in going into battle. (V.LXX)</w:t>
      </w:r>
    </w:p>
    <w:p w14:paraId="502F9E65" w14:textId="4D7D05BB" w:rsidR="00C0024B" w:rsidRPr="00124103" w:rsidRDefault="00C0024B" w:rsidP="00C0024B">
      <w:pPr>
        <w:spacing w:before="120" w:line="480" w:lineRule="auto"/>
      </w:pPr>
      <w:r w:rsidRPr="00124103">
        <w:lastRenderedPageBreak/>
        <w:t>These passages attest to the tactical movement of arms based on the calls of a trumpet or battle</w:t>
      </w:r>
      <w:r w:rsidR="00B32763">
        <w:t xml:space="preserve"> </w:t>
      </w:r>
      <w:r w:rsidRPr="00124103">
        <w:t xml:space="preserve">cries and to the use of instruments to maintain rhythm being within the normative spectrum of warfare tactics at the time. They also evidence a less commonly thought of embodiment of music in warfare, namely the striking up of paean odes and recitation of poetry in the midst of battle. Ian Rutherford writes in “Apollo in Ivy: The Tragic Paean” that performances of paean odes are a “useful training for hoplite warfare—itself a performance scenario for the paean. And insofar as members of such groups were the guardians of citizenship, and presided over the institution of adolescent males as new citizens, such performances had the function of transmitting its values from one generation to another” (115). Compare for example the unity in movement between the choral performers on Figure 1, the Basle dancers krater (c. 490 BCE), and the hoplites moving in similar unity on Figure 2, the Chigi </w:t>
      </w:r>
      <w:r w:rsidR="00555B6E">
        <w:t>V</w:t>
      </w:r>
      <w:r w:rsidR="00555B6E" w:rsidRPr="00124103">
        <w:t xml:space="preserve">ase </w:t>
      </w:r>
      <w:r w:rsidRPr="00124103">
        <w:t xml:space="preserve">from Corinth (c. 690 BCE). </w:t>
      </w:r>
    </w:p>
    <w:p w14:paraId="4DDC721D" w14:textId="77777777" w:rsidR="00C0024B" w:rsidRPr="00124103" w:rsidRDefault="00C0024B" w:rsidP="00C0024B">
      <w:pPr>
        <w:spacing w:line="480" w:lineRule="auto"/>
      </w:pPr>
      <w:r>
        <w:rPr>
          <w:noProof/>
          <w:lang w:eastAsia="en-GB"/>
        </w:rPr>
        <w:drawing>
          <wp:inline distT="0" distB="0" distL="0" distR="0" wp14:anchorId="1D4EB09C" wp14:editId="530A5368">
            <wp:extent cx="3676650" cy="2657475"/>
            <wp:effectExtent l="0" t="0" r="0" b="9525"/>
            <wp:docPr id="6" name="Picture 6" descr="basle k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le krater"/>
                    <pic:cNvPicPr>
                      <a:picLocks noChangeAspect="1" noChangeArrowheads="1"/>
                    </pic:cNvPicPr>
                  </pic:nvPicPr>
                  <pic:blipFill>
                    <a:blip r:embed="rId13" cstate="print">
                      <a:extLst>
                        <a:ext uri="{28A0092B-C50C-407E-A947-70E740481C1C}">
                          <a14:useLocalDpi xmlns:a14="http://schemas.microsoft.com/office/drawing/2010/main" val="0"/>
                        </a:ext>
                      </a:extLst>
                    </a:blip>
                    <a:srcRect b="14488"/>
                    <a:stretch>
                      <a:fillRect/>
                    </a:stretch>
                  </pic:blipFill>
                  <pic:spPr bwMode="auto">
                    <a:xfrm>
                      <a:off x="0" y="0"/>
                      <a:ext cx="3676650" cy="2657475"/>
                    </a:xfrm>
                    <a:prstGeom prst="rect">
                      <a:avLst/>
                    </a:prstGeom>
                    <a:noFill/>
                    <a:ln>
                      <a:noFill/>
                    </a:ln>
                  </pic:spPr>
                </pic:pic>
              </a:graphicData>
            </a:graphic>
          </wp:inline>
        </w:drawing>
      </w:r>
    </w:p>
    <w:p w14:paraId="1D12B22E" w14:textId="03588D5D" w:rsidR="00C0024B" w:rsidRPr="00124103" w:rsidRDefault="00C0024B" w:rsidP="00C0024B">
      <w:proofErr w:type="gramStart"/>
      <w:r w:rsidRPr="00124103">
        <w:rPr>
          <w:b/>
        </w:rPr>
        <w:t>Figure 1</w:t>
      </w:r>
      <w:r w:rsidR="0011661C">
        <w:rPr>
          <w:b/>
        </w:rPr>
        <w:t>.</w:t>
      </w:r>
      <w:proofErr w:type="gramEnd"/>
      <w:r w:rsidRPr="00124103">
        <w:t xml:space="preserve"> This Attic red-figure column-</w:t>
      </w:r>
      <w:r w:rsidR="00555B6E" w:rsidRPr="00124103">
        <w:t>krate</w:t>
      </w:r>
      <w:r w:rsidR="00555B6E">
        <w:t>r,</w:t>
      </w:r>
      <w:r w:rsidR="00555B6E" w:rsidRPr="00124103">
        <w:t xml:space="preserve"> </w:t>
      </w:r>
      <w:r w:rsidR="00555B6E">
        <w:t xml:space="preserve">c. </w:t>
      </w:r>
      <w:r w:rsidR="00555B6E" w:rsidRPr="00124103">
        <w:t xml:space="preserve">490 </w:t>
      </w:r>
      <w:r w:rsidRPr="00124103">
        <w:t>BCE</w:t>
      </w:r>
      <w:r w:rsidR="00555B6E">
        <w:t>,</w:t>
      </w:r>
      <w:r w:rsidRPr="00124103">
        <w:t xml:space="preserve"> depicts six chorus members representing soldiers moving in unison to raise a spirit, played by an actor, from the dead (Green 17).</w:t>
      </w:r>
    </w:p>
    <w:p w14:paraId="714A5AE9" w14:textId="76FF50D7" w:rsidR="00C0024B" w:rsidRPr="00124103" w:rsidRDefault="00980C39" w:rsidP="00C0024B">
      <w:pPr>
        <w:keepNext/>
        <w:spacing w:line="480" w:lineRule="auto"/>
      </w:pPr>
      <w:r>
        <w:rPr>
          <w:noProof/>
          <w:lang w:eastAsia="en-GB"/>
        </w:rPr>
        <w:lastRenderedPageBreak/>
        <w:drawing>
          <wp:inline distT="0" distB="0" distL="0" distR="0" wp14:anchorId="48BA0AD2" wp14:editId="243DEECF">
            <wp:extent cx="3543300" cy="3562350"/>
            <wp:effectExtent l="0" t="0" r="0" b="0"/>
            <wp:docPr id="10" name="Picture 10" descr="hop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plit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26" r="-3226"/>
                    <a:stretch/>
                  </pic:blipFill>
                  <pic:spPr bwMode="auto">
                    <a:xfrm>
                      <a:off x="0" y="0"/>
                      <a:ext cx="3543300" cy="3562350"/>
                    </a:xfrm>
                    <a:prstGeom prst="rect">
                      <a:avLst/>
                    </a:prstGeom>
                    <a:noFill/>
                    <a:ln>
                      <a:noFill/>
                    </a:ln>
                  </pic:spPr>
                </pic:pic>
              </a:graphicData>
            </a:graphic>
          </wp:inline>
        </w:drawing>
      </w:r>
    </w:p>
    <w:p w14:paraId="4C8E926E" w14:textId="5A347093" w:rsidR="00C0024B" w:rsidRPr="00124103" w:rsidRDefault="00C0024B" w:rsidP="00C0024B">
      <w:pPr>
        <w:keepNext/>
      </w:pPr>
      <w:proofErr w:type="gramStart"/>
      <w:r w:rsidRPr="00124103">
        <w:rPr>
          <w:b/>
        </w:rPr>
        <w:t>Figure 2</w:t>
      </w:r>
      <w:r w:rsidR="0011661C">
        <w:rPr>
          <w:b/>
        </w:rPr>
        <w:t>.</w:t>
      </w:r>
      <w:proofErr w:type="gramEnd"/>
      <w:r w:rsidRPr="00124103">
        <w:t xml:space="preserve"> </w:t>
      </w:r>
      <w:r w:rsidR="00381A0B">
        <w:t xml:space="preserve">The </w:t>
      </w:r>
      <w:r w:rsidRPr="00124103">
        <w:t>Chigi Vase depicts hoplites running in formation (</w:t>
      </w:r>
      <w:r w:rsidR="00381A0B">
        <w:t>top</w:t>
      </w:r>
      <w:r w:rsidRPr="00124103">
        <w:t>) and attacking in unison (</w:t>
      </w:r>
      <w:r w:rsidR="00381A0B">
        <w:t>bottom</w:t>
      </w:r>
      <w:r w:rsidRPr="00124103">
        <w:t>) (Wheeler and Strauss 198)</w:t>
      </w:r>
      <w:r w:rsidR="00111366">
        <w:t>.</w:t>
      </w:r>
    </w:p>
    <w:p w14:paraId="1494747C" w14:textId="3A83ACEB" w:rsidR="00C0024B" w:rsidRDefault="00C0024B" w:rsidP="00C0024B">
      <w:pPr>
        <w:spacing w:before="120" w:line="480" w:lineRule="auto"/>
        <w:ind w:firstLine="720"/>
      </w:pPr>
      <w:r w:rsidRPr="00124103">
        <w:t xml:space="preserve">In his monograph </w:t>
      </w:r>
      <w:r w:rsidRPr="00124103">
        <w:rPr>
          <w:i/>
        </w:rPr>
        <w:t>Military Theory and Practice in the Age of Xenophon</w:t>
      </w:r>
      <w:r w:rsidRPr="00124103">
        <w:t xml:space="preserve">, </w:t>
      </w:r>
      <w:r w:rsidR="00381A0B">
        <w:t>J. K.</w:t>
      </w:r>
      <w:r w:rsidRPr="00124103">
        <w:t xml:space="preserve"> Anderson asserts that a similar connection of music and movement must have been part of hoplite training as well</w:t>
      </w:r>
      <w:r w:rsidR="009B7A69">
        <w:t xml:space="preserve"> (87), thus connecting these two forms via embodied knowledge</w:t>
      </w:r>
      <w:r w:rsidRPr="00124103">
        <w:t xml:space="preserve">. He points to </w:t>
      </w:r>
      <w:r w:rsidRPr="00124103">
        <w:rPr>
          <w:i/>
        </w:rPr>
        <w:t>hoplomachoi</w:t>
      </w:r>
      <w:r w:rsidRPr="00124103">
        <w:t>, who were experts paid to train young men in the choreographed use of shield and spear, perhaps akin to a martial arts demonstration</w:t>
      </w:r>
      <w:r w:rsidRPr="00124103">
        <w:rPr>
          <w:rStyle w:val="FootnoteReference"/>
        </w:rPr>
        <w:footnoteReference w:id="104"/>
      </w:r>
      <w:r w:rsidRPr="00124103">
        <w:t xml:space="preserve">. Much as the sophists would do to sell their skills, the </w:t>
      </w:r>
      <w:r w:rsidRPr="00124103">
        <w:rPr>
          <w:i/>
        </w:rPr>
        <w:t>hoplomachoi</w:t>
      </w:r>
      <w:r w:rsidRPr="00124103">
        <w:t xml:space="preserve"> held demonstrations of their choreographed manoeuvring in public to attract older students. I</w:t>
      </w:r>
      <w:r w:rsidR="002A7598">
        <w:t xml:space="preserve">n the </w:t>
      </w:r>
      <w:r w:rsidRPr="00124103">
        <w:rPr>
          <w:i/>
        </w:rPr>
        <w:t>Laches</w:t>
      </w:r>
      <w:r w:rsidR="002A7598" w:rsidRPr="002A7598">
        <w:t xml:space="preserve"> </w:t>
      </w:r>
      <w:r w:rsidR="002A7598">
        <w:t>of Plato</w:t>
      </w:r>
      <w:r w:rsidRPr="00124103">
        <w:t>, Socrates and the distinguished military leaders Nicias and Laches are brought to observe just such a teacher by Lysimachus and Melisias who are trying to find out what the</w:t>
      </w:r>
      <w:r w:rsidR="00C00A37">
        <w:t>ir sons “should study or practic</w:t>
      </w:r>
      <w:r w:rsidRPr="00124103">
        <w:t>e if they’re to become the best men possible” (179d). This statement presupposes a notion touched</w:t>
      </w:r>
      <w:r>
        <w:t xml:space="preserve"> on</w:t>
      </w:r>
      <w:r w:rsidRPr="00124103">
        <w:t xml:space="preserve"> in earlier chapters and again later in this one: that there is a relation to becoming </w:t>
      </w:r>
      <w:r w:rsidRPr="00124103">
        <w:lastRenderedPageBreak/>
        <w:t>good associated with what one studies and</w:t>
      </w:r>
      <w:r w:rsidR="009B7A69">
        <w:t xml:space="preserve"> physically</w:t>
      </w:r>
      <w:r w:rsidRPr="00124103">
        <w:t xml:space="preserve"> practices. Nicias recommends training in </w:t>
      </w:r>
      <w:r w:rsidRPr="00124103">
        <w:rPr>
          <w:i/>
        </w:rPr>
        <w:t>hoplomachia</w:t>
      </w:r>
      <w:r w:rsidRPr="00124103">
        <w:t xml:space="preserve"> because he claims it will improve a boy’s physique, train him for </w:t>
      </w:r>
      <w:r w:rsidR="005C73F2">
        <w:t>hand-to-hand</w:t>
      </w:r>
      <w:r w:rsidRPr="00124103">
        <w:t xml:space="preserve"> combat if the phalanx is broken, make him more courageous, and motivate him to learn other admirable skills</w:t>
      </w:r>
      <w:r w:rsidR="005C73F2">
        <w:t>,</w:t>
      </w:r>
      <w:r w:rsidRPr="00124103">
        <w:t xml:space="preserve"> such as tactics and military leadership (181e-182c). The men then discuss how the boys who have trained in </w:t>
      </w:r>
      <w:r w:rsidRPr="00124103">
        <w:rPr>
          <w:i/>
        </w:rPr>
        <w:t xml:space="preserve">hoplomachia </w:t>
      </w:r>
      <w:r w:rsidRPr="00124103">
        <w:t xml:space="preserve">in the past have not actually proven themselves to be better in battle (183c). Anderson also addresses the fact that melee combat itself was less than desirable, as it would presume the breaking of the phalanx, which </w:t>
      </w:r>
      <w:r w:rsidR="002A7598">
        <w:t>was</w:t>
      </w:r>
      <w:r w:rsidRPr="00124103">
        <w:t xml:space="preserve"> contrary to desired battle tactics (93). Nancy B. Reed in </w:t>
      </w:r>
      <w:r w:rsidRPr="00124103">
        <w:rPr>
          <w:i/>
        </w:rPr>
        <w:t>More Than Just a Game: The Military Nature of Greek Athletic Contests</w:t>
      </w:r>
      <w:r w:rsidRPr="00124103">
        <w:t>, on the other hand,</w:t>
      </w:r>
      <w:r w:rsidRPr="00124103">
        <w:rPr>
          <w:i/>
        </w:rPr>
        <w:t xml:space="preserve"> </w:t>
      </w:r>
      <w:r w:rsidRPr="00124103">
        <w:t xml:space="preserve">contests that </w:t>
      </w:r>
      <w:r w:rsidR="00C00A37">
        <w:t xml:space="preserve">owing to the bodily intuition one learns from them, </w:t>
      </w:r>
      <w:r w:rsidRPr="00124103">
        <w:t>rhythmic arms demonstrations benefited individual combat as well as the more ideal phalanx manoeuvring (26). Socrates, however, shifts the conversation by rephrasing the inquiry thus</w:t>
      </w:r>
      <w:r w:rsidR="005C73F2">
        <w:t>:</w:t>
      </w:r>
      <w:r w:rsidR="005C73F2" w:rsidRPr="00124103">
        <w:t xml:space="preserve"> </w:t>
      </w:r>
      <w:r w:rsidRPr="00124103">
        <w:t xml:space="preserve">“we’re considering a subject </w:t>
      </w:r>
      <w:proofErr w:type="gramStart"/>
      <w:r w:rsidRPr="00124103">
        <w:t>which</w:t>
      </w:r>
      <w:proofErr w:type="gramEnd"/>
      <w:r w:rsidRPr="00124103">
        <w:t xml:space="preserve"> is supposed to benefit the souls of the young men” (185e-186d).</w:t>
      </w:r>
      <w:r w:rsidR="006A273C">
        <w:t xml:space="preserve"> </w:t>
      </w:r>
      <w:r w:rsidRPr="00124103">
        <w:t xml:space="preserve">Socrates goes on to say that in order to do so they must know first what is good, and thereby guides the dialogue away from an investigation of </w:t>
      </w:r>
      <w:r w:rsidRPr="00124103">
        <w:rPr>
          <w:i/>
        </w:rPr>
        <w:t>hoplomachia</w:t>
      </w:r>
      <w:r w:rsidRPr="00124103">
        <w:t xml:space="preserve"> and into a discussion of what </w:t>
      </w:r>
      <w:r w:rsidRPr="00124103">
        <w:rPr>
          <w:i/>
        </w:rPr>
        <w:t>aretē</w:t>
      </w:r>
      <w:r w:rsidRPr="00124103">
        <w:t xml:space="preserve">, </w:t>
      </w:r>
      <w:r w:rsidR="005C73F2">
        <w:t>“goodness”,</w:t>
      </w:r>
      <w:r w:rsidRPr="00124103">
        <w:t xml:space="preserve"> is. By line 201a</w:t>
      </w:r>
      <w:r w:rsidR="005C73F2">
        <w:t>,</w:t>
      </w:r>
      <w:r w:rsidRPr="00124103">
        <w:t xml:space="preserve"> they have concluded that they themselves are in need of someone to teach them what goodness is before they go about teaching it to their children and the original debate—</w:t>
      </w:r>
      <w:r>
        <w:t>whether</w:t>
      </w:r>
      <w:r w:rsidRPr="00124103">
        <w:t xml:space="preserve"> </w:t>
      </w:r>
      <w:r w:rsidRPr="00124103">
        <w:rPr>
          <w:i/>
        </w:rPr>
        <w:t xml:space="preserve">hoplomachia </w:t>
      </w:r>
      <w:r w:rsidRPr="00124103">
        <w:t xml:space="preserve">is an endeavour through which one may become a better man—is suspended. </w:t>
      </w:r>
    </w:p>
    <w:p w14:paraId="1E456974" w14:textId="77777777" w:rsidR="00C0024B" w:rsidRPr="00124103" w:rsidRDefault="00C0024B" w:rsidP="00C0024B">
      <w:pPr>
        <w:spacing w:before="120" w:line="480" w:lineRule="auto"/>
        <w:ind w:firstLine="720"/>
      </w:pPr>
      <w:r w:rsidRPr="00124103">
        <w:t xml:space="preserve">The sheer existence of the debate, however, is still telling. Just as the sophists offered an advanced form of learning based on the foundations developed in music and grammatical training for the young, so too was a higher form of education available for hire in terms of gymnastic training. This training involved a choreographed and demonstrable form of physical movement, likely not too far off from depictions of battles by a tragic chorus or their rank and file movements more broadly. Of paramount importance is that this too, like all </w:t>
      </w:r>
      <w:r w:rsidRPr="00124103">
        <w:lastRenderedPageBreak/>
        <w:t xml:space="preserve">other forms of education at that time, was equated with developing one’s </w:t>
      </w:r>
      <w:r w:rsidRPr="00124103">
        <w:rPr>
          <w:i/>
        </w:rPr>
        <w:t xml:space="preserve">aretē. </w:t>
      </w:r>
      <w:r w:rsidRPr="00124103">
        <w:t xml:space="preserve">Its viability as craft of learning is primarily attested to and tested by its link to goodness, at least in Plato’s </w:t>
      </w:r>
      <w:r w:rsidRPr="00124103">
        <w:rPr>
          <w:i/>
        </w:rPr>
        <w:t>Laches</w:t>
      </w:r>
      <w:r w:rsidRPr="00124103">
        <w:t>.</w:t>
      </w:r>
    </w:p>
    <w:p w14:paraId="67EB47A7" w14:textId="5B3BD81D" w:rsidR="00C0024B" w:rsidRPr="003059ED" w:rsidRDefault="00C0024B" w:rsidP="003059ED">
      <w:pPr>
        <w:spacing w:line="480" w:lineRule="auto"/>
        <w:ind w:firstLine="720"/>
      </w:pPr>
      <w:r w:rsidRPr="00124103">
        <w:t xml:space="preserve">The question remains, however, did the embodied knowledge from either choreographed manoeuvring or dancing in a chorus make young men better in battle? Homer, the great educator of the Greeks, mentions the benefits of being a dancer on the battlefield as the angered Aineias of the </w:t>
      </w:r>
      <w:r w:rsidRPr="00124103">
        <w:rPr>
          <w:i/>
        </w:rPr>
        <w:t xml:space="preserve">Iliad </w:t>
      </w:r>
      <w:r w:rsidRPr="00124103">
        <w:t>calls out, “Meriones, though you are a dancer my spear might have stopped you now and for all time, if only I could have hit you” (XVI. 616-618)</w:t>
      </w:r>
      <w:r w:rsidR="00005C6D">
        <w:t>,</w:t>
      </w:r>
      <w:r w:rsidRPr="00124103">
        <w:t xml:space="preserve"> and Homeric Hector, when describing how good at battle he is, includes </w:t>
      </w:r>
      <w:r w:rsidR="009B7A69">
        <w:t>dancing on the floor of Ares</w:t>
      </w:r>
      <w:r w:rsidRPr="00124103">
        <w:t xml:space="preserve"> along with his abilities to kill men, manoeuvre his shield, and horsemanship (VII. 237-241). Athenaeus’ Socrates concurs with this notion </w:t>
      </w:r>
      <w:r w:rsidR="00005C6D">
        <w:t xml:space="preserve">by </w:t>
      </w:r>
      <w:r w:rsidRPr="00124103">
        <w:t>stating “</w:t>
      </w:r>
      <w:r w:rsidR="00C00A37">
        <w:t>‘</w:t>
      </w:r>
      <w:r w:rsidRPr="00124103">
        <w:t xml:space="preserve">whoso </w:t>
      </w:r>
      <w:proofErr w:type="gramStart"/>
      <w:r w:rsidRPr="00124103">
        <w:t>honour</w:t>
      </w:r>
      <w:proofErr w:type="gramEnd"/>
      <w:r w:rsidRPr="00124103">
        <w:t xml:space="preserve"> the gods best with dances are the best in war.’” Continuing</w:t>
      </w:r>
      <w:r w:rsidR="00005C6D">
        <w:t>, he adds that</w:t>
      </w:r>
      <w:r w:rsidRPr="00124103">
        <w:t xml:space="preserve"> “For the art of dancing was virtually like armed manoeuvres, and a display, not merely of discipline in general, but also of care taken for the body” (XIV. 628f). In </w:t>
      </w:r>
      <w:r w:rsidRPr="00124103">
        <w:rPr>
          <w:i/>
        </w:rPr>
        <w:t>Memorabilia</w:t>
      </w:r>
      <w:r w:rsidRPr="00124103">
        <w:t xml:space="preserve">, Xenophon’s Socrates states that the Athenians could be better at warfare, except that their generals do not harness the good conduct, discipline, and submission that they otherwise show quite readily in athletic contests and tragic choruses (III.V. 18-21). In </w:t>
      </w:r>
      <w:r w:rsidRPr="00124103">
        <w:rPr>
          <w:i/>
        </w:rPr>
        <w:t>Anabasis</w:t>
      </w:r>
      <w:r w:rsidRPr="00124103">
        <w:t>, he writes of soldiers doing choreographed dance</w:t>
      </w:r>
      <w:r w:rsidR="00005C6D">
        <w:t xml:space="preserve"> </w:t>
      </w:r>
      <w:r w:rsidRPr="00124103">
        <w:t xml:space="preserve">battles at victory celebrations (VI.I.5-7). Plutarch praises the </w:t>
      </w:r>
      <w:r w:rsidR="00005C6D" w:rsidRPr="00124103">
        <w:t>Sparta</w:t>
      </w:r>
      <w:r w:rsidR="00005C6D">
        <w:t>ns’</w:t>
      </w:r>
      <w:r w:rsidR="00005C6D" w:rsidRPr="00124103">
        <w:t xml:space="preserve"> </w:t>
      </w:r>
      <w:r w:rsidRPr="00124103">
        <w:t>connection between music and their military drilling and warfare (</w:t>
      </w:r>
      <w:r w:rsidRPr="00124103">
        <w:rPr>
          <w:i/>
        </w:rPr>
        <w:t>Moralia</w:t>
      </w:r>
      <w:r w:rsidRPr="00124103">
        <w:t xml:space="preserve"> 238B; </w:t>
      </w:r>
      <w:r w:rsidRPr="00124103">
        <w:rPr>
          <w:i/>
        </w:rPr>
        <w:t xml:space="preserve">Lycurgus </w:t>
      </w:r>
      <w:r w:rsidRPr="00124103">
        <w:t xml:space="preserve">XXI 3-4). The examples abound. Hans van Wees brings up the valid objection that “a man might train enthusiastically to improve his strength and stamina, pick up basic weapons skills and absorb the Greek military ethos, but none of this could really prepare him for the terror of battle, of the deprivations of campaigning” (93). While this is true, it is not to say that learning those things wouldn’t give him a leg up in campaigning and battle. Of particular interest to this </w:t>
      </w:r>
      <w:r w:rsidRPr="00124103">
        <w:lastRenderedPageBreak/>
        <w:t>discussion, one that bridges the embodied connections between education, military training, performance, an</w:t>
      </w:r>
      <w:r w:rsidR="003059ED">
        <w:t>d warfare</w:t>
      </w:r>
      <w:r w:rsidR="009915ED">
        <w:t>,</w:t>
      </w:r>
      <w:r w:rsidR="003059ED">
        <w:t xml:space="preserve"> is the </w:t>
      </w:r>
      <w:r w:rsidR="009915ED">
        <w:t xml:space="preserve">Pyrrhic </w:t>
      </w:r>
      <w:r w:rsidR="003059ED">
        <w:t>dance.</w:t>
      </w:r>
    </w:p>
    <w:p w14:paraId="4828BA91" w14:textId="77777777" w:rsidR="00C0024B" w:rsidRPr="000B3A48" w:rsidRDefault="00C0024B" w:rsidP="003059ED">
      <w:pPr>
        <w:pStyle w:val="Heading3"/>
      </w:pPr>
      <w:bookmarkStart w:id="29" w:name="_Toc434234193"/>
      <w:r w:rsidRPr="000B3A48">
        <w:t>Pyrrhic Dance</w:t>
      </w:r>
      <w:bookmarkEnd w:id="29"/>
    </w:p>
    <w:p w14:paraId="5D8A31E7" w14:textId="77777777" w:rsidR="00C0024B" w:rsidRPr="00124103" w:rsidRDefault="00C0024B" w:rsidP="00C0024B">
      <w:pPr>
        <w:keepNext/>
        <w:spacing w:line="480" w:lineRule="auto"/>
        <w:rPr>
          <w:b/>
          <w:noProof/>
          <w:lang w:eastAsia="en-GB"/>
        </w:rPr>
      </w:pPr>
      <w:r>
        <w:rPr>
          <w:b/>
          <w:noProof/>
          <w:lang w:eastAsia="en-GB"/>
        </w:rPr>
        <w:drawing>
          <wp:inline distT="0" distB="0" distL="0" distR="0" wp14:anchorId="1A2B8986" wp14:editId="1347A270">
            <wp:extent cx="3362325" cy="3362325"/>
            <wp:effectExtent l="0" t="0" r="9525" b="9525"/>
            <wp:docPr id="4" name="Picture 4" descr="pyrr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yrrh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2325" cy="3362325"/>
                    </a:xfrm>
                    <a:prstGeom prst="rect">
                      <a:avLst/>
                    </a:prstGeom>
                    <a:noFill/>
                    <a:ln>
                      <a:noFill/>
                    </a:ln>
                  </pic:spPr>
                </pic:pic>
              </a:graphicData>
            </a:graphic>
          </wp:inline>
        </w:drawing>
      </w:r>
    </w:p>
    <w:p w14:paraId="19A953F8" w14:textId="766EB437" w:rsidR="00C0024B" w:rsidRPr="00124103" w:rsidRDefault="00C0024B" w:rsidP="00C0024B">
      <w:pPr>
        <w:spacing w:line="480" w:lineRule="auto"/>
      </w:pPr>
      <w:r w:rsidRPr="00124103">
        <w:rPr>
          <w:b/>
          <w:noProof/>
          <w:lang w:eastAsia="en-GB"/>
        </w:rPr>
        <w:t xml:space="preserve">Figure 3. </w:t>
      </w:r>
      <w:r w:rsidRPr="00124103">
        <w:rPr>
          <w:noProof/>
          <w:lang w:eastAsia="en-GB"/>
        </w:rPr>
        <w:t xml:space="preserve">Hoplite performing the </w:t>
      </w:r>
      <w:r w:rsidR="009915ED">
        <w:rPr>
          <w:noProof/>
          <w:lang w:eastAsia="en-GB"/>
        </w:rPr>
        <w:t>P</w:t>
      </w:r>
      <w:r w:rsidR="009915ED" w:rsidRPr="00124103">
        <w:rPr>
          <w:noProof/>
          <w:lang w:eastAsia="en-GB"/>
        </w:rPr>
        <w:t xml:space="preserve">yrrhic </w:t>
      </w:r>
      <w:r w:rsidRPr="00124103">
        <w:rPr>
          <w:noProof/>
          <w:lang w:eastAsia="en-GB"/>
        </w:rPr>
        <w:t xml:space="preserve">dance to the </w:t>
      </w:r>
      <w:r w:rsidRPr="00124103">
        <w:rPr>
          <w:i/>
          <w:noProof/>
          <w:lang w:eastAsia="en-GB"/>
        </w:rPr>
        <w:t>aulos</w:t>
      </w:r>
      <w:r w:rsidRPr="00124103">
        <w:rPr>
          <w:noProof/>
          <w:lang w:eastAsia="en-GB"/>
        </w:rPr>
        <w:t xml:space="preserve"> (Hunt 134)</w:t>
      </w:r>
      <w:r w:rsidR="009915ED">
        <w:rPr>
          <w:noProof/>
          <w:lang w:eastAsia="en-GB"/>
        </w:rPr>
        <w:t>.</w:t>
      </w:r>
    </w:p>
    <w:p w14:paraId="10071DE6" w14:textId="77777777" w:rsidR="00C0024B" w:rsidRPr="00124103" w:rsidRDefault="00C0024B" w:rsidP="00C0024B">
      <w:pPr>
        <w:spacing w:line="480" w:lineRule="auto"/>
        <w:rPr>
          <w:b/>
        </w:rPr>
      </w:pPr>
      <w:r w:rsidRPr="00124103">
        <w:rPr>
          <w:b/>
          <w:noProof/>
          <w:lang w:eastAsia="en-GB"/>
        </w:rPr>
        <w:drawing>
          <wp:inline distT="0" distB="0" distL="0" distR="0" wp14:anchorId="3E2F647A" wp14:editId="3B2E623B">
            <wp:extent cx="3947406" cy="247006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 ATHE2013Pyrrhic1.jpeg"/>
                    <pic:cNvPicPr/>
                  </pic:nvPicPr>
                  <pic:blipFill rotWithShape="1">
                    <a:blip r:embed="rId16">
                      <a:extLst>
                        <a:ext uri="{28A0092B-C50C-407E-A947-70E740481C1C}">
                          <a14:useLocalDpi xmlns:a14="http://schemas.microsoft.com/office/drawing/2010/main" val="0"/>
                        </a:ext>
                      </a:extLst>
                    </a:blip>
                    <a:srcRect b="8772"/>
                    <a:stretch/>
                  </pic:blipFill>
                  <pic:spPr bwMode="auto">
                    <a:xfrm>
                      <a:off x="0" y="0"/>
                      <a:ext cx="3959352" cy="2477542"/>
                    </a:xfrm>
                    <a:prstGeom prst="rect">
                      <a:avLst/>
                    </a:prstGeom>
                    <a:ln>
                      <a:noFill/>
                    </a:ln>
                    <a:extLst>
                      <a:ext uri="{53640926-AAD7-44D8-BBD7-CCE9431645EC}">
                        <a14:shadowObscured xmlns:a14="http://schemas.microsoft.com/office/drawing/2010/main"/>
                      </a:ext>
                    </a:extLst>
                  </pic:spPr>
                </pic:pic>
              </a:graphicData>
            </a:graphic>
          </wp:inline>
        </w:drawing>
      </w:r>
    </w:p>
    <w:p w14:paraId="7C12BAFF" w14:textId="70554E15" w:rsidR="00C0024B" w:rsidRPr="00124103" w:rsidRDefault="00C0024B" w:rsidP="00C0024B">
      <w:proofErr w:type="gramStart"/>
      <w:r w:rsidRPr="00124103">
        <w:rPr>
          <w:b/>
        </w:rPr>
        <w:t>Figure 4.</w:t>
      </w:r>
      <w:proofErr w:type="gramEnd"/>
      <w:r w:rsidRPr="00124103">
        <w:rPr>
          <w:b/>
        </w:rPr>
        <w:t xml:space="preserve"> </w:t>
      </w:r>
      <w:r w:rsidRPr="00124103">
        <w:t xml:space="preserve">The Atarbos Base depicts </w:t>
      </w:r>
      <w:r w:rsidR="009915ED">
        <w:t>P</w:t>
      </w:r>
      <w:r w:rsidR="009915ED" w:rsidRPr="00124103">
        <w:t xml:space="preserve">yrrhic </w:t>
      </w:r>
      <w:r w:rsidRPr="00124103">
        <w:t xml:space="preserve">dancers performing </w:t>
      </w:r>
      <w:r w:rsidR="009915ED">
        <w:t xml:space="preserve">in </w:t>
      </w:r>
      <w:r w:rsidRPr="00124103">
        <w:t xml:space="preserve">unison and their </w:t>
      </w:r>
      <w:r w:rsidR="009915ED">
        <w:rPr>
          <w:i/>
        </w:rPr>
        <w:t>c</w:t>
      </w:r>
      <w:r w:rsidR="009915ED" w:rsidRPr="00124103">
        <w:rPr>
          <w:i/>
        </w:rPr>
        <w:t>horēgos</w:t>
      </w:r>
      <w:r w:rsidRPr="00124103">
        <w:t xml:space="preserve">. It was an artistic commemoration of an unknown victorious </w:t>
      </w:r>
      <w:r w:rsidR="009915ED">
        <w:t>P</w:t>
      </w:r>
      <w:r w:rsidR="009915ED" w:rsidRPr="00124103">
        <w:t xml:space="preserve">yrrhic </w:t>
      </w:r>
      <w:r w:rsidRPr="00124103">
        <w:t>chorus (Lonsdale 143</w:t>
      </w:r>
      <w:r w:rsidRPr="00124103">
        <w:rPr>
          <w:rStyle w:val="FootnoteReference"/>
        </w:rPr>
        <w:footnoteReference w:id="105"/>
      </w:r>
      <w:r w:rsidRPr="00124103">
        <w:t>)</w:t>
      </w:r>
      <w:r w:rsidR="009915ED">
        <w:t>.</w:t>
      </w:r>
    </w:p>
    <w:p w14:paraId="759CBC8C" w14:textId="782512D5" w:rsidR="00C0024B" w:rsidRPr="00124103" w:rsidRDefault="00C0024B" w:rsidP="00C0024B">
      <w:pPr>
        <w:spacing w:before="120" w:line="480" w:lineRule="auto"/>
      </w:pPr>
      <w:r w:rsidRPr="00124103">
        <w:lastRenderedPageBreak/>
        <w:tab/>
        <w:t xml:space="preserve">There is both broad and sparse evidence of an arms dance in ancient Greece called the </w:t>
      </w:r>
      <w:r w:rsidR="009915ED">
        <w:t>P</w:t>
      </w:r>
      <w:r w:rsidR="009915ED" w:rsidRPr="00124103">
        <w:t xml:space="preserve">yrrhic </w:t>
      </w:r>
      <w:r w:rsidRPr="00124103">
        <w:t>dance. There are some written records of it and many pieces of artwork depicting it. However, like most of what remains from antiquity, the evidence spans several centuries and locales. In Athens</w:t>
      </w:r>
      <w:r w:rsidR="009915ED">
        <w:t>,</w:t>
      </w:r>
      <w:r w:rsidRPr="00124103">
        <w:t xml:space="preserve"> it was perfor</w:t>
      </w:r>
      <w:r w:rsidR="00A252DB">
        <w:t>med both individually in large P</w:t>
      </w:r>
      <w:r w:rsidRPr="00124103">
        <w:t>yrrhic choruses for competition and singularly for privat</w:t>
      </w:r>
      <w:r w:rsidR="002A7598">
        <w:t xml:space="preserve">e audiences. The performers seem to have been </w:t>
      </w:r>
      <w:r w:rsidRPr="00124103">
        <w:t>nude</w:t>
      </w:r>
      <w:r w:rsidR="00A252DB">
        <w:t>, though heroic nudity is an artistic convention as well,</w:t>
      </w:r>
      <w:r w:rsidRPr="00124103">
        <w:t xml:space="preserve"> and early examples show them holding shields of various sizes, while later art depicts the dancer manipulating a cloak to imitate a shield. Sometimes spears and swords are used; at other times </w:t>
      </w:r>
      <w:r w:rsidR="002A7598">
        <w:t>weaponry was</w:t>
      </w:r>
      <w:r w:rsidRPr="00124103">
        <w:t xml:space="preserve"> pantomimed, which could lead to the demonstration of multiple weapons in the same dance</w:t>
      </w:r>
      <w:r w:rsidR="009915ED">
        <w:t>,</w:t>
      </w:r>
      <w:r w:rsidRPr="00124103">
        <w:t xml:space="preserve"> including the bow and arrow. Some evidence depicts the dance in competition at major athletic </w:t>
      </w:r>
      <w:r>
        <w:t>games</w:t>
      </w:r>
      <w:r w:rsidR="009915ED">
        <w:t>;</w:t>
      </w:r>
      <w:r w:rsidR="009915ED" w:rsidRPr="00124103">
        <w:t xml:space="preserve"> </w:t>
      </w:r>
      <w:r w:rsidRPr="00124103">
        <w:t>for example</w:t>
      </w:r>
      <w:r w:rsidR="009915ED">
        <w:t>,</w:t>
      </w:r>
      <w:r w:rsidRPr="00124103">
        <w:t xml:space="preserve"> the artistic commemoration of success in </w:t>
      </w:r>
      <w:r>
        <w:t xml:space="preserve">the contest in </w:t>
      </w:r>
      <w:r w:rsidRPr="00124103">
        <w:t xml:space="preserve">Figure 4, others at the wrestling school or gymnasium (Reed 24-25; Lonsdale 147-148). The competitions in Pyrrhic dance were held in the categories of children, </w:t>
      </w:r>
      <w:r w:rsidRPr="00124103">
        <w:rPr>
          <w:i/>
        </w:rPr>
        <w:t>ephebes</w:t>
      </w:r>
      <w:r w:rsidRPr="00124103">
        <w:t>, and adults (Lysias</w:t>
      </w:r>
      <w:r>
        <w:t xml:space="preserve">, </w:t>
      </w:r>
      <w:r>
        <w:rPr>
          <w:i/>
        </w:rPr>
        <w:t>Defence</w:t>
      </w:r>
      <w:r w:rsidRPr="00124103">
        <w:t xml:space="preserve"> XXI. 1-4</w:t>
      </w:r>
      <w:r w:rsidR="009915ED">
        <w:t>;</w:t>
      </w:r>
      <w:r w:rsidR="009915ED" w:rsidRPr="00124103">
        <w:t xml:space="preserve"> </w:t>
      </w:r>
      <w:r w:rsidRPr="00124103">
        <w:t>Reed 22). The dance was also performed by women</w:t>
      </w:r>
      <w:r w:rsidR="009915ED">
        <w:t>;</w:t>
      </w:r>
      <w:r w:rsidR="009915ED" w:rsidRPr="00124103">
        <w:t xml:space="preserve"> </w:t>
      </w:r>
      <w:r w:rsidRPr="00124103">
        <w:t>for example</w:t>
      </w:r>
      <w:r w:rsidR="009915ED">
        <w:t>,</w:t>
      </w:r>
      <w:r w:rsidRPr="00124103">
        <w:t xml:space="preserve"> in cults of war goddesses</w:t>
      </w:r>
      <w:r w:rsidR="00A252DB">
        <w:t>,</w:t>
      </w:r>
      <w:r w:rsidRPr="00124103">
        <w:t xml:space="preserve"> and perhaps by men dressed as women for comedy (Lonsdale 148).</w:t>
      </w:r>
    </w:p>
    <w:p w14:paraId="18FA4710" w14:textId="6EA5DDF4" w:rsidR="00C0024B" w:rsidRPr="00124103" w:rsidRDefault="00C0024B" w:rsidP="00C0024B">
      <w:pPr>
        <w:spacing w:line="480" w:lineRule="auto"/>
      </w:pPr>
      <w:r w:rsidRPr="00124103">
        <w:tab/>
        <w:t>The origin of the Pyrrhic dance is also disputed in antiquity</w:t>
      </w:r>
      <w:r w:rsidR="009915ED">
        <w:t>,</w:t>
      </w:r>
      <w:r w:rsidR="009915ED" w:rsidRPr="00124103">
        <w:t xml:space="preserve"> </w:t>
      </w:r>
      <w:r w:rsidRPr="00124103">
        <w:t xml:space="preserve">though the stories of its origin are always mythic in nature. An Aristotelian fragment attributes the dance to Achilles, and states that the </w:t>
      </w:r>
      <w:r w:rsidR="009915ED">
        <w:t>P</w:t>
      </w:r>
      <w:r w:rsidR="009915ED" w:rsidRPr="00124103">
        <w:t xml:space="preserve">yrrhic </w:t>
      </w:r>
      <w:r w:rsidRPr="00124103">
        <w:t xml:space="preserve">was first performed at the funeral of Patroclus (F 519 R³ </w:t>
      </w:r>
      <w:r w:rsidRPr="00124103">
        <w:rPr>
          <w:i/>
        </w:rPr>
        <w:t>Scholiast to Pindar</w:t>
      </w:r>
      <w:r w:rsidRPr="00124103">
        <w:t>, Pythian II 127). Lucian and Athenaeus attribute the dance to</w:t>
      </w:r>
      <w:r w:rsidR="009B7A69">
        <w:t xml:space="preserve"> Achilles’ son,</w:t>
      </w:r>
      <w:r w:rsidRPr="00124103">
        <w:t xml:space="preserve"> Neoptolemus (9; xiv 630e), likely based upon another name for Neoptolemus being Pyrrhus</w:t>
      </w:r>
      <w:r w:rsidRPr="00124103">
        <w:rPr>
          <w:rStyle w:val="FootnoteReference"/>
        </w:rPr>
        <w:footnoteReference w:id="106"/>
      </w:r>
      <w:r w:rsidRPr="00124103">
        <w:t xml:space="preserve">. This later theory of origin aligns with a description of Neoptolemus’ demise from the messenger in Euripides’ tragedy, </w:t>
      </w:r>
      <w:r w:rsidRPr="00124103">
        <w:rPr>
          <w:i/>
        </w:rPr>
        <w:t>Andromache</w:t>
      </w:r>
      <w:r w:rsidRPr="00124103">
        <w:t>:</w:t>
      </w:r>
    </w:p>
    <w:p w14:paraId="5485028F" w14:textId="77777777" w:rsidR="00C0024B" w:rsidRPr="00124103" w:rsidRDefault="00C0024B" w:rsidP="00C0024B">
      <w:pPr>
        <w:spacing w:line="360" w:lineRule="auto"/>
        <w:ind w:left="1440"/>
      </w:pPr>
      <w:r w:rsidRPr="00124103">
        <w:lastRenderedPageBreak/>
        <w:t xml:space="preserve">Pelted with missiles coming at him from all directions thick and fast like snowflakes he held his weapons in front of him and tried to protect </w:t>
      </w:r>
      <w:proofErr w:type="gramStart"/>
      <w:r w:rsidRPr="00124103">
        <w:t>himself</w:t>
      </w:r>
      <w:proofErr w:type="gramEnd"/>
      <w:r w:rsidRPr="00124103">
        <w:t xml:space="preserve"> against the onslaught by thrusting his shield out this way and that. The great shower of missiles—arrows, thronged javelins, spits with two points tugged from the slaughtered oxen they had pierced—fell together before his feet. You would have seen a terrible Pyrrhic dance as your boy warded off the missiles. But when they had formed a circle round him and were holding him there giving him no breathing space he abandoned the hearth of the altar where the sheep are received, and leapt the Trojan leap as he rushed on them. (1129-1139)</w:t>
      </w:r>
      <w:r w:rsidR="00EF09E7">
        <w:rPr>
          <w:rStyle w:val="FootnoteReference"/>
        </w:rPr>
        <w:footnoteReference w:id="107"/>
      </w:r>
    </w:p>
    <w:p w14:paraId="0DC0084F" w14:textId="0DE9911E" w:rsidR="00C0024B" w:rsidRPr="00124103" w:rsidRDefault="00C0024B" w:rsidP="00C0024B">
      <w:pPr>
        <w:spacing w:before="120" w:line="480" w:lineRule="auto"/>
      </w:pPr>
      <w:r w:rsidRPr="00124103">
        <w:t xml:space="preserve">This poetic reference to Neoptolemus fighting off the Delphians by evoking the movements of the </w:t>
      </w:r>
      <w:r w:rsidR="00CB477F">
        <w:t>P</w:t>
      </w:r>
      <w:r w:rsidR="00CB477F" w:rsidRPr="00124103">
        <w:t>yr</w:t>
      </w:r>
      <w:r w:rsidR="00CB477F">
        <w:t xml:space="preserve">rhic </w:t>
      </w:r>
      <w:r w:rsidR="009B7A69">
        <w:t xml:space="preserve">dance aligns well with artistic </w:t>
      </w:r>
      <w:r w:rsidRPr="00124103">
        <w:t xml:space="preserve">depictions </w:t>
      </w:r>
      <w:r>
        <w:t xml:space="preserve">which </w:t>
      </w:r>
      <w:r w:rsidR="009B7A69">
        <w:t>portray</w:t>
      </w:r>
      <w:r>
        <w:t xml:space="preserve"> the dance</w:t>
      </w:r>
      <w:r w:rsidRPr="00124103">
        <w:t xml:space="preserve"> </w:t>
      </w:r>
      <w:r w:rsidR="009B7A69">
        <w:t xml:space="preserve">(e.g. Figures 3 and 4) </w:t>
      </w:r>
      <w:r w:rsidRPr="00124103">
        <w:t>and also this description by Plato:</w:t>
      </w:r>
    </w:p>
    <w:p w14:paraId="1B0B88CE" w14:textId="5470E179" w:rsidR="00C0024B" w:rsidRPr="00124103" w:rsidRDefault="00C0024B" w:rsidP="00C0024B">
      <w:pPr>
        <w:spacing w:line="360" w:lineRule="auto"/>
        <w:ind w:left="1440"/>
      </w:pPr>
      <w:r w:rsidRPr="00124103">
        <w:t>The correct name for it [the dance of war] will be the “Pyrrhic”. It depicts motions executed to avoid blows and shots of all kind (dodging, retreating, jumping into the air, crouching</w:t>
      </w:r>
      <w:r w:rsidR="00CB477F">
        <w:t>)</w:t>
      </w:r>
      <w:r w:rsidRPr="00124103">
        <w:t>; and it also tries to represent the opposite kind of motion, the more aggressive posture adopted when shooting arrows and discharging javelins and delivering various kinds of blows. (</w:t>
      </w:r>
      <w:r w:rsidRPr="00124103">
        <w:rPr>
          <w:i/>
        </w:rPr>
        <w:t>Laws</w:t>
      </w:r>
      <w:r w:rsidRPr="00124103">
        <w:t xml:space="preserve"> </w:t>
      </w:r>
      <w:r w:rsidR="00CB477F" w:rsidRPr="00124103">
        <w:t>VII</w:t>
      </w:r>
      <w:r w:rsidR="00CB477F">
        <w:t>.</w:t>
      </w:r>
      <w:r w:rsidRPr="00124103">
        <w:t>815a)</w:t>
      </w:r>
    </w:p>
    <w:p w14:paraId="248C12F7" w14:textId="0986B3EE" w:rsidR="00C0024B" w:rsidRPr="00124103" w:rsidRDefault="00C0024B" w:rsidP="00C0024B">
      <w:pPr>
        <w:spacing w:before="120" w:line="480" w:lineRule="auto"/>
      </w:pPr>
      <w:r w:rsidRPr="00124103">
        <w:t xml:space="preserve">As mentioned earlier, Lawler discusses the use of gestures in connection to telling of offstage events by a messenger. In the </w:t>
      </w:r>
      <w:r w:rsidR="00A252DB" w:rsidRPr="00A252DB">
        <w:rPr>
          <w:i/>
        </w:rPr>
        <w:t>Andromache</w:t>
      </w:r>
      <w:r w:rsidR="00A252DB">
        <w:t>,</w:t>
      </w:r>
      <w:r w:rsidRPr="00124103">
        <w:t xml:space="preserve"> a messenger recount</w:t>
      </w:r>
      <w:r w:rsidR="00A252DB">
        <w:t>s</w:t>
      </w:r>
      <w:r w:rsidRPr="00124103">
        <w:t xml:space="preserve"> and </w:t>
      </w:r>
      <w:r w:rsidR="00A252DB">
        <w:t xml:space="preserve">in performance </w:t>
      </w:r>
      <w:r w:rsidRPr="00124103">
        <w:t>perhaps pantomim</w:t>
      </w:r>
      <w:r w:rsidR="00A252DB">
        <w:t xml:space="preserve">ed </w:t>
      </w:r>
      <w:r w:rsidRPr="00124103">
        <w:t xml:space="preserve">the exact gestures and motions of the </w:t>
      </w:r>
      <w:r w:rsidR="00CB477F">
        <w:t>P</w:t>
      </w:r>
      <w:r w:rsidR="00CB477F" w:rsidRPr="00124103">
        <w:t xml:space="preserve">yrrhic </w:t>
      </w:r>
      <w:r w:rsidRPr="00124103">
        <w:t>dance described in Plato and performed in other Athenian festival</w:t>
      </w:r>
      <w:r>
        <w:t>s</w:t>
      </w:r>
      <w:r w:rsidRPr="00124103">
        <w:t xml:space="preserve"> before Athenian audiences. </w:t>
      </w:r>
    </w:p>
    <w:p w14:paraId="2CC05630" w14:textId="0C549243" w:rsidR="00C0024B" w:rsidRPr="00124103" w:rsidRDefault="00C0024B" w:rsidP="00C0024B">
      <w:pPr>
        <w:spacing w:line="480" w:lineRule="auto"/>
        <w:ind w:firstLine="720"/>
        <w:rPr>
          <w:i/>
        </w:rPr>
      </w:pPr>
      <w:r w:rsidRPr="00124103">
        <w:t xml:space="preserve">In relation to military education, Atheneaus mentions that in his time, the second to third century CE, the </w:t>
      </w:r>
      <w:r w:rsidR="00CB477F">
        <w:t>P</w:t>
      </w:r>
      <w:r w:rsidR="00CB477F" w:rsidRPr="00124103">
        <w:t xml:space="preserve">yrrhic </w:t>
      </w:r>
      <w:r w:rsidRPr="00124103">
        <w:t xml:space="preserve">dance was still being used in some cities as a preparatory drill </w:t>
      </w:r>
      <w:r w:rsidRPr="00124103">
        <w:lastRenderedPageBreak/>
        <w:t xml:space="preserve">for war as well as taught to children from the age of five years on, though not nearly to the extent it had been in centuries past (xiv.631a). Though there is no mention of the </w:t>
      </w:r>
      <w:r w:rsidR="00CA3D5D">
        <w:t>P</w:t>
      </w:r>
      <w:r w:rsidR="00CA3D5D" w:rsidRPr="00124103">
        <w:t xml:space="preserve">yrrhic </w:t>
      </w:r>
      <w:r w:rsidRPr="00124103">
        <w:t xml:space="preserve">being used for military training specifically in </w:t>
      </w:r>
      <w:r w:rsidR="00CA3D5D" w:rsidRPr="00124103">
        <w:t>fifth</w:t>
      </w:r>
      <w:r w:rsidR="00CA3D5D">
        <w:t>-</w:t>
      </w:r>
      <w:r w:rsidRPr="00124103">
        <w:t xml:space="preserve">century Athens, artwork depicting </w:t>
      </w:r>
      <w:r w:rsidRPr="00124103">
        <w:rPr>
          <w:i/>
        </w:rPr>
        <w:t>ephebes</w:t>
      </w:r>
      <w:r w:rsidRPr="00124103">
        <w:t xml:space="preserve"> learning or enacting the dance in a gymnasium certainly would make this seem quite probable. Everett L. Wheeler’s article “</w:t>
      </w:r>
      <w:r w:rsidRPr="00124103">
        <w:rPr>
          <w:i/>
        </w:rPr>
        <w:t xml:space="preserve">Hoplomachia </w:t>
      </w:r>
      <w:r w:rsidRPr="00124103">
        <w:t xml:space="preserve">and Greek Dances in Arms” states “we cannot say that </w:t>
      </w:r>
      <w:r w:rsidR="00A252DB">
        <w:t>P</w:t>
      </w:r>
      <w:r w:rsidRPr="00124103">
        <w:t>yrrhic dancing totally prepared the individual to fight in the phalanx” (232), though, as</w:t>
      </w:r>
      <w:r w:rsidR="009B7A69">
        <w:t xml:space="preserve"> mentioned previously, nothing “totally”</w:t>
      </w:r>
      <w:r w:rsidRPr="00124103">
        <w:t xml:space="preserve"> could. Based upon the connection between training in </w:t>
      </w:r>
      <w:r w:rsidRPr="00124103">
        <w:rPr>
          <w:i/>
        </w:rPr>
        <w:t xml:space="preserve">hoplomachia </w:t>
      </w:r>
      <w:r w:rsidRPr="00124103">
        <w:t>in</w:t>
      </w:r>
      <w:r w:rsidR="009B7A69">
        <w:t xml:space="preserve"> the</w:t>
      </w:r>
      <w:r w:rsidRPr="00124103">
        <w:t xml:space="preserve"> </w:t>
      </w:r>
      <w:r w:rsidRPr="00124103">
        <w:rPr>
          <w:i/>
        </w:rPr>
        <w:t>Laches</w:t>
      </w:r>
      <w:r w:rsidRPr="00124103">
        <w:t xml:space="preserve"> mentioned earlier though, I think it is safe to assume that a similar correlation between these types of military/bodily training </w:t>
      </w:r>
      <w:r>
        <w:t>was</w:t>
      </w:r>
      <w:r w:rsidRPr="00124103">
        <w:t xml:space="preserve"> also in direct association with the cultivating of a young man’s </w:t>
      </w:r>
      <w:r w:rsidRPr="00124103">
        <w:rPr>
          <w:i/>
        </w:rPr>
        <w:t>aretē.</w:t>
      </w:r>
    </w:p>
    <w:p w14:paraId="69B73BB6" w14:textId="77777777" w:rsidR="00C0024B" w:rsidRPr="00124103" w:rsidRDefault="00C0024B" w:rsidP="00C0024B">
      <w:pPr>
        <w:spacing w:line="480" w:lineRule="auto"/>
      </w:pPr>
      <w:r>
        <w:rPr>
          <w:noProof/>
          <w:lang w:eastAsia="en-GB"/>
        </w:rPr>
        <w:drawing>
          <wp:inline distT="0" distB="0" distL="0" distR="0" wp14:anchorId="7D7B36F7" wp14:editId="7AF89125">
            <wp:extent cx="5724525" cy="2952750"/>
            <wp:effectExtent l="0" t="0" r="9525" b="0"/>
            <wp:docPr id="7" name="Picture 7" descr="pronomos v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nomos va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2952750"/>
                    </a:xfrm>
                    <a:prstGeom prst="rect">
                      <a:avLst/>
                    </a:prstGeom>
                    <a:noFill/>
                    <a:ln>
                      <a:noFill/>
                    </a:ln>
                  </pic:spPr>
                </pic:pic>
              </a:graphicData>
            </a:graphic>
          </wp:inline>
        </w:drawing>
      </w:r>
    </w:p>
    <w:p w14:paraId="357AB1E0" w14:textId="77777777" w:rsidR="00C0024B" w:rsidRPr="00124103" w:rsidRDefault="00723226" w:rsidP="00C0024B">
      <w:proofErr w:type="gramStart"/>
      <w:r>
        <w:rPr>
          <w:b/>
        </w:rPr>
        <w:t>Figure</w:t>
      </w:r>
      <w:r w:rsidR="00C0024B" w:rsidRPr="00124103">
        <w:rPr>
          <w:b/>
        </w:rPr>
        <w:t xml:space="preserve"> 5</w:t>
      </w:r>
      <w:r w:rsidR="00C0024B" w:rsidRPr="00124103">
        <w:rPr>
          <w:b/>
          <w:i/>
        </w:rPr>
        <w:t>.</w:t>
      </w:r>
      <w:proofErr w:type="gramEnd"/>
      <w:r w:rsidR="00C0024B" w:rsidRPr="00124103">
        <w:rPr>
          <w:b/>
          <w:i/>
        </w:rPr>
        <w:t xml:space="preserve"> </w:t>
      </w:r>
      <w:proofErr w:type="gramStart"/>
      <w:r w:rsidR="00C0024B" w:rsidRPr="00124103">
        <w:t xml:space="preserve">The </w:t>
      </w:r>
      <w:r w:rsidR="00C0024B" w:rsidRPr="00277D66">
        <w:t>Pronomos Vase</w:t>
      </w:r>
      <w:r w:rsidR="00C0024B" w:rsidRPr="00124103">
        <w:t>, depicting a satyr chorus, the god Dionysus (top centre), thre</w:t>
      </w:r>
      <w:r w:rsidR="00A252DB">
        <w:t>e</w:t>
      </w:r>
      <w:r w:rsidR="00C0024B" w:rsidRPr="00124103">
        <w:t xml:space="preserve"> tragic actors flanking the god, and the famed </w:t>
      </w:r>
      <w:r w:rsidR="00C0024B" w:rsidRPr="00124103">
        <w:rPr>
          <w:i/>
        </w:rPr>
        <w:t xml:space="preserve">aulos </w:t>
      </w:r>
      <w:r w:rsidR="00C0024B" w:rsidRPr="00124103">
        <w:t>player Pronomos (bottom center) (Wilson, “Musicians amongst the Actors” 40).</w:t>
      </w:r>
      <w:proofErr w:type="gramEnd"/>
    </w:p>
    <w:p w14:paraId="3F06A269" w14:textId="25B40737" w:rsidR="00C0024B" w:rsidRPr="00124103" w:rsidRDefault="00C0024B" w:rsidP="00C0024B">
      <w:pPr>
        <w:spacing w:before="120" w:line="480" w:lineRule="auto"/>
        <w:ind w:firstLine="720"/>
      </w:pPr>
      <w:r w:rsidRPr="00124103">
        <w:t xml:space="preserve">There is strong evidence to suggest that these young men of military age, </w:t>
      </w:r>
      <w:r w:rsidRPr="00124103">
        <w:rPr>
          <w:i/>
        </w:rPr>
        <w:t>ephebes</w:t>
      </w:r>
      <w:r w:rsidRPr="00124103">
        <w:t xml:space="preserve">, had strong connections with the theatre. </w:t>
      </w:r>
      <w:r w:rsidRPr="00124103">
        <w:rPr>
          <w:i/>
        </w:rPr>
        <w:t>Ephebes</w:t>
      </w:r>
      <w:r w:rsidRPr="00124103">
        <w:t xml:space="preserve"> take the </w:t>
      </w:r>
      <w:r w:rsidRPr="00124103">
        <w:rPr>
          <w:i/>
        </w:rPr>
        <w:t>ephebic</w:t>
      </w:r>
      <w:r w:rsidRPr="00124103">
        <w:t xml:space="preserve"> oath to defend one’s </w:t>
      </w:r>
      <w:r w:rsidRPr="00124103">
        <w:lastRenderedPageBreak/>
        <w:t>homeland, obey the laws, and honour the gods</w:t>
      </w:r>
      <w:r>
        <w:rPr>
          <w:rStyle w:val="FootnoteReference"/>
        </w:rPr>
        <w:footnoteReference w:id="108"/>
      </w:r>
      <w:r w:rsidRPr="00124103">
        <w:t xml:space="preserve">. The </w:t>
      </w:r>
      <w:r w:rsidRPr="00124103">
        <w:rPr>
          <w:i/>
        </w:rPr>
        <w:t>ephebic</w:t>
      </w:r>
      <w:r w:rsidRPr="00124103">
        <w:t xml:space="preserve"> oath certainly existed within the fifth century BCE and is not to be confused with the ritual of the </w:t>
      </w:r>
      <w:r w:rsidRPr="00124103">
        <w:rPr>
          <w:i/>
        </w:rPr>
        <w:t>ephebeia</w:t>
      </w:r>
      <w:r w:rsidRPr="00124103">
        <w:t>, the Athenian institution of cadet-training not evidenced until the fourth century BCE. In “Tragedy and Democratic Ideology</w:t>
      </w:r>
      <w:r w:rsidR="00B01B6C">
        <w:t>”,</w:t>
      </w:r>
      <w:r w:rsidRPr="00124103">
        <w:t xml:space="preserve"> mentioned in the </w:t>
      </w:r>
      <w:r w:rsidRPr="004F47C5">
        <w:t>previous chapter</w:t>
      </w:r>
      <w:r w:rsidRPr="00124103">
        <w:t xml:space="preserve">, Helene P. Foley </w:t>
      </w:r>
      <w:r>
        <w:t>argues</w:t>
      </w:r>
      <w:r w:rsidRPr="00124103">
        <w:t xml:space="preserve"> that the loyalty required in the taking of this oath was an important part of democratic ideology (134). The Pronomos </w:t>
      </w:r>
      <w:r w:rsidR="00B01B6C">
        <w:t>V</w:t>
      </w:r>
      <w:r w:rsidR="00B01B6C" w:rsidRPr="00124103">
        <w:t xml:space="preserve">ase </w:t>
      </w:r>
      <w:r w:rsidRPr="00124103">
        <w:t>depicts actors and chorus members holding their masks offstage, either before or likely after the performance of a satyr play. The three actors, who have unique ma</w:t>
      </w:r>
      <w:r w:rsidR="008868C2">
        <w:t>sks and costumes, one labelled “</w:t>
      </w:r>
      <w:r w:rsidR="009B7A69">
        <w:t>Ηρακλης</w:t>
      </w:r>
      <w:r w:rsidR="00B01B6C">
        <w:t>”,</w:t>
      </w:r>
      <w:r w:rsidRPr="00124103">
        <w:t xml:space="preserve"> are depicted with beards, as was the common artistic device for portraying adults in art at that time. The chorus members have no facial hair and adult bodies, the way in which </w:t>
      </w:r>
      <w:r w:rsidRPr="00124103">
        <w:rPr>
          <w:i/>
        </w:rPr>
        <w:t>ephebes</w:t>
      </w:r>
      <w:r w:rsidRPr="00124103">
        <w:t xml:space="preserve"> were represented in art at that time (Winkler 43-44). These young men are labelled on the </w:t>
      </w:r>
      <w:r w:rsidR="00B01B6C">
        <w:t>vase</w:t>
      </w:r>
      <w:r w:rsidR="00B01B6C" w:rsidRPr="00124103">
        <w:t xml:space="preserve"> </w:t>
      </w:r>
      <w:r w:rsidRPr="00124103">
        <w:t xml:space="preserve">with Athenian names, likely out of Athenian pride—the same pride which is instilled in the </w:t>
      </w:r>
      <w:r w:rsidRPr="00124103">
        <w:rPr>
          <w:i/>
        </w:rPr>
        <w:t xml:space="preserve">ephebic </w:t>
      </w:r>
      <w:r w:rsidRPr="00124103">
        <w:t xml:space="preserve">oath and which adult citizens would garner by their military service. In the Pronomos vase and other artworks, Dionysus, the god to whom theatre festivals worship, is also depicted without a beard. This youthful, effeminate, sexualised representation of Dionysus is part of the god’s identity, just as they are part of the identities assigned to the age-class of </w:t>
      </w:r>
      <w:r w:rsidRPr="00124103">
        <w:rPr>
          <w:i/>
        </w:rPr>
        <w:t>ephebes</w:t>
      </w:r>
      <w:r w:rsidRPr="00124103">
        <w:t>.</w:t>
      </w:r>
    </w:p>
    <w:p w14:paraId="7C916D48" w14:textId="4580BC5E" w:rsidR="00C0024B" w:rsidRPr="00124103" w:rsidRDefault="00C0024B" w:rsidP="00C0024B">
      <w:pPr>
        <w:spacing w:line="480" w:lineRule="auto"/>
        <w:ind w:firstLine="720"/>
      </w:pPr>
      <w:r w:rsidRPr="00124103">
        <w:t xml:space="preserve">Winkler also espouses a theory that the name </w:t>
      </w:r>
      <w:r w:rsidR="00B01B6C">
        <w:t>“</w:t>
      </w:r>
      <w:r w:rsidRPr="00124103">
        <w:t>tragedy</w:t>
      </w:r>
      <w:r w:rsidR="00B01B6C">
        <w:t>”</w:t>
      </w:r>
      <w:r w:rsidRPr="00124103">
        <w:t xml:space="preserve"> (</w:t>
      </w:r>
      <w:r w:rsidRPr="00124103">
        <w:rPr>
          <w:i/>
        </w:rPr>
        <w:t>tragōidoi</w:t>
      </w:r>
      <w:r w:rsidRPr="00124103">
        <w:t>)</w:t>
      </w:r>
      <w:r w:rsidRPr="00124103">
        <w:rPr>
          <w:i/>
        </w:rPr>
        <w:t xml:space="preserve"> </w:t>
      </w:r>
      <w:r w:rsidRPr="00124103">
        <w:t xml:space="preserve">itself makes reference to the </w:t>
      </w:r>
      <w:r w:rsidRPr="00124103">
        <w:rPr>
          <w:i/>
        </w:rPr>
        <w:t xml:space="preserve">ephebic </w:t>
      </w:r>
      <w:r w:rsidRPr="00124103">
        <w:t xml:space="preserve">choruses. Transliterating the word not as </w:t>
      </w:r>
      <w:r w:rsidR="00B01B6C">
        <w:t>“</w:t>
      </w:r>
      <w:r w:rsidRPr="00124103">
        <w:t>goat song</w:t>
      </w:r>
      <w:r w:rsidR="00B01B6C">
        <w:t>”</w:t>
      </w:r>
      <w:r w:rsidRPr="00124103">
        <w:t xml:space="preserve"> but as </w:t>
      </w:r>
      <w:r w:rsidR="00B01B6C">
        <w:t>“</w:t>
      </w:r>
      <w:r w:rsidRPr="00124103">
        <w:t>billy goat singers</w:t>
      </w:r>
      <w:r w:rsidR="00B01B6C">
        <w:t>”,</w:t>
      </w:r>
      <w:r w:rsidRPr="00124103">
        <w:t xml:space="preserve"> Winkler believes that this references the crackling voice of a young man who is coming of age (58-59). Furthermore, he suggests that the prefix </w:t>
      </w:r>
      <w:r w:rsidRPr="00124103">
        <w:rPr>
          <w:i/>
        </w:rPr>
        <w:t>tragos</w:t>
      </w:r>
      <w:r w:rsidR="00B01B6C">
        <w:rPr>
          <w:i/>
        </w:rPr>
        <w:t>-</w:t>
      </w:r>
      <w:r w:rsidRPr="00124103">
        <w:t xml:space="preserve"> is shared with the word</w:t>
      </w:r>
      <w:r w:rsidRPr="00124103">
        <w:rPr>
          <w:i/>
        </w:rPr>
        <w:t xml:space="preserve"> tragizein </w:t>
      </w:r>
      <w:r w:rsidRPr="00124103">
        <w:t xml:space="preserve">(τραγίζειν), used by Aristotle in the </w:t>
      </w:r>
      <w:r w:rsidRPr="00124103">
        <w:rPr>
          <w:i/>
        </w:rPr>
        <w:t xml:space="preserve">Generation of Animals </w:t>
      </w:r>
      <w:r w:rsidRPr="00124103">
        <w:t xml:space="preserve">(V.VII.788a1) and the </w:t>
      </w:r>
      <w:r w:rsidRPr="00124103">
        <w:rPr>
          <w:i/>
        </w:rPr>
        <w:t xml:space="preserve">History of Animals </w:t>
      </w:r>
      <w:r w:rsidRPr="00124103">
        <w:t>(VII.581a21) to describe the changing in the voice once a male begins to be able to secrete semen</w:t>
      </w:r>
      <w:r w:rsidR="00A252DB">
        <w:t>, or what we would call puberty</w:t>
      </w:r>
      <w:r w:rsidRPr="00124103">
        <w:t xml:space="preserve">. Winkler believes that the naming </w:t>
      </w:r>
      <w:r w:rsidRPr="00124103">
        <w:lastRenderedPageBreak/>
        <w:t xml:space="preserve">of the genre as tragedy emphasises the social coming of age in the tragic chorus, after their new voices have settled in (60). </w:t>
      </w:r>
    </w:p>
    <w:p w14:paraId="721A6CDF" w14:textId="5266C0D3" w:rsidR="00982D34" w:rsidRDefault="00C0024B" w:rsidP="00C0024B">
      <w:pPr>
        <w:spacing w:line="480" w:lineRule="auto"/>
        <w:ind w:firstLine="720"/>
      </w:pPr>
      <w:r w:rsidRPr="00124103">
        <w:t xml:space="preserve">Wilson too entertains the theory of the </w:t>
      </w:r>
      <w:r w:rsidR="00B01B6C">
        <w:t>“</w:t>
      </w:r>
      <w:r w:rsidRPr="00124103">
        <w:t>billy goat singers</w:t>
      </w:r>
      <w:r w:rsidR="00B01B6C">
        <w:t>”,</w:t>
      </w:r>
      <w:r w:rsidRPr="00124103">
        <w:t xml:space="preserve"> though he is sceptical of the idea that they had crackling voices due to the money and prestige that went into choruses (</w:t>
      </w:r>
      <w:r w:rsidRPr="00124103">
        <w:rPr>
          <w:i/>
        </w:rPr>
        <w:t>Institution</w:t>
      </w:r>
      <w:r w:rsidRPr="00124103">
        <w:t xml:space="preserve"> 77)</w:t>
      </w:r>
      <w:r>
        <w:rPr>
          <w:rStyle w:val="FootnoteReference"/>
        </w:rPr>
        <w:footnoteReference w:id="109"/>
      </w:r>
      <w:r w:rsidRPr="00124103">
        <w:t xml:space="preserve">. He does suggest that the </w:t>
      </w:r>
      <w:r w:rsidR="008868C2">
        <w:t>stories in</w:t>
      </w:r>
      <w:r w:rsidRPr="00124103">
        <w:t xml:space="preserve"> drama</w:t>
      </w:r>
      <w:r w:rsidR="008868C2">
        <w:t>s</w:t>
      </w:r>
      <w:r w:rsidRPr="00124103">
        <w:t xml:space="preserve"> were connected to the </w:t>
      </w:r>
      <w:r w:rsidRPr="00124103">
        <w:rPr>
          <w:i/>
        </w:rPr>
        <w:t xml:space="preserve">ephebic </w:t>
      </w:r>
      <w:r w:rsidRPr="00124103">
        <w:t>age-class, those about to</w:t>
      </w:r>
      <w:r w:rsidR="008868C2">
        <w:t xml:space="preserve"> join the ranks of the hoplites, writing that</w:t>
      </w:r>
      <w:r w:rsidRPr="00124103">
        <w:t xml:space="preserve"> “the duties of the hoplite, the practical and moral pressures under which armies and individuals operate, the tensions generated in the military sphere between the claims of family and those of city; the suffering caused through war for both the vanquished and the victor—these are matters for constant reflection in Attic drama” (47). This suggests that the </w:t>
      </w:r>
      <w:r>
        <w:t>young men</w:t>
      </w:r>
      <w:r w:rsidRPr="00124103">
        <w:rPr>
          <w:i/>
        </w:rPr>
        <w:t xml:space="preserve"> </w:t>
      </w:r>
      <w:r w:rsidRPr="00124103">
        <w:t xml:space="preserve">of the chorus, </w:t>
      </w:r>
      <w:r>
        <w:t>with ever-necessary</w:t>
      </w:r>
      <w:r w:rsidRPr="00124103">
        <w:t xml:space="preserve"> military service on the mind, would look to the tragedies not just as a practice in movement and coordination, but</w:t>
      </w:r>
      <w:r w:rsidR="00A252DB">
        <w:t>—just as the audience would—</w:t>
      </w:r>
      <w:r w:rsidRPr="00124103">
        <w:t xml:space="preserve">to provide thoughtful insights into the subject of warfare as well. Wilson mentions also that foreigners were excluded from participating in city choruses (80). This aspect corresponds with the Athenian insistence on citizens serving as hoplites and rowers. </w:t>
      </w:r>
    </w:p>
    <w:p w14:paraId="7ACFA1D1" w14:textId="77777777" w:rsidR="00C0024B" w:rsidRDefault="00982D34" w:rsidP="00982D34">
      <w:pPr>
        <w:keepNext/>
        <w:spacing w:after="0" w:line="240" w:lineRule="auto"/>
      </w:pPr>
      <w:r>
        <w:rPr>
          <w:noProof/>
          <w:lang w:eastAsia="en-GB"/>
        </w:rPr>
        <w:lastRenderedPageBreak/>
        <w:drawing>
          <wp:inline distT="0" distB="0" distL="0" distR="0" wp14:anchorId="2CE53C8B" wp14:editId="71505CF6">
            <wp:extent cx="2725034" cy="2409825"/>
            <wp:effectExtent l="0" t="0" r="0" b="0"/>
            <wp:docPr id="13" name="Picture 13" descr="C:\Users\will\Downloads\THE999 ChorusPot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l\Downloads\THE999 ChorusPot2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0524" cy="2414680"/>
                    </a:xfrm>
                    <a:prstGeom prst="rect">
                      <a:avLst/>
                    </a:prstGeom>
                    <a:noFill/>
                    <a:ln>
                      <a:noFill/>
                    </a:ln>
                  </pic:spPr>
                </pic:pic>
              </a:graphicData>
            </a:graphic>
          </wp:inline>
        </w:drawing>
      </w:r>
    </w:p>
    <w:p w14:paraId="0A7FC40B" w14:textId="4B004A79" w:rsidR="006C36A0" w:rsidRDefault="006C36A0" w:rsidP="00982D34">
      <w:pPr>
        <w:keepNext/>
        <w:spacing w:after="0" w:line="240" w:lineRule="auto"/>
      </w:pPr>
      <w:proofErr w:type="gramStart"/>
      <w:r>
        <w:rPr>
          <w:b/>
        </w:rPr>
        <w:t>Figure 6</w:t>
      </w:r>
      <w:r w:rsidRPr="00124103">
        <w:rPr>
          <w:b/>
          <w:i/>
        </w:rPr>
        <w:t>.</w:t>
      </w:r>
      <w:proofErr w:type="gramEnd"/>
      <w:r>
        <w:t xml:space="preserve"> </w:t>
      </w:r>
      <w:proofErr w:type="gramStart"/>
      <w:r>
        <w:t>Chorus men</w:t>
      </w:r>
      <w:r w:rsidRPr="00124103">
        <w:t xml:space="preserve"> </w:t>
      </w:r>
      <w:r>
        <w:t>donning female attire, a mask between them, c.</w:t>
      </w:r>
      <w:r w:rsidR="0011661C">
        <w:t xml:space="preserve"> </w:t>
      </w:r>
      <w:r>
        <w:t>440-435 BCE</w:t>
      </w:r>
      <w:r w:rsidRPr="00124103">
        <w:t xml:space="preserve"> (</w:t>
      </w:r>
      <w:r>
        <w:t>Hart</w:t>
      </w:r>
      <w:r w:rsidRPr="00124103">
        <w:t>,</w:t>
      </w:r>
      <w:r>
        <w:t xml:space="preserve"> </w:t>
      </w:r>
      <w:r>
        <w:rPr>
          <w:i/>
        </w:rPr>
        <w:t xml:space="preserve">The Art of Ancient Greek Theatre </w:t>
      </w:r>
      <w:r>
        <w:t>46)</w:t>
      </w:r>
      <w:r w:rsidRPr="00124103">
        <w:t>.</w:t>
      </w:r>
      <w:proofErr w:type="gramEnd"/>
    </w:p>
    <w:p w14:paraId="629089E0" w14:textId="77777777" w:rsidR="00982D34" w:rsidRDefault="00982D34" w:rsidP="00982D34">
      <w:pPr>
        <w:keepNext/>
        <w:spacing w:after="0" w:line="240" w:lineRule="auto"/>
        <w:rPr>
          <w:b/>
        </w:rPr>
      </w:pPr>
      <w:r>
        <w:rPr>
          <w:noProof/>
          <w:lang w:eastAsia="en-GB"/>
        </w:rPr>
        <w:drawing>
          <wp:inline distT="0" distB="0" distL="0" distR="0" wp14:anchorId="330B399C" wp14:editId="50ADF368">
            <wp:extent cx="3086100" cy="2919127"/>
            <wp:effectExtent l="0" t="0" r="0" b="0"/>
            <wp:docPr id="11" name="Picture 11" descr="C:\Users\will\Downloads\THE999 ChorusP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Downloads\THE999 ChorusPot.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9397" cy="2922245"/>
                    </a:xfrm>
                    <a:prstGeom prst="rect">
                      <a:avLst/>
                    </a:prstGeom>
                    <a:noFill/>
                    <a:ln>
                      <a:noFill/>
                    </a:ln>
                  </pic:spPr>
                </pic:pic>
              </a:graphicData>
            </a:graphic>
          </wp:inline>
        </w:drawing>
      </w:r>
    </w:p>
    <w:p w14:paraId="5E0632D6" w14:textId="398F8333" w:rsidR="006C36A0" w:rsidRDefault="006C36A0" w:rsidP="00982D34">
      <w:pPr>
        <w:keepNext/>
        <w:spacing w:after="0" w:line="240" w:lineRule="auto"/>
      </w:pPr>
      <w:proofErr w:type="gramStart"/>
      <w:r>
        <w:rPr>
          <w:b/>
        </w:rPr>
        <w:t>Figure 7</w:t>
      </w:r>
      <w:r w:rsidRPr="00124103">
        <w:rPr>
          <w:b/>
          <w:i/>
        </w:rPr>
        <w:t>.</w:t>
      </w:r>
      <w:proofErr w:type="gramEnd"/>
      <w:r>
        <w:t xml:space="preserve"> Two unmasked satyr chorus men (left and middle) and one masked satyr chorus </w:t>
      </w:r>
      <w:r w:rsidR="0011661C">
        <w:t xml:space="preserve">man </w:t>
      </w:r>
      <w:r>
        <w:t>(right), c. 410-380 BCE</w:t>
      </w:r>
      <w:r w:rsidRPr="00124103">
        <w:t xml:space="preserve"> (</w:t>
      </w:r>
      <w:r>
        <w:t>Hart</w:t>
      </w:r>
      <w:r>
        <w:rPr>
          <w:i/>
        </w:rPr>
        <w:t xml:space="preserve"> </w:t>
      </w:r>
      <w:r>
        <w:t>47)</w:t>
      </w:r>
      <w:r w:rsidRPr="00124103">
        <w:t>.</w:t>
      </w:r>
    </w:p>
    <w:p w14:paraId="2ED91B21" w14:textId="77777777" w:rsidR="00982D34" w:rsidRPr="00124103" w:rsidRDefault="00982D34" w:rsidP="00982D34">
      <w:pPr>
        <w:keepNext/>
        <w:spacing w:after="0" w:line="240" w:lineRule="auto"/>
      </w:pPr>
    </w:p>
    <w:p w14:paraId="59F27D3B" w14:textId="77777777" w:rsidR="006C36A0" w:rsidRDefault="006C36A0" w:rsidP="00982D34">
      <w:pPr>
        <w:keepNext/>
        <w:spacing w:after="0" w:line="240" w:lineRule="auto"/>
      </w:pPr>
      <w:r>
        <w:rPr>
          <w:noProof/>
          <w:lang w:eastAsia="en-GB"/>
        </w:rPr>
        <w:drawing>
          <wp:inline distT="0" distB="0" distL="0" distR="0" wp14:anchorId="3C5FBF8A" wp14:editId="4043D40B">
            <wp:extent cx="2259976" cy="1762125"/>
            <wp:effectExtent l="0" t="0" r="6985" b="0"/>
            <wp:docPr id="9" name="Picture 9" descr="C:\Users\will\Downloads\THE999 ChorusPot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Downloads\THE999 ChorusPot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9374" cy="1769453"/>
                    </a:xfrm>
                    <a:prstGeom prst="rect">
                      <a:avLst/>
                    </a:prstGeom>
                    <a:noFill/>
                    <a:ln>
                      <a:noFill/>
                    </a:ln>
                  </pic:spPr>
                </pic:pic>
              </a:graphicData>
            </a:graphic>
          </wp:inline>
        </w:drawing>
      </w:r>
    </w:p>
    <w:p w14:paraId="46BB1BC5" w14:textId="5E15CF49" w:rsidR="006C36A0" w:rsidRPr="00124103" w:rsidRDefault="006C36A0" w:rsidP="006C36A0">
      <w:pPr>
        <w:keepNext/>
        <w:spacing w:after="0" w:line="240" w:lineRule="auto"/>
      </w:pPr>
      <w:proofErr w:type="gramStart"/>
      <w:r>
        <w:rPr>
          <w:b/>
        </w:rPr>
        <w:t xml:space="preserve">Figure </w:t>
      </w:r>
      <w:r w:rsidR="0011661C">
        <w:rPr>
          <w:b/>
        </w:rPr>
        <w:t>8</w:t>
      </w:r>
      <w:r w:rsidRPr="00124103">
        <w:rPr>
          <w:b/>
          <w:i/>
        </w:rPr>
        <w:t>.</w:t>
      </w:r>
      <w:proofErr w:type="gramEnd"/>
      <w:r>
        <w:t xml:space="preserve"> Two maenad chorus men, one unmasked (left) and one masked (right), c. 460-450 BCE</w:t>
      </w:r>
      <w:r w:rsidRPr="00124103">
        <w:t xml:space="preserve"> (</w:t>
      </w:r>
      <w:r>
        <w:t xml:space="preserve">Wyles, </w:t>
      </w:r>
      <w:r>
        <w:rPr>
          <w:i/>
        </w:rPr>
        <w:t xml:space="preserve">Costume in Greek Tragedy </w:t>
      </w:r>
      <w:r>
        <w:t>12)</w:t>
      </w:r>
      <w:r w:rsidRPr="00124103">
        <w:t>.</w:t>
      </w:r>
    </w:p>
    <w:p w14:paraId="13253E85" w14:textId="77777777" w:rsidR="006C36A0" w:rsidRPr="00124103" w:rsidRDefault="006C36A0" w:rsidP="00982D34">
      <w:pPr>
        <w:spacing w:line="480" w:lineRule="auto"/>
      </w:pPr>
    </w:p>
    <w:p w14:paraId="16DC21A7" w14:textId="709AB9DD" w:rsidR="00C0024B" w:rsidRPr="00124103" w:rsidRDefault="00A252DB" w:rsidP="00C0024B">
      <w:pPr>
        <w:spacing w:line="480" w:lineRule="auto"/>
      </w:pPr>
      <w:r>
        <w:lastRenderedPageBreak/>
        <w:tab/>
        <w:t>O</w:t>
      </w:r>
      <w:r w:rsidR="00C0024B" w:rsidRPr="00124103">
        <w:t>f course</w:t>
      </w:r>
      <w:r>
        <w:t xml:space="preserve"> it is</w:t>
      </w:r>
      <w:r w:rsidR="00C0024B" w:rsidRPr="00124103">
        <w:t xml:space="preserve"> not possible to state that all dramatic choruses were made up of </w:t>
      </w:r>
      <w:r w:rsidR="00C0024B" w:rsidRPr="00124103">
        <w:rPr>
          <w:i/>
        </w:rPr>
        <w:t>ephebes</w:t>
      </w:r>
      <w:r w:rsidR="00C0024B" w:rsidRPr="00124103">
        <w:t xml:space="preserve">, but it certainly would make sense that these young men had the time and ability to train for choral performances and </w:t>
      </w:r>
      <w:r w:rsidR="004F74D8">
        <w:t xml:space="preserve">artworks like the </w:t>
      </w:r>
      <w:r w:rsidR="004F74D8" w:rsidRPr="004F74D8">
        <w:t>Pronomos</w:t>
      </w:r>
      <w:r w:rsidR="004F74D8">
        <w:rPr>
          <w:i/>
        </w:rPr>
        <w:t xml:space="preserve"> </w:t>
      </w:r>
      <w:r w:rsidR="004F74D8">
        <w:t>v</w:t>
      </w:r>
      <w:r w:rsidR="004F74D8" w:rsidRPr="004F74D8">
        <w:t>ase</w:t>
      </w:r>
      <w:r w:rsidR="00CD1A66">
        <w:t xml:space="preserve"> </w:t>
      </w:r>
      <w:r w:rsidR="00660122">
        <w:t>as Figures 6, 7, and 8</w:t>
      </w:r>
      <w:r w:rsidR="00CD1A66">
        <w:t xml:space="preserve"> </w:t>
      </w:r>
      <w:r w:rsidR="004F74D8">
        <w:t>demonstrate</w:t>
      </w:r>
      <w:r w:rsidR="00C0024B" w:rsidRPr="00124103">
        <w:t xml:space="preserve"> that indeed it happened on </w:t>
      </w:r>
      <w:r w:rsidR="004F74D8">
        <w:t>these</w:t>
      </w:r>
      <w:r w:rsidR="00C0024B" w:rsidRPr="00124103">
        <w:t xml:space="preserve"> occasio</w:t>
      </w:r>
      <w:r w:rsidR="002A7598">
        <w:t>n</w:t>
      </w:r>
      <w:r w:rsidR="004F74D8">
        <w:t>s</w:t>
      </w:r>
      <w:r w:rsidR="002A7598">
        <w:t>. C. W. Marshall suggests in “‘</w:t>
      </w:r>
      <w:r w:rsidR="00C0024B" w:rsidRPr="00124103">
        <w:t xml:space="preserve">Alcestis’ and the Ancient Rehearsal Process” that due to a fragment of Euripides’ </w:t>
      </w:r>
      <w:r w:rsidR="00C0024B" w:rsidRPr="00124103">
        <w:rPr>
          <w:i/>
        </w:rPr>
        <w:t>Alcestis</w:t>
      </w:r>
      <w:r w:rsidR="00C0024B" w:rsidRPr="00124103">
        <w:t xml:space="preserve"> that contains only the lines of the actor and not the chorus (</w:t>
      </w:r>
      <w:r w:rsidR="00C0024B" w:rsidRPr="00277D66">
        <w:rPr>
          <w:i/>
        </w:rPr>
        <w:t xml:space="preserve">P. Oxy. </w:t>
      </w:r>
      <w:r w:rsidR="00C0024B" w:rsidRPr="00277D66">
        <w:t>4546</w:t>
      </w:r>
      <w:r w:rsidR="00C0024B" w:rsidRPr="00124103">
        <w:t xml:space="preserve">), that when the productions would tour the </w:t>
      </w:r>
      <w:r w:rsidR="008868C2">
        <w:t>fourteen</w:t>
      </w:r>
      <w:r w:rsidR="00C0024B" w:rsidRPr="00124103">
        <w:t xml:space="preserve"> plus Attic </w:t>
      </w:r>
      <w:r w:rsidR="00C0024B" w:rsidRPr="00277D66">
        <w:rPr>
          <w:i/>
        </w:rPr>
        <w:t>deme</w:t>
      </w:r>
      <w:r w:rsidR="00C0024B" w:rsidRPr="00124103">
        <w:t xml:space="preserve"> theatres on the periphery of Athens, locals would be trained for the choruses of the plays by a chorus leader (34)</w:t>
      </w:r>
      <w:r w:rsidR="00C0024B">
        <w:rPr>
          <w:rStyle w:val="FootnoteReference"/>
        </w:rPr>
        <w:footnoteReference w:id="110"/>
      </w:r>
      <w:r w:rsidR="00C0024B" w:rsidRPr="00124103">
        <w:t xml:space="preserve">, thus expanding greatly the number of young men who would have an experience singing and dancing in a chorus. Again this is the </w:t>
      </w:r>
      <w:r w:rsidR="00660122" w:rsidRPr="00124103">
        <w:t>age</w:t>
      </w:r>
      <w:r w:rsidR="00660122">
        <w:t>-</w:t>
      </w:r>
      <w:r w:rsidR="00C0024B" w:rsidRPr="00124103">
        <w:t xml:space="preserve">group that would also be preparing for military service and </w:t>
      </w:r>
      <w:r w:rsidR="00660122">
        <w:t xml:space="preserve">would </w:t>
      </w:r>
      <w:r w:rsidR="00C0024B" w:rsidRPr="00124103">
        <w:t xml:space="preserve">have not too long ago completed their primary training in music and gymnastics, and would later demonstrate their skills for a shield and spear, according to Aristotle. </w:t>
      </w:r>
    </w:p>
    <w:p w14:paraId="1603B307" w14:textId="1D32BCD9" w:rsidR="00C0024B" w:rsidRDefault="00C0024B" w:rsidP="00C0024B">
      <w:pPr>
        <w:spacing w:line="480" w:lineRule="auto"/>
        <w:ind w:firstLine="720"/>
        <w:rPr>
          <w:b/>
        </w:rPr>
      </w:pPr>
      <w:r w:rsidRPr="00124103">
        <w:t>John Dillery takes issue with the</w:t>
      </w:r>
      <w:r w:rsidR="008868C2">
        <w:t xml:space="preserve"> aforementioned translation of Pseudo-Aristotle</w:t>
      </w:r>
      <w:r w:rsidRPr="00124103">
        <w:t xml:space="preserve">, stating that the use of </w:t>
      </w:r>
      <w:r w:rsidR="00E90B6E">
        <w:t>“</w:t>
      </w:r>
      <w:r w:rsidRPr="00124103">
        <w:t>theatre</w:t>
      </w:r>
      <w:r w:rsidR="00E90B6E">
        <w:t>”</w:t>
      </w:r>
      <w:r w:rsidRPr="00124103">
        <w:t xml:space="preserve"> in the quote </w:t>
      </w:r>
      <w:r w:rsidR="00D7290D">
        <w:t>above</w:t>
      </w:r>
      <w:r w:rsidR="008868C2">
        <w:t xml:space="preserve"> about </w:t>
      </w:r>
      <w:r w:rsidR="008868C2">
        <w:rPr>
          <w:i/>
        </w:rPr>
        <w:t xml:space="preserve">ephebes </w:t>
      </w:r>
      <w:r w:rsidR="008868C2">
        <w:t>demonstrating manoeuvring and receiving a shield and spear</w:t>
      </w:r>
      <w:r w:rsidR="00D7290D">
        <w:t xml:space="preserve"> </w:t>
      </w:r>
      <w:r w:rsidRPr="00124103">
        <w:t xml:space="preserve">from the </w:t>
      </w:r>
      <w:r w:rsidRPr="00124103">
        <w:rPr>
          <w:i/>
        </w:rPr>
        <w:t>Athenian Constitution</w:t>
      </w:r>
      <w:r w:rsidRPr="00124103">
        <w:t xml:space="preserve"> most likely refers to the curved end of a stadium</w:t>
      </w:r>
      <w:r w:rsidR="00E90B6E">
        <w:t>. He</w:t>
      </w:r>
      <w:r w:rsidRPr="00124103">
        <w:t xml:space="preserve"> claims these curved ends were often labelled and used as theatres (465). Furthermore, it is Dillery’s belief that the Theatre of Dionysus would not have been able to accommodate the number of </w:t>
      </w:r>
      <w:r w:rsidRPr="00124103">
        <w:rPr>
          <w:i/>
        </w:rPr>
        <w:t>ephebes</w:t>
      </w:r>
      <w:r w:rsidRPr="00124103">
        <w:t xml:space="preserve"> demonstrating their “skill of </w:t>
      </w:r>
      <w:r w:rsidR="00A252DB" w:rsidRPr="00124103">
        <w:t>maneuvering</w:t>
      </w:r>
      <w:r w:rsidRPr="00124103">
        <w:t>” as he translates the passage</w:t>
      </w:r>
      <w:r w:rsidR="00E90B6E">
        <w:t xml:space="preserve"> (462)</w:t>
      </w:r>
      <w:r w:rsidRPr="00124103">
        <w:rPr>
          <w:rStyle w:val="FootnoteReference"/>
        </w:rPr>
        <w:footnoteReference w:id="111"/>
      </w:r>
      <w:r w:rsidR="008868C2">
        <w:t>.</w:t>
      </w:r>
      <w:r w:rsidR="006A273C">
        <w:t xml:space="preserve"> </w:t>
      </w:r>
      <w:r w:rsidR="008868C2">
        <w:t>Dillery</w:t>
      </w:r>
      <w:r w:rsidRPr="00124103">
        <w:t xml:space="preserve"> quibble</w:t>
      </w:r>
      <w:r w:rsidR="008868C2">
        <w:t>s</w:t>
      </w:r>
      <w:r w:rsidRPr="00124103">
        <w:t xml:space="preserve"> over the use of the word </w:t>
      </w:r>
      <w:r w:rsidR="008A78FB">
        <w:t>“</w:t>
      </w:r>
      <w:r w:rsidRPr="00124103">
        <w:t>theatre</w:t>
      </w:r>
      <w:r w:rsidR="008A78FB">
        <w:t>”</w:t>
      </w:r>
      <w:r w:rsidRPr="00124103">
        <w:t xml:space="preserve"> in</w:t>
      </w:r>
      <w:r w:rsidR="008A78FB">
        <w:t xml:space="preserve"> the</w:t>
      </w:r>
      <w:r w:rsidRPr="00124103">
        <w:t xml:space="preserve"> </w:t>
      </w:r>
      <w:r w:rsidRPr="00124103">
        <w:rPr>
          <w:i/>
        </w:rPr>
        <w:t>Athenian Constitution</w:t>
      </w:r>
      <w:r w:rsidRPr="00124103">
        <w:t xml:space="preserve"> as referring actually to the theatre-shaped end of the Panathenaic stadium, because, for him, the </w:t>
      </w:r>
      <w:r w:rsidR="008A78FB">
        <w:t>T</w:t>
      </w:r>
      <w:r w:rsidR="008A78FB" w:rsidRPr="00124103">
        <w:t xml:space="preserve">heatre </w:t>
      </w:r>
      <w:r w:rsidRPr="00124103">
        <w:t xml:space="preserve">of Dionysus was too small to house the number of </w:t>
      </w:r>
      <w:r w:rsidRPr="00124103">
        <w:rPr>
          <w:i/>
        </w:rPr>
        <w:lastRenderedPageBreak/>
        <w:t>ephebes</w:t>
      </w:r>
      <w:r w:rsidRPr="00124103">
        <w:t xml:space="preserve"> he estimates (500 annually</w:t>
      </w:r>
      <w:r w:rsidRPr="00124103">
        <w:rPr>
          <w:rStyle w:val="FootnoteReference"/>
        </w:rPr>
        <w:footnoteReference w:id="112"/>
      </w:r>
      <w:r w:rsidRPr="00124103">
        <w:t xml:space="preserve">) doing the complex </w:t>
      </w:r>
      <w:r w:rsidR="00A252DB">
        <w:t xml:space="preserve">changing of </w:t>
      </w:r>
      <w:r w:rsidR="00141664">
        <w:t>rank-and-file</w:t>
      </w:r>
      <w:r w:rsidR="00A252DB">
        <w:t xml:space="preserve"> </w:t>
      </w:r>
      <w:r w:rsidR="00141664">
        <w:t>“</w:t>
      </w:r>
      <w:r w:rsidR="00A252DB">
        <w:t>maneuv</w:t>
      </w:r>
      <w:r w:rsidR="00A252DB" w:rsidRPr="00124103">
        <w:t>ering</w:t>
      </w:r>
      <w:r w:rsidR="00141664">
        <w:t>”</w:t>
      </w:r>
      <w:r w:rsidR="00CE0108">
        <w:t xml:space="preserve"> he hypothesis</w:t>
      </w:r>
      <w:r w:rsidRPr="00124103">
        <w:t xml:space="preserve">es (464). He argues that “even if ephebes did drill by </w:t>
      </w:r>
      <w:r w:rsidRPr="00124103">
        <w:rPr>
          <w:i/>
        </w:rPr>
        <w:t>lochoi</w:t>
      </w:r>
      <w:r w:rsidR="006A273C">
        <w:rPr>
          <w:i/>
        </w:rPr>
        <w:t xml:space="preserve"> </w:t>
      </w:r>
      <w:r w:rsidRPr="00124103">
        <w:t xml:space="preserve">[tribal military sub-units] and not all at once, we would still have to imagine approximately fifty individuals attempting movements that normally a group of twenty-four [the number of choral performers in comic plays] were never expected to perform” (464). </w:t>
      </w:r>
      <w:r>
        <w:t xml:space="preserve">Theatres, however, were not permanent structures until the fourth century, and as such, very large temporary theatres </w:t>
      </w:r>
      <w:r w:rsidR="00A252DB">
        <w:t xml:space="preserve">could have </w:t>
      </w:r>
      <w:r>
        <w:t>likely accommodated larger numbers of performers if needed. Besides which, t</w:t>
      </w:r>
      <w:r w:rsidRPr="00124103">
        <w:t xml:space="preserve">he notion of fifty men being in an Athenian dramatic chorus is not at all unheard of. Pollux (180-238 CE) writes that the earliest tragic choruses were made up of fifty men, until the chorus of furies in Aeschylus’ </w:t>
      </w:r>
      <w:r w:rsidRPr="00124103">
        <w:rPr>
          <w:i/>
        </w:rPr>
        <w:t xml:space="preserve">Eumenides </w:t>
      </w:r>
      <w:r w:rsidRPr="00124103">
        <w:t>so frightened the audience, that the number was reduced (iv.110). Though Hugh Lloyd-Jones suggests that this writing cannot be taken as an absolute truth (51)</w:t>
      </w:r>
      <w:r w:rsidRPr="00124103">
        <w:rPr>
          <w:rStyle w:val="FootnoteReference"/>
        </w:rPr>
        <w:footnoteReference w:id="113"/>
      </w:r>
      <w:r w:rsidRPr="00124103">
        <w:t>, it is reasonable to assume that if what Pollux wrote was posited as an historical fact, it surely must have at least been within the realm</w:t>
      </w:r>
      <w:r w:rsidR="00A252DB">
        <w:t>s</w:t>
      </w:r>
      <w:r w:rsidRPr="00124103">
        <w:t xml:space="preserve"> of plausibility. There were, however</w:t>
      </w:r>
      <w:r>
        <w:t>,</w:t>
      </w:r>
      <w:r w:rsidRPr="00124103">
        <w:t xml:space="preserve"> choruses of fifty dithyrambic singers who would perform in the Theatre of Diony</w:t>
      </w:r>
      <w:r w:rsidR="00A252DB">
        <w:t>sus. Furthermore, if it is the P</w:t>
      </w:r>
      <w:r w:rsidRPr="00124103">
        <w:t>yrr</w:t>
      </w:r>
      <w:r w:rsidR="007001DA">
        <w:t>h</w:t>
      </w:r>
      <w:r w:rsidRPr="00124103">
        <w:t xml:space="preserve">ic dance that was done as a </w:t>
      </w:r>
      <w:r w:rsidR="00141664">
        <w:t>“</w:t>
      </w:r>
      <w:r w:rsidRPr="00124103">
        <w:t xml:space="preserve">demonstration of </w:t>
      </w:r>
      <w:r w:rsidR="00A252DB" w:rsidRPr="00124103">
        <w:t>maneuvering</w:t>
      </w:r>
      <w:r w:rsidR="00141664">
        <w:t>”,</w:t>
      </w:r>
      <w:r w:rsidRPr="00124103">
        <w:t xml:space="preserve"> as was done in schools and for competition, it stands to reason that just such a display may be what </w:t>
      </w:r>
      <w:r w:rsidR="00D7290D">
        <w:t>Pseudo-</w:t>
      </w:r>
      <w:r w:rsidRPr="00124103">
        <w:t>Aristotle</w:t>
      </w:r>
      <w:r w:rsidR="00A252DB">
        <w:t xml:space="preserve"> referred to. The P</w:t>
      </w:r>
      <w:r w:rsidRPr="00124103">
        <w:t>yrrhic</w:t>
      </w:r>
      <w:r w:rsidR="00A252DB">
        <w:t>, for example,</w:t>
      </w:r>
      <w:r w:rsidRPr="00124103">
        <w:t xml:space="preserve"> is </w:t>
      </w:r>
      <w:r w:rsidR="00D7290D">
        <w:t>positioned</w:t>
      </w:r>
      <w:r w:rsidRPr="00124103">
        <w:t xml:space="preserve"> as a rite of passage in connection to orphan </w:t>
      </w:r>
      <w:r w:rsidRPr="00124103">
        <w:rPr>
          <w:i/>
        </w:rPr>
        <w:t>ephebes</w:t>
      </w:r>
      <w:r w:rsidRPr="00124103">
        <w:t xml:space="preserve"> receiving of arms</w:t>
      </w:r>
      <w:r w:rsidRPr="00124103">
        <w:rPr>
          <w:rStyle w:val="FootnoteReference"/>
        </w:rPr>
        <w:footnoteReference w:id="114"/>
      </w:r>
      <w:r w:rsidRPr="00124103">
        <w:t xml:space="preserve"> by Steven H. Lonsdale in </w:t>
      </w:r>
      <w:r w:rsidRPr="00124103">
        <w:rPr>
          <w:i/>
        </w:rPr>
        <w:t xml:space="preserve">Dance and Ritual Play in Greek Religion </w:t>
      </w:r>
      <w:r w:rsidRPr="00124103">
        <w:t>(139) as well as in Reed (22)</w:t>
      </w:r>
      <w:r w:rsidR="007001DA">
        <w:t>.</w:t>
      </w:r>
      <w:r w:rsidR="00141664">
        <w:t xml:space="preserve"> </w:t>
      </w:r>
      <w:r w:rsidRPr="00124103">
        <w:t xml:space="preserve">I would also argue that even if this ceremony took place in one of the circular ends of </w:t>
      </w:r>
      <w:r w:rsidR="00A252DB">
        <w:t>a</w:t>
      </w:r>
      <w:r w:rsidRPr="00124103">
        <w:t xml:space="preserve"> Panathenaic stadium, which was both referred to and used as a theatre, this ceremony still would retain its phenomenological association with the </w:t>
      </w:r>
      <w:proofErr w:type="gramStart"/>
      <w:r w:rsidRPr="00124103">
        <w:t>theatre,</w:t>
      </w:r>
      <w:proofErr w:type="gramEnd"/>
      <w:r w:rsidRPr="00124103">
        <w:t xml:space="preserve"> as such an area was obviously considered one.</w:t>
      </w:r>
      <w:r w:rsidRPr="00124103">
        <w:rPr>
          <w:b/>
        </w:rPr>
        <w:t xml:space="preserve"> </w:t>
      </w:r>
    </w:p>
    <w:p w14:paraId="26F7BF3A" w14:textId="03FBA9E9" w:rsidR="00D7290D" w:rsidRPr="00D7290D" w:rsidRDefault="00D7290D" w:rsidP="00C0024B">
      <w:pPr>
        <w:spacing w:line="480" w:lineRule="auto"/>
        <w:ind w:firstLine="720"/>
      </w:pPr>
      <w:r w:rsidRPr="00D7290D">
        <w:lastRenderedPageBreak/>
        <w:t xml:space="preserve">It is clear that the physical training for </w:t>
      </w:r>
      <w:r>
        <w:t>military tactics, choral performance, and education more broadly were interrelated at this time. Embodied skills learned in one discipline were applicable to the training and performance of the others. This, however, is just half of the puzzle; music too was an element of this interdisciplinary cultural repertoire.</w:t>
      </w:r>
    </w:p>
    <w:p w14:paraId="096FE9F1" w14:textId="77777777" w:rsidR="00C0024B" w:rsidRPr="000B3A48" w:rsidRDefault="00C0024B" w:rsidP="003059ED">
      <w:pPr>
        <w:pStyle w:val="Heading2"/>
      </w:pPr>
      <w:bookmarkStart w:id="30" w:name="_Toc434234194"/>
      <w:r w:rsidRPr="000B3A48">
        <w:t>Component Two: Musical Education</w:t>
      </w:r>
      <w:bookmarkEnd w:id="30"/>
    </w:p>
    <w:p w14:paraId="256E7C2C" w14:textId="448A1C3D" w:rsidR="00C0024B" w:rsidRPr="00124103" w:rsidRDefault="00C0024B" w:rsidP="00C0024B">
      <w:pPr>
        <w:spacing w:line="480" w:lineRule="auto"/>
      </w:pPr>
      <w:r w:rsidRPr="00124103">
        <w:rPr>
          <w:b/>
        </w:rPr>
        <w:tab/>
      </w:r>
      <w:r w:rsidRPr="00124103">
        <w:t>Classical pedagogical writings postulate why musical education is of such significant importance. Aristotle lists his three reasons for musical training in</w:t>
      </w:r>
      <w:r w:rsidR="00A252DB">
        <w:t xml:space="preserve"> the</w:t>
      </w:r>
      <w:r w:rsidRPr="00124103">
        <w:t xml:space="preserve"> </w:t>
      </w:r>
      <w:r w:rsidRPr="00124103">
        <w:rPr>
          <w:i/>
        </w:rPr>
        <w:t>Politics</w:t>
      </w:r>
      <w:r w:rsidRPr="00124103">
        <w:t>, namely for development of character, for recreation and relaxation, and for the release of emotion (1341b). Plato</w:t>
      </w:r>
      <w:r w:rsidR="00D7290D">
        <w:t xml:space="preserve">, on the other hand, </w:t>
      </w:r>
      <w:r w:rsidRPr="00124103">
        <w:t>focuses mostly on the first of these. According to his logic, the second</w:t>
      </w:r>
      <w:r>
        <w:t xml:space="preserve"> is</w:t>
      </w:r>
      <w:r w:rsidRPr="00124103">
        <w:t xml:space="preserve"> merely an extension of the first, and, in general, </w:t>
      </w:r>
      <w:r w:rsidR="00A252DB">
        <w:t>Plato</w:t>
      </w:r>
      <w:r w:rsidRPr="00124103">
        <w:t xml:space="preserve"> is more interested in control over emotions rather than the release of them. In</w:t>
      </w:r>
      <w:r w:rsidR="00A252DB">
        <w:t xml:space="preserve"> the</w:t>
      </w:r>
      <w:r w:rsidRPr="00124103">
        <w:t xml:space="preserve"> </w:t>
      </w:r>
      <w:r w:rsidRPr="00124103">
        <w:rPr>
          <w:i/>
        </w:rPr>
        <w:t>Republic</w:t>
      </w:r>
      <w:r w:rsidR="00BE5D95">
        <w:rPr>
          <w:i/>
        </w:rPr>
        <w:t>,</w:t>
      </w:r>
      <w:r w:rsidRPr="00124103">
        <w:rPr>
          <w:i/>
        </w:rPr>
        <w:t xml:space="preserve"> </w:t>
      </w:r>
      <w:r w:rsidRPr="00124103">
        <w:t>Platonic Socrates queries “isn’t the prime importance of cultural education</w:t>
      </w:r>
      <w:r w:rsidRPr="00124103">
        <w:rPr>
          <w:rStyle w:val="FootnoteReference"/>
        </w:rPr>
        <w:footnoteReference w:id="115"/>
      </w:r>
      <w:r w:rsidRPr="00124103">
        <w:t xml:space="preserve"> due to the fact that rhythm and harmony sink more deeply into the mind than anything else and affect it more than anything else and bring grace in their train?” (401d</w:t>
      </w:r>
      <w:r>
        <w:t xml:space="preserve">). He </w:t>
      </w:r>
      <w:r w:rsidRPr="00124103">
        <w:t>later concludes that cultural education “doesn’t produce knowledge, but harmony in the sphere of music, elegance in the sphere of rhythm, and other allied habits in the field of literature” (522a). It is not knowledge itself which comes from the learning of appropriate movements and music, but rather one learns the habit or disposition which opens one up towards learning. The notion of developing character from habit is echoed by Aristotle in</w:t>
      </w:r>
      <w:r w:rsidR="00A252DB">
        <w:t xml:space="preserve"> the</w:t>
      </w:r>
      <w:r w:rsidRPr="00124103">
        <w:t xml:space="preserve"> </w:t>
      </w:r>
      <w:r w:rsidRPr="00124103">
        <w:rPr>
          <w:i/>
        </w:rPr>
        <w:t xml:space="preserve">Nicomachean Ethics </w:t>
      </w:r>
      <w:r w:rsidRPr="00124103">
        <w:t xml:space="preserve">when he quotes the </w:t>
      </w:r>
      <w:r w:rsidR="00BE5D95" w:rsidRPr="00124103">
        <w:t>fifth</w:t>
      </w:r>
      <w:r w:rsidR="00BE5D95">
        <w:t>-</w:t>
      </w:r>
      <w:r w:rsidRPr="00124103">
        <w:t xml:space="preserve">century </w:t>
      </w:r>
      <w:r w:rsidR="00345D7D">
        <w:t>philosopher and poet</w:t>
      </w:r>
      <w:r w:rsidRPr="00124103">
        <w:t xml:space="preserve"> Evenus</w:t>
      </w:r>
      <w:r w:rsidR="00BE5D95">
        <w:t>:</w:t>
      </w:r>
      <w:r w:rsidR="00BE5D95" w:rsidRPr="00124103">
        <w:t xml:space="preserve"> </w:t>
      </w:r>
      <w:r w:rsidRPr="00124103">
        <w:t>“I say that habit’s but long practice, friend</w:t>
      </w:r>
      <w:proofErr w:type="gramStart"/>
      <w:r w:rsidRPr="00124103">
        <w:t>,</w:t>
      </w:r>
      <w:r w:rsidR="00345D7D">
        <w:t>/</w:t>
      </w:r>
      <w:proofErr w:type="gramEnd"/>
      <w:r w:rsidRPr="00124103">
        <w:t xml:space="preserve"> and this becomes men’s nature in the end” (1152a30-34). These ideas echo Democritus</w:t>
      </w:r>
      <w:r w:rsidR="00BE5D95">
        <w:t>:</w:t>
      </w:r>
      <w:r w:rsidR="00BE5D95" w:rsidRPr="00124103">
        <w:t xml:space="preserve"> </w:t>
      </w:r>
      <w:r w:rsidRPr="00124103">
        <w:t xml:space="preserve">“if children are not allowed to work they cannot learn letters or music or gymnastics, </w:t>
      </w:r>
      <w:proofErr w:type="gramStart"/>
      <w:r w:rsidRPr="00124103">
        <w:t>nor that which above all things embraces virtue, (namely) reverence.</w:t>
      </w:r>
      <w:proofErr w:type="gramEnd"/>
      <w:r w:rsidRPr="00124103">
        <w:t xml:space="preserve"> For it is precisely from these </w:t>
      </w:r>
      <w:r w:rsidRPr="00124103">
        <w:lastRenderedPageBreak/>
        <w:t>studies that reverence usually grows” (qtd</w:t>
      </w:r>
      <w:r w:rsidR="00BE5D95">
        <w:t>.</w:t>
      </w:r>
      <w:r w:rsidRPr="00124103">
        <w:t xml:space="preserve"> </w:t>
      </w:r>
      <w:r w:rsidR="00A252DB">
        <w:t xml:space="preserve">in </w:t>
      </w:r>
      <w:r w:rsidR="00BE5D95">
        <w:t>J. K.</w:t>
      </w:r>
      <w:r w:rsidRPr="00124103">
        <w:t xml:space="preserve"> Anderson 36)</w:t>
      </w:r>
      <w:r w:rsidR="00345D7D">
        <w:t>, which in turn relates to Plato’s passage about inculcating children quoted at the beginning of this chapter</w:t>
      </w:r>
      <w:r w:rsidRPr="00124103">
        <w:t xml:space="preserve">. By learning and repeating the same (correct) rhythms, one is aligned with the good, </w:t>
      </w:r>
      <w:r>
        <w:t>and</w:t>
      </w:r>
      <w:r w:rsidRPr="00124103">
        <w:t xml:space="preserve"> open to goodness, </w:t>
      </w:r>
      <w:r w:rsidRPr="00124103">
        <w:rPr>
          <w:i/>
        </w:rPr>
        <w:t>aretē</w:t>
      </w:r>
      <w:r w:rsidRPr="00124103">
        <w:t xml:space="preserve">. </w:t>
      </w:r>
    </w:p>
    <w:p w14:paraId="1A9E719D" w14:textId="3F5476A6" w:rsidR="00D7290D" w:rsidRDefault="00C0024B" w:rsidP="00345D7D">
      <w:pPr>
        <w:spacing w:before="120" w:line="480" w:lineRule="auto"/>
        <w:ind w:firstLine="720"/>
      </w:pPr>
      <w:r w:rsidRPr="00124103">
        <w:t>So important is the learning of music and movement, and the rhythmic harmony that comes with both, that the Athenian</w:t>
      </w:r>
      <w:r>
        <w:t xml:space="preserve"> stranger</w:t>
      </w:r>
      <w:r w:rsidRPr="00124103">
        <w:t xml:space="preserve"> in</w:t>
      </w:r>
      <w:r>
        <w:t xml:space="preserve"> the</w:t>
      </w:r>
      <w:r w:rsidRPr="00124103">
        <w:t xml:space="preserve"> </w:t>
      </w:r>
      <w:r w:rsidRPr="00124103">
        <w:rPr>
          <w:i/>
        </w:rPr>
        <w:t xml:space="preserve">Laws </w:t>
      </w:r>
      <w:r w:rsidRPr="00124103">
        <w:t xml:space="preserve">states “by an ‘uneducated’ man we shall mean a man who has not been trained to take part in a chorus; and we must say that if a man </w:t>
      </w:r>
      <w:r w:rsidRPr="00124103">
        <w:rPr>
          <w:i/>
        </w:rPr>
        <w:t>has</w:t>
      </w:r>
      <w:r w:rsidRPr="00124103">
        <w:t xml:space="preserve"> been sufficiently trained, he is ‘educated’</w:t>
      </w:r>
      <w:r w:rsidRPr="00124103">
        <w:rPr>
          <w:rStyle w:val="FootnoteReference"/>
        </w:rPr>
        <w:footnoteReference w:id="116"/>
      </w:r>
      <w:r w:rsidRPr="00124103">
        <w:t>” (654b</w:t>
      </w:r>
      <w:r w:rsidR="00BE5D95">
        <w:t xml:space="preserve">, </w:t>
      </w:r>
      <w:r w:rsidR="00BE5D95" w:rsidRPr="00124103">
        <w:t>translator’s emphasis</w:t>
      </w:r>
      <w:r w:rsidRPr="00124103">
        <w:t>). Plato’s character goes on to explain the benefits of learning proper songs as a child</w:t>
      </w:r>
      <w:r w:rsidR="00BE5D95">
        <w:t>:</w:t>
      </w:r>
      <w:r w:rsidR="00BE5D95" w:rsidRPr="00124103">
        <w:t xml:space="preserve"> </w:t>
      </w:r>
      <w:r w:rsidRPr="00124103">
        <w:t>“we have what we call songs, which are really ‘charms’ for the soul. These are in fact deadly serious devices for producing this concord we were talking about; but the souls of the young cannot bear to be serious, so we use the terms ‘recreation’ and ‘song’ for the charms, and children take them with that spirit” (659e). Not much is known in terms of precise teaching</w:t>
      </w:r>
      <w:r w:rsidR="00D7290D">
        <w:t>.</w:t>
      </w:r>
      <w:r w:rsidRPr="00124103">
        <w:t xml:space="preserve"> </w:t>
      </w:r>
      <w:r w:rsidR="00D7290D">
        <w:t xml:space="preserve">In the </w:t>
      </w:r>
      <w:r w:rsidR="00D7290D">
        <w:rPr>
          <w:i/>
        </w:rPr>
        <w:t>Protagoras</w:t>
      </w:r>
      <w:r w:rsidR="00D7290D">
        <w:t>, the titular character states that</w:t>
      </w:r>
    </w:p>
    <w:p w14:paraId="4B794E67" w14:textId="77777777" w:rsidR="00D7290D" w:rsidRDefault="00D7290D" w:rsidP="00D7290D">
      <w:pPr>
        <w:spacing w:line="360" w:lineRule="auto"/>
        <w:ind w:left="1440"/>
      </w:pPr>
      <w:r>
        <w:t>The music teachers, too, do just the same [as the grammar teachers], and see to it that the children are well behaved and don’t do anything wrong. Moreover, once they have learned to play the lyre, they teach them the poems of other good poets, lyric poets in this case, which they set to music and make the children’s souls habituated to the rhythms and the melodies, so that they become gentler, more graceful, and better adjusted, and so better in word and action. For every aspect of human life requires grace and proper adjustment. (326a-b)</w:t>
      </w:r>
    </w:p>
    <w:p w14:paraId="07C1B25E" w14:textId="26588590" w:rsidR="00C0024B" w:rsidRPr="00124103" w:rsidRDefault="00C0024B" w:rsidP="00D7290D">
      <w:pPr>
        <w:spacing w:line="480" w:lineRule="auto"/>
      </w:pPr>
      <w:r w:rsidRPr="00124103">
        <w:t xml:space="preserve">Plato’s Athenian specifically recommends how the </w:t>
      </w:r>
      <w:r w:rsidR="00BE5D95">
        <w:t>lyre master</w:t>
      </w:r>
      <w:r w:rsidRPr="00124103">
        <w:t xml:space="preserve"> must teach his pupil in the </w:t>
      </w:r>
      <w:r w:rsidRPr="00124103">
        <w:rPr>
          <w:i/>
        </w:rPr>
        <w:t>Laws:</w:t>
      </w:r>
    </w:p>
    <w:p w14:paraId="2CE477AC" w14:textId="77777777" w:rsidR="00C0024B" w:rsidRPr="00124103" w:rsidRDefault="00C0024B" w:rsidP="00C0024B">
      <w:pPr>
        <w:spacing w:line="360" w:lineRule="auto"/>
        <w:ind w:left="1440"/>
      </w:pPr>
      <w:r w:rsidRPr="00124103">
        <w:lastRenderedPageBreak/>
        <w:t xml:space="preserve">By exploiting the fact that each string makes a distinct sound, they must produce notes that are identical in pitch to the words being sung. The lyre should not be used to play an elaborate independent melody: that is, its strings must produce no notes except those of the composer of the melody being played; small intervals should not be combined with large, </w:t>
      </w:r>
      <w:proofErr w:type="gramStart"/>
      <w:r w:rsidRPr="00124103">
        <w:t>nor</w:t>
      </w:r>
      <w:proofErr w:type="gramEnd"/>
      <w:r w:rsidRPr="00124103">
        <w:t xml:space="preserve"> quick with slow, nor low notes with high. Similarly, the rhythms of the music of the lyre must not be tricked out with all sorts of frills and adornments. (812d-e)</w:t>
      </w:r>
    </w:p>
    <w:p w14:paraId="53CFCBD0" w14:textId="3D566A0A" w:rsidR="00C0024B" w:rsidRPr="00124103" w:rsidRDefault="00C0024B" w:rsidP="00C0024B">
      <w:pPr>
        <w:spacing w:before="120" w:line="480" w:lineRule="auto"/>
      </w:pPr>
      <w:r w:rsidRPr="00124103">
        <w:t>Th</w:t>
      </w:r>
      <w:r w:rsidR="00D7290D">
        <w:t>is passage implies that, perhaps, this was once the way, but now something of the opposite was taking place. Both</w:t>
      </w:r>
      <w:r>
        <w:t xml:space="preserve"> passages</w:t>
      </w:r>
      <w:r w:rsidR="00D7290D">
        <w:t>, however, underscore</w:t>
      </w:r>
      <w:r>
        <w:t xml:space="preserve"> </w:t>
      </w:r>
      <w:r w:rsidRPr="00124103">
        <w:t>the notions of harmony and discipline</w:t>
      </w:r>
      <w:r>
        <w:t>,</w:t>
      </w:r>
      <w:r w:rsidRPr="00124103">
        <w:t xml:space="preserve"> which will be discussed in the next section. The type of music mentioned being taught </w:t>
      </w:r>
      <w:r>
        <w:t xml:space="preserve">in the </w:t>
      </w:r>
      <w:r w:rsidR="00D7290D">
        <w:t>second</w:t>
      </w:r>
      <w:r>
        <w:t xml:space="preserve"> passage</w:t>
      </w:r>
      <w:r w:rsidRPr="00124103">
        <w:t>, where the music and song are both on the same note</w:t>
      </w:r>
      <w:r w:rsidR="00BE5D95">
        <w:t xml:space="preserve"> and</w:t>
      </w:r>
      <w:r w:rsidR="00BE5D95" w:rsidRPr="00124103">
        <w:t xml:space="preserve"> </w:t>
      </w:r>
      <w:r w:rsidRPr="00124103">
        <w:t>not very elaborate, is distinctly similar to the Dorian mode and</w:t>
      </w:r>
      <w:r>
        <w:t xml:space="preserve"> strophic music (see below). The quoted</w:t>
      </w:r>
      <w:r w:rsidRPr="00124103">
        <w:t xml:space="preserve"> recommendation</w:t>
      </w:r>
      <w:r>
        <w:t xml:space="preserve"> for and description of</w:t>
      </w:r>
      <w:r w:rsidRPr="00124103">
        <w:t xml:space="preserve"> musical training also contains the only type of instrument Platonic writings recommend</w:t>
      </w:r>
      <w:r w:rsidR="00BE5D95">
        <w:t>—</w:t>
      </w:r>
      <w:r w:rsidRPr="00124103">
        <w:t>string instruments.</w:t>
      </w:r>
    </w:p>
    <w:p w14:paraId="65CACB98" w14:textId="1E788E84" w:rsidR="00C0024B" w:rsidRPr="00124103" w:rsidRDefault="00C0024B" w:rsidP="00C0024B">
      <w:pPr>
        <w:spacing w:line="480" w:lineRule="auto"/>
      </w:pPr>
      <w:r w:rsidRPr="00124103">
        <w:tab/>
        <w:t xml:space="preserve">Of musical instruments, </w:t>
      </w:r>
      <w:r w:rsidR="00D7290D">
        <w:t>Pseudo-</w:t>
      </w:r>
      <w:r w:rsidRPr="00124103">
        <w:t xml:space="preserve">Aristotle in </w:t>
      </w:r>
      <w:r w:rsidRPr="00124103">
        <w:rPr>
          <w:i/>
        </w:rPr>
        <w:t>Problems</w:t>
      </w:r>
      <w:r w:rsidRPr="00124103">
        <w:t xml:space="preserve"> writes that the double flute, or </w:t>
      </w:r>
      <w:r w:rsidRPr="00124103">
        <w:rPr>
          <w:i/>
        </w:rPr>
        <w:t>aulos</w:t>
      </w:r>
      <w:r w:rsidRPr="00124103">
        <w:t xml:space="preserve">, is more pleasant than the lyre and blends better with song because both the song and voice are produced by breath. Also because of their similarity, the </w:t>
      </w:r>
      <w:r w:rsidRPr="00124103">
        <w:rPr>
          <w:i/>
        </w:rPr>
        <w:t>aulos</w:t>
      </w:r>
      <w:r w:rsidRPr="00124103">
        <w:t xml:space="preserve"> can mask imperfections of the vocalist (xix.43). In</w:t>
      </w:r>
      <w:r>
        <w:t xml:space="preserve"> the</w:t>
      </w:r>
      <w:r w:rsidRPr="00124103">
        <w:t xml:space="preserve"> </w:t>
      </w:r>
      <w:r w:rsidRPr="00124103">
        <w:rPr>
          <w:i/>
        </w:rPr>
        <w:t>Politics</w:t>
      </w:r>
      <w:r w:rsidRPr="00124103">
        <w:t xml:space="preserve">, however, Aristotle is more critical of the </w:t>
      </w:r>
      <w:r w:rsidRPr="00124103">
        <w:rPr>
          <w:i/>
        </w:rPr>
        <w:t>aulos</w:t>
      </w:r>
      <w:r w:rsidRPr="00124103">
        <w:t xml:space="preserve">, recounting a myth of how Athena invented the instrument, but then threw it away (1341a). Plato’s dialogues are very much against wind instruments like the </w:t>
      </w:r>
      <w:r w:rsidRPr="00124103">
        <w:rPr>
          <w:i/>
        </w:rPr>
        <w:t>aulos</w:t>
      </w:r>
      <w:r w:rsidRPr="00124103">
        <w:t>. In</w:t>
      </w:r>
      <w:r w:rsidR="00A252DB">
        <w:t xml:space="preserve"> the</w:t>
      </w:r>
      <w:r w:rsidRPr="00124103">
        <w:t xml:space="preserve"> </w:t>
      </w:r>
      <w:r w:rsidRPr="00124103">
        <w:rPr>
          <w:i/>
        </w:rPr>
        <w:t>Republic</w:t>
      </w:r>
      <w:r w:rsidRPr="00124103">
        <w:t xml:space="preserve">, Platonic Socrates keeps only the lyre and cithara for </w:t>
      </w:r>
      <w:r w:rsidR="00BE5D95" w:rsidRPr="00124103">
        <w:t>city</w:t>
      </w:r>
      <w:r w:rsidR="00BE5D95">
        <w:t>-</w:t>
      </w:r>
      <w:r w:rsidRPr="00124103">
        <w:t>life and banishes wind-pipes to the herdsmen alone (399d). In</w:t>
      </w:r>
      <w:r w:rsidR="00A252DB">
        <w:t xml:space="preserve"> the</w:t>
      </w:r>
      <w:r w:rsidRPr="00124103">
        <w:t xml:space="preserve"> </w:t>
      </w:r>
      <w:r w:rsidRPr="00124103">
        <w:rPr>
          <w:i/>
        </w:rPr>
        <w:t>Crito</w:t>
      </w:r>
      <w:r w:rsidRPr="00124103">
        <w:t xml:space="preserve">, Platonic Socrates uses the listening of pipes from the Corybantic revellers </w:t>
      </w:r>
      <w:r>
        <w:t xml:space="preserve">as a metaphor </w:t>
      </w:r>
      <w:r w:rsidRPr="00124103">
        <w:t>for filling one’s head with noise which makes one otherwise unable to think (54d)</w:t>
      </w:r>
      <w:r w:rsidRPr="00124103">
        <w:rPr>
          <w:rStyle w:val="FootnoteReference"/>
        </w:rPr>
        <w:footnoteReference w:id="117"/>
      </w:r>
      <w:r w:rsidRPr="00124103">
        <w:t>. With this buzzing in yo</w:t>
      </w:r>
      <w:r w:rsidR="00A252DB">
        <w:t>ur ears, your mind is unable to contemplate</w:t>
      </w:r>
      <w:r w:rsidRPr="00124103">
        <w:t xml:space="preserve"> other things, making the wind instrument not conducive to learning, which is </w:t>
      </w:r>
      <w:r w:rsidRPr="00124103">
        <w:lastRenderedPageBreak/>
        <w:t xml:space="preserve">what Plato said music </w:t>
      </w:r>
      <w:r w:rsidR="00EA6181">
        <w:t>is supposed to do</w:t>
      </w:r>
      <w:r w:rsidRPr="00124103">
        <w:t xml:space="preserve">. Again, in the </w:t>
      </w:r>
      <w:r w:rsidRPr="00124103">
        <w:rPr>
          <w:i/>
        </w:rPr>
        <w:t>Republic</w:t>
      </w:r>
      <w:r w:rsidRPr="00124103">
        <w:t xml:space="preserve">, the purpose of the </w:t>
      </w:r>
      <w:r w:rsidR="00EA6181" w:rsidRPr="00124103">
        <w:t>music</w:t>
      </w:r>
      <w:r w:rsidR="00EA6181">
        <w:t>-</w:t>
      </w:r>
      <w:r w:rsidRPr="00124103">
        <w:t>maker is to “prove capable of charming the young in the direc</w:t>
      </w:r>
      <w:r w:rsidR="00345D7D">
        <w:t xml:space="preserve">tion of virtue” (671a). </w:t>
      </w:r>
      <w:r w:rsidRPr="00124103">
        <w:t xml:space="preserve">Plato is not the first to discuss this. In </w:t>
      </w:r>
      <w:r w:rsidRPr="00124103">
        <w:rPr>
          <w:i/>
        </w:rPr>
        <w:t>Ethos and Education in Greek Music: The Evidence of Poetry and Philosophy</w:t>
      </w:r>
      <w:r w:rsidR="00EA6181">
        <w:rPr>
          <w:i/>
        </w:rPr>
        <w:t>,</w:t>
      </w:r>
      <w:r w:rsidRPr="00124103">
        <w:rPr>
          <w:i/>
        </w:rPr>
        <w:t xml:space="preserve"> </w:t>
      </w:r>
      <w:r w:rsidRPr="00124103">
        <w:t>Warren D. Anderson outlines evidence of why this theory is linked to a previous philosopher, Damon, who stated that song and dance “arise when the soul is in some way moved; liberal and beautiful songs and dances create a similar soul, and the reverse kind create the reverse kind of soul” (Damon qtd</w:t>
      </w:r>
      <w:r w:rsidR="00913B0E">
        <w:t>.</w:t>
      </w:r>
      <w:r w:rsidRPr="00124103">
        <w:t xml:space="preserve"> 39), though there is little surviving evidence of his work</w:t>
      </w:r>
      <w:r w:rsidRPr="00124103">
        <w:rPr>
          <w:rStyle w:val="FootnoteReference"/>
        </w:rPr>
        <w:footnoteReference w:id="118"/>
      </w:r>
      <w:r w:rsidRPr="00124103">
        <w:t xml:space="preserve">. </w:t>
      </w:r>
    </w:p>
    <w:p w14:paraId="2FF168AD" w14:textId="5CD34D0E" w:rsidR="00C0024B" w:rsidRPr="00124103" w:rsidRDefault="00D7290D" w:rsidP="00C0024B">
      <w:pPr>
        <w:spacing w:line="480" w:lineRule="auto"/>
        <w:ind w:firstLine="720"/>
      </w:pPr>
      <w:r>
        <w:t>S</w:t>
      </w:r>
      <w:r w:rsidR="00C0024B" w:rsidRPr="00124103">
        <w:t xml:space="preserve">inging in tragedy and comedy were accompanied by an </w:t>
      </w:r>
      <w:r w:rsidR="00C0024B" w:rsidRPr="00124103">
        <w:rPr>
          <w:i/>
        </w:rPr>
        <w:t>aulos</w:t>
      </w:r>
      <w:r w:rsidR="00C0024B" w:rsidRPr="00124103">
        <w:t>, and the lyre was rarely used and only for specific effects (Pickard-Cambr</w:t>
      </w:r>
      <w:r w:rsidR="00404C39">
        <w:t>idge 165). In his chapter “The musicians among the a</w:t>
      </w:r>
      <w:r w:rsidR="00C0024B" w:rsidRPr="00124103">
        <w:t>ctors</w:t>
      </w:r>
      <w:r w:rsidR="009D1983">
        <w:t>”</w:t>
      </w:r>
      <w:r w:rsidR="00404C39">
        <w:rPr>
          <w:rStyle w:val="FootnoteReference"/>
        </w:rPr>
        <w:footnoteReference w:id="119"/>
      </w:r>
      <w:r w:rsidR="009D1983">
        <w:t xml:space="preserve"> in </w:t>
      </w:r>
      <w:r w:rsidR="009D1983">
        <w:rPr>
          <w:i/>
        </w:rPr>
        <w:t>Greek and Roman Actors</w:t>
      </w:r>
      <w:r w:rsidR="00C0024B" w:rsidRPr="00124103">
        <w:t xml:space="preserve">, Peter Wilson recounts the two main jobs available for an </w:t>
      </w:r>
      <w:r w:rsidR="00C0024B" w:rsidRPr="00124103">
        <w:rPr>
          <w:i/>
        </w:rPr>
        <w:t>aulos</w:t>
      </w:r>
      <w:r w:rsidR="00C0024B" w:rsidRPr="00124103">
        <w:t xml:space="preserve"> player. One was to accompany performances, including the festival performances of tragedies both in Athens proper and in touring performances within the </w:t>
      </w:r>
      <w:r w:rsidR="00C0024B" w:rsidRPr="00124103">
        <w:rPr>
          <w:i/>
        </w:rPr>
        <w:t xml:space="preserve">deme </w:t>
      </w:r>
      <w:r w:rsidR="00C0024B" w:rsidRPr="00124103">
        <w:t xml:space="preserve">theatres. </w:t>
      </w:r>
      <w:r w:rsidR="00EA6181">
        <w:t xml:space="preserve">And of the other job, </w:t>
      </w:r>
      <w:r w:rsidR="00C0024B" w:rsidRPr="00124103">
        <w:t xml:space="preserve">Wilson writes that “Athens also needed scores, if not hundreds, of players of the </w:t>
      </w:r>
      <w:r w:rsidR="00C0024B" w:rsidRPr="00124103">
        <w:rPr>
          <w:i/>
        </w:rPr>
        <w:t>aulos</w:t>
      </w:r>
      <w:r w:rsidR="00C0024B" w:rsidRPr="00124103">
        <w:t xml:space="preserve"> to supply the time for the (lower-class) rowers of its triremes” (46). Elsewhere, Wilson discusses the many places an </w:t>
      </w:r>
      <w:r w:rsidR="00C0024B" w:rsidRPr="00124103">
        <w:rPr>
          <w:i/>
        </w:rPr>
        <w:t xml:space="preserve">aulos </w:t>
      </w:r>
      <w:r w:rsidR="00C0024B" w:rsidRPr="00124103">
        <w:t>would be heard in Attica, including the countryside to bring in harvest, winnow, and at the loom, as well as at symposia (</w:t>
      </w:r>
      <w:r w:rsidR="00C0024B" w:rsidRPr="009D1983">
        <w:t>“</w:t>
      </w:r>
      <w:r w:rsidR="00C0024B" w:rsidRPr="00124103">
        <w:rPr>
          <w:i/>
        </w:rPr>
        <w:t>Aulos</w:t>
      </w:r>
      <w:r w:rsidR="00C0024B" w:rsidRPr="00124103">
        <w:t xml:space="preserve">” 81-82). Thus, the same instrument used to keep time in the tragedies is also used aboard the </w:t>
      </w:r>
      <w:r w:rsidR="00C0024B" w:rsidRPr="00124103">
        <w:rPr>
          <w:i/>
        </w:rPr>
        <w:t>triremes</w:t>
      </w:r>
      <w:r w:rsidR="00C0024B" w:rsidRPr="00124103">
        <w:t xml:space="preserve"> </w:t>
      </w:r>
      <w:r>
        <w:t>and for the same purpose. With this musical connection</w:t>
      </w:r>
      <w:r w:rsidR="00EA6181">
        <w:t>,</w:t>
      </w:r>
      <w:r w:rsidR="00C0024B" w:rsidRPr="00124103">
        <w:t xml:space="preserve"> an act of transfer occurs between the theatre and the military</w:t>
      </w:r>
      <w:r w:rsidR="00EA6181">
        <w:t xml:space="preserve"> as well as</w:t>
      </w:r>
      <w:r w:rsidR="00EA6181" w:rsidRPr="00124103">
        <w:t xml:space="preserve"> </w:t>
      </w:r>
      <w:r w:rsidR="00913B0E">
        <w:t>between</w:t>
      </w:r>
      <w:r w:rsidR="00C0024B" w:rsidRPr="00124103">
        <w:t xml:space="preserve"> the</w:t>
      </w:r>
      <w:r w:rsidR="00C0024B">
        <w:t xml:space="preserve"> Athenian</w:t>
      </w:r>
      <w:r w:rsidR="00C0024B" w:rsidRPr="00124103">
        <w:t xml:space="preserve"> rowers and </w:t>
      </w:r>
      <w:r w:rsidR="00C0024B" w:rsidRPr="009D1983">
        <w:t>hoplites</w:t>
      </w:r>
      <w:r w:rsidR="00C0024B" w:rsidRPr="00124103">
        <w:t xml:space="preserve"> on the </w:t>
      </w:r>
      <w:r w:rsidR="00C0024B" w:rsidRPr="00124103">
        <w:rPr>
          <w:i/>
        </w:rPr>
        <w:t xml:space="preserve">triremes </w:t>
      </w:r>
      <w:r w:rsidR="00C0024B" w:rsidRPr="00124103">
        <w:t xml:space="preserve">and the Athenian men in the chorus. </w:t>
      </w:r>
    </w:p>
    <w:p w14:paraId="5B49823F" w14:textId="3E838A27" w:rsidR="00C0024B" w:rsidRPr="00124103" w:rsidRDefault="00C0024B" w:rsidP="00C0024B">
      <w:pPr>
        <w:spacing w:line="480" w:lineRule="auto"/>
      </w:pPr>
      <w:r w:rsidRPr="00124103">
        <w:lastRenderedPageBreak/>
        <w:tab/>
        <w:t xml:space="preserve">The two modes of music often discussed in antiquity in regards to education are the Dorian (or Doric) and Phrygian modes, which like most modes of music at that </w:t>
      </w:r>
      <w:proofErr w:type="gramStart"/>
      <w:r w:rsidR="00D7290D">
        <w:t>time</w:t>
      </w:r>
      <w:proofErr w:type="gramEnd"/>
      <w:r w:rsidR="00D7290D">
        <w:t xml:space="preserve"> were named after Greek or b</w:t>
      </w:r>
      <w:r w:rsidRPr="00124103">
        <w:t xml:space="preserve">arbarian tribes (Winnington-Ingram 81). Athenaeus describes the Dorian mode as exhibiting “the quality of manly vigour, of magnificent bearing, not relaxed or merry, but sober and intense, neither varied nor complicated” (624d) and Warren D. Anderson suggests it is the musical mode used in the </w:t>
      </w:r>
      <w:r w:rsidR="00A40131">
        <w:t>P</w:t>
      </w:r>
      <w:r w:rsidR="00A40131" w:rsidRPr="00124103">
        <w:t xml:space="preserve">yrrhic </w:t>
      </w:r>
      <w:r w:rsidRPr="00124103">
        <w:t>dance (43). Platonic Socrates agrees with this estimation of the Dorian mode and includes it in his ideal society</w:t>
      </w:r>
      <w:r w:rsidR="00A40131">
        <w:t>,</w:t>
      </w:r>
      <w:r w:rsidRPr="00124103">
        <w:t xml:space="preserve"> as well as the Phrygian mode, for its portrayal of temperance (</w:t>
      </w:r>
      <w:r w:rsidRPr="00124103">
        <w:rPr>
          <w:i/>
        </w:rPr>
        <w:t xml:space="preserve">Republic </w:t>
      </w:r>
      <w:r w:rsidRPr="00124103">
        <w:t>399a3-c4)</w:t>
      </w:r>
      <w:r>
        <w:t>.</w:t>
      </w:r>
      <w:r w:rsidR="006A273C">
        <w:t xml:space="preserve"> </w:t>
      </w:r>
      <w:r w:rsidRPr="00124103">
        <w:t>Aristotle disagrees with Platonic Socrates in his inclusion of the Ph</w:t>
      </w:r>
      <w:r w:rsidR="007001DA">
        <w:t>r</w:t>
      </w:r>
      <w:r w:rsidRPr="00124103">
        <w:t>ygian, because music ought to express the best character, and for him, only the Dorian does so (</w:t>
      </w:r>
      <w:r w:rsidRPr="00124103">
        <w:rPr>
          <w:i/>
        </w:rPr>
        <w:t xml:space="preserve">Politics </w:t>
      </w:r>
      <w:r w:rsidRPr="00124103">
        <w:t>1341b-1342a</w:t>
      </w:r>
      <w:r>
        <w:rPr>
          <w:rStyle w:val="FootnoteReference"/>
        </w:rPr>
        <w:footnoteReference w:id="120"/>
      </w:r>
      <w:r w:rsidRPr="00124103">
        <w:t xml:space="preserve">). Laches, in the dialogue which bears his name, also only approves of the Dorian, as it is masculine and martial, and conversely trivialises the Phrygian along with Ionic and Lydian modes (188d). Anderson hypothesises that the feminine Phrygian mode is allowed in the </w:t>
      </w:r>
      <w:r w:rsidRPr="00124103">
        <w:rPr>
          <w:i/>
        </w:rPr>
        <w:t>Republic</w:t>
      </w:r>
      <w:r w:rsidRPr="00124103">
        <w:t xml:space="preserve"> because if females are to be citizens as Platonic Socrates decides, they too would need a mode of music to learn and embody the rhythm/harmony of their constituent </w:t>
      </w:r>
      <w:r w:rsidRPr="00124103">
        <w:rPr>
          <w:i/>
        </w:rPr>
        <w:t>nomoi</w:t>
      </w:r>
      <w:r w:rsidRPr="00124103">
        <w:t xml:space="preserve"> (90-91). </w:t>
      </w:r>
    </w:p>
    <w:p w14:paraId="2E169D14" w14:textId="4595C03B" w:rsidR="00C0024B" w:rsidRPr="00124103" w:rsidRDefault="00C0024B" w:rsidP="00C0024B">
      <w:pPr>
        <w:spacing w:line="480" w:lineRule="auto"/>
        <w:ind w:firstLine="720"/>
      </w:pPr>
      <w:r w:rsidRPr="00124103">
        <w:t xml:space="preserve">Though there is some evidence of ancient Greek dramatic music, it remains uncertain which modes of music were showcased in the ancient theatre, though R. P. Winnington-Ingram suggests in </w:t>
      </w:r>
      <w:r w:rsidRPr="00124103">
        <w:rPr>
          <w:i/>
        </w:rPr>
        <w:t>Mode in Ancient Greek Music</w:t>
      </w:r>
      <w:r w:rsidRPr="00124103">
        <w:t>,</w:t>
      </w:r>
      <w:r w:rsidRPr="00124103">
        <w:rPr>
          <w:i/>
        </w:rPr>
        <w:t xml:space="preserve"> </w:t>
      </w:r>
      <w:r w:rsidRPr="00124103">
        <w:t xml:space="preserve">it was likely Dorian, Phrygian, or some altered amalgam thereof (32). Dionysius of Halicarnassus preserves one of the </w:t>
      </w:r>
      <w:r w:rsidR="004E3364">
        <w:t>oldest extant records of music—</w:t>
      </w:r>
      <w:r w:rsidRPr="00124103">
        <w:t>lines</w:t>
      </w:r>
      <w:r w:rsidR="004E3364">
        <w:t xml:space="preserve"> from a lost tragedy—</w:t>
      </w:r>
      <w:r w:rsidRPr="00124103">
        <w:t>in order to</w:t>
      </w:r>
      <w:r w:rsidR="004E3364">
        <w:t xml:space="preserve"> explain how the music was sung:</w:t>
      </w:r>
      <w:r w:rsidRPr="00124103">
        <w:t xml:space="preserve"> “for in the lines σῑγα σῑγα λευκόν all</w:t>
      </w:r>
      <w:r>
        <w:t xml:space="preserve"> is</w:t>
      </w:r>
      <w:r w:rsidRPr="00124103">
        <w:t xml:space="preserve"> sung on one note, although all three words contain both graves and acutes. </w:t>
      </w:r>
      <w:proofErr w:type="gramStart"/>
      <w:r w:rsidRPr="00124103">
        <w:t>And ἀρβύλης has the third syllable on the same note as the second, despite the impossibility of a word having two acutes” (</w:t>
      </w:r>
      <w:r w:rsidRPr="00124103">
        <w:rPr>
          <w:i/>
        </w:rPr>
        <w:t xml:space="preserve">De Compositione Verborum </w:t>
      </w:r>
      <w:r w:rsidRPr="00124103">
        <w:t xml:space="preserve">63-64 </w:t>
      </w:r>
      <w:r w:rsidRPr="00124103">
        <w:lastRenderedPageBreak/>
        <w:t>qtd</w:t>
      </w:r>
      <w:r w:rsidR="004E3364">
        <w:t>.</w:t>
      </w:r>
      <w:r w:rsidRPr="00124103">
        <w:t xml:space="preserve"> in Pöhlmann and West 11).</w:t>
      </w:r>
      <w:proofErr w:type="gramEnd"/>
      <w:r w:rsidRPr="00124103">
        <w:t xml:space="preserve"> </w:t>
      </w:r>
      <w:r w:rsidR="00A40131">
        <w:t>The a</w:t>
      </w:r>
      <w:r w:rsidR="00A40131" w:rsidRPr="00124103">
        <w:t xml:space="preserve">uthors </w:t>
      </w:r>
      <w:r w:rsidRPr="00124103">
        <w:t xml:space="preserve">of </w:t>
      </w:r>
      <w:r w:rsidRPr="00124103">
        <w:rPr>
          <w:i/>
        </w:rPr>
        <w:t>Documents of Ancient Greek Music</w:t>
      </w:r>
      <w:r w:rsidR="00A40131">
        <w:rPr>
          <w:i/>
        </w:rPr>
        <w:t>,</w:t>
      </w:r>
      <w:r w:rsidRPr="00124103">
        <w:t xml:space="preserve"> Egert Pöhlmann and Martin L. </w:t>
      </w:r>
      <w:proofErr w:type="gramStart"/>
      <w:r w:rsidRPr="00124103">
        <w:t>West</w:t>
      </w:r>
      <w:proofErr w:type="gramEnd"/>
      <w:r w:rsidR="00A40131">
        <w:t>,</w:t>
      </w:r>
      <w:r w:rsidRPr="00124103">
        <w:t xml:space="preserve"> believe the point Dionysius is expressing is how melody of the music was independent of the words’ spoken accents in strophic songs (11). </w:t>
      </w:r>
    </w:p>
    <w:p w14:paraId="3494DB36" w14:textId="71B8ED94" w:rsidR="00C0024B" w:rsidRPr="00124103" w:rsidRDefault="00C0024B" w:rsidP="00C0024B">
      <w:pPr>
        <w:spacing w:line="480" w:lineRule="auto"/>
        <w:ind w:firstLine="720"/>
      </w:pPr>
      <w:r w:rsidRPr="00124103">
        <w:t xml:space="preserve">Strophic is the form of music predominantly used in ancient tragedy, and involves repetition of the same or similar melodies alongside stanzas. Pöhlmann and West also catalogue a snatch of Euripides’ </w:t>
      </w:r>
      <w:r w:rsidRPr="00124103">
        <w:rPr>
          <w:i/>
        </w:rPr>
        <w:t>Orestes</w:t>
      </w:r>
      <w:r w:rsidRPr="00124103">
        <w:t xml:space="preserve"> found in a Ptolemaic era cartonnage. Lines 322-328 and 339-344 of the tragedy are shown to share the same music, exemplifying here the strophic structure of tragic chorus (13-14), though the repetition evidenced by Dionysius of Halicarnassus was a dialogue between an actor and the chorus.</w:t>
      </w:r>
      <w:r w:rsidR="00066059">
        <w:t xml:space="preserve"> In </w:t>
      </w:r>
      <w:r w:rsidR="00404C39">
        <w:t xml:space="preserve">her chapter of </w:t>
      </w:r>
      <w:r w:rsidR="00404C39">
        <w:rPr>
          <w:i/>
        </w:rPr>
        <w:t>Greek and Roman Actors</w:t>
      </w:r>
      <w:r w:rsidR="00404C39">
        <w:t xml:space="preserve">, </w:t>
      </w:r>
      <w:r w:rsidR="00066059">
        <w:t>“The singing actors of antiquity</w:t>
      </w:r>
      <w:r w:rsidR="00A40131">
        <w:t>”</w:t>
      </w:r>
      <w:r w:rsidR="00066059">
        <w:t>,</w:t>
      </w:r>
      <w:r w:rsidR="00404C39">
        <w:t xml:space="preserve"> </w:t>
      </w:r>
      <w:r w:rsidR="00066059">
        <w:t xml:space="preserve">Edith </w:t>
      </w:r>
      <w:r w:rsidR="00345D7D">
        <w:t>Hall explains that “astrophic so</w:t>
      </w:r>
      <w:r w:rsidR="00066059">
        <w:t>ng is much harder to learn than song in repeated metre</w:t>
      </w:r>
      <w:r w:rsidR="00A40131">
        <w:t>”,</w:t>
      </w:r>
      <w:r w:rsidR="00066059">
        <w:t xml:space="preserve"> which is why it was used more by solo singers, like tragic actors, rather than choruses (9)</w:t>
      </w:r>
      <w:r w:rsidR="00066059">
        <w:rPr>
          <w:rStyle w:val="FootnoteReference"/>
        </w:rPr>
        <w:footnoteReference w:id="121"/>
      </w:r>
      <w:r w:rsidR="00066059">
        <w:t>.</w:t>
      </w:r>
      <w:r w:rsidRPr="00124103">
        <w:t xml:space="preserve"> In </w:t>
      </w:r>
      <w:r w:rsidRPr="00124103">
        <w:rPr>
          <w:i/>
        </w:rPr>
        <w:t>Ancient Greek Music</w:t>
      </w:r>
      <w:r>
        <w:t>, Martin L.</w:t>
      </w:r>
      <w:r w:rsidRPr="00124103">
        <w:t xml:space="preserve"> West emphasises the unlikelihood that the music of drama was very innovative, but rather took its cues from dithyrambs and only later on would include astrophic arias (351). West also infers that Aeschylus’ odes, perhaps owing to his military experiences, include common tunes such as ritual hymns, formal laments, etc</w:t>
      </w:r>
      <w:r w:rsidR="00A40131">
        <w:t>.</w:t>
      </w:r>
      <w:r w:rsidRPr="00124103">
        <w:t xml:space="preserve"> (353). Here we have an embodied connection between the modes and rhythms of educational, military, and dramatic musical performance.</w:t>
      </w:r>
    </w:p>
    <w:p w14:paraId="4DAA8361" w14:textId="383ADBDE" w:rsidR="00C0024B" w:rsidRDefault="00C0024B" w:rsidP="00C0024B">
      <w:pPr>
        <w:spacing w:line="480" w:lineRule="auto"/>
        <w:ind w:firstLine="720"/>
      </w:pPr>
      <w:r w:rsidRPr="00124103">
        <w:t xml:space="preserve">In </w:t>
      </w:r>
      <w:r w:rsidRPr="00124103">
        <w:rPr>
          <w:i/>
        </w:rPr>
        <w:t>Problems</w:t>
      </w:r>
      <w:r w:rsidRPr="00124103">
        <w:t xml:space="preserve">, </w:t>
      </w:r>
      <w:r w:rsidR="00066059">
        <w:t>Pseudo-</w:t>
      </w:r>
      <w:r w:rsidR="00066059" w:rsidRPr="00124103">
        <w:t xml:space="preserve">Aristotle </w:t>
      </w:r>
      <w:r w:rsidRPr="00124103">
        <w:t>writes that because the members of the dithyrambic chorus in the old days were free citizens, music was sung on a scale of little variation, as it was difficult for so m</w:t>
      </w:r>
      <w:r w:rsidR="00913B0E">
        <w:t>any non-professionals to practis</w:t>
      </w:r>
      <w:r w:rsidRPr="00124103">
        <w:t>e and sing difficult tunes (xix.15). West suggests that the same can probably be assumed of the choruses in drama as well, not only because dramatic choruses contained groups of non-professional performers</w:t>
      </w:r>
      <w:r>
        <w:t>,</w:t>
      </w:r>
      <w:r w:rsidRPr="00124103">
        <w:t xml:space="preserve"> but also because tragic music likely took its cue from dithyrambic (352). Wilson, however, emphasises that the </w:t>
      </w:r>
      <w:r w:rsidRPr="00124103">
        <w:lastRenderedPageBreak/>
        <w:t xml:space="preserve">lengthy process </w:t>
      </w:r>
      <w:r w:rsidR="00345D7D">
        <w:t>of training the chorus</w:t>
      </w:r>
      <w:r w:rsidRPr="00124103">
        <w:t xml:space="preserve"> </w:t>
      </w:r>
      <w:r w:rsidR="00345D7D">
        <w:t>(including special dietary requirements</w:t>
      </w:r>
      <w:r w:rsidRPr="00124103">
        <w:t xml:space="preserve"> and </w:t>
      </w:r>
      <w:r w:rsidR="00345D7D">
        <w:t>the mandatory</w:t>
      </w:r>
      <w:r w:rsidRPr="00124103">
        <w:t xml:space="preserve"> abstinence of the chorus men</w:t>
      </w:r>
      <w:r w:rsidR="00345D7D">
        <w:t>)</w:t>
      </w:r>
      <w:r w:rsidRPr="00124103">
        <w:t xml:space="preserve"> suggest</w:t>
      </w:r>
      <w:r w:rsidR="00345D7D">
        <w:t>s</w:t>
      </w:r>
      <w:r w:rsidRPr="00124103">
        <w:t xml:space="preserve"> that those chosen for choruses were of good singing voices (</w:t>
      </w:r>
      <w:r w:rsidRPr="00124103">
        <w:rPr>
          <w:i/>
        </w:rPr>
        <w:t xml:space="preserve">Institution </w:t>
      </w:r>
      <w:r w:rsidRPr="00124103">
        <w:t>83-84). This would evidence the opposite point of West, that perhaps the training was as demanding and innovative as the dithyrambic choruses. Aristotle describes the tunes of dramatic choruses as a sort of chant, and there is certainly evidence that the tunes were memorable and well received in Athens and beyond. Plutarch</w:t>
      </w:r>
      <w:r w:rsidR="00E86598">
        <w:t>’s</w:t>
      </w:r>
      <w:r w:rsidRPr="00124103">
        <w:t xml:space="preserve"> </w:t>
      </w:r>
      <w:r w:rsidRPr="00124103">
        <w:rPr>
          <w:i/>
        </w:rPr>
        <w:t>Nicias</w:t>
      </w:r>
      <w:r w:rsidRPr="00124103">
        <w:t xml:space="preserve"> describes many Athenians who owe</w:t>
      </w:r>
      <w:r>
        <w:t>d</w:t>
      </w:r>
      <w:r w:rsidRPr="00124103">
        <w:t xml:space="preserve"> their lives to knowing Euripides’ tunes. This includes stories of people freed from slavery, soldiers in need of food and water, and the Caunians, who when being pursued by pirates were allowed to come safely into harbour at Syracuse, all because they performed songs of Euripides and gained the trust of their respective would-be benefactors (xxix.3). The validity of these stories is not germane </w:t>
      </w:r>
      <w:r w:rsidR="00913B0E">
        <w:t xml:space="preserve">to </w:t>
      </w:r>
      <w:r w:rsidRPr="00124103">
        <w:t xml:space="preserve">this inquiry. What </w:t>
      </w:r>
      <w:r>
        <w:t>they</w:t>
      </w:r>
      <w:r w:rsidRPr="00124103">
        <w:t xml:space="preserve"> evidence, however, is the plausible widespread knowledge of these songs, a relative appreciation for them, and a memorable quality that likely reveals </w:t>
      </w:r>
      <w:r w:rsidR="00345D7D">
        <w:t>a</w:t>
      </w:r>
      <w:r>
        <w:t xml:space="preserve"> relative</w:t>
      </w:r>
      <w:r w:rsidRPr="00124103">
        <w:t xml:space="preserve"> simplicity in structure. It also demonstrates that the dramatic performances did not disappear after the performance, but remained as part of the citizen </w:t>
      </w:r>
      <w:r w:rsidR="009D1983">
        <w:t>“</w:t>
      </w:r>
      <w:r w:rsidRPr="00124103">
        <w:t>repertoire</w:t>
      </w:r>
      <w:r w:rsidR="00E86598">
        <w:t>”</w:t>
      </w:r>
      <w:r w:rsidRPr="00124103">
        <w:t xml:space="preserve">. </w:t>
      </w:r>
    </w:p>
    <w:p w14:paraId="217EF522" w14:textId="77777777" w:rsidR="00C0024B" w:rsidRPr="00124103" w:rsidRDefault="00C0024B" w:rsidP="00C0024B">
      <w:pPr>
        <w:spacing w:line="480" w:lineRule="auto"/>
        <w:ind w:firstLine="720"/>
      </w:pPr>
    </w:p>
    <w:p w14:paraId="1E8EEB7A" w14:textId="77777777" w:rsidR="00C0024B" w:rsidRPr="005548BE" w:rsidRDefault="00C0024B" w:rsidP="003059ED">
      <w:pPr>
        <w:pStyle w:val="Heading2"/>
      </w:pPr>
      <w:bookmarkStart w:id="31" w:name="_Toc434234195"/>
      <w:r w:rsidRPr="005548BE">
        <w:t>Harmonics: The Alignment of Mind, Body, and Soul</w:t>
      </w:r>
      <w:bookmarkEnd w:id="31"/>
    </w:p>
    <w:p w14:paraId="6BEC5DCA" w14:textId="1978C65B" w:rsidR="00C0024B" w:rsidRPr="00124103" w:rsidRDefault="00C0024B" w:rsidP="00C0024B">
      <w:pPr>
        <w:spacing w:line="480" w:lineRule="auto"/>
      </w:pPr>
      <w:r w:rsidRPr="00124103">
        <w:rPr>
          <w:b/>
        </w:rPr>
        <w:tab/>
      </w:r>
      <w:r w:rsidRPr="00124103">
        <w:t>At the heart of physical and musical training is the notion of harmony. In a way, Plato even credits harmony for the invention of dance, “in general, when a man uses his voice to talk or sing, he finds it very difficult to keep his body still. This is the origin of the whole art of dancing: the gestures that express what one is saying” (</w:t>
      </w:r>
      <w:r w:rsidRPr="00124103">
        <w:rPr>
          <w:i/>
        </w:rPr>
        <w:t xml:space="preserve">Laws </w:t>
      </w:r>
      <w:r w:rsidRPr="00124103">
        <w:t xml:space="preserve">816a). Edward A. Lippman describes in his monograph </w:t>
      </w:r>
      <w:r w:rsidRPr="00124103">
        <w:rPr>
          <w:i/>
        </w:rPr>
        <w:t>Musical Thought in Ancient Greece</w:t>
      </w:r>
      <w:r w:rsidRPr="00124103">
        <w:t xml:space="preserve">, that harmonics was considered its own branch of knowledge at that time, the science of what mingles, what is balanced (31-32). Music, as a concept in ancient Greece, overlapped the confines of sonority. It was equated with the Muses, of which song, along with other forms of poetry, tragedy, </w:t>
      </w:r>
      <w:r w:rsidRPr="00124103">
        <w:lastRenderedPageBreak/>
        <w:t>dance, etc</w:t>
      </w:r>
      <w:r w:rsidR="00E86598">
        <w:t>.</w:t>
      </w:r>
      <w:r w:rsidRPr="00124103">
        <w:t>, was just one (88). What we consider music today</w:t>
      </w:r>
      <w:r w:rsidR="00E86598">
        <w:t xml:space="preserve"> as</w:t>
      </w:r>
      <w:r w:rsidRPr="00124103">
        <w:t xml:space="preserve"> something strictly sonorous would in </w:t>
      </w:r>
      <w:r w:rsidR="00E86598">
        <w:t>a</w:t>
      </w:r>
      <w:r w:rsidR="00E86598" w:rsidRPr="00124103">
        <w:t xml:space="preserve">ncient </w:t>
      </w:r>
      <w:r w:rsidRPr="00124103">
        <w:t xml:space="preserve">Greece be seen as an </w:t>
      </w:r>
      <w:r w:rsidR="00913B0E">
        <w:t xml:space="preserve">example of the concept of order or </w:t>
      </w:r>
      <w:r w:rsidRPr="00124103">
        <w:t xml:space="preserve">proper mingling that harmonics could demonstrate. </w:t>
      </w:r>
    </w:p>
    <w:p w14:paraId="65D7109B" w14:textId="69F5D733" w:rsidR="00C0024B" w:rsidRPr="00124103" w:rsidRDefault="00C0024B" w:rsidP="00C0024B">
      <w:pPr>
        <w:spacing w:line="480" w:lineRule="auto"/>
      </w:pPr>
      <w:r w:rsidRPr="00124103">
        <w:tab/>
        <w:t xml:space="preserve">Harmony itself becomes a metaphor for </w:t>
      </w:r>
      <w:r w:rsidRPr="00124103">
        <w:rPr>
          <w:i/>
        </w:rPr>
        <w:t xml:space="preserve">aretē </w:t>
      </w:r>
      <w:r w:rsidRPr="00124103">
        <w:t xml:space="preserve">in the </w:t>
      </w:r>
      <w:r w:rsidRPr="00124103">
        <w:rPr>
          <w:i/>
        </w:rPr>
        <w:t>Laches</w:t>
      </w:r>
      <w:r w:rsidRPr="00124103">
        <w:t xml:space="preserve">, when the titular character posits that a man who speaks of </w:t>
      </w:r>
      <w:r w:rsidRPr="00124103">
        <w:rPr>
          <w:i/>
        </w:rPr>
        <w:t xml:space="preserve">aretē </w:t>
      </w:r>
      <w:r w:rsidRPr="00124103">
        <w:t xml:space="preserve">and acts accordingly is “the consummate musician, because he has perfected the tuning not of some recreational instrument such as the lyre, but truly lives with his words and deeds in harmonious consistency. </w:t>
      </w:r>
      <w:proofErr w:type="gramStart"/>
      <w:r w:rsidRPr="00124103">
        <w:t xml:space="preserve">He has really tuned his </w:t>
      </w:r>
      <w:r>
        <w:t>life to the Doric mode” (188d).</w:t>
      </w:r>
      <w:proofErr w:type="gramEnd"/>
      <w:r>
        <w:t xml:space="preserve"> </w:t>
      </w:r>
      <w:r w:rsidRPr="00124103">
        <w:t xml:space="preserve">In the </w:t>
      </w:r>
      <w:r w:rsidRPr="00124103">
        <w:rPr>
          <w:i/>
        </w:rPr>
        <w:t>Philebus</w:t>
      </w:r>
      <w:r w:rsidRPr="00124103">
        <w:t xml:space="preserve">, Socrates and Protarchus quickly reach the conclusion that neither pleasure nor intelligence on their own are as good as a mixture of both, therefore </w:t>
      </w:r>
      <w:r w:rsidR="005E752A">
        <w:t>“</w:t>
      </w:r>
      <w:r w:rsidRPr="00124103">
        <w:t>goodness</w:t>
      </w:r>
      <w:r w:rsidR="005E752A">
        <w:t>”</w:t>
      </w:r>
      <w:r w:rsidRPr="00124103">
        <w:t xml:space="preserve"> must be a mixture of things in harmony (21d-22b, restated at 61b). Socrates goes on to assert that there are four classes of things</w:t>
      </w:r>
      <w:r w:rsidR="005E752A">
        <w:t>:</w:t>
      </w:r>
      <w:r w:rsidR="005E752A" w:rsidRPr="00124103">
        <w:t xml:space="preserve"> </w:t>
      </w:r>
      <w:r w:rsidRPr="00124103">
        <w:t xml:space="preserve">the first class is </w:t>
      </w:r>
      <w:r w:rsidR="00913B0E" w:rsidRPr="00124103">
        <w:t>indeterminate</w:t>
      </w:r>
      <w:r w:rsidRPr="00124103">
        <w:t xml:space="preserve"> (that which is subject to variation by degree), the second class is determinant (that which is not), the third class is that which comes from a mixture of the </w:t>
      </w:r>
      <w:r w:rsidR="00913B0E" w:rsidRPr="00124103">
        <w:t>indeterminate</w:t>
      </w:r>
      <w:r w:rsidRPr="00124103">
        <w:t xml:space="preserve"> and determinant classes, and this is harmonious with the fourth class</w:t>
      </w:r>
      <w:r w:rsidR="005E752A">
        <w:t xml:space="preserve"> (</w:t>
      </w:r>
      <w:r w:rsidRPr="00124103">
        <w:t>that which is responsible for the mixture and generation which begot it</w:t>
      </w:r>
      <w:r w:rsidR="005E752A">
        <w:t>)</w:t>
      </w:r>
      <w:r w:rsidRPr="00124103">
        <w:t xml:space="preserve"> (27b). Accordingly, the mixture of various things to a harmony is better than determinate or indeterminate things on their own, because the pleasures and indulgences in life (which fall into the category of </w:t>
      </w:r>
      <w:r w:rsidR="00913B0E" w:rsidRPr="00124103">
        <w:t>indeterminate</w:t>
      </w:r>
      <w:r w:rsidRPr="00124103">
        <w:t xml:space="preserve">) can lead to arrogance and wickedness if not contained with some sort of measure/regulation brought about by combining them with determinant things (26b-c). Platonic Socrates states that determinate things are controlled by an unnamed goddess </w:t>
      </w:r>
      <w:proofErr w:type="gramStart"/>
      <w:r w:rsidRPr="00124103">
        <w:t>which</w:t>
      </w:r>
      <w:proofErr w:type="gramEnd"/>
      <w:r w:rsidRPr="00124103">
        <w:t xml:space="preserve"> Harold N. Fowler in the Loeb translation decides is “Μουσική, the spirit of numbers and measure which underlines all music and the beauties of the world” (252). Even better than the harmony between determinate and indeterminate things is the fourth category, that w</w:t>
      </w:r>
      <w:r w:rsidR="00913B0E">
        <w:t>hich brings about said harmony,</w:t>
      </w:r>
      <w:r w:rsidRPr="00124103">
        <w:t xml:space="preserve"> which Platonic Socrates classifies </w:t>
      </w:r>
      <w:r w:rsidR="005E752A">
        <w:t xml:space="preserve">as </w:t>
      </w:r>
      <w:r w:rsidRPr="00124103">
        <w:t xml:space="preserve">education. He goes on to say that when </w:t>
      </w:r>
      <w:r w:rsidRPr="00124103">
        <w:lastRenderedPageBreak/>
        <w:t>harmony is disrupted</w:t>
      </w:r>
      <w:r w:rsidR="005E752A">
        <w:t>,</w:t>
      </w:r>
      <w:r w:rsidRPr="00124103">
        <w:t xml:space="preserve"> the result is distress</w:t>
      </w:r>
      <w:r w:rsidR="005E752A">
        <w:t>,</w:t>
      </w:r>
      <w:r w:rsidRPr="00124103">
        <w:t xml:space="preserve"> and when it is restored</w:t>
      </w:r>
      <w:r w:rsidR="005E752A">
        <w:t>,</w:t>
      </w:r>
      <w:r w:rsidRPr="00124103">
        <w:t xml:space="preserve"> the result is pleasure (31c). </w:t>
      </w:r>
    </w:p>
    <w:p w14:paraId="06A4FED3" w14:textId="657CA83D" w:rsidR="00C0024B" w:rsidRPr="00124103" w:rsidRDefault="00C0024B" w:rsidP="00C0024B">
      <w:pPr>
        <w:spacing w:line="480" w:lineRule="auto"/>
      </w:pPr>
      <w:r w:rsidRPr="00124103">
        <w:tab/>
        <w:t>This learned harmony becomes embodied</w:t>
      </w:r>
      <w:r>
        <w:t xml:space="preserve"> and</w:t>
      </w:r>
      <w:r w:rsidRPr="00124103">
        <w:t xml:space="preserve"> is showcased in the way and manner appropriate </w:t>
      </w:r>
      <w:r w:rsidR="00913B0E">
        <w:t>thing</w:t>
      </w:r>
      <w:r w:rsidRPr="00124103">
        <w:t>s</w:t>
      </w:r>
      <w:r w:rsidR="00913B0E">
        <w:t xml:space="preserve"> are</w:t>
      </w:r>
      <w:r w:rsidRPr="00124103">
        <w:t xml:space="preserve"> said and done. The idea of goodness being tied to the actions one partakes in is echoed by Aristotle in </w:t>
      </w:r>
      <w:r w:rsidR="005E752A">
        <w:t xml:space="preserve">the </w:t>
      </w:r>
      <w:r w:rsidRPr="00124103">
        <w:rPr>
          <w:i/>
        </w:rPr>
        <w:t>Nicomachean Ethics,</w:t>
      </w:r>
      <w:r w:rsidRPr="00124103">
        <w:t xml:space="preserve"> when he says that “states of character</w:t>
      </w:r>
      <w:r w:rsidR="004D39C5">
        <w:t xml:space="preserve"> arise out of like activities. T</w:t>
      </w:r>
      <w:r w:rsidRPr="00124103">
        <w:t>his is why the activities we exhibit must be</w:t>
      </w:r>
      <w:r w:rsidR="004D39C5">
        <w:t xml:space="preserve"> of a certain [</w:t>
      </w:r>
      <w:r w:rsidRPr="00124103">
        <w:t>just</w:t>
      </w:r>
      <w:r w:rsidR="004D39C5">
        <w:t>] kind</w:t>
      </w:r>
      <w:r w:rsidRPr="00124103">
        <w:t>” (1103b21-23), and therefore</w:t>
      </w:r>
      <w:r w:rsidR="00D83084">
        <w:t>,</w:t>
      </w:r>
      <w:r w:rsidRPr="00124103">
        <w:t xml:space="preserve"> “we must become just by doing just acts, and temperate b</w:t>
      </w:r>
      <w:r w:rsidR="004D39C5">
        <w:t>y doing temperate acts” (1105a18</w:t>
      </w:r>
      <w:r w:rsidRPr="00124103">
        <w:t xml:space="preserve">-20). Character comes from the </w:t>
      </w:r>
      <w:r w:rsidRPr="00124103">
        <w:rPr>
          <w:i/>
        </w:rPr>
        <w:t>nomoi,</w:t>
      </w:r>
      <w:r w:rsidRPr="00124103">
        <w:t xml:space="preserve"> </w:t>
      </w:r>
      <w:r w:rsidR="00345D7D">
        <w:t>which one exhibits; being in accordance with them is a performance</w:t>
      </w:r>
      <w:r w:rsidRPr="00124103">
        <w:t xml:space="preserve">. These customs are not just physical. The Athenian mentions in the </w:t>
      </w:r>
      <w:r w:rsidRPr="00124103">
        <w:rPr>
          <w:i/>
        </w:rPr>
        <w:t>Laws</w:t>
      </w:r>
      <w:r w:rsidRPr="00124103">
        <w:t xml:space="preserve">, the songs, in particular recital pieces, share a name with the laws, </w:t>
      </w:r>
      <w:r w:rsidRPr="00124103">
        <w:rPr>
          <w:i/>
        </w:rPr>
        <w:t>nomoi</w:t>
      </w:r>
      <w:r w:rsidRPr="00124103">
        <w:t xml:space="preserve"> (799e)</w:t>
      </w:r>
      <w:r w:rsidR="00D83084">
        <w:t>,</w:t>
      </w:r>
      <w:r w:rsidRPr="00124103">
        <w:t xml:space="preserve"> which is why all songs and customs should “sound in harmony” with them or else be ridiculed (858e-859a)</w:t>
      </w:r>
      <w:r w:rsidRPr="00124103">
        <w:rPr>
          <w:rStyle w:val="FootnoteReference"/>
        </w:rPr>
        <w:footnoteReference w:id="122"/>
      </w:r>
      <w:r w:rsidR="00345D7D">
        <w:t>.</w:t>
      </w:r>
      <w:r w:rsidRPr="00124103">
        <w:t xml:space="preserve"> “Caution must be taken in adopting an unfamiliar type of music: it is an extremely risky venture, since any change in the musical modes affects the most important laws of a community,” warns Platonic Socrates (</w:t>
      </w:r>
      <w:r w:rsidRPr="00124103">
        <w:rPr>
          <w:i/>
        </w:rPr>
        <w:t xml:space="preserve">Republic </w:t>
      </w:r>
      <w:r w:rsidRPr="00124103">
        <w:t xml:space="preserve">424c). If the </w:t>
      </w:r>
      <w:r w:rsidRPr="00124103">
        <w:rPr>
          <w:i/>
        </w:rPr>
        <w:t>nomoi</w:t>
      </w:r>
      <w:r w:rsidR="00D83084">
        <w:t xml:space="preserve"> (“</w:t>
      </w:r>
      <w:r w:rsidRPr="00124103">
        <w:t>music standards</w:t>
      </w:r>
      <w:r w:rsidR="00D83084">
        <w:t>”)</w:t>
      </w:r>
      <w:r w:rsidRPr="00124103">
        <w:t xml:space="preserve"> change, </w:t>
      </w:r>
      <w:r w:rsidR="00D83084">
        <w:t xml:space="preserve">then </w:t>
      </w:r>
      <w:r w:rsidRPr="00124103">
        <w:t xml:space="preserve">the </w:t>
      </w:r>
      <w:r w:rsidRPr="00124103">
        <w:rPr>
          <w:i/>
        </w:rPr>
        <w:t>nomoi</w:t>
      </w:r>
      <w:r w:rsidR="00D83084">
        <w:rPr>
          <w:i/>
        </w:rPr>
        <w:t xml:space="preserve"> </w:t>
      </w:r>
      <w:r w:rsidR="00D83084">
        <w:t>(“</w:t>
      </w:r>
      <w:r w:rsidRPr="00124103">
        <w:t>laws/customs</w:t>
      </w:r>
      <w:r w:rsidR="00D83084">
        <w:t>”)</w:t>
      </w:r>
      <w:r w:rsidRPr="00124103">
        <w:t xml:space="preserve"> will change as well.</w:t>
      </w:r>
    </w:p>
    <w:p w14:paraId="02D0A971" w14:textId="2FD207F5" w:rsidR="00C0024B" w:rsidRPr="00124103" w:rsidRDefault="00C0024B" w:rsidP="00C0024B">
      <w:pPr>
        <w:spacing w:line="480" w:lineRule="auto"/>
        <w:ind w:firstLine="720"/>
      </w:pPr>
      <w:r w:rsidRPr="00124103">
        <w:t>Given this larger notion of harmony, and the idea that the things which the Muses control (music, poetry, tragedy, dance) are the examples of it, this embodied inquiry has taken on moral ground. In</w:t>
      </w:r>
      <w:r w:rsidR="009D1983">
        <w:t xml:space="preserve"> the</w:t>
      </w:r>
      <w:r w:rsidRPr="00124103">
        <w:t xml:space="preserve"> </w:t>
      </w:r>
      <w:r w:rsidRPr="00124103">
        <w:rPr>
          <w:i/>
        </w:rPr>
        <w:t>Oeconomicus</w:t>
      </w:r>
      <w:r w:rsidR="00D83084">
        <w:rPr>
          <w:i/>
        </w:rPr>
        <w:t>,</w:t>
      </w:r>
      <w:r w:rsidRPr="00124103">
        <w:t xml:space="preserve"> Xenophon also praises ordered mingling of these disciplines, using chorus and military man</w:t>
      </w:r>
      <w:r w:rsidR="00D83084">
        <w:t>o</w:t>
      </w:r>
      <w:r w:rsidRPr="00124103">
        <w:t xml:space="preserve">euvering as his examples: </w:t>
      </w:r>
    </w:p>
    <w:p w14:paraId="1A00FDCA" w14:textId="0C636D35" w:rsidR="00C0024B" w:rsidRPr="00124103" w:rsidRDefault="00C0024B" w:rsidP="00C0024B">
      <w:pPr>
        <w:spacing w:line="360" w:lineRule="auto"/>
        <w:ind w:left="1440"/>
      </w:pPr>
      <w:r w:rsidRPr="00124103">
        <w:t xml:space="preserve">There is nothing so convenient or so good for human beings as order. Thus, a chorus is a combination of human beings; but when the members of it do as they choose, it become mere confusion, and there is no pleasure watching it; but when they act and chant in an orderly fashion, then those same men at </w:t>
      </w:r>
      <w:r w:rsidRPr="00124103">
        <w:lastRenderedPageBreak/>
        <w:t>once seem worth seeing and worth hearing. Again, my dear, an army in disorder is a confused mass, an easy prey to enemies, a disgusting sight to friends and utterly useless</w:t>
      </w:r>
      <w:r w:rsidR="00D83084" w:rsidRPr="00124103">
        <w:t>,</w:t>
      </w:r>
      <w:r w:rsidR="00D83084">
        <w:t>—</w:t>
      </w:r>
      <w:r w:rsidRPr="00124103">
        <w:t xml:space="preserve">donkey, trooper, carrier, light-armed, horseman, chariot, huddled together </w:t>
      </w:r>
      <w:r w:rsidR="00D83084">
        <w:t>[….] [A]n</w:t>
      </w:r>
      <w:r w:rsidRPr="00124103">
        <w:t xml:space="preserve"> army in orderly array is a noble sight to friends, and an unwelcome spectacle to the enemies. (VIII.4-6)</w:t>
      </w:r>
    </w:p>
    <w:p w14:paraId="3314E888" w14:textId="12D76A4D" w:rsidR="00C0024B" w:rsidRDefault="00C0024B" w:rsidP="009D1983">
      <w:pPr>
        <w:tabs>
          <w:tab w:val="left" w:pos="2340"/>
        </w:tabs>
        <w:spacing w:before="120" w:line="480" w:lineRule="auto"/>
      </w:pPr>
      <w:r w:rsidRPr="00124103">
        <w:t>The ideas behind maintaining this harmonic order can quickly be repositioned into theoretical grounds which are opposed to change, as change will disrupt the order</w:t>
      </w:r>
      <w:r>
        <w:t xml:space="preserve">. Teaching </w:t>
      </w:r>
      <w:r w:rsidRPr="00124103">
        <w:t>harmony broadly through music and dance</w:t>
      </w:r>
      <w:r>
        <w:t xml:space="preserve"> was the teaching of an</w:t>
      </w:r>
      <w:r w:rsidR="00345D7D">
        <w:t xml:space="preserve"> unchanging harmony, hence</w:t>
      </w:r>
      <w:r w:rsidR="00913B0E">
        <w:t xml:space="preserve"> the Platonic critique of tragedy as counter</w:t>
      </w:r>
      <w:r w:rsidR="009D1983">
        <w:t>-</w:t>
      </w:r>
      <w:r w:rsidR="00913B0E">
        <w:t xml:space="preserve">educational because of its social instability </w:t>
      </w:r>
      <w:r w:rsidR="00345D7D">
        <w:t>(</w:t>
      </w:r>
      <w:r w:rsidR="00913B0E">
        <w:t>music which di</w:t>
      </w:r>
      <w:r w:rsidR="00345D7D">
        <w:t>srupts order and the physical act</w:t>
      </w:r>
      <w:r w:rsidR="00913B0E">
        <w:t xml:space="preserve"> of performing falsehoods</w:t>
      </w:r>
      <w:r w:rsidR="00345D7D">
        <w:t>)</w:t>
      </w:r>
      <w:r w:rsidR="00913B0E">
        <w:t>.</w:t>
      </w:r>
    </w:p>
    <w:p w14:paraId="44297216" w14:textId="77777777" w:rsidR="00723226" w:rsidRPr="00124103" w:rsidRDefault="00723226" w:rsidP="00C0024B">
      <w:pPr>
        <w:spacing w:before="120" w:line="480" w:lineRule="auto"/>
      </w:pPr>
      <w:r>
        <w:tab/>
        <w:t xml:space="preserve">The ancient Greek understanding of harmonics demonstrates both that citizenship was understood to be performative (the harmony of </w:t>
      </w:r>
      <w:r>
        <w:rPr>
          <w:i/>
        </w:rPr>
        <w:t xml:space="preserve">nomoi </w:t>
      </w:r>
      <w:r>
        <w:t>and behaviour) and that the interrelatedness of education, aesthetic performance, and military service by means of the embodied practices of song and choreographed movement was intentional. The kaleidoscopic nature of Athenian culture mentioned earlier was no accident, but rather the chosen way of citizen training. What remains for this chapter is to tease out what the specific implications of the embodied knowledge for these young chorus men was, as it is clear their choral training was for much more than a performance in the theatre.</w:t>
      </w:r>
    </w:p>
    <w:p w14:paraId="050A972E" w14:textId="77777777" w:rsidR="00C0024B" w:rsidRDefault="00C0024B" w:rsidP="00C0024B">
      <w:pPr>
        <w:spacing w:line="480" w:lineRule="auto"/>
        <w:rPr>
          <w:rFonts w:ascii="Trebuchet MS" w:hAnsi="Trebuchet MS"/>
          <w:b/>
          <w:sz w:val="20"/>
          <w:szCs w:val="20"/>
        </w:rPr>
      </w:pPr>
    </w:p>
    <w:p w14:paraId="02566362" w14:textId="77777777" w:rsidR="00C0024B" w:rsidRPr="005548BE" w:rsidRDefault="00C0024B" w:rsidP="003059ED">
      <w:pPr>
        <w:pStyle w:val="Heading2"/>
        <w:rPr>
          <w:i/>
        </w:rPr>
      </w:pPr>
      <w:bookmarkStart w:id="32" w:name="_Toc434234196"/>
      <w:r w:rsidRPr="005548BE">
        <w:t>Moving</w:t>
      </w:r>
      <w:r>
        <w:t>,</w:t>
      </w:r>
      <w:r w:rsidRPr="005548BE">
        <w:t xml:space="preserve"> Singing</w:t>
      </w:r>
      <w:r>
        <w:t>, and Performing Identity</w:t>
      </w:r>
      <w:r w:rsidRPr="005548BE">
        <w:t xml:space="preserve"> in the </w:t>
      </w:r>
      <w:r>
        <w:t>Chorus</w:t>
      </w:r>
      <w:bookmarkEnd w:id="32"/>
      <w:r>
        <w:t xml:space="preserve"> </w:t>
      </w:r>
    </w:p>
    <w:p w14:paraId="472F4566" w14:textId="59074FB2" w:rsidR="00C0024B" w:rsidRPr="00066059" w:rsidRDefault="00C0024B" w:rsidP="00066059">
      <w:pPr>
        <w:spacing w:line="480" w:lineRule="auto"/>
      </w:pPr>
      <w:r w:rsidRPr="00124103">
        <w:rPr>
          <w:b/>
        </w:rPr>
        <w:tab/>
      </w:r>
      <w:r w:rsidR="00723226">
        <w:t xml:space="preserve">In considering what the chorus </w:t>
      </w:r>
      <w:r w:rsidRPr="00124103">
        <w:t xml:space="preserve">men of a tragedy might be </w:t>
      </w:r>
      <w:r>
        <w:t>learning universally</w:t>
      </w:r>
      <w:r w:rsidRPr="00124103">
        <w:t xml:space="preserve"> when performing, it must, of course, be unique in the case of each chorus</w:t>
      </w:r>
      <w:r>
        <w:t xml:space="preserve"> and each chorus member</w:t>
      </w:r>
      <w:r w:rsidRPr="00124103">
        <w:t>. This is not to say, however, that there may not be general trends. I have decided to look at one male and one female chorus, as this difference likely changed the way the chorus men sang and danced in their roles. I have chosen this aspect of difference to examine, though the difference between old/young, Greek/foreign, etc.</w:t>
      </w:r>
      <w:r w:rsidR="004D0863">
        <w:t>,</w:t>
      </w:r>
      <w:r w:rsidRPr="00124103">
        <w:t xml:space="preserve"> may also be investiga</w:t>
      </w:r>
      <w:r>
        <w:t xml:space="preserve">ted in regards to this </w:t>
      </w:r>
      <w:r>
        <w:lastRenderedPageBreak/>
        <w:t>inquiry be</w:t>
      </w:r>
      <w:r w:rsidRPr="00124103">
        <w:t xml:space="preserve">cause the frequent portrayal of female roles by the chorus men may strike some as the most contradictory </w:t>
      </w:r>
      <w:r>
        <w:t xml:space="preserve">to </w:t>
      </w:r>
      <w:r w:rsidRPr="00124103">
        <w:t>my argument</w:t>
      </w:r>
      <w:r w:rsidR="00066059">
        <w:t>,</w:t>
      </w:r>
      <w:r w:rsidRPr="00124103">
        <w:t xml:space="preserve"> </w:t>
      </w:r>
      <w:r w:rsidR="00066059">
        <w:t xml:space="preserve">which </w:t>
      </w:r>
      <w:r w:rsidRPr="00124103">
        <w:t xml:space="preserve">is that </w:t>
      </w:r>
      <w:r>
        <w:t xml:space="preserve">performance led to an understanding of </w:t>
      </w:r>
      <w:r w:rsidR="00066059">
        <w:t>how to perform citizenship</w:t>
      </w:r>
      <w:r w:rsidR="00723226">
        <w:t>.</w:t>
      </w:r>
      <w:r w:rsidRPr="00124103">
        <w:t xml:space="preserve"> I will go on to discuss performing difference more broadly. Of the extant tragedies, eleven contain male choruses and </w:t>
      </w:r>
      <w:r w:rsidR="00D937C0" w:rsidRPr="00124103">
        <w:t>twenty</w:t>
      </w:r>
      <w:r w:rsidR="00D937C0">
        <w:t>-</w:t>
      </w:r>
      <w:r w:rsidRPr="00124103">
        <w:t>one contain female choruses</w:t>
      </w:r>
      <w:r w:rsidRPr="00124103">
        <w:rPr>
          <w:rStyle w:val="FootnoteReference"/>
        </w:rPr>
        <w:footnoteReference w:id="123"/>
      </w:r>
      <w:r w:rsidRPr="00124103">
        <w:t xml:space="preserve">. This disparity, however, </w:t>
      </w:r>
      <w:r w:rsidR="00723226">
        <w:t>is not</w:t>
      </w:r>
      <w:r w:rsidRPr="00124103">
        <w:t xml:space="preserve"> the most accurate glimpse of the spread. In her article “Choral Identity in Greek Tragedy</w:t>
      </w:r>
      <w:r w:rsidR="00D937C0">
        <w:t>”</w:t>
      </w:r>
      <w:r w:rsidRPr="00124103">
        <w:t>, Helene P. Foley also considers the sex of the chorus in the non-extant tragedies of Aeschylus, Sophocles, and Euripides, and the numbers become much closer: 66 female and 61 male (26-27)</w:t>
      </w:r>
      <w:r w:rsidRPr="00124103">
        <w:rPr>
          <w:rStyle w:val="FootnoteReference"/>
        </w:rPr>
        <w:footnoteReference w:id="124"/>
      </w:r>
      <w:r w:rsidRPr="00124103">
        <w:t xml:space="preserve">. If looked at as percentages of each playwright, the breakdown of female choruses would be 55 per cent of Aeschylus’, 38 per cent of Sophocles’, and 68 per cent of Euripides’ (Calame, “Choral polphony” 37). In her analysis </w:t>
      </w:r>
      <w:r>
        <w:t xml:space="preserve">of </w:t>
      </w:r>
      <w:r w:rsidRPr="00124103">
        <w:t xml:space="preserve">these choruses, Foley determines that choral identity does not influence their role in the action of the play, “even though men are generally more firmly linked with political concerns about which they offer leaders proportionately more </w:t>
      </w:r>
      <w:proofErr w:type="gramStart"/>
      <w:r w:rsidRPr="00124103">
        <w:t>advice,</w:t>
      </w:r>
      <w:proofErr w:type="gramEnd"/>
      <w:r w:rsidRPr="00124103">
        <w:t xml:space="preserve"> and female choruses with domestic or religious ones” (24). I have chosen to examine the male chorus of the </w:t>
      </w:r>
      <w:r w:rsidRPr="00124103">
        <w:rPr>
          <w:i/>
        </w:rPr>
        <w:t xml:space="preserve">Antigone </w:t>
      </w:r>
      <w:r w:rsidRPr="00124103">
        <w:t xml:space="preserve">and female chorus of the </w:t>
      </w:r>
      <w:r w:rsidRPr="00124103">
        <w:rPr>
          <w:i/>
        </w:rPr>
        <w:t xml:space="preserve">Andromache </w:t>
      </w:r>
      <w:r w:rsidRPr="00124103">
        <w:t xml:space="preserve">for continuity, as they </w:t>
      </w:r>
      <w:r w:rsidR="00066059">
        <w:t xml:space="preserve">have </w:t>
      </w:r>
      <w:r w:rsidR="00D937C0">
        <w:t xml:space="preserve">both </w:t>
      </w:r>
      <w:r w:rsidR="00066059">
        <w:t>been discussed previously.</w:t>
      </w:r>
    </w:p>
    <w:p w14:paraId="7B8626A1" w14:textId="77777777" w:rsidR="00C0024B" w:rsidRPr="004C6E88" w:rsidRDefault="00C0024B" w:rsidP="003059ED">
      <w:pPr>
        <w:pStyle w:val="Heading2"/>
        <w:rPr>
          <w:i/>
        </w:rPr>
      </w:pPr>
      <w:bookmarkStart w:id="33" w:name="_Toc434234197"/>
      <w:r>
        <w:lastRenderedPageBreak/>
        <w:t>The C</w:t>
      </w:r>
      <w:r w:rsidRPr="004C6E88">
        <w:t xml:space="preserve">ase of the </w:t>
      </w:r>
      <w:r w:rsidRPr="004C6E88">
        <w:rPr>
          <w:i/>
        </w:rPr>
        <w:t>Antigone</w:t>
      </w:r>
      <w:bookmarkEnd w:id="33"/>
      <w:r>
        <w:rPr>
          <w:i/>
        </w:rPr>
        <w:t xml:space="preserve"> </w:t>
      </w:r>
    </w:p>
    <w:p w14:paraId="6484F7C1" w14:textId="79854D71" w:rsidR="00066059" w:rsidRPr="00124103" w:rsidRDefault="00980C39" w:rsidP="00066059">
      <w:pPr>
        <w:spacing w:line="480" w:lineRule="auto"/>
        <w:ind w:firstLine="720"/>
      </w:pPr>
      <w:r>
        <w:rPr>
          <w:noProof/>
          <w:lang w:eastAsia="en-GB"/>
        </w:rPr>
        <w:drawing>
          <wp:inline distT="0" distB="0" distL="0" distR="0" wp14:anchorId="09F8D36D" wp14:editId="29D3BB50">
            <wp:extent cx="1127277" cy="2766951"/>
            <wp:effectExtent l="0" t="0" r="0" b="0"/>
            <wp:docPr id="8" name="Picture 8" descr="aulos at fu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los at funer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7277" cy="2766951"/>
                    </a:xfrm>
                    <a:prstGeom prst="rect">
                      <a:avLst/>
                    </a:prstGeom>
                    <a:noFill/>
                    <a:ln>
                      <a:noFill/>
                    </a:ln>
                  </pic:spPr>
                </pic:pic>
              </a:graphicData>
            </a:graphic>
          </wp:inline>
        </w:drawing>
      </w:r>
      <w:bookmarkStart w:id="34" w:name="_GoBack"/>
      <w:bookmarkEnd w:id="34"/>
    </w:p>
    <w:p w14:paraId="5C219E53" w14:textId="08894EC9" w:rsidR="00066059" w:rsidRDefault="006C36A0" w:rsidP="00066059">
      <w:pPr>
        <w:spacing w:line="480" w:lineRule="auto"/>
      </w:pPr>
      <w:proofErr w:type="gramStart"/>
      <w:r>
        <w:rPr>
          <w:b/>
        </w:rPr>
        <w:t>Figure 9</w:t>
      </w:r>
      <w:r w:rsidR="00066059" w:rsidRPr="00124103">
        <w:rPr>
          <w:b/>
        </w:rPr>
        <w:t>.</w:t>
      </w:r>
      <w:proofErr w:type="gramEnd"/>
      <w:r w:rsidR="00066059" w:rsidRPr="00124103">
        <w:rPr>
          <w:b/>
        </w:rPr>
        <w:t xml:space="preserve"> </w:t>
      </w:r>
      <w:proofErr w:type="gramStart"/>
      <w:r w:rsidR="00066059" w:rsidRPr="00124103">
        <w:rPr>
          <w:i/>
        </w:rPr>
        <w:t xml:space="preserve">Aulos </w:t>
      </w:r>
      <w:r w:rsidR="00066059" w:rsidRPr="00124103">
        <w:t>player at funeral ceremo</w:t>
      </w:r>
      <w:r w:rsidR="00066059">
        <w:t>ny c. 470-460 BCE (Oakley 125)</w:t>
      </w:r>
      <w:r w:rsidR="00D937C0">
        <w:t>.</w:t>
      </w:r>
      <w:proofErr w:type="gramEnd"/>
    </w:p>
    <w:p w14:paraId="10C3AF9F" w14:textId="318E14CF" w:rsidR="00C0024B" w:rsidRPr="00124103" w:rsidRDefault="00C0024B" w:rsidP="00C0024B">
      <w:pPr>
        <w:keepNext/>
        <w:spacing w:line="480" w:lineRule="auto"/>
        <w:ind w:firstLine="720"/>
      </w:pPr>
      <w:r w:rsidRPr="00124103">
        <w:t xml:space="preserve">In </w:t>
      </w:r>
      <w:r w:rsidRPr="00124103">
        <w:rPr>
          <w:i/>
        </w:rPr>
        <w:t>Marriage to Death: the Conflation of Wedding and Funeral Rituals in Greek Tragedy</w:t>
      </w:r>
      <w:r w:rsidRPr="00124103">
        <w:t xml:space="preserve">, Rush Rehm notes that the same instrument used in tragic performance, the </w:t>
      </w:r>
      <w:r w:rsidRPr="00124103">
        <w:rPr>
          <w:i/>
        </w:rPr>
        <w:t>aulos</w:t>
      </w:r>
      <w:r w:rsidRPr="00124103">
        <w:t xml:space="preserve">, is also seen in funeral processions depicted in ancient Greek pottery (26). See, for example, the </w:t>
      </w:r>
      <w:r w:rsidRPr="00124103">
        <w:rPr>
          <w:i/>
        </w:rPr>
        <w:t xml:space="preserve">aulos </w:t>
      </w:r>
      <w:r w:rsidRPr="00124103">
        <w:t xml:space="preserve">in the funeral ceremony </w:t>
      </w:r>
      <w:r w:rsidRPr="000238C1">
        <w:t xml:space="preserve">in </w:t>
      </w:r>
      <w:r w:rsidR="000238C1" w:rsidRPr="000238C1">
        <w:t xml:space="preserve">Figure </w:t>
      </w:r>
      <w:r w:rsidR="000238C1">
        <w:t>9</w:t>
      </w:r>
      <w:r w:rsidRPr="00124103">
        <w:t xml:space="preserve">. Rehm goes on to suggest that the music of the </w:t>
      </w:r>
      <w:r w:rsidRPr="00124103">
        <w:rPr>
          <w:i/>
        </w:rPr>
        <w:t>aulos</w:t>
      </w:r>
      <w:r w:rsidRPr="00124103">
        <w:t xml:space="preserve"> playing in the theatre during the performance of the </w:t>
      </w:r>
      <w:r w:rsidRPr="00124103">
        <w:rPr>
          <w:i/>
        </w:rPr>
        <w:t>Antigone</w:t>
      </w:r>
      <w:r w:rsidRPr="00124103">
        <w:t xml:space="preserve"> would evoke that of the </w:t>
      </w:r>
      <w:r w:rsidRPr="00124103">
        <w:rPr>
          <w:i/>
        </w:rPr>
        <w:t>aulos</w:t>
      </w:r>
      <w:r w:rsidR="005C7343">
        <w:rPr>
          <w:i/>
        </w:rPr>
        <w:t>’</w:t>
      </w:r>
      <w:r w:rsidRPr="00124103">
        <w:t xml:space="preserve"> sound in funeral processions (64). Furthermore, Rehm suggests that Antigone’s lines evidence a physical procession as Antigone exits to her entombment “as lonely as you see me; without friends; with fate against me I go to the vault of death while still alive”(918-921) and also “I am led away, I have no more stay” (939). Elsewhere, Rehm has suggested that the chorus in this scene may have joined in with Antigone in a </w:t>
      </w:r>
      <w:r w:rsidRPr="00124103">
        <w:rPr>
          <w:i/>
        </w:rPr>
        <w:t xml:space="preserve">kommos, </w:t>
      </w:r>
      <w:r w:rsidRPr="00124103">
        <w:t>the beating of one’s chest in mourning (</w:t>
      </w:r>
      <w:r w:rsidRPr="00124103">
        <w:rPr>
          <w:i/>
        </w:rPr>
        <w:t>Greek Tragic Theatre</w:t>
      </w:r>
      <w:r w:rsidRPr="00124103">
        <w:t xml:space="preserve"> 57). The use of a common instrument in the theatre and funeral processions plays upon the audience</w:t>
      </w:r>
      <w:r w:rsidR="005C7343">
        <w:t>’s</w:t>
      </w:r>
      <w:r w:rsidRPr="00124103">
        <w:t xml:space="preserve"> and performers’</w:t>
      </w:r>
      <w:r w:rsidR="00913B0E">
        <w:t xml:space="preserve"> social memories</w:t>
      </w:r>
      <w:r w:rsidRPr="00124103">
        <w:t xml:space="preserve"> and also becomes part of the </w:t>
      </w:r>
      <w:r w:rsidR="005C7343">
        <w:t>“</w:t>
      </w:r>
      <w:r w:rsidRPr="00124103">
        <w:t>repertoire</w:t>
      </w:r>
      <w:r w:rsidR="005C7343">
        <w:t>”</w:t>
      </w:r>
      <w:r w:rsidRPr="00124103">
        <w:t xml:space="preserve"> as defined by Taylor. Antigone’s procession further serves as an </w:t>
      </w:r>
      <w:r w:rsidR="00066059">
        <w:t>‘</w:t>
      </w:r>
      <w:r w:rsidRPr="00124103">
        <w:t>act of transfer</w:t>
      </w:r>
      <w:r w:rsidR="005C7343">
        <w:t>”</w:t>
      </w:r>
      <w:r w:rsidR="00066059">
        <w:t>, as Taylor calls it,</w:t>
      </w:r>
      <w:r w:rsidRPr="00124103">
        <w:t xml:space="preserve"> if indeed the young men performing in the chorus </w:t>
      </w:r>
      <w:r w:rsidRPr="00124103">
        <w:lastRenderedPageBreak/>
        <w:t xml:space="preserve">beat their breasts in </w:t>
      </w:r>
      <w:r w:rsidR="00723226">
        <w:t>the mourning fashion as Rehm po</w:t>
      </w:r>
      <w:r w:rsidRPr="00124103">
        <w:t xml:space="preserve">sits. The use of this musical </w:t>
      </w:r>
      <w:r w:rsidR="00723226">
        <w:t>(</w:t>
      </w:r>
      <w:r w:rsidRPr="00124103">
        <w:t>and perhaps physical</w:t>
      </w:r>
      <w:r w:rsidR="00723226">
        <w:t>)</w:t>
      </w:r>
      <w:r w:rsidRPr="00124103">
        <w:t xml:space="preserve"> device is likely to emphasise </w:t>
      </w:r>
      <w:r w:rsidR="00723226">
        <w:t>an issue</w:t>
      </w:r>
      <w:r w:rsidRPr="00124103">
        <w:t xml:space="preserve"> of social learning</w:t>
      </w:r>
      <w:r w:rsidR="00A00C0B">
        <w:t xml:space="preserve"> concerning </w:t>
      </w:r>
      <w:r w:rsidR="00723226">
        <w:t>burial rights</w:t>
      </w:r>
      <w:r w:rsidRPr="00124103">
        <w:t xml:space="preserve"> discussed in the previous chapter. </w:t>
      </w:r>
    </w:p>
    <w:p w14:paraId="3E351598" w14:textId="32C126DC" w:rsidR="00C0024B" w:rsidRPr="00124103" w:rsidRDefault="00C0024B" w:rsidP="00C0024B">
      <w:pPr>
        <w:spacing w:line="480" w:lineRule="auto"/>
        <w:ind w:firstLine="720"/>
      </w:pPr>
      <w:r w:rsidRPr="00124103">
        <w:t xml:space="preserve">It has also been suggested that the chorus’ entrance has a notable musical allusion as well. In the chapter “Music” in </w:t>
      </w:r>
      <w:r w:rsidRPr="00124103">
        <w:rPr>
          <w:i/>
        </w:rPr>
        <w:t>A Companion to Greek Tragedy</w:t>
      </w:r>
      <w:r w:rsidRPr="00124103">
        <w:t xml:space="preserve">, Peter Wilson mentions that the entrance of old men in the </w:t>
      </w:r>
      <w:r w:rsidRPr="00124103">
        <w:rPr>
          <w:i/>
        </w:rPr>
        <w:t>Antigone</w:t>
      </w:r>
      <w:r w:rsidRPr="00124103">
        <w:t xml:space="preserve"> has “marked paeanic elements” (188)</w:t>
      </w:r>
      <w:r w:rsidRPr="00124103">
        <w:rPr>
          <w:rStyle w:val="FootnoteReference"/>
        </w:rPr>
        <w:footnoteReference w:id="125"/>
      </w:r>
      <w:r w:rsidRPr="00124103">
        <w:t xml:space="preserve">. Note for example the </w:t>
      </w:r>
      <w:r w:rsidRPr="00124103">
        <w:rPr>
          <w:i/>
        </w:rPr>
        <w:t>Antigone</w:t>
      </w:r>
      <w:r w:rsidRPr="00124103">
        <w:t>:</w:t>
      </w:r>
    </w:p>
    <w:p w14:paraId="158A2FDA" w14:textId="77777777" w:rsidR="00C0024B" w:rsidRPr="00124103" w:rsidRDefault="00C0024B" w:rsidP="00C0024B">
      <w:pPr>
        <w:spacing w:line="360" w:lineRule="auto"/>
        <w:ind w:firstLine="720"/>
      </w:pPr>
      <w:r w:rsidRPr="00124103">
        <w:tab/>
        <w:t>Sun’s beam, fairest of all</w:t>
      </w:r>
    </w:p>
    <w:p w14:paraId="715A8A8B" w14:textId="77777777" w:rsidR="00C0024B" w:rsidRPr="00124103" w:rsidRDefault="00C0024B" w:rsidP="00C0024B">
      <w:pPr>
        <w:spacing w:line="360" w:lineRule="auto"/>
        <w:ind w:firstLine="720"/>
      </w:pPr>
      <w:r w:rsidRPr="00124103">
        <w:tab/>
        <w:t>That ever till now shone</w:t>
      </w:r>
    </w:p>
    <w:p w14:paraId="3981FA39" w14:textId="77777777" w:rsidR="00C0024B" w:rsidRPr="00124103" w:rsidRDefault="00C0024B" w:rsidP="00C0024B">
      <w:pPr>
        <w:spacing w:line="360" w:lineRule="auto"/>
        <w:ind w:firstLine="720"/>
      </w:pPr>
      <w:r w:rsidRPr="00124103">
        <w:tab/>
        <w:t>On seven-gated Thebes;</w:t>
      </w:r>
    </w:p>
    <w:p w14:paraId="4A691CC5" w14:textId="77777777" w:rsidR="00C0024B" w:rsidRPr="00124103" w:rsidRDefault="00C0024B" w:rsidP="00C0024B">
      <w:pPr>
        <w:spacing w:line="360" w:lineRule="auto"/>
        <w:ind w:left="720" w:firstLine="720"/>
      </w:pPr>
      <w:r w:rsidRPr="00124103">
        <w:t>O golden eye of day, you shone</w:t>
      </w:r>
    </w:p>
    <w:p w14:paraId="3D819705" w14:textId="77777777" w:rsidR="00C0024B" w:rsidRPr="00124103" w:rsidRDefault="00C0024B" w:rsidP="00C0024B">
      <w:pPr>
        <w:spacing w:line="360" w:lineRule="auto"/>
        <w:ind w:left="720" w:firstLine="720"/>
      </w:pPr>
      <w:r w:rsidRPr="00124103">
        <w:t>Coming over Dirce’s stream;</w:t>
      </w:r>
    </w:p>
    <w:p w14:paraId="2F8B7269" w14:textId="77777777" w:rsidR="00C0024B" w:rsidRPr="00124103" w:rsidRDefault="00C0024B" w:rsidP="00C0024B">
      <w:pPr>
        <w:spacing w:line="360" w:lineRule="auto"/>
        <w:ind w:left="720" w:firstLine="720"/>
      </w:pPr>
      <w:r w:rsidRPr="00124103">
        <w:t>You drove in headlong rout</w:t>
      </w:r>
    </w:p>
    <w:p w14:paraId="13B0E696" w14:textId="77777777" w:rsidR="00C0024B" w:rsidRPr="00124103" w:rsidRDefault="00C0024B" w:rsidP="00C0024B">
      <w:pPr>
        <w:spacing w:line="360" w:lineRule="auto"/>
        <w:ind w:left="720" w:firstLine="720"/>
      </w:pPr>
      <w:r w:rsidRPr="00124103">
        <w:t>The whiteshielded man from Argos,</w:t>
      </w:r>
    </w:p>
    <w:p w14:paraId="048AC410" w14:textId="77777777" w:rsidR="00C0024B" w:rsidRPr="00124103" w:rsidRDefault="00C0024B" w:rsidP="00C0024B">
      <w:pPr>
        <w:spacing w:line="360" w:lineRule="auto"/>
        <w:ind w:left="720" w:firstLine="720"/>
      </w:pPr>
      <w:r w:rsidRPr="00124103">
        <w:t>Complete in arms;</w:t>
      </w:r>
    </w:p>
    <w:p w14:paraId="5A905CCC" w14:textId="77777777" w:rsidR="00C0024B" w:rsidRPr="00124103" w:rsidRDefault="00C0024B" w:rsidP="00C0024B">
      <w:pPr>
        <w:spacing w:line="360" w:lineRule="auto"/>
        <w:ind w:left="720" w:firstLine="720"/>
      </w:pPr>
      <w:r w:rsidRPr="00124103">
        <w:t>His bits rang sharper</w:t>
      </w:r>
    </w:p>
    <w:p w14:paraId="6F44E6C8" w14:textId="77777777" w:rsidR="00C0024B" w:rsidRPr="00124103" w:rsidRDefault="00C0024B" w:rsidP="00C0024B">
      <w:pPr>
        <w:spacing w:line="360" w:lineRule="auto"/>
        <w:ind w:left="720" w:firstLine="720"/>
      </w:pPr>
      <w:proofErr w:type="gramStart"/>
      <w:r w:rsidRPr="00124103">
        <w:t>Under your urging.</w:t>
      </w:r>
      <w:proofErr w:type="gramEnd"/>
      <w:r w:rsidRPr="00124103">
        <w:t xml:space="preserve"> (100-109)</w:t>
      </w:r>
    </w:p>
    <w:p w14:paraId="41567D58" w14:textId="38C4B523" w:rsidR="00C0024B" w:rsidRPr="00124103" w:rsidRDefault="00C0024B" w:rsidP="00C0024B">
      <w:pPr>
        <w:spacing w:before="120" w:line="480" w:lineRule="auto"/>
      </w:pPr>
      <w:r w:rsidRPr="00124103">
        <w:t xml:space="preserve">Compare this with </w:t>
      </w:r>
      <w:r w:rsidR="00066059">
        <w:t xml:space="preserve">Wilson’s translation of </w:t>
      </w:r>
      <w:r w:rsidRPr="00124103">
        <w:t xml:space="preserve">the following </w:t>
      </w:r>
      <w:r w:rsidR="005C7343">
        <w:t>p</w:t>
      </w:r>
      <w:r w:rsidR="005C7343" w:rsidRPr="00124103">
        <w:t xml:space="preserve">aean </w:t>
      </w:r>
      <w:r w:rsidRPr="00124103">
        <w:t xml:space="preserve">ode of </w:t>
      </w:r>
      <w:r w:rsidR="005C7343" w:rsidRPr="00124103">
        <w:t>Pindar</w:t>
      </w:r>
      <w:r w:rsidR="005C7343">
        <w:t>’s</w:t>
      </w:r>
      <w:r w:rsidR="005C7343" w:rsidRPr="00124103">
        <w:t>’</w:t>
      </w:r>
      <w:r w:rsidRPr="00124103">
        <w:t>:</w:t>
      </w:r>
    </w:p>
    <w:p w14:paraId="2E136805" w14:textId="77777777" w:rsidR="00C0024B" w:rsidRPr="00124103" w:rsidRDefault="00C0024B" w:rsidP="00C0024B">
      <w:pPr>
        <w:spacing w:line="360" w:lineRule="auto"/>
        <w:ind w:firstLine="720"/>
      </w:pPr>
      <w:r w:rsidRPr="00124103">
        <w:tab/>
        <w:t>Beam of the sun, what have you contrived, far-seeing one,</w:t>
      </w:r>
    </w:p>
    <w:p w14:paraId="398A537F" w14:textId="77777777" w:rsidR="00C0024B" w:rsidRPr="00124103" w:rsidRDefault="00C0024B" w:rsidP="00C0024B">
      <w:pPr>
        <w:spacing w:line="360" w:lineRule="auto"/>
        <w:ind w:firstLine="720"/>
      </w:pPr>
      <w:r w:rsidRPr="00124103">
        <w:tab/>
        <w:t>O mother of eyesight, supreme star,</w:t>
      </w:r>
    </w:p>
    <w:p w14:paraId="0AB1F426" w14:textId="77777777" w:rsidR="00C0024B" w:rsidRPr="00124103" w:rsidRDefault="00C0024B" w:rsidP="00C0024B">
      <w:pPr>
        <w:spacing w:line="360" w:lineRule="auto"/>
        <w:ind w:firstLine="720"/>
      </w:pPr>
      <w:r w:rsidRPr="00124103">
        <w:tab/>
        <w:t xml:space="preserve">By being hidden in the daytime? What have you </w:t>
      </w:r>
      <w:proofErr w:type="gramStart"/>
      <w:r w:rsidRPr="00124103">
        <w:t>confounded</w:t>
      </w:r>
      <w:proofErr w:type="gramEnd"/>
    </w:p>
    <w:p w14:paraId="67F01471" w14:textId="77777777" w:rsidR="00C0024B" w:rsidRPr="00124103" w:rsidRDefault="00C0024B" w:rsidP="00C0024B">
      <w:pPr>
        <w:spacing w:line="360" w:lineRule="auto"/>
        <w:ind w:firstLine="720"/>
      </w:pPr>
      <w:r w:rsidRPr="00124103">
        <w:tab/>
        <w:t>Men’s strength and wisdom’s way</w:t>
      </w:r>
    </w:p>
    <w:p w14:paraId="004D2D90" w14:textId="77777777" w:rsidR="00C0024B" w:rsidRPr="00124103" w:rsidRDefault="00C0024B" w:rsidP="00C0024B">
      <w:pPr>
        <w:spacing w:line="360" w:lineRule="auto"/>
        <w:ind w:firstLine="720"/>
      </w:pPr>
      <w:r w:rsidRPr="00124103">
        <w:tab/>
        <w:t>By hastening on a darkened path? (1-5)</w:t>
      </w:r>
    </w:p>
    <w:p w14:paraId="2BD9A01E" w14:textId="3FD78F9B" w:rsidR="00C0024B" w:rsidRPr="00124103" w:rsidRDefault="00066059" w:rsidP="00C0024B">
      <w:pPr>
        <w:spacing w:before="120" w:line="480" w:lineRule="auto"/>
      </w:pPr>
      <w:r>
        <w:lastRenderedPageBreak/>
        <w:t>Wilson’s juxtaposition emphasises</w:t>
      </w:r>
      <w:r w:rsidR="00C0024B" w:rsidRPr="00124103">
        <w:t xml:space="preserve"> </w:t>
      </w:r>
      <w:r w:rsidR="00913B0E">
        <w:t>clear</w:t>
      </w:r>
      <w:r w:rsidR="00C0024B" w:rsidRPr="00124103">
        <w:t xml:space="preserve"> similarities in the structure and word choice (188). Now consider the likelihood that </w:t>
      </w:r>
      <w:r w:rsidR="00C0024B" w:rsidRPr="00124103">
        <w:rPr>
          <w:i/>
        </w:rPr>
        <w:t>ephebes</w:t>
      </w:r>
      <w:r w:rsidR="00C0024B" w:rsidRPr="00124103">
        <w:t xml:space="preserve">, either in the performance at the Theatre of Dionysus or in one of the </w:t>
      </w:r>
      <w:r w:rsidR="00C0024B" w:rsidRPr="00124103">
        <w:rPr>
          <w:i/>
        </w:rPr>
        <w:t xml:space="preserve">deme </w:t>
      </w:r>
      <w:r w:rsidR="00C0024B" w:rsidRPr="00124103">
        <w:t>theatres, were performing this choral entrance with marked paean elements. It has already been established that paeans were both performed as part of hoplite training and sung on the battlefield itself. This new iteration of paean song is functioning as an act of transfer, part of the embodied knowledge of the perf</w:t>
      </w:r>
      <w:r w:rsidR="009D1983">
        <w:t>ormers, creating a musical connection between</w:t>
      </w:r>
      <w:r w:rsidR="00C0024B" w:rsidRPr="00124103">
        <w:t xml:space="preserve"> their military service and citizen identity.</w:t>
      </w:r>
      <w:r w:rsidR="00A00C0B">
        <w:t xml:space="preserve"> For </w:t>
      </w:r>
      <w:r w:rsidR="005C7343">
        <w:t>chorus men,</w:t>
      </w:r>
      <w:r w:rsidR="00A00C0B">
        <w:t xml:space="preserve"> this could have the effect of either reinforcing these ideas or creating critical distance, or perhaps a little of both.</w:t>
      </w:r>
    </w:p>
    <w:p w14:paraId="56E05838" w14:textId="1D18560D" w:rsidR="00C0024B" w:rsidRPr="00124103" w:rsidRDefault="00C0024B" w:rsidP="00C0024B">
      <w:pPr>
        <w:spacing w:line="480" w:lineRule="auto"/>
      </w:pPr>
      <w:r w:rsidRPr="00124103">
        <w:tab/>
        <w:t>The social knowledge connecting performance, citizen identity, and hoplite duty can also be evidenced in the</w:t>
      </w:r>
      <w:r w:rsidR="00913B0E">
        <w:t xml:space="preserve"> spoken</w:t>
      </w:r>
      <w:r w:rsidRPr="00124103">
        <w:t xml:space="preserve"> lines of</w:t>
      </w:r>
      <w:r w:rsidR="00913B0E">
        <w:t xml:space="preserve"> the tragedy.</w:t>
      </w:r>
      <w:r w:rsidRPr="00124103">
        <w:t xml:space="preserve"> Creon’s speech</w:t>
      </w:r>
      <w:r w:rsidR="00913B0E">
        <w:t xml:space="preserve"> to his son</w:t>
      </w:r>
      <w:r w:rsidRPr="00124103">
        <w:t xml:space="preserve"> at </w:t>
      </w:r>
      <w:r w:rsidR="005C7343">
        <w:t xml:space="preserve">line </w:t>
      </w:r>
      <w:r w:rsidRPr="00124103">
        <w:t xml:space="preserve">661-673 has been noted as having several common lines with the </w:t>
      </w:r>
      <w:r w:rsidRPr="00124103">
        <w:rPr>
          <w:i/>
        </w:rPr>
        <w:t xml:space="preserve">ephebic </w:t>
      </w:r>
      <w:r w:rsidRPr="00124103">
        <w:t>oath</w:t>
      </w:r>
      <w:r w:rsidR="005C7343">
        <w:t>,</w:t>
      </w:r>
      <w:r w:rsidRPr="00124103">
        <w:t xml:space="preserve"> which survives via Pollux.</w:t>
      </w:r>
      <w:r>
        <w:t xml:space="preserve"> The importance of the oath in society is demonstrated by Lycurgus in “Against Leocrates” when he is charging Leocrates with breaking the </w:t>
      </w:r>
      <w:r>
        <w:rPr>
          <w:i/>
        </w:rPr>
        <w:t xml:space="preserve">ephebic </w:t>
      </w:r>
      <w:proofErr w:type="gramStart"/>
      <w:r>
        <w:t>oath,</w:t>
      </w:r>
      <w:proofErr w:type="gramEnd"/>
      <w:r>
        <w:t xml:space="preserve"> he states “you realize that what preserves our democracy is the oath” (79).</w:t>
      </w:r>
      <w:r w:rsidR="006A273C">
        <w:t xml:space="preserve"> </w:t>
      </w:r>
      <w:r w:rsidRPr="00124103">
        <w:t>In his essay “The Ephebic Oath in Fifth-Century Athens</w:t>
      </w:r>
      <w:r w:rsidR="005C7343">
        <w:t>”</w:t>
      </w:r>
      <w:r w:rsidRPr="00124103">
        <w:t xml:space="preserve">, P. Siewart translates the oath and draws correlations in the ancient Greek wording of these lines from the </w:t>
      </w:r>
      <w:r w:rsidRPr="00124103">
        <w:rPr>
          <w:i/>
        </w:rPr>
        <w:t>ephebic oath</w:t>
      </w:r>
      <w:r w:rsidRPr="00124103">
        <w:t>:</w:t>
      </w:r>
    </w:p>
    <w:p w14:paraId="77A542D8" w14:textId="77777777" w:rsidR="00C0024B" w:rsidRPr="00124103" w:rsidRDefault="00C0024B" w:rsidP="005C7343">
      <w:pPr>
        <w:spacing w:line="360" w:lineRule="auto"/>
        <w:ind w:left="1440"/>
      </w:pPr>
      <w:r w:rsidRPr="00124103">
        <w:t>I will not desert the comrade beside me wherever I shall be stationed in a battle line</w:t>
      </w:r>
      <w:r>
        <w:t xml:space="preserve"> </w:t>
      </w:r>
      <w:r w:rsidRPr="00124103">
        <w:t>(7-8)</w:t>
      </w:r>
    </w:p>
    <w:p w14:paraId="1A0244E5" w14:textId="77777777" w:rsidR="00C0024B" w:rsidRPr="00124103" w:rsidRDefault="00C0024B" w:rsidP="005C7343">
      <w:pPr>
        <w:spacing w:line="360" w:lineRule="auto"/>
        <w:ind w:left="1440"/>
      </w:pPr>
      <w:r w:rsidRPr="00124103">
        <w:t>I will obey those who for the time being exercise sway reasonably and the established laws and those which they will establish reasonably in the future (11-14) (qtd. 103)</w:t>
      </w:r>
    </w:p>
    <w:p w14:paraId="6419B25F" w14:textId="77777777" w:rsidR="00C0024B" w:rsidRPr="00124103" w:rsidRDefault="00A00C0B" w:rsidP="00C0024B">
      <w:pPr>
        <w:spacing w:before="120" w:line="480" w:lineRule="auto"/>
      </w:pPr>
      <w:proofErr w:type="gramStart"/>
      <w:r>
        <w:t>to</w:t>
      </w:r>
      <w:proofErr w:type="gramEnd"/>
      <w:r w:rsidR="00C0024B" w:rsidRPr="00124103">
        <w:t xml:space="preserve"> these</w:t>
      </w:r>
      <w:r w:rsidR="00C0024B" w:rsidRPr="00124103">
        <w:rPr>
          <w:i/>
        </w:rPr>
        <w:t xml:space="preserve"> </w:t>
      </w:r>
      <w:r w:rsidR="00C0024B" w:rsidRPr="00124103">
        <w:t xml:space="preserve">from Creon to Haemon in the </w:t>
      </w:r>
      <w:r w:rsidR="00C0024B" w:rsidRPr="00124103">
        <w:rPr>
          <w:i/>
        </w:rPr>
        <w:t xml:space="preserve">Antigone </w:t>
      </w:r>
      <w:r w:rsidR="00C0024B" w:rsidRPr="00124103">
        <w:t>describing the ideal ruler:</w:t>
      </w:r>
    </w:p>
    <w:p w14:paraId="48DCD4A8" w14:textId="49A9E133" w:rsidR="00C0024B" w:rsidRPr="00124103" w:rsidRDefault="00C0024B" w:rsidP="005C7343">
      <w:pPr>
        <w:spacing w:line="360" w:lineRule="auto"/>
        <w:ind w:left="1440"/>
      </w:pPr>
      <w:r w:rsidRPr="00124103">
        <w:t xml:space="preserve">He will stand on his country’s side, faithful and just in the storm of battle (670-671) </w:t>
      </w:r>
    </w:p>
    <w:p w14:paraId="5AD70B52" w14:textId="77777777" w:rsidR="00C0024B" w:rsidRPr="00124103" w:rsidRDefault="00C0024B" w:rsidP="005C7343">
      <w:pPr>
        <w:spacing w:line="360" w:lineRule="auto"/>
        <w:ind w:left="1440"/>
      </w:pPr>
      <w:r w:rsidRPr="00124103">
        <w:lastRenderedPageBreak/>
        <w:t>The man who the city sets up in authority must be obeyed in small things and in just but also in their opposites (666-667)</w:t>
      </w:r>
    </w:p>
    <w:p w14:paraId="06DA1DE9" w14:textId="77777777" w:rsidR="00C0024B" w:rsidRPr="00124103" w:rsidRDefault="00C0024B" w:rsidP="00C0024B">
      <w:pPr>
        <w:spacing w:before="120" w:line="480" w:lineRule="auto"/>
      </w:pPr>
      <w:r w:rsidRPr="00124103">
        <w:t>To which the chorus concurs, “</w:t>
      </w:r>
      <w:proofErr w:type="gramStart"/>
      <w:r w:rsidRPr="00124103">
        <w:t>you</w:t>
      </w:r>
      <w:proofErr w:type="gramEnd"/>
      <w:r w:rsidRPr="00124103">
        <w:t xml:space="preserve"> speak intelligently of what you speak” (682). Siewart also provides examples of when the </w:t>
      </w:r>
      <w:r w:rsidRPr="00124103">
        <w:rPr>
          <w:i/>
        </w:rPr>
        <w:t>ephebic</w:t>
      </w:r>
      <w:r w:rsidRPr="00124103">
        <w:t xml:space="preserve"> oath is echoed in the words of Pericles in Thucydides’ </w:t>
      </w:r>
      <w:r w:rsidRPr="00124103">
        <w:rPr>
          <w:i/>
        </w:rPr>
        <w:t>History of the Peloponnesian War</w:t>
      </w:r>
      <w:r w:rsidRPr="00124103">
        <w:t xml:space="preserve"> at I.144.4 and II.37.3 as well as in the </w:t>
      </w:r>
      <w:r w:rsidRPr="00124103">
        <w:rPr>
          <w:i/>
        </w:rPr>
        <w:t xml:space="preserve">Persians </w:t>
      </w:r>
      <w:r w:rsidRPr="00124103">
        <w:t xml:space="preserve">of Aeschylus at 956-962 (104-105, 107). </w:t>
      </w:r>
    </w:p>
    <w:p w14:paraId="78BA344E" w14:textId="5E0D9648" w:rsidR="00C0024B" w:rsidRPr="00124103" w:rsidRDefault="00C0024B" w:rsidP="00C0024B">
      <w:pPr>
        <w:spacing w:line="480" w:lineRule="auto"/>
        <w:ind w:firstLine="720"/>
      </w:pPr>
      <w:r w:rsidRPr="00124103">
        <w:t xml:space="preserve">Using phraseology from the </w:t>
      </w:r>
      <w:r w:rsidRPr="00124103">
        <w:rPr>
          <w:i/>
        </w:rPr>
        <w:t>ephebic</w:t>
      </w:r>
      <w:r w:rsidRPr="00124103">
        <w:t xml:space="preserve"> oath as a rhetorical device is certainly effective in connecting with the audience of the </w:t>
      </w:r>
      <w:r w:rsidRPr="00124103">
        <w:rPr>
          <w:i/>
        </w:rPr>
        <w:t>Antigone</w:t>
      </w:r>
      <w:r w:rsidRPr="00124103">
        <w:t xml:space="preserve">, who can </w:t>
      </w:r>
      <w:r w:rsidR="005C7343">
        <w:t>“</w:t>
      </w:r>
      <w:r w:rsidRPr="00124103">
        <w:t>look to</w:t>
      </w:r>
      <w:r w:rsidR="005C7343">
        <w:t>”</w:t>
      </w:r>
      <w:r w:rsidRPr="00124103">
        <w:t xml:space="preserve"> this quote as an example of the ideas learned in the </w:t>
      </w:r>
      <w:r w:rsidRPr="00124103">
        <w:rPr>
          <w:i/>
        </w:rPr>
        <w:t xml:space="preserve">ephebic </w:t>
      </w:r>
      <w:r w:rsidRPr="00124103">
        <w:t>oath</w:t>
      </w:r>
      <w:r>
        <w:t xml:space="preserve">—again, not that sworn strictly by the </w:t>
      </w:r>
      <w:r>
        <w:rPr>
          <w:i/>
        </w:rPr>
        <w:t xml:space="preserve">ephebeia </w:t>
      </w:r>
      <w:r>
        <w:t>of the fourth century, but rather an oath evidenced in the fifth century which is sworn by young men beginning military service</w:t>
      </w:r>
      <w:r w:rsidRPr="00124103">
        <w:t>. Christiane Sourvinou-Inwood, for example, evidences the usag</w:t>
      </w:r>
      <w:r w:rsidR="009D1983">
        <w:t>e of this phrase as one of her “</w:t>
      </w:r>
      <w:r w:rsidRPr="00124103">
        <w:t>zooming effects</w:t>
      </w:r>
      <w:r w:rsidR="005C7343">
        <w:t>”</w:t>
      </w:r>
      <w:r w:rsidRPr="00124103">
        <w:t xml:space="preserve"> discussed in the previous chapter (144). Though I am suspicious of the idea of </w:t>
      </w:r>
      <w:r w:rsidR="005C7343">
        <w:t>“</w:t>
      </w:r>
      <w:r w:rsidRPr="00124103">
        <w:t>zooming effects</w:t>
      </w:r>
      <w:r w:rsidR="005C7343">
        <w:t>”,</w:t>
      </w:r>
      <w:r w:rsidRPr="00124103">
        <w:t xml:space="preserve"> I agree that it would be recognised by the audience </w:t>
      </w:r>
      <w:r w:rsidR="00913B0E">
        <w:t>and the performers</w:t>
      </w:r>
      <w:r w:rsidR="00586C3C">
        <w:t>.</w:t>
      </w:r>
      <w:r w:rsidR="00913B0E">
        <w:t xml:space="preserve"> </w:t>
      </w:r>
      <w:r w:rsidR="00586C3C">
        <w:t>F</w:t>
      </w:r>
      <w:r w:rsidRPr="00124103">
        <w:t>urthermore</w:t>
      </w:r>
      <w:r w:rsidR="00586C3C">
        <w:t>, while the word choice does not affect Haemon’s resolute position, it</w:t>
      </w:r>
      <w:r w:rsidRPr="00124103">
        <w:t xml:space="preserve"> may contribu</w:t>
      </w:r>
      <w:r w:rsidR="00913B0E">
        <w:t xml:space="preserve">te to social cohesion </w:t>
      </w:r>
      <w:r w:rsidR="00586C3C">
        <w:t>for the performers and audience members</w:t>
      </w:r>
      <w:r w:rsidRPr="00124103">
        <w:rPr>
          <w:rStyle w:val="FootnoteReference"/>
        </w:rPr>
        <w:footnoteReference w:id="126"/>
      </w:r>
      <w:r w:rsidR="00913B0E">
        <w:t xml:space="preserve">. </w:t>
      </w:r>
      <w:r w:rsidRPr="00124103">
        <w:t>Surely, the usage of the oath</w:t>
      </w:r>
      <w:r w:rsidR="00A00C0B">
        <w:t>’s nomenclature</w:t>
      </w:r>
      <w:r w:rsidRPr="00124103">
        <w:t xml:space="preserve"> would also be influential to the young chorus members who agree with the sentiment both in their roles in the play and at the outset of their hoplite service. </w:t>
      </w:r>
      <w:r w:rsidR="00A00C0B">
        <w:t>Though as mentioned in the previous chapter</w:t>
      </w:r>
      <w:r w:rsidR="005C7343">
        <w:t>,</w:t>
      </w:r>
      <w:r w:rsidR="00A00C0B">
        <w:t xml:space="preserve"> they see Haemon’s point as well; perhaps the qualifier “reasonably in the future,” which the oath contains and Creon’s lines do not, is a distinction the chorus men recognised. </w:t>
      </w:r>
      <w:r w:rsidRPr="00124103">
        <w:t xml:space="preserve">Their roles in the </w:t>
      </w:r>
      <w:r w:rsidRPr="00124103">
        <w:rPr>
          <w:i/>
        </w:rPr>
        <w:t>Antigone</w:t>
      </w:r>
      <w:r w:rsidRPr="00124103">
        <w:t xml:space="preserve"> become part of their </w:t>
      </w:r>
      <w:r w:rsidR="005C7343">
        <w:t>“</w:t>
      </w:r>
      <w:r w:rsidRPr="00124103">
        <w:t>repertoire</w:t>
      </w:r>
      <w:r w:rsidR="005C7343">
        <w:t>”,</w:t>
      </w:r>
      <w:r w:rsidRPr="00124103">
        <w:t xml:space="preserve"> and something to </w:t>
      </w:r>
      <w:r w:rsidR="005C7343">
        <w:t>“</w:t>
      </w:r>
      <w:r w:rsidRPr="00124103">
        <w:t>look to</w:t>
      </w:r>
      <w:r w:rsidR="005C7343">
        <w:t>”</w:t>
      </w:r>
      <w:r w:rsidRPr="00124103">
        <w:t xml:space="preserve"> in understanding their roles as citizens.</w:t>
      </w:r>
    </w:p>
    <w:p w14:paraId="1A758B2D" w14:textId="77777777" w:rsidR="00C0024B" w:rsidRDefault="00C0024B" w:rsidP="00C0024B">
      <w:pPr>
        <w:spacing w:line="480" w:lineRule="auto"/>
        <w:rPr>
          <w:b/>
        </w:rPr>
      </w:pPr>
    </w:p>
    <w:p w14:paraId="2A68F41F" w14:textId="77777777" w:rsidR="00C0024B" w:rsidRPr="004C6E88" w:rsidRDefault="00C0024B" w:rsidP="003059ED">
      <w:pPr>
        <w:pStyle w:val="Heading2"/>
        <w:rPr>
          <w:i/>
        </w:rPr>
      </w:pPr>
      <w:bookmarkStart w:id="35" w:name="_Toc434234198"/>
      <w:r w:rsidRPr="004C6E88">
        <w:lastRenderedPageBreak/>
        <w:t>The Case of</w:t>
      </w:r>
      <w:r>
        <w:t xml:space="preserve"> the</w:t>
      </w:r>
      <w:r w:rsidRPr="004C6E88">
        <w:t xml:space="preserve"> </w:t>
      </w:r>
      <w:r w:rsidRPr="004C6E88">
        <w:rPr>
          <w:i/>
        </w:rPr>
        <w:t>Andromache</w:t>
      </w:r>
      <w:bookmarkEnd w:id="35"/>
      <w:r>
        <w:rPr>
          <w:i/>
        </w:rPr>
        <w:t xml:space="preserve"> </w:t>
      </w:r>
    </w:p>
    <w:p w14:paraId="176A1AA3" w14:textId="77777777" w:rsidR="00C0024B" w:rsidRPr="00124103" w:rsidRDefault="00C0024B" w:rsidP="00C0024B">
      <w:pPr>
        <w:spacing w:line="480" w:lineRule="auto"/>
        <w:ind w:firstLine="720"/>
      </w:pPr>
      <w:r w:rsidRPr="00124103">
        <w:t xml:space="preserve">In the </w:t>
      </w:r>
      <w:r w:rsidRPr="00124103">
        <w:rPr>
          <w:i/>
        </w:rPr>
        <w:t xml:space="preserve">Andromache </w:t>
      </w:r>
      <w:r w:rsidRPr="00124103">
        <w:t>of Euripides, the titular character has been brought to her new home in Phthia by Neoptolemus, son of Achilles, whom she had been allotted to after the fall of Troy and the death of her husband, Hector, a Trojan</w:t>
      </w:r>
      <w:r w:rsidR="00A00C0B">
        <w:t xml:space="preserve"> p</w:t>
      </w:r>
      <w:r w:rsidR="00913B0E">
        <w:t>rince. Andromache has now born</w:t>
      </w:r>
      <w:r w:rsidR="00282661">
        <w:t>e</w:t>
      </w:r>
      <w:r w:rsidRPr="00124103">
        <w:t xml:space="preserve"> Neoptolemus a son, which enrages his wife, Hermione, daughter of Menelaus and Helen (all Spartan). Menelaus and Hermione plot to kill Andromache and her son, but Peleus, grandfather to Neopolemus, intervenes in order to protect his progeny. Hermione is then </w:t>
      </w:r>
      <w:r>
        <w:t>visited by Orestes. W</w:t>
      </w:r>
      <w:r w:rsidRPr="00124103">
        <w:t xml:space="preserve">ishing to marry each other, </w:t>
      </w:r>
      <w:r>
        <w:t xml:space="preserve">they </w:t>
      </w:r>
      <w:r w:rsidRPr="00124103">
        <w:t>devise a new plot to kill Neoptolemus whilst he is visiting Delphi. This plot succeeds and, upon hearing the tragic news, Peleus weeps and sings of his despair. The goddess Thetis, mother to Achilles, enters at the end to settle matters. She tells Peleus to grieve no more and bring Neoptolemus back to the Delphians to make them feel guilty about their brutal actions. Then, he must take Andromache and their great grandson to Molossia, where he will be the first in a new line of kings once Andromache marries Helenus. Upon doing so, Thetis will make Peleus a divinity and he will live forever with her and Achilles.</w:t>
      </w:r>
    </w:p>
    <w:p w14:paraId="5C8C9CBB" w14:textId="77777777" w:rsidR="00C0024B" w:rsidRPr="00124103" w:rsidRDefault="00C0024B" w:rsidP="00C0024B">
      <w:pPr>
        <w:spacing w:line="480" w:lineRule="auto"/>
        <w:ind w:firstLine="720"/>
      </w:pPr>
      <w:r w:rsidRPr="00124103">
        <w:t xml:space="preserve">In his contextualising introduction to the play, John Frederick Nims places the writing of the </w:t>
      </w:r>
      <w:r w:rsidRPr="00124103">
        <w:rPr>
          <w:i/>
        </w:rPr>
        <w:t xml:space="preserve">Andromache </w:t>
      </w:r>
      <w:r w:rsidRPr="00124103">
        <w:t xml:space="preserve">in the early years of the Peloponnesian War, between 430-424 BCE. </w:t>
      </w:r>
      <w:proofErr w:type="gramStart"/>
      <w:r w:rsidRPr="00124103">
        <w:t>Nims writes</w:t>
      </w:r>
      <w:proofErr w:type="gramEnd"/>
      <w:r w:rsidRPr="00124103">
        <w:t xml:space="preserve"> that “if inspired by a particular Spartan atrocity, the most likely would have been the massacre of the Platae</w:t>
      </w:r>
      <w:r>
        <w:t>a</w:t>
      </w:r>
      <w:r w:rsidRPr="00124103">
        <w:t xml:space="preserve">n prisoners in 427” (70). There is disputed evidence of a comment in the </w:t>
      </w:r>
      <w:r w:rsidRPr="009D1983">
        <w:rPr>
          <w:i/>
        </w:rPr>
        <w:t>scholion</w:t>
      </w:r>
      <w:r w:rsidRPr="00124103">
        <w:t xml:space="preserve"> on line 445 that the play was not originally performed in Athens, if at all. Nims states that it may have been performed at Argos “as part of an Athenian propaganda campaign, or at Epirus, where the young king, educated in Athens, was of the Molossian line acclaimed in the epilogue” (70). In discussing the political relevance of the tragedy’s </w:t>
      </w:r>
      <w:r w:rsidRPr="00124103">
        <w:rPr>
          <w:i/>
        </w:rPr>
        <w:t xml:space="preserve">deus ex machina </w:t>
      </w:r>
      <w:r w:rsidRPr="00124103">
        <w:t xml:space="preserve">ending, Nims suggests that it is helpful to consider that the ideas of the pre-Socratic philosophers had led to general scepticism and that “if no one way of interpreting reality </w:t>
      </w:r>
      <w:r w:rsidRPr="00124103">
        <w:lastRenderedPageBreak/>
        <w:t xml:space="preserve">could be established as the right way, then any way was probably as good as any other” (71). This sentiment echoes the ideas of understanding </w:t>
      </w:r>
      <w:r w:rsidR="00913B0E">
        <w:t>being a citizen</w:t>
      </w:r>
      <w:r w:rsidRPr="00124103">
        <w:t xml:space="preserve"> and the pre-Socractic philos</w:t>
      </w:r>
      <w:r w:rsidR="00913B0E">
        <w:t>ophers discussed in chapter one.</w:t>
      </w:r>
      <w:r w:rsidRPr="00124103">
        <w:t xml:space="preserve"> </w:t>
      </w:r>
      <w:r w:rsidR="00913B0E">
        <w:t>I restate</w:t>
      </w:r>
      <w:r w:rsidRPr="00124103">
        <w:t xml:space="preserve"> </w:t>
      </w:r>
      <w:r w:rsidR="00913B0E">
        <w:t>th</w:t>
      </w:r>
      <w:r w:rsidRPr="00124103">
        <w:t xml:space="preserve">is </w:t>
      </w:r>
      <w:r w:rsidR="00913B0E">
        <w:t>to provide</w:t>
      </w:r>
      <w:r w:rsidRPr="00124103">
        <w:t xml:space="preserve"> a contextualisation of the play in warring Athens and </w:t>
      </w:r>
      <w:r w:rsidR="00913B0E">
        <w:t>to consider</w:t>
      </w:r>
      <w:r w:rsidRPr="00124103">
        <w:t xml:space="preserve"> the male chorus members taking on the identities of Phthian women.</w:t>
      </w:r>
    </w:p>
    <w:p w14:paraId="196590A5" w14:textId="4A4B2524" w:rsidR="00C0024B" w:rsidRPr="00124103" w:rsidRDefault="00C0024B" w:rsidP="00C0024B">
      <w:pPr>
        <w:spacing w:line="480" w:lineRule="auto"/>
        <w:ind w:firstLine="720"/>
      </w:pPr>
      <w:r w:rsidRPr="00124103">
        <w:t xml:space="preserve">In </w:t>
      </w:r>
      <w:r w:rsidRPr="00124103">
        <w:rPr>
          <w:i/>
        </w:rPr>
        <w:t>Gender and the City in Euripides’ Political Plays</w:t>
      </w:r>
      <w:r w:rsidRPr="00124103">
        <w:t xml:space="preserve">, Daniel Mendelsohn suggests that “the representation of feminine emotion and suffering should be seen as a means rather than an apparent theatrical end in itself—a means of critiquing, sometimes with mordant irony, the political decisions of powerful men in the real historical world, by showing the effects of those decisions on others: females, children, the weak, non-Greeks” (225). Furthermore, Mendelsohn states that in presenting a multiplicity of meanings within his plays, Euripides </w:t>
      </w:r>
      <w:r w:rsidR="00913B0E">
        <w:t>posits</w:t>
      </w:r>
      <w:r w:rsidRPr="00124103">
        <w:t xml:space="preserve"> that contradiction and conflict are not the questions, but the answers to the unstable ideas at the time (233). Mendelsohn argues that the uses of female characters in the plays of Euripides, choruses included, are theatrical devices used to present exactly this political polemic of conflict and contradiction being the inheritance of the diversity of ideas. </w:t>
      </w:r>
    </w:p>
    <w:p w14:paraId="686AD431" w14:textId="401BFE61" w:rsidR="00C0024B" w:rsidRPr="00124103" w:rsidRDefault="00C0024B" w:rsidP="00C0024B">
      <w:pPr>
        <w:spacing w:line="480" w:lineRule="auto"/>
        <w:ind w:firstLine="720"/>
        <w:rPr>
          <w:i/>
        </w:rPr>
      </w:pPr>
      <w:r w:rsidRPr="00124103">
        <w:t xml:space="preserve">Keeping Mendelsohn’s thoughts in mind, let us turn to the choral ode from the </w:t>
      </w:r>
      <w:r w:rsidRPr="00124103">
        <w:rPr>
          <w:i/>
        </w:rPr>
        <w:t xml:space="preserve">Andromache </w:t>
      </w:r>
      <w:r w:rsidRPr="00124103">
        <w:t xml:space="preserve">at </w:t>
      </w:r>
      <w:r w:rsidR="003D3957">
        <w:t xml:space="preserve">lines </w:t>
      </w:r>
      <w:r w:rsidRPr="00124103">
        <w:t xml:space="preserve">1009-1046, where the women sing of the disasters of the war in Troy. </w:t>
      </w:r>
      <w:r w:rsidR="00282661">
        <w:t>In his commentary of the tragedy, Michael Lloyd notes that owing to the lyrical coherence in the dactylo-epitrite metre it is composed in, this ode lent itself to being reinforced by the music (113-114). In it, the Phthian women</w:t>
      </w:r>
      <w:r w:rsidRPr="00124103">
        <w:t xml:space="preserve"> ask why Apollo let his beautiful city fall, and why Ares and Poseidon allowed the war. They sing of the dead and fallen nobles of Troy and also the dreadful fate of the Argive general, Agamemnon, at the hands of his wife, Clytemnestra. In </w:t>
      </w:r>
      <w:r w:rsidRPr="00124103">
        <w:rPr>
          <w:i/>
        </w:rPr>
        <w:t xml:space="preserve">The </w:t>
      </w:r>
      <w:r w:rsidRPr="00124103">
        <w:t xml:space="preserve">Andromache </w:t>
      </w:r>
      <w:r w:rsidRPr="00124103">
        <w:rPr>
          <w:i/>
        </w:rPr>
        <w:t>and Euripidean Tragedy</w:t>
      </w:r>
      <w:r w:rsidRPr="00124103">
        <w:t xml:space="preserve">, William Allan notes that both the Trojans and the Greeks are given equal lines in the chorus’ expression of sympathies towards them. He also </w:t>
      </w:r>
      <w:r w:rsidRPr="00124103">
        <w:lastRenderedPageBreak/>
        <w:t>marks a notable difference in their sufferings</w:t>
      </w:r>
      <w:r w:rsidR="003D3957">
        <w:t>:</w:t>
      </w:r>
      <w:r w:rsidR="003D3957" w:rsidRPr="00124103">
        <w:t xml:space="preserve"> </w:t>
      </w:r>
      <w:r w:rsidRPr="00124103">
        <w:t>that the Trojan princes had an honourable deat</w:t>
      </w:r>
      <w:r w:rsidR="00913B0E">
        <w:t>h in battle, whereas the Greek</w:t>
      </w:r>
      <w:r w:rsidRPr="00124103">
        <w:t xml:space="preserve"> commander met an ignoble and shameful death (225).</w:t>
      </w:r>
    </w:p>
    <w:p w14:paraId="655B5C3A" w14:textId="77777777" w:rsidR="00C0024B" w:rsidRPr="00124103" w:rsidRDefault="00C0024B" w:rsidP="00C0024B">
      <w:pPr>
        <w:spacing w:line="480" w:lineRule="auto"/>
        <w:ind w:firstLine="720"/>
      </w:pPr>
      <w:r w:rsidRPr="00124103">
        <w:t>The Phthian women conclude their ode in this final antistophe:</w:t>
      </w:r>
    </w:p>
    <w:p w14:paraId="7CEE03A5" w14:textId="0CFAAC3A" w:rsidR="00C0024B" w:rsidRPr="00124103" w:rsidRDefault="00C0024B" w:rsidP="00C0024B">
      <w:pPr>
        <w:spacing w:line="360" w:lineRule="auto"/>
        <w:ind w:left="1440"/>
      </w:pPr>
      <w:r w:rsidRPr="00124103">
        <w:t xml:space="preserve">And mothers, scores on scores, in the markets of Greece made stones re-echo shrill with lament for a son, wives were torn from old homes to serve a strange husband. Not on you alone nor on friends of yours </w:t>
      </w:r>
      <w:proofErr w:type="gramStart"/>
      <w:r w:rsidRPr="00124103">
        <w:t>came</w:t>
      </w:r>
      <w:proofErr w:type="gramEnd"/>
      <w:r w:rsidRPr="00124103">
        <w:t xml:space="preserve"> such distressing heartache. But all Hellas was sick to death, and a horror of blood over Troy’s gay-fruited fields rolled like a storm pouring hell’s flood. (1037-1046)</w:t>
      </w:r>
    </w:p>
    <w:p w14:paraId="520EC455" w14:textId="412B5182" w:rsidR="00C0024B" w:rsidRPr="00124103" w:rsidRDefault="00C0024B" w:rsidP="00C0024B">
      <w:pPr>
        <w:spacing w:before="120" w:line="480" w:lineRule="auto"/>
      </w:pPr>
      <w:r w:rsidRPr="00124103">
        <w:t>Allan comments that this final ode broadens the view of the war</w:t>
      </w:r>
      <w:r>
        <w:t>’</w:t>
      </w:r>
      <w:r w:rsidRPr="00124103">
        <w:t xml:space="preserve">s consequences from a few families to the entire nation (226). Allan uses this to evidence his idea that “the chorus thus encourages engaged and critical interest in the moral issues of the play” (232). Indeed, if the </w:t>
      </w:r>
      <w:r w:rsidR="00586C3C" w:rsidRPr="00124103">
        <w:t>chorus’</w:t>
      </w:r>
      <w:r w:rsidRPr="00124103">
        <w:t xml:space="preserve"> songs result in contemplation on the audience</w:t>
      </w:r>
      <w:r>
        <w:t>’</w:t>
      </w:r>
      <w:r w:rsidRPr="00124103">
        <w:t>s part, surely the chorus men too, as the embodied transmitters of the song, contemplate the material at hand and in doing so form thoughts, opinions, and understandings of the world.</w:t>
      </w:r>
      <w:r w:rsidR="009C114A">
        <w:t xml:space="preserve"> One could argue that owing to primary educational training in looking to songs for meaning, the learning of the chorus member is even stronger than that of the audience, as they studied, rehearsed, and </w:t>
      </w:r>
      <w:r w:rsidR="009C114A" w:rsidRPr="0040343B">
        <w:t>performed it.</w:t>
      </w:r>
      <w:r w:rsidR="0099395E" w:rsidRPr="0040343B">
        <w:t xml:space="preserve"> </w:t>
      </w:r>
      <w:r w:rsidR="001A370B" w:rsidRPr="0040343B">
        <w:t>At first</w:t>
      </w:r>
      <w:r w:rsidR="00ED3F41">
        <w:t>,</w:t>
      </w:r>
      <w:r w:rsidR="0099395E" w:rsidRPr="0040343B">
        <w:t xml:space="preserve"> the intellectual language used by Mendelsohn and Allan—that of critiquing, questioning,</w:t>
      </w:r>
      <w:r w:rsidR="001A370B" w:rsidRPr="0040343B">
        <w:t xml:space="preserve"> and</w:t>
      </w:r>
      <w:r w:rsidR="0099395E" w:rsidRPr="0040343B">
        <w:t xml:space="preserve"> broadening the views on issues—</w:t>
      </w:r>
      <w:r w:rsidR="001A370B" w:rsidRPr="0040343B">
        <w:t xml:space="preserve">seems inherently </w:t>
      </w:r>
      <w:r w:rsidR="0040343B" w:rsidRPr="0040343B">
        <w:t>confined</w:t>
      </w:r>
      <w:r w:rsidR="001A370B" w:rsidRPr="0040343B">
        <w:t xml:space="preserve"> to the world of cerebral thought. I</w:t>
      </w:r>
      <w:r w:rsidR="0040343B" w:rsidRPr="0040343B">
        <w:t>n ancient Athens, however,</w:t>
      </w:r>
      <w:r w:rsidR="001A370B" w:rsidRPr="0040343B">
        <w:t xml:space="preserve"> these aspects </w:t>
      </w:r>
      <w:r w:rsidR="0099395E" w:rsidRPr="0040343B">
        <w:t>cannot easily be divorced from the embodied aspects of education, owing to the overlap between the cerebral and bodily-kinaesthetic education at the time. After all, from the onset of primary education, Athenians were learning very practically from song</w:t>
      </w:r>
      <w:r w:rsidR="00ED3F41">
        <w:t xml:space="preserve"> since </w:t>
      </w:r>
      <w:r w:rsidR="0099395E" w:rsidRPr="0040343B">
        <w:t xml:space="preserve">they did not read and contemplate, </w:t>
      </w:r>
      <w:r w:rsidR="00ED3F41">
        <w:t>but</w:t>
      </w:r>
      <w:r w:rsidR="00ED3F41" w:rsidRPr="0040343B">
        <w:t xml:space="preserve"> </w:t>
      </w:r>
      <w:r w:rsidR="0099395E" w:rsidRPr="0040343B">
        <w:t>sang and contemplated.</w:t>
      </w:r>
    </w:p>
    <w:p w14:paraId="1B8EC03B" w14:textId="55F42697" w:rsidR="00C0024B" w:rsidRPr="00124103" w:rsidRDefault="00C0024B" w:rsidP="00C0024B">
      <w:pPr>
        <w:spacing w:line="480" w:lineRule="auto"/>
      </w:pPr>
      <w:r w:rsidRPr="00124103">
        <w:tab/>
        <w:t>Perhaps Euripides</w:t>
      </w:r>
      <w:r>
        <w:t>’</w:t>
      </w:r>
      <w:r w:rsidRPr="00124103">
        <w:t xml:space="preserve"> aim in this chorus was to demonstrate the </w:t>
      </w:r>
      <w:r w:rsidR="009C114A">
        <w:t>emotional</w:t>
      </w:r>
      <w:r w:rsidRPr="00124103">
        <w:t xml:space="preserve"> effects of war—something important to contemplate in front of an audience where most had themselves </w:t>
      </w:r>
      <w:r w:rsidRPr="00124103">
        <w:lastRenderedPageBreak/>
        <w:t>fought in war</w:t>
      </w:r>
      <w:r>
        <w:rPr>
          <w:rStyle w:val="FootnoteReference"/>
        </w:rPr>
        <w:footnoteReference w:id="127"/>
      </w:r>
      <w:r w:rsidRPr="00124103">
        <w:t xml:space="preserve">, at a time when war had recently been declared against Sparta, and </w:t>
      </w:r>
      <w:r w:rsidR="00C95ED9">
        <w:t xml:space="preserve">when </w:t>
      </w:r>
      <w:r w:rsidRPr="00124103">
        <w:t xml:space="preserve">performed by a chorus of young men newly eligible to fight in war. It is without a doubt that this song of repercussions, though sung by females, would influence the thoughts and ideas of the young men who embodied these women. </w:t>
      </w:r>
      <w:r w:rsidR="009C114A">
        <w:t xml:space="preserve">Perhaps chorus men learned about respecting </w:t>
      </w:r>
      <w:r w:rsidR="00B64858">
        <w:t>a vanquished enemy</w:t>
      </w:r>
      <w:r w:rsidR="009C114A">
        <w:t xml:space="preserve"> or being humble in victory. Again, the possibilities are various. </w:t>
      </w:r>
      <w:r w:rsidRPr="00124103">
        <w:t xml:space="preserve">In the world of the play, the expression of the ode’s sentiments could only </w:t>
      </w:r>
      <w:r w:rsidR="00C95ED9">
        <w:t>publicly</w:t>
      </w:r>
      <w:r w:rsidR="00C95ED9" w:rsidRPr="00124103">
        <w:t xml:space="preserve"> </w:t>
      </w:r>
      <w:r w:rsidRPr="00124103">
        <w:t xml:space="preserve">be lamented and presented by female characters, and thus demonstrates the idea of female choruses as a theatrical trope which Mendelsohn presented. </w:t>
      </w:r>
      <w:r w:rsidR="00B64858">
        <w:t xml:space="preserve">But just because men were expected to be in control of their emotions does not mean they could not look to the plays for emotional education—indeed that is precisely what Aristotle’s </w:t>
      </w:r>
      <w:r w:rsidR="00B64858">
        <w:rPr>
          <w:i/>
        </w:rPr>
        <w:t xml:space="preserve">Poetics </w:t>
      </w:r>
      <w:r w:rsidR="00B64858">
        <w:t>suggests (1449b)</w:t>
      </w:r>
      <w:r w:rsidR="00B64858">
        <w:rPr>
          <w:rStyle w:val="FootnoteReference"/>
        </w:rPr>
        <w:footnoteReference w:id="128"/>
      </w:r>
      <w:r w:rsidR="00B64858">
        <w:t xml:space="preserve">. </w:t>
      </w:r>
      <w:r w:rsidRPr="00124103">
        <w:t xml:space="preserve">This source of </w:t>
      </w:r>
      <w:r w:rsidR="009C114A">
        <w:t>lamentation</w:t>
      </w:r>
      <w:r w:rsidRPr="00124103">
        <w:t xml:space="preserve"> to be looked to</w:t>
      </w:r>
      <w:r w:rsidR="009C114A">
        <w:t xml:space="preserve"> by performers and audience members</w:t>
      </w:r>
      <w:r w:rsidRPr="00124103">
        <w:t xml:space="preserve"> could only have existed if the chorus men performed as women, instead of men. The embodied act of transfer in question is therefore unique to the female chorus, though, of course, as all choruses are unique to their plays, what may be transferred or looked to will similarly be particular to those examples.</w:t>
      </w:r>
    </w:p>
    <w:p w14:paraId="4E71589F" w14:textId="326AF7FA" w:rsidR="00C0024B" w:rsidRPr="00124103" w:rsidRDefault="00C0024B" w:rsidP="00C0024B">
      <w:pPr>
        <w:spacing w:line="480" w:lineRule="auto"/>
        <w:ind w:firstLine="720"/>
      </w:pPr>
      <w:r w:rsidRPr="00124103">
        <w:t xml:space="preserve">In </w:t>
      </w:r>
      <w:r w:rsidRPr="00124103">
        <w:rPr>
          <w:i/>
        </w:rPr>
        <w:t>Playing the Other: Gender and Society in Classical Greek Literature</w:t>
      </w:r>
      <w:r w:rsidRPr="00124103">
        <w:t>, Froma I. Zeitlin emphasises that the “recognition (</w:t>
      </w:r>
      <w:r w:rsidRPr="00124103">
        <w:rPr>
          <w:i/>
        </w:rPr>
        <w:t>anagnōrisis</w:t>
      </w:r>
      <w:r w:rsidRPr="00124103">
        <w:t>) of persons whose identities were unknown or mistake</w:t>
      </w:r>
      <w:r w:rsidR="00586C3C">
        <w:t>n</w:t>
      </w:r>
      <w:r w:rsidRPr="00124103">
        <w:t xml:space="preserve"> is a typical and even focal device of tragic action,” and that similarly</w:t>
      </w:r>
      <w:r w:rsidR="00FE1C06">
        <w:t>,</w:t>
      </w:r>
      <w:r w:rsidRPr="00124103">
        <w:t xml:space="preserve"> in real life ancient Greeks pondered over who other people really were and that “this literal type of recognition is the overtly theatrical event that condenses the epistemological bias of the entire phenomenon of drama. </w:t>
      </w:r>
      <w:proofErr w:type="gramStart"/>
      <w:r w:rsidRPr="00124103">
        <w:t xml:space="preserve">Thus recognition of the other extends along a far wider </w:t>
      </w:r>
      <w:r w:rsidRPr="00124103">
        <w:lastRenderedPageBreak/>
        <w:t>spectrum, embracing the world, the other, and the self” (362).</w:t>
      </w:r>
      <w:proofErr w:type="gramEnd"/>
      <w:r w:rsidRPr="00124103">
        <w:t xml:space="preserve"> Zeitlin also discusses the inherently feminine aspects of theatre due to </w:t>
      </w:r>
      <w:r w:rsidR="00B64858">
        <w:t>its relationship to the feminised</w:t>
      </w:r>
      <w:r w:rsidRPr="00124103">
        <w:t xml:space="preserve"> god, Dionysus, emphasising that for ancient Athenians</w:t>
      </w:r>
      <w:r w:rsidR="00FE1C06">
        <w:t>,</w:t>
      </w:r>
      <w:r w:rsidRPr="00124103">
        <w:t xml:space="preserve"> the “emotional aspects of life are associated in the culture more with women than with men” (344). If Aristotle is correct in his prescription that the best tragedies evoke pity and fear (</w:t>
      </w:r>
      <w:r w:rsidRPr="00124103">
        <w:rPr>
          <w:i/>
        </w:rPr>
        <w:t xml:space="preserve">Poetics </w:t>
      </w:r>
      <w:r w:rsidR="009C114A">
        <w:t>1542a1-2), the</w:t>
      </w:r>
      <w:r w:rsidRPr="00124103">
        <w:t xml:space="preserve">n this matter is closely associated with ancient Greek aspects of femininity. The feminine matter of poetry leading to feminine reactions is precisely what Platonic Socrates takes issue with in his commentary on censoring stories (605c-e). </w:t>
      </w:r>
      <w:r w:rsidR="009C114A">
        <w:t>As such, Plato’s critique is proof that just such a transfer, to some extent, did take place.</w:t>
      </w:r>
    </w:p>
    <w:p w14:paraId="6D61A6A6" w14:textId="5757D248" w:rsidR="00C0024B" w:rsidRDefault="00C0024B" w:rsidP="00C0024B">
      <w:pPr>
        <w:spacing w:line="480" w:lineRule="auto"/>
        <w:ind w:firstLine="720"/>
      </w:pPr>
      <w:r w:rsidRPr="00124103">
        <w:t xml:space="preserve">In </w:t>
      </w:r>
      <w:r w:rsidRPr="00124103">
        <w:rPr>
          <w:i/>
        </w:rPr>
        <w:t>Becoming Female: The Male Body in Greek Tragedy</w:t>
      </w:r>
      <w:r w:rsidRPr="00124103">
        <w:t xml:space="preserve">, Katrina Cawthorn asserts that “masculinity and femininity are, in the tragic model and the Platonic model expressed in the </w:t>
      </w:r>
      <w:r w:rsidRPr="00124103">
        <w:rPr>
          <w:i/>
        </w:rPr>
        <w:t>Republic</w:t>
      </w:r>
      <w:r w:rsidRPr="00124103">
        <w:t>, represented as malleable, performing states of being and identity” (128). This is demonstrated in the dialogue between the characters Glaucon and Socrates when they discuss how a good and true man reacts when he encounters deep misfortune in real life. It is not that this man will feel no grief, but rather that “he somehow keeps his pains within moderate bounds” (603e). It is not that h</w:t>
      </w:r>
      <w:r w:rsidR="007001DA">
        <w:t>e</w:t>
      </w:r>
      <w:r w:rsidRPr="00124103">
        <w:t xml:space="preserve"> does not have these </w:t>
      </w:r>
      <w:r w:rsidR="00CA50F6">
        <w:t>“</w:t>
      </w:r>
      <w:r w:rsidRPr="00124103">
        <w:t>un-manly</w:t>
      </w:r>
      <w:r w:rsidR="00CA50F6">
        <w:t>”</w:t>
      </w:r>
      <w:r w:rsidRPr="00124103">
        <w:t xml:space="preserve"> emotions, but rather, that he keeps them in check by performing in the </w:t>
      </w:r>
      <w:r w:rsidR="00CA50F6">
        <w:t>“</w:t>
      </w:r>
      <w:r w:rsidRPr="00124103">
        <w:t>manly</w:t>
      </w:r>
      <w:r w:rsidR="00CA50F6">
        <w:t>”</w:t>
      </w:r>
      <w:r w:rsidRPr="00124103">
        <w:t xml:space="preserve"> way</w:t>
      </w:r>
      <w:r w:rsidRPr="00124103">
        <w:rPr>
          <w:rStyle w:val="FootnoteReference"/>
        </w:rPr>
        <w:footnoteReference w:id="129"/>
      </w:r>
      <w:r w:rsidRPr="00124103">
        <w:t xml:space="preserve">. Furthermore, Cawthorn suggests that “Plato appears to express a concern that masculinity and femininity are </w:t>
      </w:r>
      <w:r w:rsidRPr="00124103">
        <w:rPr>
          <w:i/>
        </w:rPr>
        <w:t>not</w:t>
      </w:r>
      <w:r w:rsidRPr="00124103">
        <w:t xml:space="preserve"> fixed, but roles to be played, open to constant revision </w:t>
      </w:r>
      <w:r w:rsidR="00CA50F6">
        <w:t>[….] [O]ne</w:t>
      </w:r>
      <w:r w:rsidRPr="00124103">
        <w:t xml:space="preserve"> can never </w:t>
      </w:r>
      <w:r w:rsidRPr="00124103">
        <w:rPr>
          <w:i/>
        </w:rPr>
        <w:t>be</w:t>
      </w:r>
      <w:r w:rsidRPr="00124103">
        <w:t xml:space="preserve"> man, or </w:t>
      </w:r>
      <w:r w:rsidRPr="00124103">
        <w:rPr>
          <w:i/>
        </w:rPr>
        <w:t xml:space="preserve">be </w:t>
      </w:r>
      <w:r w:rsidRPr="00124103">
        <w:t xml:space="preserve">woman, one can only act </w:t>
      </w:r>
      <w:r w:rsidRPr="00124103">
        <w:rPr>
          <w:i/>
        </w:rPr>
        <w:t xml:space="preserve">like </w:t>
      </w:r>
      <w:r w:rsidRPr="00124103">
        <w:t>one” (128</w:t>
      </w:r>
      <w:r w:rsidR="00CA50F6">
        <w:t>,</w:t>
      </w:r>
      <w:r w:rsidRPr="00124103">
        <w:t xml:space="preserve"> author’s emphasis). If, according to </w:t>
      </w:r>
      <w:r w:rsidR="0099395E">
        <w:t xml:space="preserve">this reading of </w:t>
      </w:r>
      <w:r w:rsidRPr="00124103">
        <w:t xml:space="preserve">Plato, one merely behaves as one of the genders as opposed to </w:t>
      </w:r>
      <w:r w:rsidR="009C114A">
        <w:t>being one, the</w:t>
      </w:r>
      <w:r w:rsidRPr="00124103">
        <w:t xml:space="preserve">n it is important to learn what both behaviours are in order to know how you should behave, or rather </w:t>
      </w:r>
      <w:r w:rsidR="00CA50F6">
        <w:t>“</w:t>
      </w:r>
      <w:r w:rsidRPr="00124103">
        <w:t>act</w:t>
      </w:r>
      <w:r w:rsidR="00CA50F6">
        <w:t>”</w:t>
      </w:r>
      <w:r w:rsidRPr="00124103">
        <w:t xml:space="preserve">. This notion of performing the appropriate gender once you have been taught it by society </w:t>
      </w:r>
      <w:r w:rsidRPr="00124103">
        <w:lastRenderedPageBreak/>
        <w:t xml:space="preserve">conforms </w:t>
      </w:r>
      <w:proofErr w:type="gramStart"/>
      <w:r w:rsidRPr="00124103">
        <w:t>with</w:t>
      </w:r>
      <w:proofErr w:type="gramEnd"/>
      <w:r w:rsidRPr="00124103">
        <w:t xml:space="preserve"> the entire notion of learning and performing the appropriate </w:t>
      </w:r>
      <w:r w:rsidRPr="00124103">
        <w:rPr>
          <w:i/>
        </w:rPr>
        <w:t>nomoi</w:t>
      </w:r>
      <w:r w:rsidRPr="00124103">
        <w:t xml:space="preserve">, which was the subject of previous chapters. </w:t>
      </w:r>
    </w:p>
    <w:p w14:paraId="1165B606" w14:textId="77777777" w:rsidR="00CC1267" w:rsidRDefault="00C0024B" w:rsidP="00CC1267">
      <w:pPr>
        <w:spacing w:line="480" w:lineRule="auto"/>
        <w:ind w:firstLine="720"/>
      </w:pPr>
      <w:r>
        <w:t>Furthermore, the theatre was certainly not the only place where young men performed as women</w:t>
      </w:r>
      <w:r w:rsidR="00CA50F6">
        <w:t xml:space="preserve">. </w:t>
      </w:r>
      <w:r>
        <w:t xml:space="preserve">Marie Delcourt provides examples for both men and women performing the other gender in puberty rites and marriage rituals in </w:t>
      </w:r>
      <w:r>
        <w:rPr>
          <w:i/>
        </w:rPr>
        <w:t xml:space="preserve">Hermaphrodite: Myths and Rites of the Bisexual Figure in Classical Antiquity </w:t>
      </w:r>
      <w:r>
        <w:t xml:space="preserve">(1-16). In “Tragedy’s </w:t>
      </w:r>
      <w:proofErr w:type="gramStart"/>
      <w:r>
        <w:t>Teaching</w:t>
      </w:r>
      <w:proofErr w:type="gramEnd"/>
      <w:r>
        <w:t xml:space="preserve">”, Neil Croally writes that “Greeks – and this includes Athenians – tended to define themselves against a range of others. So, for instance, </w:t>
      </w:r>
      <w:r w:rsidR="0099395E">
        <w:t xml:space="preserve">an </w:t>
      </w:r>
      <w:r>
        <w:t xml:space="preserve">Athenian citizen would have understood himself as Greek because not barbarian, as male because not female, as human because not divine or animal” (67). I would argue that this is not an exclusively Greek way of understanding identity; inherent in the definition of all identities is </w:t>
      </w:r>
      <w:r w:rsidR="00CA50F6">
        <w:t>“</w:t>
      </w:r>
      <w:r>
        <w:t>not the opposite/other</w:t>
      </w:r>
      <w:r w:rsidR="00CA50F6">
        <w:t>”</w:t>
      </w:r>
      <w:r>
        <w:t xml:space="preserve">. So, the movements by young male chorus members performing as females generate the embodied knowledge of what it is to behave </w:t>
      </w:r>
      <w:r w:rsidR="009C114A">
        <w:t>like a woman</w:t>
      </w:r>
      <w:r>
        <w:t xml:space="preserve"> and in doing so what it is to behave </w:t>
      </w:r>
      <w:r w:rsidR="009C114A">
        <w:t>like a man</w:t>
      </w:r>
      <w:r>
        <w:t xml:space="preserve">. </w:t>
      </w:r>
    </w:p>
    <w:p w14:paraId="41FCDFA2" w14:textId="0604BCE7" w:rsidR="00CC1267" w:rsidRPr="001373CF" w:rsidRDefault="00C0024B" w:rsidP="00CC1267">
      <w:pPr>
        <w:spacing w:line="480" w:lineRule="auto"/>
        <w:ind w:firstLine="720"/>
      </w:pPr>
      <w:r>
        <w:t xml:space="preserve">Though, on the other hand, and keeping in mind that young men of course were autonomous, they could also be universally learning a different lesson. In “Playing the Other: Theatre, Theatricality, and the Feminine in Greek Drama” in </w:t>
      </w:r>
      <w:r>
        <w:rPr>
          <w:i/>
        </w:rPr>
        <w:t>Nothing to do with Dionysos</w:t>
      </w:r>
      <w:r>
        <w:t xml:space="preserve">, Zeitlin suggests that, perhaps, playing the other can demonstrate that one need </w:t>
      </w:r>
      <w:r w:rsidR="009C114A">
        <w:t xml:space="preserve">not </w:t>
      </w:r>
      <w:r>
        <w:t xml:space="preserve">think of manliness and its performance in opposition to femininity </w:t>
      </w:r>
      <w:r w:rsidR="009C114A">
        <w:t>or</w:t>
      </w:r>
      <w:r>
        <w:t xml:space="preserve"> the performance thereof (86-87).</w:t>
      </w:r>
      <w:r w:rsidR="00CC1267">
        <w:t xml:space="preserve"> Building off Croally and Zeitlin, Jonas Grethlein writes in </w:t>
      </w:r>
      <w:r w:rsidR="00CC1267">
        <w:rPr>
          <w:i/>
        </w:rPr>
        <w:t xml:space="preserve">The Greeks and Their Past: Poetry, Oratory and History in Fifth Century BCE </w:t>
      </w:r>
      <w:r w:rsidR="00CC1267">
        <w:t xml:space="preserve">that tragedy succeeds in its staging of contingency of chance within a safety net of the “other”—be it the mythic past, the “other” city, or the “other” person (13, 79). Grethlein writes that while, as Croally asserts, tragedy teaches by examining the world </w:t>
      </w:r>
      <w:r w:rsidR="00CC1267">
        <w:rPr>
          <w:i/>
        </w:rPr>
        <w:t xml:space="preserve">otherwise, </w:t>
      </w:r>
      <w:r w:rsidR="00CC1267">
        <w:t>“the similarities to the situation current in Athens at the time of performance are striking and the boundaries between ‘other’ and self get easily blurred”—that polarity simultaneously challenges and asserts (101).</w:t>
      </w:r>
    </w:p>
    <w:p w14:paraId="66820F41" w14:textId="02EC0A8C" w:rsidR="00C66824" w:rsidRDefault="00C66824" w:rsidP="00C0024B">
      <w:pPr>
        <w:spacing w:line="480" w:lineRule="auto"/>
        <w:ind w:firstLine="720"/>
      </w:pPr>
      <w:r>
        <w:lastRenderedPageBreak/>
        <w:t xml:space="preserve">In reconsidering the quote from Lycurgus’ “Against Leocrates” from </w:t>
      </w:r>
      <w:r w:rsidRPr="00404C39">
        <w:t>chapter one</w:t>
      </w:r>
      <w:r>
        <w:t xml:space="preserve">, another possible reason for learning from the performance </w:t>
      </w:r>
      <w:r w:rsidR="005671FB">
        <w:t>as</w:t>
      </w:r>
      <w:r>
        <w:t xml:space="preserve"> women is espoused. </w:t>
      </w:r>
      <w:proofErr w:type="gramStart"/>
      <w:r>
        <w:t>Lycurgus</w:t>
      </w:r>
      <w:r w:rsidR="005671FB">
        <w:t>’</w:t>
      </w:r>
      <w:r>
        <w:t xml:space="preserve"> claims of a mother’s lament in a lost Euripidean tragedy</w:t>
      </w:r>
      <w:r w:rsidR="00E20A81">
        <w:t xml:space="preserve"> that </w:t>
      </w:r>
      <w:r>
        <w:t>“these verses, gentlemen, formed part of our fathers’ education.</w:t>
      </w:r>
      <w:proofErr w:type="gramEnd"/>
      <w:r>
        <w:t xml:space="preserve"> Though all women love their children, the poet portrayed this woman as loving her country more than her children. His point was that if women will have the courage to do this, men have all the more reason to place devotion to their country ahead of everything else” (101).</w:t>
      </w:r>
      <w:r w:rsidR="00A3157B">
        <w:t xml:space="preserve"> The line of thinking for Lycurgus is</w:t>
      </w:r>
      <w:r w:rsidR="00E20A81">
        <w:t xml:space="preserve"> that </w:t>
      </w:r>
      <w:r w:rsidR="00A3157B">
        <w:t xml:space="preserve">if the poets can present strong women making choices which benefit their country over themselves, then surely men will be able to as well. If they do not, then they are weaker than women. </w:t>
      </w:r>
    </w:p>
    <w:p w14:paraId="26902A73" w14:textId="691DE1D2" w:rsidR="005671FB" w:rsidRDefault="00C0024B" w:rsidP="005671FB">
      <w:pPr>
        <w:spacing w:line="480" w:lineRule="auto"/>
        <w:ind w:firstLine="720"/>
      </w:pPr>
      <w:r>
        <w:t>In his chapter in</w:t>
      </w:r>
      <w:r w:rsidRPr="00124103">
        <w:t xml:space="preserve"> </w:t>
      </w:r>
      <w:r w:rsidRPr="00124103">
        <w:rPr>
          <w:i/>
        </w:rPr>
        <w:t>Choral Mediations in Greek Tragedy</w:t>
      </w:r>
      <w:r w:rsidRPr="00124103">
        <w:t>, “Choral polyphony and the ritual functions of tragic songs</w:t>
      </w:r>
      <w:r w:rsidR="00E20A81">
        <w:t>”</w:t>
      </w:r>
      <w:r w:rsidRPr="00124103">
        <w:rPr>
          <w:rStyle w:val="FootnoteReference"/>
        </w:rPr>
        <w:footnoteReference w:id="130"/>
      </w:r>
      <w:r w:rsidRPr="00124103">
        <w:t>, Cl</w:t>
      </w:r>
      <w:r>
        <w:t>aude Calame emphasises that</w:t>
      </w:r>
      <w:r w:rsidRPr="00124103">
        <w:t xml:space="preserve"> the chorus </w:t>
      </w:r>
      <w:r w:rsidR="00E20A81">
        <w:t>is</w:t>
      </w:r>
      <w:r w:rsidR="00E20A81" w:rsidRPr="00124103">
        <w:t xml:space="preserve"> </w:t>
      </w:r>
      <w:r w:rsidRPr="00124103">
        <w:t xml:space="preserve">always a dual role of Athenian singers </w:t>
      </w:r>
      <w:r>
        <w:t xml:space="preserve">themselves </w:t>
      </w:r>
      <w:r w:rsidRPr="00124103">
        <w:t>and the (usually marginalised</w:t>
      </w:r>
      <w:r>
        <w:t>) group</w:t>
      </w:r>
      <w:r w:rsidRPr="00124103">
        <w:t xml:space="preserve"> which they portray (37). In applying this idea to the </w:t>
      </w:r>
      <w:r w:rsidRPr="00124103">
        <w:rPr>
          <w:i/>
        </w:rPr>
        <w:t xml:space="preserve">Persians </w:t>
      </w:r>
      <w:r w:rsidRPr="00124103">
        <w:t>of Aeschylus, Calame concludes that</w:t>
      </w:r>
      <w:r w:rsidR="009D1983">
        <w:t>:</w:t>
      </w:r>
    </w:p>
    <w:p w14:paraId="03B93E98" w14:textId="77777777" w:rsidR="005671FB" w:rsidRDefault="005671FB" w:rsidP="009D1983">
      <w:pPr>
        <w:spacing w:line="360" w:lineRule="auto"/>
        <w:ind w:left="720"/>
      </w:pPr>
      <w:r>
        <w:t>B</w:t>
      </w:r>
      <w:r w:rsidR="00C0024B" w:rsidRPr="00124103">
        <w:t xml:space="preserve">etween the performative and the hermeneutic moves of the </w:t>
      </w:r>
      <w:r w:rsidR="00C0024B" w:rsidRPr="00124103">
        <w:rPr>
          <w:i/>
        </w:rPr>
        <w:t>choreutai</w:t>
      </w:r>
      <w:r w:rsidR="00C0024B" w:rsidRPr="00124103">
        <w:t xml:space="preserve">, the emotive voice has the intermedial function of a kind of universal language, forming a bridge which spans Persian and Greek, and male and female, identities; this voice of the emotion expresses general grief for the woes of war and the reversal in fortune to which mortal men are in general submitted; it addresses the Athenian audience in a universal way, </w:t>
      </w:r>
      <w:r w:rsidR="00C0024B" w:rsidRPr="00124103">
        <w:rPr>
          <w:i/>
        </w:rPr>
        <w:t>hic et nunc</w:t>
      </w:r>
      <w:r>
        <w:t>. (55)</w:t>
      </w:r>
    </w:p>
    <w:p w14:paraId="74A30543" w14:textId="3A6D1832" w:rsidR="00C0024B" w:rsidRDefault="00C0024B" w:rsidP="005671FB">
      <w:pPr>
        <w:spacing w:line="480" w:lineRule="auto"/>
      </w:pPr>
      <w:r w:rsidRPr="00124103">
        <w:t xml:space="preserve">Indeed, the songs and movements of the chorus, </w:t>
      </w:r>
      <w:r w:rsidR="00E20A81">
        <w:t>whether</w:t>
      </w:r>
      <w:r w:rsidRPr="00124103">
        <w:t xml:space="preserve"> performing females, males, gods, slaves, Greeks, foreigners, old, </w:t>
      </w:r>
      <w:r w:rsidR="00E20A81">
        <w:t xml:space="preserve">or </w:t>
      </w:r>
      <w:r w:rsidRPr="00124103">
        <w:t>young, are always also the bodies and voices of the young chorus men and as such, part of their embodied knowledge.</w:t>
      </w:r>
    </w:p>
    <w:p w14:paraId="2D0DD673" w14:textId="77777777" w:rsidR="00C0024B" w:rsidRPr="00124103" w:rsidRDefault="00C0024B" w:rsidP="00C0024B">
      <w:pPr>
        <w:spacing w:line="480" w:lineRule="auto"/>
        <w:ind w:firstLine="720"/>
      </w:pPr>
    </w:p>
    <w:p w14:paraId="06E8BE0A" w14:textId="77777777" w:rsidR="00C0024B" w:rsidRPr="00C0024B" w:rsidRDefault="00C0024B" w:rsidP="003059ED">
      <w:pPr>
        <w:pStyle w:val="Heading2"/>
      </w:pPr>
      <w:bookmarkStart w:id="36" w:name="_Toc434234199"/>
      <w:r w:rsidRPr="00C0024B">
        <w:lastRenderedPageBreak/>
        <w:t>Embodied Ci</w:t>
      </w:r>
      <w:r w:rsidR="009C114A">
        <w:t>tizenship</w:t>
      </w:r>
      <w:bookmarkEnd w:id="36"/>
    </w:p>
    <w:p w14:paraId="29CF4B51" w14:textId="06460704" w:rsidR="00F97F7A" w:rsidRDefault="00586C3C" w:rsidP="00586C3C">
      <w:pPr>
        <w:spacing w:line="480" w:lineRule="auto"/>
        <w:ind w:firstLine="720"/>
      </w:pPr>
      <w:r>
        <w:t xml:space="preserve">Returning to </w:t>
      </w:r>
      <w:r w:rsidR="00F97F7A" w:rsidRPr="00124103">
        <w:rPr>
          <w:i/>
        </w:rPr>
        <w:t>Nothing to Do with Dionys</w:t>
      </w:r>
      <w:r w:rsidR="00F97F7A">
        <w:rPr>
          <w:i/>
        </w:rPr>
        <w:t>o</w:t>
      </w:r>
      <w:r w:rsidR="00F97F7A" w:rsidRPr="00124103">
        <w:rPr>
          <w:i/>
        </w:rPr>
        <w:t>s</w:t>
      </w:r>
      <w:r w:rsidR="00F97F7A">
        <w:rPr>
          <w:i/>
        </w:rPr>
        <w:t>?</w:t>
      </w:r>
      <w:r w:rsidR="00F97F7A" w:rsidRPr="00124103">
        <w:rPr>
          <w:i/>
        </w:rPr>
        <w:t xml:space="preserve"> </w:t>
      </w:r>
      <w:r w:rsidR="00F97F7A" w:rsidRPr="00124103">
        <w:t xml:space="preserve">and Winkler’s essay in particular, </w:t>
      </w:r>
      <w:r>
        <w:t xml:space="preserve">Jasper </w:t>
      </w:r>
      <w:r w:rsidR="00F97F7A" w:rsidRPr="00124103">
        <w:t>Griffin problematises the</w:t>
      </w:r>
      <w:r w:rsidR="005671FB">
        <w:t xml:space="preserve"> authors taking</w:t>
      </w:r>
      <w:r w:rsidR="00F97F7A" w:rsidRPr="00124103">
        <w:t xml:space="preserve"> as fact that tragedy served a social function</w:t>
      </w:r>
      <w:r>
        <w:t>—or</w:t>
      </w:r>
      <w:r w:rsidR="006A273C">
        <w:t xml:space="preserve"> </w:t>
      </w:r>
      <w:r>
        <w:t>a</w:t>
      </w:r>
      <w:r w:rsidR="005671FB">
        <w:t>s Griffin rephrases it, led to “</w:t>
      </w:r>
      <w:r>
        <w:t>social cohesion</w:t>
      </w:r>
      <w:r w:rsidR="005671FB">
        <w:t>”</w:t>
      </w:r>
      <w:r>
        <w:t>—</w:t>
      </w:r>
      <w:r w:rsidR="00F97F7A" w:rsidRPr="00124103">
        <w:t xml:space="preserve">and </w:t>
      </w:r>
      <w:r w:rsidR="00E20A81">
        <w:t xml:space="preserve">that the authors </w:t>
      </w:r>
      <w:r w:rsidR="00F97F7A" w:rsidRPr="00124103">
        <w:t xml:space="preserve">do not feel the need to prove this point. He </w:t>
      </w:r>
      <w:r w:rsidR="008160DF">
        <w:t>quips</w:t>
      </w:r>
      <w:r w:rsidR="00F97F7A" w:rsidRPr="00124103">
        <w:t xml:space="preserve">, “in need of no support is the assertion that the polis had a simple and conscious aim in putting on the plays: that of strengthening social cohesion. The ancients, of course, have omitted to tell us so. In fact, Plato seems to think tragedy had something like the opposite effect” (42) referencing the </w:t>
      </w:r>
      <w:r w:rsidR="00F97F7A" w:rsidRPr="00124103">
        <w:rPr>
          <w:i/>
        </w:rPr>
        <w:t xml:space="preserve">Republic </w:t>
      </w:r>
      <w:r w:rsidR="00F97F7A" w:rsidRPr="00124103">
        <w:t>3.397d</w:t>
      </w:r>
      <w:r w:rsidR="00F97F7A" w:rsidRPr="00124103">
        <w:rPr>
          <w:rStyle w:val="FootnoteReference"/>
        </w:rPr>
        <w:footnoteReference w:id="131"/>
      </w:r>
      <w:r w:rsidR="00F97F7A" w:rsidRPr="00124103">
        <w:t>. Griffin’s further argument is that tragedies could not have been part of civic training because they were religious spectacles (50). Lastly, according to Griffin, the audience of Attic theatre was not a collective, most obviously because the individual members were so different (42). Griffin’s idea, however, takes for granted that civic training and spe</w:t>
      </w:r>
      <w:r>
        <w:t xml:space="preserve">ctacle are mutually exclusive. </w:t>
      </w:r>
    </w:p>
    <w:p w14:paraId="1089396C" w14:textId="0A13101A" w:rsidR="00C0024B" w:rsidRPr="00124103" w:rsidRDefault="00C0024B" w:rsidP="004E16FF">
      <w:pPr>
        <w:spacing w:line="480" w:lineRule="auto"/>
        <w:ind w:firstLine="720"/>
      </w:pPr>
      <w:r w:rsidRPr="00124103">
        <w:t xml:space="preserve">Griffin looks at Plato’s worry about tragedy leading people astray from the desired qualities or </w:t>
      </w:r>
      <w:r w:rsidRPr="00124103">
        <w:rPr>
          <w:i/>
        </w:rPr>
        <w:t xml:space="preserve">aretē </w:t>
      </w:r>
      <w:r w:rsidRPr="00124103">
        <w:t>and claims it as evidence that ther</w:t>
      </w:r>
      <w:r w:rsidR="005671FB">
        <w:t>e was no notion that theatre le</w:t>
      </w:r>
      <w:r w:rsidRPr="00124103">
        <w:t xml:space="preserve">d to social cohesion. As </w:t>
      </w:r>
      <w:r w:rsidR="00586C3C">
        <w:t>is clear from</w:t>
      </w:r>
      <w:r w:rsidRPr="00124103">
        <w:t xml:space="preserve"> my dialogic chapter, it is more accurate to say that the current state of theatre was leading to a social cohesion that Plato did not </w:t>
      </w:r>
      <w:r>
        <w:t>favour</w:t>
      </w:r>
      <w:r w:rsidRPr="00124103">
        <w:t xml:space="preserve">, and if the theatre was controlled in a manner which suited him, it could lead to the kind of cohesion he did. This is true of the audience and </w:t>
      </w:r>
      <w:r w:rsidR="005671FB">
        <w:t>performers</w:t>
      </w:r>
      <w:r w:rsidRPr="00124103">
        <w:t xml:space="preserve"> alike, as demonstrated by the Athenian in the </w:t>
      </w:r>
      <w:r w:rsidRPr="00124103">
        <w:rPr>
          <w:i/>
        </w:rPr>
        <w:t xml:space="preserve">Laws </w:t>
      </w:r>
      <w:r w:rsidRPr="00124103">
        <w:t xml:space="preserve">who </w:t>
      </w:r>
      <w:proofErr w:type="gramStart"/>
      <w:r w:rsidRPr="00124103">
        <w:t>states</w:t>
      </w:r>
      <w:proofErr w:type="gramEnd"/>
      <w:r w:rsidR="0061355B">
        <w:t xml:space="preserve"> the following</w:t>
      </w:r>
      <w:r w:rsidRPr="00124103">
        <w:t>:</w:t>
      </w:r>
    </w:p>
    <w:p w14:paraId="7B6C9349" w14:textId="77777777" w:rsidR="00C0024B" w:rsidRPr="00124103" w:rsidRDefault="00C0024B" w:rsidP="00C0024B">
      <w:pPr>
        <w:spacing w:line="360" w:lineRule="auto"/>
        <w:ind w:left="1440"/>
      </w:pPr>
      <w:r w:rsidRPr="00124103">
        <w:t>If we intend to acquire virtue [</w:t>
      </w:r>
      <w:r w:rsidRPr="00124103">
        <w:rPr>
          <w:i/>
        </w:rPr>
        <w:t>aretē</w:t>
      </w:r>
      <w:r w:rsidRPr="00124103">
        <w:t>], even on a small scale, we can’t be serious and comic too, and this is precisely why we must learn to recognize buffoonery, to avoid being trapped by our ignorance of it into doing or saying anything ridiculous when there’s no call for it. Such mimicry must be left to slaves and hired aliens, and no one must ever take it seriously. (VII 816e)</w:t>
      </w:r>
    </w:p>
    <w:p w14:paraId="0F5B5A6C" w14:textId="416537C8" w:rsidR="005671FB" w:rsidRDefault="009C114A" w:rsidP="00C0024B">
      <w:pPr>
        <w:spacing w:line="480" w:lineRule="auto"/>
      </w:pPr>
      <w:r>
        <w:lastRenderedPageBreak/>
        <w:t>H</w:t>
      </w:r>
      <w:r w:rsidR="00C0024B" w:rsidRPr="00124103">
        <w:t>ere Plato’s Athenian suggests that people not only learn from watching the theatre, stating that we should recogni</w:t>
      </w:r>
      <w:r>
        <w:t>s</w:t>
      </w:r>
      <w:r w:rsidR="00C0024B" w:rsidRPr="00124103">
        <w:t>e when watching buffoonery what is not</w:t>
      </w:r>
      <w:r w:rsidR="00C0024B">
        <w:t xml:space="preserve"> virtuous</w:t>
      </w:r>
      <w:r>
        <w:t>,</w:t>
      </w:r>
      <w:r w:rsidR="00C0024B" w:rsidRPr="00124103">
        <w:t xml:space="preserve"> but also that the same buffoonery can become inculcated in the one who enacts it</w:t>
      </w:r>
      <w:r w:rsidR="0061355B">
        <w:t>. This</w:t>
      </w:r>
      <w:r w:rsidR="00C0024B" w:rsidRPr="00124103">
        <w:t xml:space="preserve"> is why</w:t>
      </w:r>
      <w:r w:rsidR="00C0024B">
        <w:t>, for him,</w:t>
      </w:r>
      <w:r w:rsidR="00C0024B" w:rsidRPr="00124103">
        <w:t xml:space="preserve"> it must not be performed by citizens. </w:t>
      </w:r>
      <w:r w:rsidR="005671FB" w:rsidRPr="00124103">
        <w:t>This is an acknowledgement of embodied performative knowledge in antiquity.</w:t>
      </w:r>
    </w:p>
    <w:p w14:paraId="3EA8A14C" w14:textId="51B82528" w:rsidR="005671FB" w:rsidRPr="005671FB" w:rsidRDefault="005671FB" w:rsidP="00C0024B">
      <w:pPr>
        <w:spacing w:line="480" w:lineRule="auto"/>
      </w:pPr>
      <w:r>
        <w:tab/>
        <w:t xml:space="preserve">It is clear that young men were generating nomological knowledge from their roles in the chorus and that this learning was understood to be happening in antiquity. Not only, as the first chapter demonstrates, were tragedies looked to as a source of learning by Athenians, but also, as this chapter makes clear, music and movement were this society’s paramount educational practices. As the case of the </w:t>
      </w:r>
      <w:r>
        <w:rPr>
          <w:i/>
        </w:rPr>
        <w:t xml:space="preserve">Antigone </w:t>
      </w:r>
      <w:r>
        <w:t xml:space="preserve">demonstrates, </w:t>
      </w:r>
      <w:r w:rsidRPr="009D1983">
        <w:t>the learning could ra</w:t>
      </w:r>
      <w:r w:rsidR="009D1983" w:rsidRPr="009D1983">
        <w:t>nge</w:t>
      </w:r>
      <w:r w:rsidRPr="009D1983">
        <w:t xml:space="preserve"> from the </w:t>
      </w:r>
      <w:r w:rsidRPr="009D1983">
        <w:rPr>
          <w:i/>
        </w:rPr>
        <w:t xml:space="preserve">nomoi </w:t>
      </w:r>
      <w:r w:rsidRPr="009D1983">
        <w:t>of military oaths,</w:t>
      </w:r>
      <w:r>
        <w:t xml:space="preserve"> to a more nuanced emotional education, as evidenced by the female chorus of the </w:t>
      </w:r>
      <w:r>
        <w:rPr>
          <w:i/>
        </w:rPr>
        <w:t>Andromache</w:t>
      </w:r>
      <w:r>
        <w:t xml:space="preserve"> and the ideas of Lycurgus. Though the lessons will differ for each chorus member, owing to the tradition of generating thought through bodily-kinaesthetics which </w:t>
      </w:r>
      <w:r w:rsidR="001A370B">
        <w:t>formal</w:t>
      </w:r>
      <w:r>
        <w:t xml:space="preserve"> ed</w:t>
      </w:r>
      <w:r w:rsidR="001A370B">
        <w:t>ucation and military training were</w:t>
      </w:r>
      <w:r>
        <w:t xml:space="preserve"> founded</w:t>
      </w:r>
      <w:r w:rsidR="001A370B">
        <w:t xml:space="preserve"> upon</w:t>
      </w:r>
      <w:r>
        <w:t xml:space="preserve">, the </w:t>
      </w:r>
      <w:r w:rsidR="001A370B">
        <w:t>social practice of looking to poetry for learning, and the understanding that to demonstrate social knowledge it must be performed, it is clear that the tragedy is teaching the performers as well as the audience members.</w:t>
      </w:r>
    </w:p>
    <w:p w14:paraId="6640C60F" w14:textId="76CC7D74" w:rsidR="0040343B" w:rsidRDefault="00C0024B" w:rsidP="001A370B">
      <w:pPr>
        <w:spacing w:line="480" w:lineRule="auto"/>
        <w:ind w:firstLine="720"/>
      </w:pPr>
      <w:r w:rsidRPr="00124103">
        <w:t xml:space="preserve">This is not to say that the embodied knowledge </w:t>
      </w:r>
      <w:r w:rsidR="005671FB" w:rsidRPr="00124103">
        <w:t>in</w:t>
      </w:r>
      <w:r w:rsidR="001A370B">
        <w:t>herent in</w:t>
      </w:r>
      <w:r w:rsidRPr="00124103">
        <w:t xml:space="preserve"> ancient performance was experienced by the actors alone. The embodied knowledge of music and dance learned in adolescence is activated both by the citizen practitioner of the choral song and dance </w:t>
      </w:r>
      <w:r>
        <w:t xml:space="preserve">and by </w:t>
      </w:r>
      <w:r w:rsidRPr="00124103">
        <w:t xml:space="preserve">the citizen audience members. Watching and listening to the performers of a tragic chorus, the citizen audience member can at the very least associate the movements and melodies with their own embodied education and at most can recall when they too have performed for their citizens: singing and/or dancing in </w:t>
      </w:r>
      <w:r w:rsidR="009C114A">
        <w:t xml:space="preserve">tragic, comic, dithyrambic, or </w:t>
      </w:r>
      <w:r w:rsidR="0061355B">
        <w:t>Pyrr</w:t>
      </w:r>
      <w:r w:rsidR="000750B6">
        <w:t>h</w:t>
      </w:r>
      <w:r w:rsidR="0061355B">
        <w:t>ic</w:t>
      </w:r>
      <w:r w:rsidR="0061355B" w:rsidRPr="00124103">
        <w:t xml:space="preserve"> </w:t>
      </w:r>
      <w:r w:rsidRPr="00124103">
        <w:t>competitions.</w:t>
      </w:r>
      <w:r w:rsidR="009C114A">
        <w:t xml:space="preserve"> In the next chapter, I will continue along this strain and tease out the sociopolitical implications of </w:t>
      </w:r>
      <w:r w:rsidR="009C114A">
        <w:lastRenderedPageBreak/>
        <w:t>teachi</w:t>
      </w:r>
      <w:r w:rsidR="004E16FF">
        <w:t>ng in the ancient Greek theatre as</w:t>
      </w:r>
      <w:r w:rsidR="009C114A">
        <w:t xml:space="preserve"> limiting people’s agency to think by perpetuating a </w:t>
      </w:r>
      <w:r w:rsidR="004E16FF">
        <w:t xml:space="preserve">closed </w:t>
      </w:r>
      <w:r w:rsidR="009C114A">
        <w:t>spectrum of socially acceptable citizen performance.</w:t>
      </w:r>
    </w:p>
    <w:p w14:paraId="5DFB2B67" w14:textId="77777777" w:rsidR="003059ED" w:rsidRPr="001A370B" w:rsidRDefault="0040343B" w:rsidP="0040343B">
      <w:r>
        <w:br w:type="page"/>
      </w:r>
    </w:p>
    <w:p w14:paraId="07BCF539" w14:textId="77777777" w:rsidR="003059ED" w:rsidRPr="002B10D8" w:rsidRDefault="008D66C4" w:rsidP="003059ED">
      <w:pPr>
        <w:pStyle w:val="Heading1"/>
      </w:pPr>
      <w:bookmarkStart w:id="37" w:name="_Toc434234200"/>
      <w:proofErr w:type="gramStart"/>
      <w:r>
        <w:lastRenderedPageBreak/>
        <w:t>Chapter Six.</w:t>
      </w:r>
      <w:proofErr w:type="gramEnd"/>
      <w:r>
        <w:t xml:space="preserve"> </w:t>
      </w:r>
      <w:r w:rsidR="003059ED">
        <w:t>Social Cohesion and the Policing Theatre of Ancient Athens</w:t>
      </w:r>
      <w:bookmarkEnd w:id="37"/>
    </w:p>
    <w:p w14:paraId="77184746" w14:textId="1DF5C919" w:rsidR="00334088" w:rsidRDefault="009309F2" w:rsidP="00334088">
      <w:pPr>
        <w:spacing w:after="0" w:line="480" w:lineRule="auto"/>
        <w:ind w:firstLine="720"/>
      </w:pPr>
      <w:r>
        <w:t>In the first chapter</w:t>
      </w:r>
      <w:r w:rsidR="00C6001F">
        <w:t>,</w:t>
      </w:r>
      <w:r w:rsidR="003059ED">
        <w:t xml:space="preserve"> I</w:t>
      </w:r>
      <w:r>
        <w:t xml:space="preserve"> demonstrate</w:t>
      </w:r>
      <w:r w:rsidR="00C6001F">
        <w:t>d</w:t>
      </w:r>
      <w:r w:rsidR="003059ED" w:rsidRPr="002B10D8">
        <w:t xml:space="preserve"> </w:t>
      </w:r>
      <w:r w:rsidR="003059ED">
        <w:t>that in ancient Athens</w:t>
      </w:r>
      <w:r w:rsidR="003059ED" w:rsidRPr="002B10D8">
        <w:t xml:space="preserve"> the theatre was looked to as a </w:t>
      </w:r>
      <w:r w:rsidR="003059ED">
        <w:t>place for cultural</w:t>
      </w:r>
      <w:r w:rsidR="003059ED" w:rsidRPr="002B10D8">
        <w:t xml:space="preserve"> learning and that the </w:t>
      </w:r>
      <w:r w:rsidR="003059ED">
        <w:t xml:space="preserve">tragedians were </w:t>
      </w:r>
      <w:r>
        <w:t>seen</w:t>
      </w:r>
      <w:r w:rsidR="003059ED">
        <w:t xml:space="preserve"> as educators</w:t>
      </w:r>
      <w:r w:rsidR="003059ED" w:rsidRPr="002B10D8">
        <w:t>. In the</w:t>
      </w:r>
      <w:r w:rsidR="003059ED">
        <w:t xml:space="preserve"> </w:t>
      </w:r>
      <w:r>
        <w:t>second</w:t>
      </w:r>
      <w:r w:rsidR="003059ED">
        <w:t xml:space="preserve"> and</w:t>
      </w:r>
      <w:r w:rsidR="003059ED" w:rsidRPr="002B10D8">
        <w:t xml:space="preserve"> </w:t>
      </w:r>
      <w:r>
        <w:t>third</w:t>
      </w:r>
      <w:r w:rsidR="003059ED" w:rsidRPr="002B10D8">
        <w:t xml:space="preserve"> chapter</w:t>
      </w:r>
      <w:r w:rsidR="003059ED">
        <w:t>s</w:t>
      </w:r>
      <w:r w:rsidR="00C6001F">
        <w:t>,</w:t>
      </w:r>
      <w:r w:rsidR="003059ED" w:rsidRPr="002B10D8">
        <w:t xml:space="preserve"> I </w:t>
      </w:r>
      <w:r w:rsidR="003059ED">
        <w:t>examined</w:t>
      </w:r>
      <w:r w:rsidR="003059ED" w:rsidRPr="002B10D8">
        <w:t xml:space="preserve"> the ways in which Platonic philosophy capitalised on the</w:t>
      </w:r>
      <w:r w:rsidR="003059ED">
        <w:t xml:space="preserve"> dialogic method of</w:t>
      </w:r>
      <w:r w:rsidR="003059ED" w:rsidRPr="002B10D8">
        <w:t xml:space="preserve"> learning</w:t>
      </w:r>
      <w:r w:rsidR="003059ED">
        <w:t xml:space="preserve"> occurring in the theatre</w:t>
      </w:r>
      <w:r w:rsidR="003059ED" w:rsidRPr="002B10D8">
        <w:t>.</w:t>
      </w:r>
      <w:r w:rsidR="003059ED">
        <w:t xml:space="preserve"> In doing so, I position</w:t>
      </w:r>
      <w:r w:rsidR="00C6001F">
        <w:t>ed</w:t>
      </w:r>
      <w:r w:rsidR="003059ED">
        <w:t xml:space="preserve"> universal teaching as the model for learning in the ancient Greek </w:t>
      </w:r>
      <w:r w:rsidR="005C4C4B">
        <w:t>dramas</w:t>
      </w:r>
      <w:r w:rsidR="003059ED">
        <w:t>.</w:t>
      </w:r>
      <w:r w:rsidR="003059ED" w:rsidRPr="002B10D8">
        <w:t xml:space="preserve"> In the </w:t>
      </w:r>
      <w:r w:rsidR="00C6001F">
        <w:t>fourth and fifth</w:t>
      </w:r>
      <w:r w:rsidR="003059ED" w:rsidRPr="002B10D8">
        <w:t xml:space="preserve"> chapters</w:t>
      </w:r>
      <w:r w:rsidR="00C6001F">
        <w:t>,</w:t>
      </w:r>
      <w:r w:rsidR="003059ED" w:rsidRPr="002B10D8">
        <w:t xml:space="preserve"> I applied the notion of universal </w:t>
      </w:r>
      <w:r w:rsidR="003059ED">
        <w:t xml:space="preserve">teaching to the </w:t>
      </w:r>
      <w:r w:rsidR="00334088">
        <w:t xml:space="preserve">autonomous </w:t>
      </w:r>
      <w:r w:rsidR="003059ED">
        <w:t>spectators</w:t>
      </w:r>
      <w:r w:rsidR="003059ED" w:rsidRPr="002B10D8">
        <w:t xml:space="preserve"> of the </w:t>
      </w:r>
      <w:r w:rsidR="003059ED" w:rsidRPr="002B10D8">
        <w:rPr>
          <w:i/>
        </w:rPr>
        <w:t xml:space="preserve">Antigone </w:t>
      </w:r>
      <w:r w:rsidR="003059ED" w:rsidRPr="002B10D8">
        <w:t xml:space="preserve">and the </w:t>
      </w:r>
      <w:r>
        <w:t>pe</w:t>
      </w:r>
      <w:r w:rsidR="005C4C4B">
        <w:t>rform</w:t>
      </w:r>
      <w:r>
        <w:t>e</w:t>
      </w:r>
      <w:r w:rsidR="005C4C4B">
        <w:t>rs</w:t>
      </w:r>
      <w:r w:rsidR="003059ED" w:rsidRPr="002B10D8">
        <w:t xml:space="preserve"> of the chorus, demonstrating that the cultural learning taking place contributed to the development of one</w:t>
      </w:r>
      <w:r w:rsidR="003059ED">
        <w:t>’</w:t>
      </w:r>
      <w:r w:rsidR="003059ED" w:rsidRPr="002B10D8">
        <w:t xml:space="preserve">s </w:t>
      </w:r>
      <w:r>
        <w:t xml:space="preserve">understandings of </w:t>
      </w:r>
      <w:r w:rsidR="005C4C4B">
        <w:t>how to perform and how not to perform</w:t>
      </w:r>
      <w:r w:rsidR="003059ED">
        <w:t xml:space="preserve"> </w:t>
      </w:r>
      <w:r w:rsidR="003059ED" w:rsidRPr="002B10D8">
        <w:t>citizen</w:t>
      </w:r>
      <w:r w:rsidR="003059ED">
        <w:t>s</w:t>
      </w:r>
      <w:r w:rsidR="005C4C4B">
        <w:t>hip</w:t>
      </w:r>
      <w:r w:rsidR="003059ED" w:rsidRPr="002B10D8">
        <w:t xml:space="preserve">. </w:t>
      </w:r>
      <w:r>
        <w:t xml:space="preserve">However, in </w:t>
      </w:r>
      <w:r>
        <w:rPr>
          <w:i/>
        </w:rPr>
        <w:t>Theatre and Citizenship</w:t>
      </w:r>
      <w:r>
        <w:t xml:space="preserve">, David Wiles flags up an </w:t>
      </w:r>
      <w:r w:rsidR="00334088">
        <w:t xml:space="preserve">alternative to foregrounding the notion of the autonomous spectator in understanding theatre’s relationship to citizenship. </w:t>
      </w:r>
      <w:proofErr w:type="gramStart"/>
      <w:r w:rsidR="00334088">
        <w:t>Wiles writes</w:t>
      </w:r>
      <w:proofErr w:type="gramEnd"/>
      <w:r w:rsidR="00334088">
        <w:t>:</w:t>
      </w:r>
      <w:r>
        <w:t xml:space="preserve"> </w:t>
      </w:r>
    </w:p>
    <w:p w14:paraId="797331C7" w14:textId="2CAF85D0" w:rsidR="00334088" w:rsidRDefault="00334088" w:rsidP="009D1983">
      <w:pPr>
        <w:spacing w:line="360" w:lineRule="auto"/>
        <w:ind w:left="1440"/>
      </w:pPr>
      <w:r>
        <w:t xml:space="preserve">We can start from the premise that we are essentially individuals who acquire our cultural identity through selection and accretion, and are capable of making autonomous rational choices that determine our actions; or we can start from the premise that we as human beings are components of a cultural matrix, so the language we speak, the religion we practised as a child and </w:t>
      </w:r>
      <w:r w:rsidRPr="000B511B">
        <w:t>the music that s</w:t>
      </w:r>
      <w:r w:rsidR="007001DA">
        <w:t>t</w:t>
      </w:r>
      <w:r w:rsidRPr="000B511B">
        <w:t>irs us</w:t>
      </w:r>
      <w:r>
        <w:t xml:space="preserve"> become essential parts of who we are, from which it follows that our moral choices are rooted in cultural norms, and theatre must engage us not as individuals, but as members of a community. (18)</w:t>
      </w:r>
    </w:p>
    <w:p w14:paraId="5349881E" w14:textId="79308498" w:rsidR="003059ED" w:rsidRPr="00334088" w:rsidRDefault="00334088" w:rsidP="003059ED">
      <w:pPr>
        <w:spacing w:after="0" w:line="480" w:lineRule="auto"/>
      </w:pPr>
      <w:r>
        <w:t>In this chapter</w:t>
      </w:r>
      <w:r w:rsidR="00C6001F">
        <w:t>,</w:t>
      </w:r>
      <w:r>
        <w:t xml:space="preserve"> I will begin from the later premise of the social self. </w:t>
      </w:r>
      <w:r w:rsidR="003059ED" w:rsidRPr="002B10D8">
        <w:t xml:space="preserve">The purpose is to examine the </w:t>
      </w:r>
      <w:r w:rsidR="008119CD">
        <w:t>socio</w:t>
      </w:r>
      <w:r w:rsidR="003059ED" w:rsidRPr="002B10D8">
        <w:t>political implications of universal</w:t>
      </w:r>
      <w:r w:rsidR="003059ED">
        <w:t xml:space="preserve"> teaching</w:t>
      </w:r>
      <w:r w:rsidR="003059ED" w:rsidRPr="002B10D8">
        <w:t xml:space="preserve"> and cultural learning in the theatre specifically as it relates to </w:t>
      </w:r>
      <w:r w:rsidR="005C4C4B">
        <w:t>citizenship</w:t>
      </w:r>
      <w:r w:rsidR="003059ED" w:rsidRPr="002B10D8">
        <w:t xml:space="preserve"> in the case of ancient Greece and in m</w:t>
      </w:r>
      <w:r w:rsidR="005C4C4B">
        <w:t>ore broadly applicable terms. By</w:t>
      </w:r>
      <w:r w:rsidR="003059ED" w:rsidRPr="002B10D8">
        <w:t xml:space="preserve"> investigating the ways in which the arts are educative in relation to </w:t>
      </w:r>
      <w:r w:rsidR="003059ED">
        <w:t>how one performs citizenship</w:t>
      </w:r>
      <w:r>
        <w:t xml:space="preserve"> as a community</w:t>
      </w:r>
      <w:r w:rsidR="003059ED" w:rsidRPr="002B10D8">
        <w:t xml:space="preserve">, I will </w:t>
      </w:r>
      <w:r w:rsidR="003059ED">
        <w:t>expand</w:t>
      </w:r>
      <w:r w:rsidR="003059ED" w:rsidRPr="002B10D8">
        <w:t xml:space="preserve"> upon the wa</w:t>
      </w:r>
      <w:r w:rsidR="003059ED">
        <w:t xml:space="preserve">ys in which </w:t>
      </w:r>
      <w:r w:rsidR="003059ED">
        <w:lastRenderedPageBreak/>
        <w:t>theatre at the time can be seen as both intellectually emancipatory</w:t>
      </w:r>
      <w:r w:rsidR="003059ED" w:rsidRPr="002B10D8">
        <w:t xml:space="preserve"> and</w:t>
      </w:r>
      <w:r w:rsidR="003059ED">
        <w:t>, more prominently,</w:t>
      </w:r>
      <w:r w:rsidR="009309F2">
        <w:t xml:space="preserve"> </w:t>
      </w:r>
      <w:r w:rsidR="0053316D">
        <w:t xml:space="preserve">as </w:t>
      </w:r>
      <w:r w:rsidR="009309F2">
        <w:t>a form of</w:t>
      </w:r>
      <w:r w:rsidR="003059ED" w:rsidRPr="002B10D8">
        <w:t xml:space="preserve"> </w:t>
      </w:r>
      <w:r w:rsidR="009309F2">
        <w:t>cultural</w:t>
      </w:r>
      <w:r w:rsidR="003059ED">
        <w:t xml:space="preserve"> policing</w:t>
      </w:r>
      <w:r w:rsidR="003059ED" w:rsidRPr="002B10D8">
        <w:t>.</w:t>
      </w:r>
      <w:r w:rsidR="003059ED">
        <w:t xml:space="preserve"> </w:t>
      </w:r>
    </w:p>
    <w:p w14:paraId="46F7C53C" w14:textId="77777777" w:rsidR="003059ED" w:rsidRPr="002B10D8" w:rsidRDefault="003059ED" w:rsidP="003059ED">
      <w:pPr>
        <w:pStyle w:val="Heading2"/>
      </w:pPr>
      <w:bookmarkStart w:id="38" w:name="_Toc434234201"/>
      <w:r w:rsidRPr="002B10D8">
        <w:t>Rancière’s Politics and Police</w:t>
      </w:r>
      <w:bookmarkEnd w:id="38"/>
    </w:p>
    <w:p w14:paraId="4C140953" w14:textId="1079F8F6" w:rsidR="00AE41AA" w:rsidRDefault="005C4C4B" w:rsidP="00D64887">
      <w:pPr>
        <w:spacing w:after="0" w:line="480" w:lineRule="auto"/>
        <w:ind w:firstLine="720"/>
      </w:pPr>
      <w:r>
        <w:t>As the theatre of Athens has been shown to be a place for sociocultural learning, it seems to be that the</w:t>
      </w:r>
      <w:r w:rsidR="007001DA">
        <w:t xml:space="preserve"> plays’</w:t>
      </w:r>
      <w:r>
        <w:t xml:space="preserve"> impact</w:t>
      </w:r>
      <w:r w:rsidR="007001DA">
        <w:t>s</w:t>
      </w:r>
      <w:r>
        <w:t xml:space="preserve"> on society would be very political.</w:t>
      </w:r>
      <w:r w:rsidR="00A43132">
        <w:t xml:space="preserve"> </w:t>
      </w:r>
      <w:proofErr w:type="gramStart"/>
      <w:r w:rsidR="00A43132">
        <w:t>Wiles reminds</w:t>
      </w:r>
      <w:proofErr w:type="gramEnd"/>
      <w:r w:rsidR="00A43132">
        <w:t xml:space="preserve"> us that “The Greek word </w:t>
      </w:r>
      <w:r w:rsidR="00A43132">
        <w:rPr>
          <w:i/>
        </w:rPr>
        <w:t>polis</w:t>
      </w:r>
      <w:r w:rsidR="00A43132">
        <w:t xml:space="preserve"> means a ‘city-state’ or community of citizens.</w:t>
      </w:r>
      <w:r w:rsidR="00D64887">
        <w:t xml:space="preserve"> Greek tragedy was necessarily ‘political’: its subject matter was the well</w:t>
      </w:r>
      <w:r w:rsidR="003162A7">
        <w:t>-</w:t>
      </w:r>
      <w:r w:rsidR="00D64887">
        <w:t>being of the polis, and its performance was part of what turned a collection of men into a polis” (</w:t>
      </w:r>
      <w:r w:rsidR="00D64887">
        <w:rPr>
          <w:i/>
        </w:rPr>
        <w:t xml:space="preserve">Greek Theatre Performance </w:t>
      </w:r>
      <w:r w:rsidR="00D64887">
        <w:t xml:space="preserve">48). </w:t>
      </w:r>
      <w:r>
        <w:t xml:space="preserve">But what is the extent of such politics? As stated earlier, Rancière’s all-or-nothing theory of politics will be used </w:t>
      </w:r>
      <w:r w:rsidR="0053316D">
        <w:t xml:space="preserve">as </w:t>
      </w:r>
      <w:r>
        <w:t>a bellwether for pinpointing the shifts in the status quo that may result from the teaching theatre of ancient Athens.</w:t>
      </w:r>
      <w:r w:rsidR="00AE41AA">
        <w:t xml:space="preserve"> Rancière’s approach to politics as change is similar to that of </w:t>
      </w:r>
      <w:r w:rsidR="00AE41AA" w:rsidRPr="00A43132">
        <w:t>Nicole</w:t>
      </w:r>
      <w:r w:rsidR="00AE41AA">
        <w:t xml:space="preserve"> Loraux’s in </w:t>
      </w:r>
      <w:r w:rsidR="00AE41AA">
        <w:rPr>
          <w:i/>
        </w:rPr>
        <w:t xml:space="preserve">The Mourning </w:t>
      </w:r>
      <w:r w:rsidR="00AE41AA" w:rsidRPr="00A43132">
        <w:rPr>
          <w:i/>
        </w:rPr>
        <w:t>Voice</w:t>
      </w:r>
      <w:r w:rsidR="00AE41AA">
        <w:t>, where she suggests that ancient tragedy was antipolitical because it “diverts, rejects, or threatens, consciously or not, the obligations and prohibitions constituting the ideology of the city-state” (26). Rancière’s theory of politics, however, tests the boundaries of how “antipolitical” theatre was.</w:t>
      </w:r>
    </w:p>
    <w:p w14:paraId="2A565C93" w14:textId="0A48E0A2" w:rsidR="003059ED" w:rsidRPr="002B10D8" w:rsidRDefault="003059ED" w:rsidP="00D64887">
      <w:pPr>
        <w:spacing w:after="0" w:line="480" w:lineRule="auto"/>
        <w:ind w:firstLine="720"/>
      </w:pPr>
      <w:r w:rsidRPr="002B10D8">
        <w:t>I will</w:t>
      </w:r>
      <w:r w:rsidR="0055667E">
        <w:t xml:space="preserve"> now</w:t>
      </w:r>
      <w:r w:rsidRPr="002B10D8">
        <w:t xml:space="preserve"> </w:t>
      </w:r>
      <w:r>
        <w:t>re-examine</w:t>
      </w:r>
      <w:r w:rsidRPr="002B10D8">
        <w:t xml:space="preserve"> the terms of Rancière’s political philosophy set out in </w:t>
      </w:r>
      <w:r w:rsidRPr="002B10D8">
        <w:rPr>
          <w:i/>
        </w:rPr>
        <w:t>Disagreement</w:t>
      </w:r>
      <w:r w:rsidRPr="002B10D8">
        <w:t xml:space="preserve">, as they are essential to his educational and aesthetic philosophies. Rancière begins this </w:t>
      </w:r>
      <w:r w:rsidR="003C6C67">
        <w:t>inquiry into</w:t>
      </w:r>
      <w:r w:rsidRPr="002B10D8">
        <w:t xml:space="preserve"> politics with an investigation of Aristotle’s </w:t>
      </w:r>
      <w:r w:rsidRPr="002B10D8">
        <w:rPr>
          <w:i/>
        </w:rPr>
        <w:t>Politics</w:t>
      </w:r>
      <w:r w:rsidRPr="002B10D8">
        <w:t>:</w:t>
      </w:r>
    </w:p>
    <w:p w14:paraId="4E2A3BB5" w14:textId="77777777" w:rsidR="003059ED" w:rsidRPr="002B10D8" w:rsidRDefault="003059ED" w:rsidP="003059ED">
      <w:pPr>
        <w:spacing w:line="360" w:lineRule="auto"/>
        <w:ind w:left="1440"/>
      </w:pPr>
      <w:r w:rsidRPr="002B10D8">
        <w:t>Man alone of the animals is furnished with the faculty of language. The mere making of sounds serves to indicate pleasure and pain, and is thus a faculty that belongs to animals in general: their nature enables them to attain the point at which they have perceptions of pleasure and pain, and can signify those perceptions to one another. But language serves to declare what is advantageous and what is the reverse, and it is the peculiarity of man, in comparison with other animals, that he alone possesses a perception of good and evil, of the just and the unjust, and other similar qualities; and it is association in these things which makes a family and a city. (1253a9-17)</w:t>
      </w:r>
    </w:p>
    <w:p w14:paraId="45417375" w14:textId="33B2D5A6" w:rsidR="003059ED" w:rsidRDefault="003059ED" w:rsidP="003059ED">
      <w:pPr>
        <w:spacing w:after="0" w:line="480" w:lineRule="auto"/>
      </w:pPr>
      <w:r w:rsidRPr="002B10D8">
        <w:lastRenderedPageBreak/>
        <w:t xml:space="preserve">This is central to Rancière’s understanding of the world; </w:t>
      </w:r>
      <w:r w:rsidRPr="009D1983">
        <w:t>contra systems of power based upon capital or position</w:t>
      </w:r>
      <w:r w:rsidR="008350F0" w:rsidRPr="00F6309A">
        <w:t xml:space="preserve">, he instead focuses on a dialectic of knowledge and power, </w:t>
      </w:r>
      <w:r w:rsidR="008350F0">
        <w:t>and according to</w:t>
      </w:r>
      <w:r w:rsidR="008350F0" w:rsidRPr="00F6309A">
        <w:t xml:space="preserve"> Alain Badiou, takes this dial</w:t>
      </w:r>
      <w:r w:rsidR="008350F0">
        <w:t>ectic started by Foucault</w:t>
      </w:r>
      <w:r w:rsidR="008350F0" w:rsidRPr="00F6309A">
        <w:t xml:space="preserve"> to a further extreme (“Rancière’s Lesson” 31).</w:t>
      </w:r>
      <w:r w:rsidRPr="002B10D8">
        <w:t xml:space="preserve"> Rancière </w:t>
      </w:r>
      <w:r w:rsidR="008350F0">
        <w:t xml:space="preserve">is therefore interested in examining </w:t>
      </w:r>
      <w:r w:rsidRPr="002B10D8">
        <w:t>who in society is und</w:t>
      </w:r>
      <w:r w:rsidR="008350F0">
        <w:t>erstood to be a speaking person</w:t>
      </w:r>
      <w:r w:rsidRPr="002B10D8">
        <w:t xml:space="preserve"> and whose speech is taken for</w:t>
      </w:r>
      <w:r w:rsidR="003C6C67">
        <w:t xml:space="preserve"> mere</w:t>
      </w:r>
      <w:r w:rsidR="005C4C4B">
        <w:t xml:space="preserve"> noise,</w:t>
      </w:r>
      <w:r w:rsidRPr="002B10D8">
        <w:t xml:space="preserve"> limited to the expressions of pleasure and pain (2)</w:t>
      </w:r>
      <w:r w:rsidRPr="002B10D8">
        <w:rPr>
          <w:rStyle w:val="FootnoteReference"/>
        </w:rPr>
        <w:footnoteReference w:id="132"/>
      </w:r>
      <w:r w:rsidRPr="002B10D8">
        <w:t>.</w:t>
      </w:r>
      <w:r w:rsidR="006A273C">
        <w:t xml:space="preserve"> </w:t>
      </w:r>
      <w:r>
        <w:t>Rancière uses these terms not literally (</w:t>
      </w:r>
      <w:r w:rsidR="00196A1E">
        <w:t>said</w:t>
      </w:r>
      <w:r>
        <w:t xml:space="preserve"> people can obviously communicate), but to demonstrate that in terms of their words</w:t>
      </w:r>
      <w:r w:rsidR="003C6C67">
        <w:t xml:space="preserve"> these people</w:t>
      </w:r>
      <w:r>
        <w:t xml:space="preserve"> are not recognised within the social hierarchy</w:t>
      </w:r>
      <w:r w:rsidR="00196A1E">
        <w:t>.</w:t>
      </w:r>
      <w:r>
        <w:t xml:space="preserve"> These are </w:t>
      </w:r>
      <w:r>
        <w:rPr>
          <w:i/>
        </w:rPr>
        <w:t>les sans-</w:t>
      </w:r>
      <w:r w:rsidRPr="00340B9F">
        <w:rPr>
          <w:i/>
        </w:rPr>
        <w:t>part</w:t>
      </w:r>
      <w:r w:rsidR="0092198F">
        <w:t>—</w:t>
      </w:r>
      <w:r>
        <w:t>those who have no share in anything (9)</w:t>
      </w:r>
      <w:r w:rsidR="00840347">
        <w:t xml:space="preserve">. </w:t>
      </w:r>
      <w:r w:rsidRPr="00340B9F">
        <w:t>As</w:t>
      </w:r>
      <w:r w:rsidRPr="002B10D8">
        <w:t xml:space="preserve"> such, “the political begins precisely when one stops balancing profits and losses and worries instead about distributing </w:t>
      </w:r>
      <w:r w:rsidRPr="002B10D8">
        <w:rPr>
          <w:i/>
        </w:rPr>
        <w:t xml:space="preserve">common </w:t>
      </w:r>
      <w:r w:rsidRPr="002B10D8">
        <w:t xml:space="preserve">lots and evening out communal shares and entitlements to these shares, the </w:t>
      </w:r>
      <w:r w:rsidRPr="002B10D8">
        <w:rPr>
          <w:i/>
        </w:rPr>
        <w:t xml:space="preserve">axiaï </w:t>
      </w:r>
      <w:r w:rsidRPr="002B10D8">
        <w:t>entitling one to community” (5). Politics is only ever a shift</w:t>
      </w:r>
      <w:r>
        <w:t xml:space="preserve"> </w:t>
      </w:r>
      <w:r w:rsidR="003C6C67">
        <w:t xml:space="preserve">in </w:t>
      </w:r>
      <w:r>
        <w:t>the established order</w:t>
      </w:r>
      <w:r w:rsidRPr="002B10D8">
        <w:t>; it is not mere</w:t>
      </w:r>
      <w:r>
        <w:t>ly</w:t>
      </w:r>
      <w:r w:rsidRPr="002B10D8">
        <w:t xml:space="preserve"> quibbling</w:t>
      </w:r>
      <w:r>
        <w:t xml:space="preserve"> over it</w:t>
      </w:r>
      <w:r w:rsidRPr="002B10D8">
        <w:t>.</w:t>
      </w:r>
    </w:p>
    <w:p w14:paraId="7AF72E23" w14:textId="14D60244" w:rsidR="008350F0" w:rsidRDefault="008350F0" w:rsidP="00874430">
      <w:pPr>
        <w:spacing w:after="0" w:line="480" w:lineRule="auto"/>
      </w:pPr>
      <w:r>
        <w:tab/>
      </w:r>
      <w:r w:rsidRPr="00874430">
        <w:t>Peter Hallward problematises the concept of those who have no part in “Staging Equality</w:t>
      </w:r>
      <w:r w:rsidR="0092198F">
        <w:t>”</w:t>
      </w:r>
      <w:r w:rsidRPr="00874430">
        <w:t>, stating that it is a universalist project because “rather than no part, there are many who have a very small part, a share that is minimal or marginal but that is nonetheless something rather than nothing” (157). However, I would suggest that for Rancière, having a small part is tantamount to having no part. Many times having a small part is just the illusion of having a part, as will be examined.</w:t>
      </w:r>
      <w:r w:rsidR="00874430">
        <w:t xml:space="preserve"> And while Rancière does state that </w:t>
      </w:r>
      <w:r w:rsidR="0092198F">
        <w:t xml:space="preserve">the </w:t>
      </w:r>
      <w:r w:rsidR="00874430">
        <w:t>police disguises itself as the real (“Paradoxes”</w:t>
      </w:r>
      <w:r w:rsidR="00874430">
        <w:rPr>
          <w:i/>
        </w:rPr>
        <w:t xml:space="preserve"> </w:t>
      </w:r>
      <w:r w:rsidR="00874430">
        <w:t xml:space="preserve">148-149), it </w:t>
      </w:r>
      <w:r w:rsidR="0092198F">
        <w:t>does not mean that</w:t>
      </w:r>
      <w:r w:rsidR="00874430">
        <w:t xml:space="preserve"> as Hallward claims </w:t>
      </w:r>
      <w:r w:rsidR="0092198F">
        <w:t xml:space="preserve">the </w:t>
      </w:r>
      <w:r w:rsidR="00874430">
        <w:t xml:space="preserve">police is “antispectacular first and foremost” (147). As I shall demonstrate below, the theatre, in </w:t>
      </w:r>
      <w:proofErr w:type="gramStart"/>
      <w:r w:rsidR="00874430">
        <w:t>all its</w:t>
      </w:r>
      <w:proofErr w:type="gramEnd"/>
      <w:r w:rsidR="00874430">
        <w:t xml:space="preserve"> spectacle, has serious potential to police.</w:t>
      </w:r>
      <w:r>
        <w:t xml:space="preserve"> </w:t>
      </w:r>
    </w:p>
    <w:p w14:paraId="77B1DE5C" w14:textId="3250BAFA" w:rsidR="00A47834" w:rsidRPr="00072BCE" w:rsidRDefault="003059ED" w:rsidP="003059ED">
      <w:pPr>
        <w:spacing w:after="0" w:line="480" w:lineRule="auto"/>
      </w:pPr>
      <w:r w:rsidRPr="002B10D8">
        <w:tab/>
        <w:t xml:space="preserve">In a demonstration of ideal </w:t>
      </w:r>
      <w:r>
        <w:t>political</w:t>
      </w:r>
      <w:r w:rsidRPr="002B10D8">
        <w:t xml:space="preserve"> harmony, Aristotle states in </w:t>
      </w:r>
      <w:r>
        <w:t xml:space="preserve">the </w:t>
      </w:r>
      <w:r>
        <w:rPr>
          <w:i/>
        </w:rPr>
        <w:t>Politics</w:t>
      </w:r>
      <w:r w:rsidRPr="002B10D8">
        <w:t xml:space="preserve"> that there are three </w:t>
      </w:r>
      <w:r>
        <w:t>constituents of like value</w:t>
      </w:r>
      <w:r w:rsidRPr="002B10D8">
        <w:t xml:space="preserve">: oligarchy of the rich, aristocracy of the </w:t>
      </w:r>
      <w:r w:rsidR="0092198F">
        <w:t>“good”</w:t>
      </w:r>
      <w:r w:rsidRPr="002B10D8">
        <w:t>, and democracy of the people</w:t>
      </w:r>
      <w:r w:rsidR="0092198F">
        <w:t>,</w:t>
      </w:r>
      <w:r w:rsidRPr="002B10D8">
        <w:t xml:space="preserve"> and that the best model of governance is a blend of all three </w:t>
      </w:r>
      <w:r w:rsidRPr="002B10D8">
        <w:lastRenderedPageBreak/>
        <w:t>(</w:t>
      </w:r>
      <w:r w:rsidRPr="008B3D8A">
        <w:rPr>
          <w:i/>
        </w:rPr>
        <w:t>Disagreement</w:t>
      </w:r>
      <w:r w:rsidRPr="002B10D8">
        <w:rPr>
          <w:i/>
        </w:rPr>
        <w:t xml:space="preserve"> </w:t>
      </w:r>
      <w:r w:rsidRPr="002B10D8">
        <w:t>7)</w:t>
      </w:r>
      <w:r>
        <w:rPr>
          <w:rStyle w:val="FootnoteReference"/>
        </w:rPr>
        <w:footnoteReference w:id="133"/>
      </w:r>
      <w:r w:rsidRPr="002B10D8">
        <w:t>. For Rancière</w:t>
      </w:r>
      <w:r w:rsidR="0092198F">
        <w:t>,</w:t>
      </w:r>
      <w:r>
        <w:t xml:space="preserve"> this is a miscount</w:t>
      </w:r>
      <w:r w:rsidRPr="002B10D8">
        <w:t xml:space="preserve"> in that the people</w:t>
      </w:r>
      <w:r w:rsidR="003C6C67">
        <w:t xml:space="preserve"> under this democracy</w:t>
      </w:r>
      <w:r w:rsidRPr="002B10D8">
        <w:t xml:space="preserve"> were only given the appearance of freedom, and that this appearance also diminished the idea of natural domination of nobility (7-8). </w:t>
      </w:r>
      <w:r>
        <w:t>As such, because the supposed</w:t>
      </w:r>
      <w:r w:rsidRPr="002B10D8">
        <w:t xml:space="preserve"> freedom of the </w:t>
      </w:r>
      <w:r>
        <w:t xml:space="preserve">people was a freedom in name only (they were actually </w:t>
      </w:r>
      <w:r>
        <w:rPr>
          <w:i/>
        </w:rPr>
        <w:t>les sans-part</w:t>
      </w:r>
      <w:r>
        <w:t>), democratic Athens</w:t>
      </w:r>
      <w:r w:rsidRPr="002B10D8">
        <w:t xml:space="preserve"> most benefited the oligarchs</w:t>
      </w:r>
      <w:r>
        <w:t>.</w:t>
      </w:r>
      <w:r w:rsidRPr="002B10D8">
        <w:t xml:space="preserve"> </w:t>
      </w:r>
      <w:r>
        <w:t xml:space="preserve">Rancière explains that in this scenario </w:t>
      </w:r>
      <w:r w:rsidRPr="002B10D8">
        <w:t>“the people are nothing more than the unfettered mass of those who have no positive qualification—no wealth, no virtue—but who are nonetheless acknowledge</w:t>
      </w:r>
      <w:r>
        <w:t>d</w:t>
      </w:r>
      <w:r w:rsidRPr="002B10D8">
        <w:t xml:space="preserve"> to enjoy the same freedom as those who do” (8). For Rancière, the inclusion of </w:t>
      </w:r>
      <w:r>
        <w:t>this third class</w:t>
      </w:r>
      <w:r w:rsidRPr="002B10D8">
        <w:t xml:space="preserve"> as Athenian citizens was a piecemeal offering which ensured their continued lack of speech</w:t>
      </w:r>
      <w:r w:rsidR="001122AA">
        <w:t>. Their</w:t>
      </w:r>
      <w:r w:rsidRPr="002B10D8">
        <w:t xml:space="preserve"> voices would only ever be heard as noise to the oligarchs. Although Rancière may be overly</w:t>
      </w:r>
      <w:r w:rsidR="001122AA">
        <w:t xml:space="preserve"> </w:t>
      </w:r>
      <w:r w:rsidRPr="002B10D8">
        <w:t>general about the voice of the non-elite citizen, he does illuminate a miscount</w:t>
      </w:r>
      <w:r w:rsidR="00072BCE">
        <w:t>, asking</w:t>
      </w:r>
      <w:r w:rsidR="001122AA">
        <w:t xml:space="preserve"> the following</w:t>
      </w:r>
      <w:r w:rsidRPr="002B10D8">
        <w:t xml:space="preserve">: </w:t>
      </w:r>
      <w:r w:rsidR="0047136D">
        <w:t>i</w:t>
      </w:r>
      <w:r w:rsidR="001122AA">
        <w:t>n</w:t>
      </w:r>
      <w:r w:rsidR="001122AA" w:rsidRPr="002B10D8">
        <w:t xml:space="preserve"> </w:t>
      </w:r>
      <w:r w:rsidRPr="002B10D8">
        <w:t>Aristotle’s harmonious balance between the oligarchs, the aristocracy</w:t>
      </w:r>
      <w:r>
        <w:t>, and the people, w</w:t>
      </w:r>
      <w:r w:rsidRPr="002B10D8">
        <w:t xml:space="preserve">hat does being a free person bring to the table? </w:t>
      </w:r>
      <w:r w:rsidR="00072BCE">
        <w:t xml:space="preserve">Rancière suggests this is a miscount, in that it counts </w:t>
      </w:r>
      <w:r w:rsidR="00072BCE">
        <w:rPr>
          <w:i/>
        </w:rPr>
        <w:t xml:space="preserve">les sans-part </w:t>
      </w:r>
      <w:r w:rsidR="00072BCE">
        <w:t xml:space="preserve">as having a share, when they do not. This speaks to his idea of subjectification, </w:t>
      </w:r>
      <w:r w:rsidR="00D80D82">
        <w:t>the active subject, who in speak</w:t>
      </w:r>
      <w:r w:rsidR="00072BCE">
        <w:t>ing in the name of their equality becomes recognised as a speaking</w:t>
      </w:r>
      <w:r w:rsidR="00D80D82">
        <w:t xml:space="preserve"> member of a collective subject</w:t>
      </w:r>
      <w:r w:rsidR="00D80D82">
        <w:rPr>
          <w:rStyle w:val="FootnoteReference"/>
        </w:rPr>
        <w:footnoteReference w:id="134"/>
      </w:r>
      <w:r w:rsidR="00D80D82">
        <w:t>.</w:t>
      </w:r>
    </w:p>
    <w:p w14:paraId="7DAC741E" w14:textId="5E21D8D8" w:rsidR="00D80D82" w:rsidRDefault="00F6309A" w:rsidP="00F6309A">
      <w:pPr>
        <w:spacing w:line="480" w:lineRule="auto"/>
        <w:ind w:firstLine="720"/>
      </w:pPr>
      <w:r w:rsidRPr="002B10D8">
        <w:t>This brings us</w:t>
      </w:r>
      <w:r>
        <w:t xml:space="preserve"> back</w:t>
      </w:r>
      <w:r w:rsidRPr="002B10D8">
        <w:t xml:space="preserve"> to Rancière’s term, the </w:t>
      </w:r>
      <w:r w:rsidR="001122AA">
        <w:t>“</w:t>
      </w:r>
      <w:r w:rsidRPr="002B10D8">
        <w:t>distribution of the perceptible</w:t>
      </w:r>
      <w:r w:rsidR="001122AA">
        <w:t>”</w:t>
      </w:r>
      <w:r w:rsidRPr="002B10D8">
        <w:t xml:space="preserve">, outlined in </w:t>
      </w:r>
      <w:r w:rsidR="001122AA">
        <w:t xml:space="preserve">the </w:t>
      </w:r>
      <w:r w:rsidR="00196A1E">
        <w:t>introduction</w:t>
      </w:r>
      <w:r w:rsidRPr="002B10D8">
        <w:t xml:space="preserve"> and exemplified with the anecdote of the Roman plebeians. The distribution of the perceptible is the logic that parcels out bodies in a space of visibility or invisibility</w:t>
      </w:r>
      <w:r>
        <w:rPr>
          <w:rStyle w:val="FootnoteReference"/>
        </w:rPr>
        <w:footnoteReference w:id="135"/>
      </w:r>
      <w:r w:rsidRPr="002B10D8">
        <w:t xml:space="preserve"> and as speaking or noise-making (</w:t>
      </w:r>
      <w:r w:rsidRPr="002B10D8">
        <w:rPr>
          <w:i/>
        </w:rPr>
        <w:t xml:space="preserve">Disagreement </w:t>
      </w:r>
      <w:r w:rsidRPr="002B10D8">
        <w:t>28</w:t>
      </w:r>
      <w:r>
        <w:t xml:space="preserve">). </w:t>
      </w:r>
      <w:r w:rsidRPr="002B10D8">
        <w:t xml:space="preserve">The distribution is </w:t>
      </w:r>
      <w:r w:rsidRPr="002B10D8">
        <w:lastRenderedPageBreak/>
        <w:t xml:space="preserve">maintained by what Rancière terms </w:t>
      </w:r>
      <w:r w:rsidR="001122AA">
        <w:t>“</w:t>
      </w:r>
      <w:r w:rsidRPr="002B10D8">
        <w:t>the police</w:t>
      </w:r>
      <w:r w:rsidR="001122AA">
        <w:t>”</w:t>
      </w:r>
      <w:r w:rsidRPr="002B10D8">
        <w:t xml:space="preserve">. To reiterate: </w:t>
      </w:r>
      <w:r w:rsidR="0047136D">
        <w:t>t</w:t>
      </w:r>
      <w:r w:rsidR="001122AA" w:rsidRPr="002B10D8">
        <w:t xml:space="preserve">he </w:t>
      </w:r>
      <w:r w:rsidRPr="002B10D8">
        <w:t xml:space="preserve">police is “an order of bodies that defines the allocation of ways of doing, ways of being, and ways of saying, and sees that those bodies are assigned by name to a particular place and task; it is an order of the visible and the sayable that sees that a particular activity is visible and another is not, that this speech is understood as discourse and another as noise” (29). </w:t>
      </w:r>
    </w:p>
    <w:p w14:paraId="5BEF971C" w14:textId="33CBBD14" w:rsidR="00F6309A" w:rsidRPr="00196A1E" w:rsidRDefault="00F6309A" w:rsidP="00F6309A">
      <w:pPr>
        <w:spacing w:line="480" w:lineRule="auto"/>
        <w:ind w:firstLine="720"/>
      </w:pPr>
      <w:r>
        <w:t xml:space="preserve">Rancière gestures to Foucault for the genesis of this term </w:t>
      </w:r>
      <w:r w:rsidR="001122AA">
        <w:t>“</w:t>
      </w:r>
      <w:r>
        <w:t>police</w:t>
      </w:r>
      <w:r w:rsidR="001122AA">
        <w:t>”</w:t>
      </w:r>
      <w:r>
        <w:t xml:space="preserve"> (28, 32). </w:t>
      </w:r>
      <w:r w:rsidR="00D80D82" w:rsidRPr="00196A1E">
        <w:t xml:space="preserve">The elements of Foucault’s </w:t>
      </w:r>
      <w:r w:rsidR="001122AA">
        <w:t>“</w:t>
      </w:r>
      <w:r w:rsidR="00D80D82" w:rsidRPr="00196A1E">
        <w:t>apparatus</w:t>
      </w:r>
      <w:r w:rsidR="001122AA">
        <w:t>”</w:t>
      </w:r>
      <w:r w:rsidR="00D80D82">
        <w:t xml:space="preserve"> (</w:t>
      </w:r>
      <w:r w:rsidR="00D80D82">
        <w:rPr>
          <w:i/>
        </w:rPr>
        <w:t>dispositif</w:t>
      </w:r>
      <w:r w:rsidR="00D80D82">
        <w:t xml:space="preserve">) </w:t>
      </w:r>
      <w:r w:rsidR="00D80D82" w:rsidRPr="00196A1E">
        <w:t>are akin to Rancière’s police and the apparatus itself to</w:t>
      </w:r>
      <w:r w:rsidR="00D80D82" w:rsidRPr="00196A1E">
        <w:rPr>
          <w:i/>
        </w:rPr>
        <w:t xml:space="preserve"> </w:t>
      </w:r>
      <w:r w:rsidR="00D80D82" w:rsidRPr="00196A1E">
        <w:t>Rancière’s</w:t>
      </w:r>
      <w:r w:rsidR="00D80D82">
        <w:t xml:space="preserve"> distribution of the perceptible.</w:t>
      </w:r>
      <w:r w:rsidR="00D80D82" w:rsidRPr="00196A1E">
        <w:t xml:space="preserve"> </w:t>
      </w:r>
      <w:r>
        <w:t xml:space="preserve">Foucault explains elements of his term </w:t>
      </w:r>
      <w:r w:rsidR="001122AA">
        <w:t>“</w:t>
      </w:r>
      <w:r>
        <w:t>apparatus</w:t>
      </w:r>
      <w:r w:rsidR="001122AA">
        <w:t>”</w:t>
      </w:r>
      <w:r>
        <w:t xml:space="preserve"> in “The Confession of the Flesh” as “a thoroughly heterogeneous ensemble consisting of discourses, institutions, architectural forms, regulatory decisions, laws, </w:t>
      </w:r>
      <w:r w:rsidRPr="00196A1E">
        <w:t xml:space="preserve">administrative measures, </w:t>
      </w:r>
      <w:proofErr w:type="gramStart"/>
      <w:r w:rsidRPr="00196A1E">
        <w:t>scientific</w:t>
      </w:r>
      <w:proofErr w:type="gramEnd"/>
      <w:r w:rsidRPr="00196A1E">
        <w:t xml:space="preserve"> statements, philosophical, moral and philanthropic propositions—in short the said and the unsaid. These are the elements of the apparatus. The apparatus itself is the system of relations between these elements” (“Confession” 194). </w:t>
      </w:r>
    </w:p>
    <w:p w14:paraId="118502E3" w14:textId="5388B002" w:rsidR="000C3115" w:rsidRPr="00196A1E" w:rsidRDefault="000C3115" w:rsidP="00F6309A">
      <w:pPr>
        <w:spacing w:line="480" w:lineRule="auto"/>
        <w:ind w:firstLine="720"/>
      </w:pPr>
      <w:r w:rsidRPr="00196A1E">
        <w:t xml:space="preserve">The </w:t>
      </w:r>
      <w:r w:rsidRPr="00196A1E">
        <w:rPr>
          <w:i/>
        </w:rPr>
        <w:t xml:space="preserve">nomoi </w:t>
      </w:r>
      <w:r w:rsidR="00F6309A" w:rsidRPr="00196A1E">
        <w:t>taught in</w:t>
      </w:r>
      <w:r w:rsidRPr="00196A1E">
        <w:t xml:space="preserve"> the theatre take on a function in society that is quite powerful. Laws and customs thus learned align with</w:t>
      </w:r>
      <w:r w:rsidR="00196A1E" w:rsidRPr="00196A1E">
        <w:t xml:space="preserve"> Italian philosopher</w:t>
      </w:r>
      <w:r w:rsidRPr="00196A1E">
        <w:t xml:space="preserve"> Giorgio Agamb</w:t>
      </w:r>
      <w:r w:rsidR="00196A1E" w:rsidRPr="00196A1E">
        <w:t>en’s defining of the Foucault’s</w:t>
      </w:r>
      <w:r w:rsidRPr="00196A1E">
        <w:t xml:space="preserve"> term </w:t>
      </w:r>
      <w:r w:rsidR="001122AA">
        <w:t>“</w:t>
      </w:r>
      <w:r w:rsidRPr="00196A1E">
        <w:t>apparatus</w:t>
      </w:r>
      <w:r w:rsidR="001122AA">
        <w:t>”</w:t>
      </w:r>
      <w:r w:rsidRPr="00196A1E">
        <w:t xml:space="preserve"> in </w:t>
      </w:r>
      <w:proofErr w:type="gramStart"/>
      <w:r w:rsidRPr="00196A1E">
        <w:rPr>
          <w:i/>
        </w:rPr>
        <w:t>What</w:t>
      </w:r>
      <w:proofErr w:type="gramEnd"/>
      <w:r w:rsidRPr="00196A1E">
        <w:rPr>
          <w:i/>
        </w:rPr>
        <w:t xml:space="preserve"> is </w:t>
      </w:r>
      <w:r w:rsidR="002E6930">
        <w:rPr>
          <w:i/>
        </w:rPr>
        <w:t xml:space="preserve">an </w:t>
      </w:r>
      <w:r w:rsidRPr="00196A1E">
        <w:rPr>
          <w:i/>
        </w:rPr>
        <w:t xml:space="preserve">Apparatus? </w:t>
      </w:r>
      <w:proofErr w:type="gramStart"/>
      <w:r w:rsidRPr="00196A1E">
        <w:rPr>
          <w:i/>
        </w:rPr>
        <w:t>and</w:t>
      </w:r>
      <w:proofErr w:type="gramEnd"/>
      <w:r w:rsidRPr="00196A1E">
        <w:rPr>
          <w:i/>
        </w:rPr>
        <w:t xml:space="preserve"> Other Essays</w:t>
      </w:r>
      <w:r w:rsidR="001122AA">
        <w:t>. He defines apparatus as the following</w:t>
      </w:r>
      <w:r w:rsidRPr="00196A1E">
        <w:t>:</w:t>
      </w:r>
    </w:p>
    <w:p w14:paraId="36CC7FA7" w14:textId="77777777" w:rsidR="000C3115" w:rsidRPr="00196A1E" w:rsidRDefault="000C3115" w:rsidP="000C3115">
      <w:pPr>
        <w:spacing w:line="360" w:lineRule="auto"/>
        <w:ind w:left="1440"/>
      </w:pPr>
      <w:r w:rsidRPr="00196A1E">
        <w:t xml:space="preserve">Anything that has in some way the capacity to capture, orient, determine, intercept, model, control, or secure, the gestures, behaviors, opinions, or discourses of living beings. Not only, therefore, prisons, madhouses, the panopticon, schools, confession, factories, disciplines, juridical measures, and so forth (whose connection with power is in a certain sense evident), but also the pen, writing, literature, philosophical, agriculture, cigarettes, navigation, computers, cellular telephones, and—why not—language itself. (14) </w:t>
      </w:r>
    </w:p>
    <w:p w14:paraId="5E4A048E" w14:textId="01780755" w:rsidR="00D80D82" w:rsidRDefault="000C3115" w:rsidP="00D80D82">
      <w:pPr>
        <w:spacing w:line="480" w:lineRule="auto"/>
      </w:pPr>
      <w:r w:rsidRPr="00196A1E">
        <w:t xml:space="preserve">Furthermore, that, “Apparatuses aim to create—through a series of practices, discourses, and bodies of knowledge—docile, yet free, bodies that assume their identity and their ‘freedom’ </w:t>
      </w:r>
      <w:r w:rsidRPr="00196A1E">
        <w:lastRenderedPageBreak/>
        <w:t xml:space="preserve">as subjects in the very process of their desubjectification [and] as such it is also a machine of governance” (20). It is my belief that the </w:t>
      </w:r>
      <w:r w:rsidRPr="00196A1E">
        <w:rPr>
          <w:i/>
        </w:rPr>
        <w:t>nomoi</w:t>
      </w:r>
      <w:r w:rsidRPr="00196A1E">
        <w:t>, specifically the set of laws and customs that contributed to notions of a citizenship in ancient Athens,</w:t>
      </w:r>
      <w:r w:rsidRPr="00196A1E">
        <w:rPr>
          <w:i/>
        </w:rPr>
        <w:t xml:space="preserve"> </w:t>
      </w:r>
      <w:r w:rsidRPr="00196A1E">
        <w:t xml:space="preserve">functioned as an apparatus, </w:t>
      </w:r>
      <w:r w:rsidR="001122AA">
        <w:t xml:space="preserve">as </w:t>
      </w:r>
      <w:r w:rsidRPr="00196A1E">
        <w:t>“a set of practices, bodies of knowledge, measures, and institutions that aim to manage, govern, control, and orient—in a way that purports itself to be useful—the behavior, gestures, and t</w:t>
      </w:r>
      <w:r w:rsidR="00D80D82">
        <w:t xml:space="preserve">houghts of human beings” (12). </w:t>
      </w:r>
      <w:r w:rsidRPr="00196A1E">
        <w:t>Unfortunately, as Agamben writes, “apparatuses are not a mere accident in which humans are caught by chance, but rather are rooted in the very process of ‘humanization’ that made ‘humans’ out of the animals we classify under the rubric Homo sapiens” (</w:t>
      </w:r>
      <w:r w:rsidRPr="00196A1E">
        <w:rPr>
          <w:i/>
        </w:rPr>
        <w:t xml:space="preserve">What is </w:t>
      </w:r>
      <w:r w:rsidR="002E6930">
        <w:rPr>
          <w:i/>
        </w:rPr>
        <w:t xml:space="preserve">an </w:t>
      </w:r>
      <w:r w:rsidRPr="00196A1E">
        <w:rPr>
          <w:i/>
        </w:rPr>
        <w:t xml:space="preserve">Apparatus? </w:t>
      </w:r>
      <w:r w:rsidRPr="00196A1E">
        <w:t xml:space="preserve">16). </w:t>
      </w:r>
    </w:p>
    <w:p w14:paraId="589DA216" w14:textId="3DD518E4" w:rsidR="000C3115" w:rsidRPr="00196A1E" w:rsidRDefault="000C3115" w:rsidP="00D80D82">
      <w:pPr>
        <w:spacing w:line="480" w:lineRule="auto"/>
        <w:ind w:firstLine="720"/>
      </w:pPr>
      <w:r w:rsidRPr="00196A1E">
        <w:t xml:space="preserve">In order to develop advanced civilizations, communities have had to agree on a culture that would keep them in line, enough so as not to collapse the </w:t>
      </w:r>
      <w:r w:rsidR="00196A1E" w:rsidRPr="00196A1E">
        <w:t>society</w:t>
      </w:r>
      <w:r w:rsidRPr="00196A1E">
        <w:t>. I would argue that this is directly in line with Rancière’s notion of the police order which maintains the distribution of the perceptible. These</w:t>
      </w:r>
      <w:r w:rsidR="003162A7">
        <w:t xml:space="preserve"> cultural guidelines—the distribution of the perceptible—</w:t>
      </w:r>
      <w:r w:rsidRPr="00196A1E">
        <w:t xml:space="preserve">are purchased at the cost of our agency to think and </w:t>
      </w:r>
      <w:r w:rsidR="00D80D82">
        <w:t>as such perpetuate a limited spectrum of the sayable</w:t>
      </w:r>
      <w:r w:rsidRPr="00196A1E">
        <w:t>.</w:t>
      </w:r>
      <w:r w:rsidR="00D80D82">
        <w:t xml:space="preserve"> As demonstrated, this proliferation of the </w:t>
      </w:r>
      <w:r w:rsidR="00D80D82">
        <w:rPr>
          <w:i/>
        </w:rPr>
        <w:t>nomoi</w:t>
      </w:r>
      <w:r w:rsidR="00D80D82">
        <w:t xml:space="preserve"> by means of cultural events was not an incidental occurrence in classical Athens. </w:t>
      </w:r>
      <w:r w:rsidRPr="00196A1E">
        <w:t>Pindar writes “</w:t>
      </w:r>
      <w:r w:rsidRPr="00196A1E">
        <w:rPr>
          <w:i/>
        </w:rPr>
        <w:t>Nomos</w:t>
      </w:r>
      <w:r w:rsidRPr="00196A1E">
        <w:t xml:space="preserve"> is the sovereign of all, of mortals and immortals, it leads with the strongest hand, and may justify the greatest violence” (</w:t>
      </w:r>
      <w:r w:rsidRPr="00196A1E">
        <w:rPr>
          <w:i/>
        </w:rPr>
        <w:t>Nemean Odes</w:t>
      </w:r>
      <w:r w:rsidRPr="00196A1E">
        <w:t>,</w:t>
      </w:r>
      <w:r w:rsidRPr="00196A1E">
        <w:rPr>
          <w:i/>
        </w:rPr>
        <w:t xml:space="preserve"> </w:t>
      </w:r>
      <w:r w:rsidRPr="00196A1E">
        <w:t>fr. 169). Even that great leader of the people, S</w:t>
      </w:r>
      <w:r w:rsidR="00CC2EBC">
        <w:t>olon, is attested to having</w:t>
      </w:r>
      <w:r w:rsidRPr="00196A1E">
        <w:t xml:space="preserve"> said</w:t>
      </w:r>
      <w:r w:rsidR="00CC2EBC">
        <w:t xml:space="preserve"> that it was by means of </w:t>
      </w:r>
      <w:r w:rsidR="00CC2EBC">
        <w:rPr>
          <w:i/>
        </w:rPr>
        <w:t xml:space="preserve">nomos </w:t>
      </w:r>
      <w:r w:rsidR="00CC2EBC">
        <w:t>(νόμου) he brought together power and justice (</w:t>
      </w:r>
      <w:r w:rsidRPr="00196A1E">
        <w:t xml:space="preserve">qtd. [Aristotle], </w:t>
      </w:r>
      <w:r w:rsidRPr="00196A1E">
        <w:rPr>
          <w:i/>
        </w:rPr>
        <w:t>Athenian Constitution</w:t>
      </w:r>
      <w:r w:rsidRPr="00196A1E">
        <w:t xml:space="preserve"> 12.4). There was a concept at that time that the laws and customs had a pervasive and firm grip on the running of the citizenry. In this </w:t>
      </w:r>
      <w:r w:rsidR="00B00637">
        <w:t>sense, the teaching theatre of a</w:t>
      </w:r>
      <w:r w:rsidRPr="00196A1E">
        <w:t xml:space="preserve">ncient </w:t>
      </w:r>
      <w:r w:rsidR="00B00637">
        <w:t>Athens</w:t>
      </w:r>
      <w:r w:rsidRPr="00196A1E">
        <w:t xml:space="preserve">, in its relation to cultivating understandings of </w:t>
      </w:r>
      <w:r w:rsidRPr="00196A1E">
        <w:rPr>
          <w:i/>
        </w:rPr>
        <w:t>nomoi</w:t>
      </w:r>
      <w:r w:rsidRPr="00196A1E">
        <w:t>, as is inherent to learning at the time, has both emancipatory and policing potential</w:t>
      </w:r>
      <w:r w:rsidR="005E7E7D">
        <w:t>. It</w:t>
      </w:r>
      <w:r w:rsidRPr="00196A1E">
        <w:t xml:space="preserve"> can both disrupt the distribution of th</w:t>
      </w:r>
      <w:r w:rsidR="00B00637">
        <w:t>e perceptible and perpetuate it—though it seems to be doing much more of the latter.</w:t>
      </w:r>
    </w:p>
    <w:p w14:paraId="3260126A" w14:textId="7113F9C8" w:rsidR="000C3115" w:rsidRPr="00196A1E" w:rsidRDefault="00B00637" w:rsidP="000C3115">
      <w:pPr>
        <w:spacing w:line="480" w:lineRule="auto"/>
        <w:ind w:firstLine="720"/>
      </w:pPr>
      <w:r>
        <w:lastRenderedPageBreak/>
        <w:t>S</w:t>
      </w:r>
      <w:r w:rsidR="000C3115" w:rsidRPr="00196A1E">
        <w:t>hared assumptions are</w:t>
      </w:r>
      <w:r>
        <w:t xml:space="preserve"> a version of</w:t>
      </w:r>
      <w:r w:rsidR="000C3115" w:rsidRPr="00196A1E">
        <w:t xml:space="preserve"> the </w:t>
      </w:r>
      <w:r w:rsidR="000C3115" w:rsidRPr="00196A1E">
        <w:rPr>
          <w:i/>
        </w:rPr>
        <w:t>nomoi</w:t>
      </w:r>
      <w:r w:rsidR="000C3115" w:rsidRPr="00196A1E">
        <w:t xml:space="preserve"> functioning as an apparatus</w:t>
      </w:r>
      <w:r>
        <w:t>.</w:t>
      </w:r>
      <w:r w:rsidR="000C3115" w:rsidRPr="00196A1E">
        <w:t xml:space="preserve"> </w:t>
      </w:r>
      <w:r>
        <w:t>I</w:t>
      </w:r>
      <w:r w:rsidR="000C3115" w:rsidRPr="00196A1E">
        <w:t xml:space="preserve">n one </w:t>
      </w:r>
      <w:r>
        <w:t xml:space="preserve">particular </w:t>
      </w:r>
      <w:r w:rsidR="000C3115" w:rsidRPr="00196A1E">
        <w:t>case</w:t>
      </w:r>
      <w:r w:rsidR="00686897">
        <w:t>,</w:t>
      </w:r>
      <w:r w:rsidR="000C3115" w:rsidRPr="00196A1E">
        <w:t xml:space="preserve"> they were too strict to allow for thinking beyond their scope</w:t>
      </w:r>
      <w:r w:rsidR="00686897">
        <w:t>—</w:t>
      </w:r>
      <w:r w:rsidR="000C3115" w:rsidRPr="00196A1E">
        <w:t>that of Socrates. His role as the</w:t>
      </w:r>
      <w:r>
        <w:t xml:space="preserve"> </w:t>
      </w:r>
      <w:r w:rsidR="00686897">
        <w:t>“</w:t>
      </w:r>
      <w:r>
        <w:t>gadfly</w:t>
      </w:r>
      <w:r w:rsidR="00686897">
        <w:t>”</w:t>
      </w:r>
      <w:r>
        <w:t xml:space="preserve"> of Athens, spurring his interlocutors</w:t>
      </w:r>
      <w:r w:rsidR="000C3115" w:rsidRPr="00196A1E">
        <w:t xml:space="preserve"> into</w:t>
      </w:r>
      <w:r>
        <w:t xml:space="preserve"> intellectual</w:t>
      </w:r>
      <w:r w:rsidR="000C3115" w:rsidRPr="00196A1E">
        <w:t xml:space="preserve"> action as the gadfly does the horse, was too countercultural for the spectrum of notions of Athenian citizenship cultivated by the hegemonic </w:t>
      </w:r>
      <w:r w:rsidR="000C3115" w:rsidRPr="00196A1E">
        <w:rPr>
          <w:i/>
        </w:rPr>
        <w:t>nomoi</w:t>
      </w:r>
      <w:r w:rsidR="000C3115" w:rsidRPr="00196A1E">
        <w:t xml:space="preserve">. This led to his sentencing to death upon being found guilty of corrupting the youth and not believing in the gods (Plato, </w:t>
      </w:r>
      <w:r w:rsidR="000C3115" w:rsidRPr="00196A1E">
        <w:rPr>
          <w:i/>
        </w:rPr>
        <w:t xml:space="preserve">Defence </w:t>
      </w:r>
      <w:r w:rsidR="000C3115" w:rsidRPr="00196A1E">
        <w:t xml:space="preserve">24b). This cultural sanctioning is seen again, specifically as it pertains to the theatre at the turn of the </w:t>
      </w:r>
      <w:r w:rsidR="00112717">
        <w:t>400s</w:t>
      </w:r>
      <w:r w:rsidR="00112717" w:rsidRPr="00196A1E">
        <w:t xml:space="preserve"> </w:t>
      </w:r>
      <w:r w:rsidR="000C3115" w:rsidRPr="00196A1E">
        <w:t>CE when</w:t>
      </w:r>
      <w:r>
        <w:t xml:space="preserve"> the</w:t>
      </w:r>
      <w:r w:rsidR="000C3115" w:rsidRPr="00196A1E">
        <w:t xml:space="preserve"> Council of Carthage worried that theatre functioned as an apparatus in favour of the pagan mythos instead of the new Christian one</w:t>
      </w:r>
      <w:r w:rsidR="00A614FD">
        <w:t>, resulting in its banishment within the world of Christendom</w:t>
      </w:r>
      <w:r>
        <w:rPr>
          <w:rStyle w:val="FootnoteReference"/>
        </w:rPr>
        <w:footnoteReference w:id="136"/>
      </w:r>
      <w:r w:rsidR="000C3115" w:rsidRPr="00196A1E">
        <w:t xml:space="preserve">. It was not </w:t>
      </w:r>
      <w:r w:rsidR="000C3115" w:rsidRPr="00196A1E">
        <w:rPr>
          <w:i/>
        </w:rPr>
        <w:t>their</w:t>
      </w:r>
      <w:r w:rsidR="000C3115" w:rsidRPr="00196A1E">
        <w:t xml:space="preserve"> apparatus, but that of another, and as such it was banned.</w:t>
      </w:r>
    </w:p>
    <w:p w14:paraId="2AAF3FFB" w14:textId="3328A657" w:rsidR="000C3115" w:rsidRPr="00196A1E" w:rsidRDefault="00A614FD" w:rsidP="000C3115">
      <w:pPr>
        <w:spacing w:line="480" w:lineRule="auto"/>
        <w:ind w:firstLine="720"/>
      </w:pPr>
      <w:r>
        <w:t>Even the leisurely</w:t>
      </w:r>
      <w:r w:rsidR="000C3115" w:rsidRPr="00196A1E">
        <w:t xml:space="preserve"> life aff</w:t>
      </w:r>
      <w:r>
        <w:t>orded to the economic elite in a</w:t>
      </w:r>
      <w:r w:rsidR="000C3115" w:rsidRPr="00196A1E">
        <w:t xml:space="preserve">ncient </w:t>
      </w:r>
      <w:r>
        <w:t>Athens</w:t>
      </w:r>
      <w:r w:rsidR="000C3115" w:rsidRPr="00196A1E">
        <w:t xml:space="preserve"> was not entirely free in terms of their agency to think. Just because one had the time to think and was constituted as a thinking person within society does not mean that the type of thinking one could do was not limited. One’s thinking, as prescribed by the </w:t>
      </w:r>
      <w:r w:rsidR="000C3115" w:rsidRPr="00196A1E">
        <w:rPr>
          <w:i/>
        </w:rPr>
        <w:t>nomoi</w:t>
      </w:r>
      <w:r w:rsidR="000C3115" w:rsidRPr="00196A1E">
        <w:t>, was just as limited as that prescribed to those whose capacity it is not to think</w:t>
      </w:r>
      <w:r w:rsidR="00112717">
        <w:t>,</w:t>
      </w:r>
      <w:r w:rsidR="00112717" w:rsidRPr="00196A1E">
        <w:t xml:space="preserve"> </w:t>
      </w:r>
      <w:r w:rsidR="000C3115" w:rsidRPr="00196A1E">
        <w:t xml:space="preserve">which is why the distribution of the </w:t>
      </w:r>
      <w:r w:rsidR="003162A7">
        <w:t>perceptible</w:t>
      </w:r>
      <w:r w:rsidR="000C3115" w:rsidRPr="00196A1E">
        <w:t xml:space="preserve"> is not based on economic status, although economic status may or may not have an effect on it. </w:t>
      </w:r>
    </w:p>
    <w:p w14:paraId="20364100" w14:textId="3D6E2AC0" w:rsidR="000C3115" w:rsidRPr="00196A1E" w:rsidRDefault="000C3115" w:rsidP="000C3115">
      <w:pPr>
        <w:spacing w:line="480" w:lineRule="auto"/>
        <w:ind w:firstLine="720"/>
      </w:pPr>
      <w:r w:rsidRPr="00196A1E">
        <w:t xml:space="preserve">As examined in </w:t>
      </w:r>
      <w:r w:rsidRPr="00404C39">
        <w:t>chapter two</w:t>
      </w:r>
      <w:r w:rsidRPr="00196A1E">
        <w:t xml:space="preserve">, Ober believes that broad access to social and technical knowledge in Athens gave democracy an edge (2) and furthermore that “democracy played a causal role in Athens’ success” (29). Surely, with the onset and proliferation of democratic rule in Athens, redistribution of the perceptible occurred. More people—people who came to have the identity </w:t>
      </w:r>
      <w:r w:rsidR="00112717">
        <w:t>“</w:t>
      </w:r>
      <w:r w:rsidRPr="00196A1E">
        <w:t>citizen</w:t>
      </w:r>
      <w:r w:rsidR="00112717">
        <w:t>”</w:t>
      </w:r>
      <w:r w:rsidRPr="00196A1E">
        <w:t xml:space="preserve">—were able to speak in assembly, represent themselves or others at </w:t>
      </w:r>
      <w:r w:rsidRPr="00196A1E">
        <w:lastRenderedPageBreak/>
        <w:t>court, and vote on issues pertaining to the governance of Athens. In the</w:t>
      </w:r>
      <w:r w:rsidR="00A614FD">
        <w:t>ory, these citizens were equals, and as previously examined,</w:t>
      </w:r>
      <w:r w:rsidRPr="00196A1E">
        <w:t xml:space="preserve"> Ober states elsewhere that citizens would be outraged if it appeared that others had a social advantage based on their economic position—if there was not egalitarianism amongst the citizens (Ober and Strauss 251). </w:t>
      </w:r>
      <w:r w:rsidR="00A614FD">
        <w:t>I</w:t>
      </w:r>
      <w:r w:rsidRPr="00196A1E">
        <w:t>n a nutshell, the onset of democracy and the citizen identity that it engendered represented a step in the right direction. Although not all</w:t>
      </w:r>
      <w:r w:rsidRPr="00196A1E">
        <w:rPr>
          <w:rStyle w:val="FootnoteReference"/>
        </w:rPr>
        <w:footnoteReference w:id="137"/>
      </w:r>
      <w:r w:rsidRPr="00196A1E">
        <w:t>, more people were counted as thinking persons, the sovereign looked relatively more like the populace, and there was relative equality.</w:t>
      </w:r>
    </w:p>
    <w:p w14:paraId="5C68550C" w14:textId="69D5D1D3" w:rsidR="000C3115" w:rsidRPr="00196A1E" w:rsidRDefault="000C3115" w:rsidP="000C3115">
      <w:pPr>
        <w:spacing w:line="480" w:lineRule="auto"/>
        <w:ind w:firstLine="720"/>
      </w:pPr>
      <w:r w:rsidRPr="00196A1E">
        <w:t>But just how false is the equality of the Athenians? Rancière says:</w:t>
      </w:r>
    </w:p>
    <w:p w14:paraId="2993821B" w14:textId="77777777" w:rsidR="000C3115" w:rsidRPr="00196A1E" w:rsidRDefault="000C3115" w:rsidP="000C3115">
      <w:pPr>
        <w:spacing w:line="360" w:lineRule="auto"/>
        <w:ind w:left="1440"/>
      </w:pPr>
      <w:proofErr w:type="gramStart"/>
      <w:r w:rsidRPr="00196A1E">
        <w:t>let’s</w:t>
      </w:r>
      <w:proofErr w:type="gramEnd"/>
      <w:r w:rsidRPr="00196A1E">
        <w:t xml:space="preserve"> grant one thing at the outset to those jaded spirits for whom equality rhymes with utopia while inequality evokes the healthy robustness of “the way it is”: such an assumption is just as hollow as they reckon it is. […] [T]he consistency of this empty equality can itself only be an empty property, as is the freedom of the Athenians. The possibility or impossibility of politics is played out here, and this is where jaded spirits lose their bearings: for them, the empty notions of equality and liberty prevent politics. (</w:t>
      </w:r>
      <w:r w:rsidRPr="00196A1E">
        <w:rPr>
          <w:i/>
        </w:rPr>
        <w:t xml:space="preserve">Disagreement </w:t>
      </w:r>
      <w:r w:rsidRPr="00196A1E">
        <w:t>33-34)</w:t>
      </w:r>
    </w:p>
    <w:p w14:paraId="1AF309FF" w14:textId="03E52A1F" w:rsidR="000C3115" w:rsidRPr="00196A1E" w:rsidRDefault="000C3115" w:rsidP="000C3115">
      <w:pPr>
        <w:spacing w:line="480" w:lineRule="auto"/>
      </w:pPr>
      <w:r w:rsidRPr="00196A1E">
        <w:t>The success of Athens that Ober and Strauss describe is certainly a monetary success, albeit for a time. If we gauge political success not on material</w:t>
      </w:r>
      <w:r w:rsidR="00112717">
        <w:t xml:space="preserve"> terms</w:t>
      </w:r>
      <w:r w:rsidRPr="00196A1E">
        <w:t>, but instead base it upon the people constituting themselves as thinking persons, there is a different outcome. I shall prove that not only are</w:t>
      </w:r>
      <w:r w:rsidR="00A614FD">
        <w:t xml:space="preserve"> the people who have the label</w:t>
      </w:r>
      <w:r w:rsidRPr="00196A1E">
        <w:t xml:space="preserve"> </w:t>
      </w:r>
      <w:r w:rsidR="00112717">
        <w:t>“</w:t>
      </w:r>
      <w:r w:rsidRPr="00196A1E">
        <w:t>citizen</w:t>
      </w:r>
      <w:r w:rsidR="00112717">
        <w:t>”</w:t>
      </w:r>
      <w:r w:rsidRPr="00196A1E">
        <w:t xml:space="preserve"> the ones to whom equality is available, but the notion of the </w:t>
      </w:r>
      <w:r w:rsidR="00112717">
        <w:t>“</w:t>
      </w:r>
      <w:r w:rsidRPr="00196A1E">
        <w:t>citizen</w:t>
      </w:r>
      <w:r w:rsidR="00112717">
        <w:t>”</w:t>
      </w:r>
      <w:r w:rsidRPr="00196A1E">
        <w:t xml:space="preserve"> itself also prohibited their equality in that it limited their agency to think</w:t>
      </w:r>
      <w:r w:rsidR="00A614FD">
        <w:t xml:space="preserve"> by inculcating them within a limited spectrum of how to perform the </w:t>
      </w:r>
      <w:r w:rsidR="00A614FD">
        <w:lastRenderedPageBreak/>
        <w:t>learned citizen identity</w:t>
      </w:r>
      <w:r w:rsidRPr="00196A1E">
        <w:t xml:space="preserve">, though of course many sophists were non-citizens. The price paid for the capital advantage garnered by Attic democracy—even for those who seemingly were newly counted as thinking persons—was the agreement that they would all perform a certain type of citizenship. They agreed to take on being a citizen, sculpted from the </w:t>
      </w:r>
      <w:r w:rsidRPr="00196A1E">
        <w:rPr>
          <w:i/>
        </w:rPr>
        <w:t xml:space="preserve">nomoi </w:t>
      </w:r>
      <w:r w:rsidRPr="00196A1E">
        <w:t xml:space="preserve">of pre-existing distributors of common knowledge. As soon as they did this, they took on an identity, a socially constructed categorization used to understand oneself, others, and articulate </w:t>
      </w:r>
      <w:r w:rsidR="00A614FD">
        <w:t xml:space="preserve">the </w:t>
      </w:r>
      <w:r w:rsidR="00112717">
        <w:t xml:space="preserve">distance </w:t>
      </w:r>
      <w:r w:rsidR="00A614FD">
        <w:t>that exists between the two</w:t>
      </w:r>
      <w:r w:rsidRPr="00196A1E">
        <w:rPr>
          <w:rStyle w:val="FootnoteReference"/>
        </w:rPr>
        <w:footnoteReference w:id="138"/>
      </w:r>
      <w:r w:rsidR="00A614FD">
        <w:t xml:space="preserve">. </w:t>
      </w:r>
      <w:r w:rsidR="00112717">
        <w:t>“</w:t>
      </w:r>
      <w:r w:rsidR="00A614FD">
        <w:t>C</w:t>
      </w:r>
      <w:r w:rsidRPr="00196A1E">
        <w:t>itizen</w:t>
      </w:r>
      <w:r w:rsidR="00112717">
        <w:t>”,</w:t>
      </w:r>
      <w:r w:rsidRPr="00196A1E">
        <w:t xml:space="preserve"> like all identities</w:t>
      </w:r>
      <w:r w:rsidR="00A614FD">
        <w:t>,</w:t>
      </w:r>
      <w:r w:rsidRPr="00196A1E">
        <w:t xml:space="preserve"> is subject to cultural modes that d</w:t>
      </w:r>
      <w:r w:rsidR="00A614FD">
        <w:t>efine them and redefine them. T</w:t>
      </w:r>
      <w:r w:rsidRPr="00196A1E">
        <w:t xml:space="preserve">he understanding of what it is to behave like an Athenian citizen was subject to what people interpreted the </w:t>
      </w:r>
      <w:r w:rsidRPr="00196A1E">
        <w:rPr>
          <w:i/>
        </w:rPr>
        <w:t xml:space="preserve">nomoi </w:t>
      </w:r>
      <w:r w:rsidRPr="00196A1E">
        <w:t xml:space="preserve">to be, and those interpretations were based on pervasive </w:t>
      </w:r>
      <w:r w:rsidR="00112717" w:rsidRPr="00196A1E">
        <w:t>common</w:t>
      </w:r>
      <w:r w:rsidR="00112717">
        <w:t>-</w:t>
      </w:r>
      <w:r w:rsidRPr="00196A1E">
        <w:t>knowledge generators, such as the theatre. Although I am not saying that the theatre single handedly prevented politics, I am saying that by mean</w:t>
      </w:r>
      <w:r w:rsidR="00A614FD">
        <w:t>s of its cultural pervasiveness</w:t>
      </w:r>
      <w:r w:rsidRPr="00196A1E">
        <w:t xml:space="preserve"> it aided in</w:t>
      </w:r>
      <w:r w:rsidR="00A614FD">
        <w:t xml:space="preserve"> the creation of</w:t>
      </w:r>
      <w:r w:rsidRPr="00196A1E">
        <w:t xml:space="preserve"> a set of citizen </w:t>
      </w:r>
      <w:r w:rsidRPr="00196A1E">
        <w:rPr>
          <w:i/>
        </w:rPr>
        <w:t>nomoi</w:t>
      </w:r>
      <w:r w:rsidR="00A614FD">
        <w:rPr>
          <w:i/>
        </w:rPr>
        <w:t>.</w:t>
      </w:r>
      <w:r w:rsidRPr="00196A1E">
        <w:t xml:space="preserve"> </w:t>
      </w:r>
      <w:r w:rsidR="00A614FD">
        <w:t>As such</w:t>
      </w:r>
      <w:r w:rsidRPr="00196A1E">
        <w:t xml:space="preserve">, </w:t>
      </w:r>
      <w:r w:rsidR="00A614FD">
        <w:t xml:space="preserve">it perpetuated </w:t>
      </w:r>
      <w:r w:rsidRPr="00196A1E">
        <w:t xml:space="preserve">a monolithic way of </w:t>
      </w:r>
      <w:r w:rsidR="00A614FD">
        <w:t>performing one’s citizenship, and thereby limited people’s agency to think beyond the prescribed notions—as we saw with the trial of Socrates</w:t>
      </w:r>
      <w:r w:rsidRPr="00196A1E">
        <w:t xml:space="preserve">. This, in turn, prohibits politics as redistribution and reaffirms the distribution of the perceptible. </w:t>
      </w:r>
    </w:p>
    <w:p w14:paraId="78D33A59" w14:textId="577A2684" w:rsidR="00F430D0" w:rsidRPr="002B10D8" w:rsidRDefault="000C3115" w:rsidP="00CF787B">
      <w:pPr>
        <w:spacing w:line="480" w:lineRule="auto"/>
        <w:ind w:firstLine="720"/>
      </w:pPr>
      <w:r w:rsidRPr="00196A1E">
        <w:t>I</w:t>
      </w:r>
      <w:r w:rsidR="008104C2">
        <w:t>s</w:t>
      </w:r>
      <w:r w:rsidRPr="00196A1E">
        <w:t xml:space="preserve"> it the sovereign, the philosophers, or something else which assembled the production of the struggle “for those whose business is not thinking assume the authority to think and thereby constitute </w:t>
      </w:r>
      <w:proofErr w:type="gramStart"/>
      <w:r w:rsidRPr="00196A1E">
        <w:t>themselves</w:t>
      </w:r>
      <w:proofErr w:type="gramEnd"/>
      <w:r w:rsidRPr="00196A1E">
        <w:t xml:space="preserve"> as thinking subjects?” </w:t>
      </w:r>
      <w:proofErr w:type="gramStart"/>
      <w:r w:rsidRPr="00196A1E">
        <w:t>(</w:t>
      </w:r>
      <w:r w:rsidRPr="00196A1E">
        <w:rPr>
          <w:i/>
        </w:rPr>
        <w:t xml:space="preserve">Philosopher </w:t>
      </w:r>
      <w:r w:rsidRPr="00196A1E">
        <w:t>xxvi).</w:t>
      </w:r>
      <w:proofErr w:type="gramEnd"/>
      <w:r w:rsidRPr="00196A1E">
        <w:t xml:space="preserve"> What if it </w:t>
      </w:r>
      <w:r w:rsidR="003162A7" w:rsidRPr="00196A1E">
        <w:t>w</w:t>
      </w:r>
      <w:r w:rsidR="003162A7">
        <w:t>ere</w:t>
      </w:r>
      <w:r w:rsidR="003162A7" w:rsidRPr="00196A1E">
        <w:t xml:space="preserve"> </w:t>
      </w:r>
      <w:r w:rsidRPr="00196A1E">
        <w:t xml:space="preserve">the </w:t>
      </w:r>
      <w:r w:rsidRPr="00196A1E">
        <w:rPr>
          <w:i/>
        </w:rPr>
        <w:t xml:space="preserve">nomoi </w:t>
      </w:r>
      <w:r w:rsidR="003162A7">
        <w:t xml:space="preserve">themselves </w:t>
      </w:r>
      <w:r w:rsidR="00CF787B">
        <w:t>which polices the distribution of the perceptible</w:t>
      </w:r>
      <w:r w:rsidRPr="00196A1E">
        <w:t>? What if by succeeding</w:t>
      </w:r>
      <w:r w:rsidR="00CF787B">
        <w:t xml:space="preserve"> at culture one becomes</w:t>
      </w:r>
      <w:r w:rsidRPr="00196A1E">
        <w:t xml:space="preserve"> </w:t>
      </w:r>
      <w:r w:rsidR="00CF787B">
        <w:t>limited i</w:t>
      </w:r>
      <w:r w:rsidRPr="00196A1E">
        <w:t xml:space="preserve">n what one is allowed to think? </w:t>
      </w:r>
      <w:r w:rsidR="00CF787B">
        <w:t>Is learning from the teaching theatre of ancient Athens</w:t>
      </w:r>
      <w:r w:rsidR="00112717">
        <w:t>’</w:t>
      </w:r>
      <w:r w:rsidR="00CF787B">
        <w:t xml:space="preserve"> “social cohesion” more troubling than it initially sounds because it limits the spectator’s agency to think by fixing too narrow an understanding </w:t>
      </w:r>
      <w:r w:rsidR="00CF787B">
        <w:lastRenderedPageBreak/>
        <w:t xml:space="preserve">of citizen identity and how to perform it? </w:t>
      </w:r>
      <w:r w:rsidRPr="00196A1E">
        <w:t xml:space="preserve">To what extent did theatre in ancient Greece teach a spectrum of understandings about laws and customs that influenced the practice of citizenship as well as clearly demarcate the limits of this spectrum? Again, as an apparatus, how did it police and in doing so maintain distributions of the perceptible? </w:t>
      </w:r>
      <w:r w:rsidR="00CF787B">
        <w:t>These are the questions this chapter will wrestle with.</w:t>
      </w:r>
    </w:p>
    <w:p w14:paraId="5A7269CF" w14:textId="4A3E99C7" w:rsidR="003059ED" w:rsidRDefault="003059ED" w:rsidP="003059ED">
      <w:pPr>
        <w:spacing w:after="0" w:line="480" w:lineRule="auto"/>
        <w:ind w:firstLine="720"/>
      </w:pPr>
      <w:r w:rsidRPr="002B10D8">
        <w:t xml:space="preserve">With </w:t>
      </w:r>
      <w:r w:rsidR="00CF787B">
        <w:t>the</w:t>
      </w:r>
      <w:r w:rsidRPr="002B10D8">
        <w:t xml:space="preserve"> understanding of </w:t>
      </w:r>
      <w:r w:rsidR="00CF787B">
        <w:t>Rancière’s</w:t>
      </w:r>
      <w:r w:rsidRPr="002B10D8">
        <w:t xml:space="preserve"> distribution of the perceptible being maintained by the</w:t>
      </w:r>
      <w:r w:rsidR="00196A1E">
        <w:t xml:space="preserve"> apparatus of a</w:t>
      </w:r>
      <w:r w:rsidRPr="002B10D8">
        <w:t xml:space="preserve"> police</w:t>
      </w:r>
      <w:r w:rsidR="00196A1E">
        <w:t xml:space="preserve"> order</w:t>
      </w:r>
      <w:r w:rsidRPr="002B10D8">
        <w:t xml:space="preserve">, “political activity is whatever shifts a body from a place assigned to it or changes a place’s destination. It makes visible what had no business being seen […]; it makes understood as discourse what was once only heard as noise” (30). Rancière notes that whether sweet or kind, police is always the opposite of politics (31). </w:t>
      </w:r>
      <w:r>
        <w:t xml:space="preserve">In this chapter I will be examining politics based upon this understanding because it highlights how the “quibbling” Rancière says is often mistaken for </w:t>
      </w:r>
      <w:r w:rsidR="00E976AC">
        <w:t>“</w:t>
      </w:r>
      <w:r>
        <w:t>politics</w:t>
      </w:r>
      <w:r w:rsidR="00E976AC">
        <w:t>”</w:t>
      </w:r>
      <w:r>
        <w:rPr>
          <w:rStyle w:val="FootnoteReference"/>
        </w:rPr>
        <w:footnoteReference w:id="139"/>
      </w:r>
      <w:r>
        <w:t xml:space="preserve"> is actually a policing event, maintaining the status quo instead of striving for greater equality. Even if Rancière’s </w:t>
      </w:r>
      <w:r w:rsidR="00E976AC">
        <w:t>“</w:t>
      </w:r>
      <w:r>
        <w:t>police</w:t>
      </w:r>
      <w:r w:rsidR="00E976AC">
        <w:t>”</w:t>
      </w:r>
      <w:r>
        <w:t xml:space="preserve"> </w:t>
      </w:r>
      <w:proofErr w:type="gramStart"/>
      <w:r>
        <w:t>is</w:t>
      </w:r>
      <w:proofErr w:type="gramEnd"/>
      <w:r>
        <w:t xml:space="preserve"> not always a wrong-doer, if a policing agent in society goes unseen as such, there are dangerous potentialities. It will be discussed how the awareness of the policing power of theatre in ancient Greece is akin to Plato’s suggested cure for poetry being the knowledge of its misrepresentation in the </w:t>
      </w:r>
      <w:r>
        <w:rPr>
          <w:i/>
        </w:rPr>
        <w:t>Republic</w:t>
      </w:r>
      <w:r>
        <w:t xml:space="preserve"> (595b). </w:t>
      </w:r>
    </w:p>
    <w:p w14:paraId="7251FF3D" w14:textId="77777777" w:rsidR="003059ED" w:rsidRDefault="003059ED" w:rsidP="003059ED">
      <w:pPr>
        <w:spacing w:after="0" w:line="480" w:lineRule="auto"/>
      </w:pPr>
    </w:p>
    <w:p w14:paraId="4EB9CD95" w14:textId="77777777" w:rsidR="003059ED" w:rsidRDefault="003059ED" w:rsidP="003059ED">
      <w:pPr>
        <w:pStyle w:val="Heading2"/>
      </w:pPr>
      <w:bookmarkStart w:id="39" w:name="_Toc434234202"/>
      <w:r w:rsidRPr="00C54B6C">
        <w:t xml:space="preserve">Identity </w:t>
      </w:r>
      <w:r>
        <w:t>and the Naming of Things</w:t>
      </w:r>
      <w:bookmarkEnd w:id="39"/>
    </w:p>
    <w:p w14:paraId="4910A1DF" w14:textId="77777777" w:rsidR="003059ED" w:rsidRPr="00196A1E" w:rsidRDefault="003059ED" w:rsidP="00CF787B">
      <w:pPr>
        <w:spacing w:after="0" w:line="480" w:lineRule="auto"/>
      </w:pPr>
      <w:r>
        <w:rPr>
          <w:b/>
        </w:rPr>
        <w:tab/>
      </w:r>
      <w:r>
        <w:t xml:space="preserve">In what ways, then, can cultural education and the lessons it teaches be seen as elements of an apparatus (policing events) which contribute to the distribution of the perceptible? As demonstrated above, the cultural learning of ancient Greek theatre, although multiple, contributed to understandings of how to perform in society. I will use the term </w:t>
      </w:r>
      <w:r>
        <w:lastRenderedPageBreak/>
        <w:t xml:space="preserve">“identity” to refer to </w:t>
      </w:r>
      <w:r w:rsidR="003C6C67">
        <w:t>common notions of how to perform social norms</w:t>
      </w:r>
      <w:r>
        <w:t xml:space="preserve">. As Judith Butler has suggested in </w:t>
      </w:r>
      <w:r w:rsidRPr="00B15740">
        <w:rPr>
          <w:i/>
        </w:rPr>
        <w:t>Gender Trouble</w:t>
      </w:r>
      <w:r>
        <w:t>, gender is “a sustained and repeated corporeal project […] an identity tenuously constituted in time, instituted in an exterior space through a</w:t>
      </w:r>
      <w:r w:rsidRPr="00196A1E">
        <w:t xml:space="preserve"> </w:t>
      </w:r>
      <w:r w:rsidRPr="00196A1E">
        <w:rPr>
          <w:i/>
        </w:rPr>
        <w:t>stylised</w:t>
      </w:r>
      <w:r>
        <w:rPr>
          <w:i/>
        </w:rPr>
        <w:t xml:space="preserve"> </w:t>
      </w:r>
      <w:r>
        <w:t>repetition of acts” (105). Although Butler’s project focuses on gender identity, it is easy to see how identity more broadly is a</w:t>
      </w:r>
      <w:r w:rsidRPr="00196A1E">
        <w:t xml:space="preserve"> routinised</w:t>
      </w:r>
      <w:r>
        <w:t xml:space="preserve"> practice. For example, British cultural geographer Tim Edensor uses Butler’s notion of identity as an ongoing performance to examine national identity. Edensor suggests in </w:t>
      </w:r>
      <w:r>
        <w:rPr>
          <w:i/>
        </w:rPr>
        <w:t>National Identity, Popular Culture and Everyday Life</w:t>
      </w:r>
      <w:r>
        <w:t>, that “consciousness is embedded in the body, not separate from it. Thus the body is a carrier of culture and identity, not merely as embodied representation but through performance – what it does, how it moves, speaks, stands and sits” (72). Though I am not suggesting that the ancient Athenians had notions of national identity as we understand them today, I am suggesting that the cultural education which theatre universally taught at the time contributed to notions of cultural identity and that the citizenship practiced as a result of cultural learning was tied to</w:t>
      </w:r>
      <w:r w:rsidR="00CF787B">
        <w:t xml:space="preserve"> understandings of</w:t>
      </w:r>
      <w:r>
        <w:t xml:space="preserve"> citizen identity. </w:t>
      </w:r>
      <w:r w:rsidR="00196A1E">
        <w:tab/>
      </w:r>
    </w:p>
    <w:p w14:paraId="1E1ED290" w14:textId="44315D2B" w:rsidR="003059ED" w:rsidRDefault="003C6C67" w:rsidP="003059ED">
      <w:pPr>
        <w:spacing w:after="0" w:line="480" w:lineRule="auto"/>
      </w:pPr>
      <w:r>
        <w:tab/>
        <w:t>Examples of i</w:t>
      </w:r>
      <w:r w:rsidR="003059ED">
        <w:t xml:space="preserve">dentity as a contemporary concept </w:t>
      </w:r>
      <w:r>
        <w:t>being</w:t>
      </w:r>
      <w:r w:rsidR="003059ED">
        <w:t xml:space="preserve"> applied to ancient Greek society in</w:t>
      </w:r>
      <w:r>
        <w:t xml:space="preserve">clude Yun Lee Too’s </w:t>
      </w:r>
      <w:r w:rsidR="003059ED">
        <w:rPr>
          <w:i/>
        </w:rPr>
        <w:t>The Rhetoric of Identity in Isocrates: Text, Power, Pedagogy</w:t>
      </w:r>
      <w:r w:rsidR="003059ED">
        <w:t>,</w:t>
      </w:r>
      <w:r>
        <w:t xml:space="preserve"> where Too</w:t>
      </w:r>
      <w:r w:rsidR="003059ED">
        <w:t xml:space="preserve"> justifies </w:t>
      </w:r>
      <w:r w:rsidR="00CF787B">
        <w:t>her</w:t>
      </w:r>
      <w:r w:rsidR="003059ED">
        <w:t xml:space="preserve"> exploration of identity in the classical Greek city by stating that “every society has a particular language or languages which an individual can invoke to demonstrate that he or she is a member of a community” (1). British classical historian Paul Cartledge ties ancient Greek identity to the festival elements of theatrical competition in “‘Deep plays’: theatre as process in Greek civic life,”</w:t>
      </w:r>
      <w:r w:rsidR="003059ED">
        <w:rPr>
          <w:rStyle w:val="FootnoteReference"/>
        </w:rPr>
        <w:footnoteReference w:id="140"/>
      </w:r>
      <w:r w:rsidR="003059ED">
        <w:t xml:space="preserve"> writing that the play</w:t>
      </w:r>
      <w:r w:rsidR="00385257">
        <w:t xml:space="preserve"> </w:t>
      </w:r>
      <w:r w:rsidR="003059ED">
        <w:t xml:space="preserve">festivals of Dionysus in particular “served further as a device for defining Athenian civic identity, which meant exploring and confirming but also questioning what it was to be a citizen of democracy” (6). Neil Croally’s previously examined notion of how people learn from tragedy </w:t>
      </w:r>
      <w:r w:rsidR="003059ED">
        <w:lastRenderedPageBreak/>
        <w:t>relates precisely to this notion of ancient Athenian identity. He explains in “Tragedy’s Teaching</w:t>
      </w:r>
      <w:r w:rsidR="00385257">
        <w:t>”</w:t>
      </w:r>
      <w:r w:rsidR="003059ED">
        <w:t xml:space="preserve">, that understandings of self were contributed to, largely, by understandings of others: “Greeks </w:t>
      </w:r>
      <w:r w:rsidR="00385257">
        <w:t xml:space="preserve">– </w:t>
      </w:r>
      <w:r w:rsidR="003059ED">
        <w:t xml:space="preserve">and this certainly includes Athenians – tended to define themselves against a range of others. So, for instance, an Athenian citizen would have understood himself as Greek because not barbarian, an Athenian because not female, as human because not divine or animal, as free because not enslaved” (67). </w:t>
      </w:r>
    </w:p>
    <w:p w14:paraId="1F809D08" w14:textId="30F3E054" w:rsidR="003059ED" w:rsidRPr="002B10D8" w:rsidRDefault="003059ED" w:rsidP="003059ED">
      <w:pPr>
        <w:spacing w:after="0" w:line="480" w:lineRule="auto"/>
        <w:ind w:firstLine="720"/>
      </w:pPr>
      <w:r>
        <w:t>How does the notion of learning an Athenian civic identity map onto Rancière’s theories of police and the distribution of the perceptible? T</w:t>
      </w:r>
      <w:r w:rsidRPr="002B10D8">
        <w:t xml:space="preserve">he issue of identity </w:t>
      </w:r>
      <w:r>
        <w:t>at stake in the police order is</w:t>
      </w:r>
      <w:r w:rsidRPr="002B10D8">
        <w:t xml:space="preserve"> that</w:t>
      </w:r>
      <w:r>
        <w:t xml:space="preserve"> of nomenclature, </w:t>
      </w:r>
      <w:r w:rsidR="003C6C67">
        <w:t>which</w:t>
      </w:r>
      <w:r w:rsidRPr="002B10D8">
        <w:t xml:space="preserve"> “sees that those bodies are assigned by name” (</w:t>
      </w:r>
      <w:r w:rsidRPr="002B10D8">
        <w:rPr>
          <w:i/>
        </w:rPr>
        <w:t xml:space="preserve">Disagreement </w:t>
      </w:r>
      <w:r w:rsidRPr="002B10D8">
        <w:t xml:space="preserve">29). For example, Rancière’s reading of Aristotle labels those in society who supposedly have the ability to speak and be seen as the oligarchs, those of noble birth, and the people (even though Rancière himself thinks that </w:t>
      </w:r>
      <w:r w:rsidR="00385257">
        <w:t>“</w:t>
      </w:r>
      <w:r w:rsidRPr="002B10D8">
        <w:t>the people</w:t>
      </w:r>
      <w:r w:rsidR="00385257">
        <w:t>”</w:t>
      </w:r>
      <w:r w:rsidRPr="002B10D8">
        <w:t xml:space="preserve"> are miscounted here). Everyone else is counted as the noise</w:t>
      </w:r>
      <w:r w:rsidR="00154CC7">
        <w:t>-</w:t>
      </w:r>
      <w:r w:rsidRPr="002B10D8">
        <w:t xml:space="preserve">makers. </w:t>
      </w:r>
      <w:r>
        <w:t>However,</w:t>
      </w:r>
      <w:r w:rsidRPr="002B10D8">
        <w:t xml:space="preserve"> prior to </w:t>
      </w:r>
      <w:r w:rsidR="00385257">
        <w:t>“</w:t>
      </w:r>
      <w:r w:rsidRPr="002B10D8">
        <w:t>the people</w:t>
      </w:r>
      <w:r w:rsidR="00BF1891">
        <w:t>”</w:t>
      </w:r>
      <w:r w:rsidRPr="002B10D8">
        <w:t xml:space="preserve"> being labelled as such, as citizens, it was only the oligarchs and those of noble birth who were of this account. As the democratisation of Athens led to the labelling of the </w:t>
      </w:r>
      <w:r w:rsidR="00385257" w:rsidRPr="002B10D8">
        <w:t>male</w:t>
      </w:r>
      <w:r w:rsidR="00385257">
        <w:t>-</w:t>
      </w:r>
      <w:r w:rsidRPr="002B10D8">
        <w:t>born Athenians as “the people”</w:t>
      </w:r>
      <w:r w:rsidR="00BF1891">
        <w:t>,</w:t>
      </w:r>
      <w:r w:rsidRPr="002B10D8">
        <w:t xml:space="preserve"> politics happened and there was a redistribution of the perceptible to now include “the p</w:t>
      </w:r>
      <w:r>
        <w:t>eople” as thinking people. I</w:t>
      </w:r>
      <w:r w:rsidRPr="002B10D8">
        <w:t xml:space="preserve">n this way, the labelling or identifying is a political process, but once the politics has occurred the identifications have become part of the police order in the new distribution of the perceptible. To state again, politics involves subjectification, by which Rancière means “the production through a series of actions of a body and a capacity for enunciation not previously identifiable within a given field of experience” (35), which </w:t>
      </w:r>
      <w:r w:rsidR="004B399F">
        <w:t xml:space="preserve">I will argue below </w:t>
      </w:r>
      <w:r w:rsidRPr="002B10D8">
        <w:t xml:space="preserve">ends with identification. </w:t>
      </w:r>
    </w:p>
    <w:p w14:paraId="2414F0A8" w14:textId="26ED4CA8" w:rsidR="003059ED" w:rsidRPr="002B10D8" w:rsidRDefault="003059ED" w:rsidP="003059ED">
      <w:pPr>
        <w:spacing w:after="0" w:line="480" w:lineRule="auto"/>
        <w:ind w:firstLine="720"/>
      </w:pPr>
      <w:r w:rsidRPr="002B10D8">
        <w:t>Identity</w:t>
      </w:r>
      <w:r w:rsidR="003C6C67">
        <w:t>, as in</w:t>
      </w:r>
      <w:r>
        <w:t xml:space="preserve"> the label ascribed to persons who share beliefs</w:t>
      </w:r>
      <w:r w:rsidR="003C6C67">
        <w:t xml:space="preserve"> of how to perform social</w:t>
      </w:r>
      <w:r w:rsidR="004B399F">
        <w:t>ly</w:t>
      </w:r>
      <w:r w:rsidR="003C6C67">
        <w:t xml:space="preserve"> and</w:t>
      </w:r>
      <w:r>
        <w:t xml:space="preserve"> differentiate them</w:t>
      </w:r>
      <w:r w:rsidR="003C6C67">
        <w:t>selves</w:t>
      </w:r>
      <w:r>
        <w:t xml:space="preserve"> from others,</w:t>
      </w:r>
      <w:r w:rsidRPr="002B10D8">
        <w:t xml:space="preserve"> is, therefore, logically part of the police order. I would argue that once you are identified (or self-identify), the distribution of the </w:t>
      </w:r>
      <w:r w:rsidRPr="002B10D8">
        <w:lastRenderedPageBreak/>
        <w:t xml:space="preserve">perceptible is in place. Identity is the end of </w:t>
      </w:r>
      <w:r w:rsidR="004B399F">
        <w:t>a shift towards</w:t>
      </w:r>
      <w:r w:rsidRPr="002B10D8">
        <w:t xml:space="preserve"> equality; it is never political and always policing. It is the result of politics and announces the end of a political event. There is no more change once identification has occurred. As identities are parts of the police order, they are always </w:t>
      </w:r>
      <w:r w:rsidR="00BF1891">
        <w:t>signs</w:t>
      </w:r>
      <w:r w:rsidRPr="002B10D8">
        <w:t xml:space="preserve"> of </w:t>
      </w:r>
      <w:r w:rsidR="004B399F">
        <w:t xml:space="preserve">some </w:t>
      </w:r>
      <w:r w:rsidRPr="002B10D8">
        <w:t xml:space="preserve">inequality. If </w:t>
      </w:r>
      <w:r w:rsidR="004B399F">
        <w:t xml:space="preserve">an </w:t>
      </w:r>
      <w:r w:rsidRPr="002B10D8">
        <w:t>identity exists</w:t>
      </w:r>
      <w:r w:rsidR="004B399F">
        <w:t>, it exists in relationship to an identity which is other-than</w:t>
      </w:r>
      <w:r w:rsidRPr="002B10D8">
        <w:t xml:space="preserve"> and the distribution of the perceptible which makes it so. Identities of the unspeakable and i</w:t>
      </w:r>
      <w:r w:rsidR="004B399F">
        <w:t>nvisible at the same time point</w:t>
      </w:r>
      <w:r w:rsidRPr="002B10D8">
        <w:t xml:space="preserve"> to an identity that can speak and is visible, for the sake that they have qualities which </w:t>
      </w:r>
      <w:r w:rsidR="007315D5">
        <w:t>make</w:t>
      </w:r>
      <w:r w:rsidR="007315D5" w:rsidRPr="002B10D8">
        <w:t xml:space="preserve"> </w:t>
      </w:r>
      <w:r w:rsidRPr="002B10D8">
        <w:t>them not the identity of the unspeakable/invisible. The converse is true of the identities of the speakable/visible; their existence demonstrates that another identity exists which does not have the qualities of them and therefore they belong to a different place as determined by the distribution of the perceptible and policed by the very identity which placed them there.</w:t>
      </w:r>
      <w:r>
        <w:t xml:space="preserve"> </w:t>
      </w:r>
      <w:r w:rsidR="003C6C67">
        <w:t xml:space="preserve">There can only be free people, for example, if the category of </w:t>
      </w:r>
      <w:r w:rsidR="007315D5">
        <w:t>“</w:t>
      </w:r>
      <w:r w:rsidR="003C6C67">
        <w:t>free people</w:t>
      </w:r>
      <w:r w:rsidR="007315D5">
        <w:t>”</w:t>
      </w:r>
      <w:r w:rsidR="003C6C67">
        <w:t xml:space="preserve"> differentiates itself from some other category, that is, </w:t>
      </w:r>
      <w:r w:rsidR="007315D5">
        <w:t>not-</w:t>
      </w:r>
      <w:r w:rsidR="003C6C67">
        <w:t>free people.</w:t>
      </w:r>
      <w:r w:rsidR="004B399F">
        <w:t xml:space="preserve"> In the case of ancient Athens, if the </w:t>
      </w:r>
      <w:r w:rsidR="007315D5">
        <w:t>“</w:t>
      </w:r>
      <w:r w:rsidR="004B399F">
        <w:t>people</w:t>
      </w:r>
      <w:r w:rsidR="007315D5">
        <w:t>”</w:t>
      </w:r>
      <w:r w:rsidR="004B399F">
        <w:t xml:space="preserve">, the </w:t>
      </w:r>
      <w:r w:rsidR="007315D5">
        <w:t>“</w:t>
      </w:r>
      <w:r w:rsidR="004B399F">
        <w:t>citizens</w:t>
      </w:r>
      <w:r w:rsidR="007315D5">
        <w:t>”</w:t>
      </w:r>
      <w:r w:rsidR="004B399F">
        <w:t xml:space="preserve"> are indeed, as Rancière suggests, miscounted as speaking persons under the sign of their false equality, their label of </w:t>
      </w:r>
      <w:r w:rsidR="007315D5">
        <w:t>“</w:t>
      </w:r>
      <w:r w:rsidR="004B399F">
        <w:t>citizen</w:t>
      </w:r>
      <w:r w:rsidR="007315D5">
        <w:t>”</w:t>
      </w:r>
      <w:r w:rsidR="004B399F">
        <w:t>, as part of the police order, cannot result in politics</w:t>
      </w:r>
      <w:r w:rsidR="007315D5">
        <w:t>. The</w:t>
      </w:r>
      <w:r w:rsidR="004B399F">
        <w:t xml:space="preserve"> distribution of the perceptible will maintain this miscount.</w:t>
      </w:r>
    </w:p>
    <w:p w14:paraId="52613213" w14:textId="580A5A58" w:rsidR="003059ED" w:rsidRPr="002B10D8" w:rsidRDefault="003059ED" w:rsidP="003059ED">
      <w:pPr>
        <w:spacing w:after="0" w:line="480" w:lineRule="auto"/>
        <w:ind w:firstLine="720"/>
        <w:rPr>
          <w:i/>
        </w:rPr>
      </w:pPr>
      <w:r w:rsidRPr="002B10D8">
        <w:t xml:space="preserve">Rancière references such a process of identification in one of his anecdotes of politics. Brought before a </w:t>
      </w:r>
      <w:r>
        <w:t>magistrate</w:t>
      </w:r>
      <w:r w:rsidRPr="002B10D8">
        <w:t xml:space="preserve"> and asked his profession, </w:t>
      </w:r>
      <w:r>
        <w:t xml:space="preserve">Auguste Blanqui </w:t>
      </w:r>
      <w:r w:rsidRPr="008B3D8A">
        <w:t>proclaimed “proletarian”.</w:t>
      </w:r>
      <w:r w:rsidRPr="002B10D8">
        <w:t xml:space="preserve"> The </w:t>
      </w:r>
      <w:r>
        <w:t>magistrate</w:t>
      </w:r>
      <w:r w:rsidRPr="002B10D8">
        <w:t xml:space="preserve"> </w:t>
      </w:r>
      <w:r>
        <w:t>does</w:t>
      </w:r>
      <w:r w:rsidRPr="002B10D8">
        <w:t xml:space="preserve"> not accept this as a profession for the record, but </w:t>
      </w:r>
      <w:r>
        <w:t>Blanqui</w:t>
      </w:r>
      <w:r w:rsidRPr="002B10D8">
        <w:t xml:space="preserve"> persists that he and </w:t>
      </w:r>
      <w:r>
        <w:t>millions</w:t>
      </w:r>
      <w:r w:rsidRPr="002B10D8">
        <w:t xml:space="preserve"> of other </w:t>
      </w:r>
      <w:r w:rsidR="007315D5" w:rsidRPr="002B10D8">
        <w:t>hard</w:t>
      </w:r>
      <w:r w:rsidR="007315D5">
        <w:t>-</w:t>
      </w:r>
      <w:r w:rsidRPr="002B10D8">
        <w:t>worki</w:t>
      </w:r>
      <w:r>
        <w:t>ng men of France are proletarian</w:t>
      </w:r>
      <w:r w:rsidRPr="002B10D8">
        <w:t xml:space="preserve">s too. The </w:t>
      </w:r>
      <w:r>
        <w:t>magistrate</w:t>
      </w:r>
      <w:r w:rsidRPr="002B10D8">
        <w:t xml:space="preserve"> decides to accept this into the record</w:t>
      </w:r>
      <w:r>
        <w:t>.</w:t>
      </w:r>
      <w:r w:rsidRPr="002B10D8">
        <w:t xml:space="preserve"> For Rancière, this is an example of a political event</w:t>
      </w:r>
      <w:r w:rsidR="007315D5">
        <w:t>. The</w:t>
      </w:r>
      <w:r>
        <w:t xml:space="preserve"> proletariat</w:t>
      </w:r>
      <w:r w:rsidRPr="002B10D8">
        <w:t>, not previously counted as a group of workers in terms of jurisprudence, is entered into the record as determined by the court, thereby acknowledging th</w:t>
      </w:r>
      <w:r>
        <w:t xml:space="preserve">eir voice as a speaking voice </w:t>
      </w:r>
      <w:r w:rsidRPr="002B10D8">
        <w:t>(</w:t>
      </w:r>
      <w:r w:rsidRPr="002B10D8">
        <w:rPr>
          <w:i/>
        </w:rPr>
        <w:t xml:space="preserve">Disagreement </w:t>
      </w:r>
      <w:r>
        <w:t>37-39</w:t>
      </w:r>
      <w:r w:rsidRPr="002B10D8">
        <w:t xml:space="preserve">). </w:t>
      </w:r>
      <w:r>
        <w:t>I suggest that a</w:t>
      </w:r>
      <w:r w:rsidRPr="002B10D8">
        <w:t xml:space="preserve">t the same time the political event comes to an end in the creation of the identity. As the proletariat </w:t>
      </w:r>
      <w:r w:rsidR="007315D5">
        <w:t>is</w:t>
      </w:r>
      <w:r w:rsidR="007315D5" w:rsidRPr="002B10D8">
        <w:t xml:space="preserve"> </w:t>
      </w:r>
      <w:r w:rsidRPr="002B10D8">
        <w:t xml:space="preserve">now </w:t>
      </w:r>
      <w:r w:rsidRPr="002B10D8">
        <w:lastRenderedPageBreak/>
        <w:t xml:space="preserve">counted as </w:t>
      </w:r>
      <w:r w:rsidR="007315D5">
        <w:t xml:space="preserve">a </w:t>
      </w:r>
      <w:r w:rsidRPr="002B10D8">
        <w:t xml:space="preserve">speaking person, the distribution of the perceptible </w:t>
      </w:r>
      <w:proofErr w:type="gramStart"/>
      <w:r w:rsidRPr="002B10D8">
        <w:t>shifts,</w:t>
      </w:r>
      <w:proofErr w:type="gramEnd"/>
      <w:r w:rsidRPr="002B10D8">
        <w:t xml:space="preserve"> and </w:t>
      </w:r>
      <w:r w:rsidR="007315D5">
        <w:t>“</w:t>
      </w:r>
      <w:r w:rsidRPr="002B10D8">
        <w:t xml:space="preserve">the proletariat” becomes a policing label which maintains this distribution. It is thereby difficult to change the qualities that make the proletariat </w:t>
      </w:r>
      <w:r w:rsidR="007315D5">
        <w:t xml:space="preserve">actually </w:t>
      </w:r>
      <w:r w:rsidRPr="002B10D8">
        <w:t xml:space="preserve">the proletariat and not another identity. The identity can be clarified, but to fundamentally change this would be to alter the distribution of the sensible, </w:t>
      </w:r>
      <w:r w:rsidR="004B399F">
        <w:t>the result of another</w:t>
      </w:r>
      <w:r w:rsidRPr="002B10D8">
        <w:t xml:space="preserve"> political event. In this way</w:t>
      </w:r>
      <w:r w:rsidR="002B34BD">
        <w:t>,</w:t>
      </w:r>
      <w:r w:rsidRPr="002B10D8">
        <w:t xml:space="preserve"> identity is never a progressive movement towards equality, but rather the police order which maintains who is a speaker and who is a </w:t>
      </w:r>
      <w:r w:rsidR="002B34BD" w:rsidRPr="002B10D8">
        <w:t>noise</w:t>
      </w:r>
      <w:r w:rsidR="002B34BD">
        <w:t>-</w:t>
      </w:r>
      <w:r w:rsidRPr="002B10D8">
        <w:t>maker. Identity always points to an inequality.</w:t>
      </w:r>
    </w:p>
    <w:p w14:paraId="75CAE2F5" w14:textId="03BCD27B" w:rsidR="003059ED" w:rsidRDefault="003059ED" w:rsidP="003059ED">
      <w:pPr>
        <w:spacing w:after="0" w:line="480" w:lineRule="auto"/>
      </w:pPr>
      <w:r>
        <w:tab/>
        <w:t>Although Rancière does not address identity theory directly in his work, he does confirm in “Work, Identity, Subject” that “the critique of identity is in fact the most recurrent theme running through my work, as a constant polemical stake”</w:t>
      </w:r>
      <w:r w:rsidR="002B34BD">
        <w:t>,</w:t>
      </w:r>
      <w:r>
        <w:t xml:space="preserve"> which he states stems from Sartre’s rejection of fixed identities (206-207). In </w:t>
      </w:r>
      <w:r>
        <w:rPr>
          <w:i/>
        </w:rPr>
        <w:t>The Nights of Labour</w:t>
      </w:r>
      <w:r w:rsidR="002B34BD">
        <w:rPr>
          <w:i/>
        </w:rPr>
        <w:t>,</w:t>
      </w:r>
      <w:r>
        <w:t xml:space="preserve"> Rancière argues against understanding people based upon the fact that they perform manual labour. In retrospect, Rancière says that this text “attempts to transform the name ‘proletarian’ into a subject of experience that cannot be identified to any productive process. </w:t>
      </w:r>
      <w:proofErr w:type="gramStart"/>
      <w:r>
        <w:t xml:space="preserve">This gap within the notion itself is confirmed by the gap between a language that distinguished between </w:t>
      </w:r>
      <w:r>
        <w:rPr>
          <w:i/>
        </w:rPr>
        <w:t xml:space="preserve">work </w:t>
      </w:r>
      <w:r>
        <w:t xml:space="preserve">and </w:t>
      </w:r>
      <w:r>
        <w:rPr>
          <w:i/>
        </w:rPr>
        <w:t>labour</w:t>
      </w:r>
      <w:r>
        <w:t>, and a language that does not” (206).</w:t>
      </w:r>
      <w:proofErr w:type="gramEnd"/>
      <w:r>
        <w:t xml:space="preserve"> For example, in “The Emancipated Spectator”</w:t>
      </w:r>
      <w:r w:rsidR="007D0C64">
        <w:t>,</w:t>
      </w:r>
      <w:r>
        <w:t xml:space="preserve"> Rancière discusses finding letters between two working men of France from the 1830s in order to understand the thoughts of workers, but instead finds the men were writing self-reflections and discussing the b</w:t>
      </w:r>
      <w:r w:rsidR="004B399F">
        <w:t>eauty of the world</w:t>
      </w:r>
      <w:r>
        <w:t xml:space="preserve">. Rancière writes that “these workers, who should have supplied me with information on working conditions and forms of class consciousness, provided me with something altogether different: a sense of similarity, a demonstration of equality. </w:t>
      </w:r>
      <w:proofErr w:type="gramStart"/>
      <w:r>
        <w:t>They too were spectators and visitors within their own class” (19).</w:t>
      </w:r>
      <w:proofErr w:type="gramEnd"/>
      <w:r>
        <w:t xml:space="preserve"> Although this anecdote is used to demonstrate intellectual equality, at the heart of it is a questioning of society’s identification of people as well as people’s self-identifications. In </w:t>
      </w:r>
      <w:r>
        <w:rPr>
          <w:i/>
        </w:rPr>
        <w:t>On the Shores of Politics</w:t>
      </w:r>
      <w:r>
        <w:t xml:space="preserve">, Rancière calls for a removal of identities, writing “the essence of </w:t>
      </w:r>
      <w:r>
        <w:lastRenderedPageBreak/>
        <w:t xml:space="preserve">equality is not so much to unify as to declassify, to undo the supposed naturalness of orders” (32). Social classification, that is, identity, is the sign of inequality. </w:t>
      </w:r>
    </w:p>
    <w:p w14:paraId="0371CBF7" w14:textId="7DE3718D" w:rsidR="003059ED" w:rsidRDefault="003059ED" w:rsidP="003059ED">
      <w:pPr>
        <w:spacing w:after="0" w:line="480" w:lineRule="auto"/>
        <w:ind w:firstLine="720"/>
      </w:pPr>
      <w:r>
        <w:t>The labelling of things is questioned by Plato</w:t>
      </w:r>
      <w:r w:rsidR="004B399F">
        <w:t xml:space="preserve"> too</w:t>
      </w:r>
      <w:r>
        <w:t xml:space="preserve"> in </w:t>
      </w:r>
      <w:r>
        <w:rPr>
          <w:i/>
        </w:rPr>
        <w:t>The Cratylus</w:t>
      </w:r>
      <w:r>
        <w:t xml:space="preserve">. In an effort to determine whether the names of things belong to them by nature or if they are determined by man, Platonic Socrates says that when things are named “we instruct each other, that is to say, divide things according to their natures </w:t>
      </w:r>
      <w:r w:rsidR="005B2D15">
        <w:t>[….] [A]</w:t>
      </w:r>
      <w:r>
        <w:t xml:space="preserve"> name is a tool for giving instruction, that is to say, for dividing being” (388b) and that it is the </w:t>
      </w:r>
      <w:r>
        <w:rPr>
          <w:i/>
        </w:rPr>
        <w:t xml:space="preserve">nomoi </w:t>
      </w:r>
      <w:r>
        <w:t>which provides names (388d). Similarly to Rancière’s notion of classification and inequality, the sign of an identity as policing applies too to ancient Greek citizen identity learned by various means, including institutional education, military service, and cultural events, such as the dramatic festivals. As touched upon previously, Athenian citizen identity of course pointed to the inequality of all of the non-citizens: women, children, metics, and slaves. However, citizen identity was also self-policing. For example,</w:t>
      </w:r>
      <w:r w:rsidR="003C6C67">
        <w:t xml:space="preserve"> in</w:t>
      </w:r>
      <w:r>
        <w:t xml:space="preserve"> the case of Lycurgus against Leo</w:t>
      </w:r>
      <w:r w:rsidR="003C6C67">
        <w:t>crates discussed in chapter two,</w:t>
      </w:r>
      <w:r>
        <w:t xml:space="preserve"> </w:t>
      </w:r>
      <w:r w:rsidR="003C6C67">
        <w:t>where i</w:t>
      </w:r>
      <w:r>
        <w:t xml:space="preserve">t was Lycurgus’ belief that in </w:t>
      </w:r>
      <w:r w:rsidR="003C6C67">
        <w:t>Leocrates leaving Athens when the city</w:t>
      </w:r>
      <w:r>
        <w:t xml:space="preserve"> was in need of </w:t>
      </w:r>
      <w:r w:rsidR="003C6C67">
        <w:t>citizens</w:t>
      </w:r>
      <w:r>
        <w:t xml:space="preserve"> to defend it, </w:t>
      </w:r>
      <w:r w:rsidR="005B2D15">
        <w:t xml:space="preserve">he </w:t>
      </w:r>
      <w:r>
        <w:t xml:space="preserve">was performing outside the bounds of what being a citizen is. Lycurgus sought a charge of treason, punishable by death. Death and </w:t>
      </w:r>
      <w:r w:rsidR="004B399F">
        <w:t>ostracism</w:t>
      </w:r>
      <w:r>
        <w:t xml:space="preserve"> were two ways of purging Athens of the citizens who did not fit the parameters of citizen identity.</w:t>
      </w:r>
    </w:p>
    <w:p w14:paraId="3FAA790E" w14:textId="1CF445F0" w:rsidR="003059ED" w:rsidRDefault="003059ED" w:rsidP="003059ED">
      <w:pPr>
        <w:spacing w:after="0" w:line="480" w:lineRule="auto"/>
      </w:pPr>
      <w:r>
        <w:tab/>
        <w:t xml:space="preserve">The most powerful example of how citizen identity is constructed in the theatre and how this identity became self-policed is the case of Socrates himself. In Plato’s </w:t>
      </w:r>
      <w:r w:rsidRPr="00976F3A">
        <w:rPr>
          <w:i/>
        </w:rPr>
        <w:t>Defence of Socrates</w:t>
      </w:r>
      <w:r>
        <w:t xml:space="preserve">, Platonic Socrates says that the task of his apologia is to “dispel the slander which you have had so long to absorb” (19a) and that his audience can see the false charges put against in him “enacted in Aristophanes’ comedy: in that play, a character called ‘Socrates’ swings around, claims to be walking on air, and talks a lot of other nonsense on subjects which I have no understanding great or small” (19c). It is neither my suggestion that the </w:t>
      </w:r>
      <w:r>
        <w:rPr>
          <w:i/>
        </w:rPr>
        <w:t xml:space="preserve">Clouds </w:t>
      </w:r>
      <w:r>
        <w:t xml:space="preserve">of Aristophanes was the sole cause of Socrates’ death sentence nor that the </w:t>
      </w:r>
      <w:r>
        <w:rPr>
          <w:i/>
        </w:rPr>
        <w:t xml:space="preserve">Defence of </w:t>
      </w:r>
      <w:r>
        <w:rPr>
          <w:i/>
        </w:rPr>
        <w:lastRenderedPageBreak/>
        <w:t xml:space="preserve">Socrates </w:t>
      </w:r>
      <w:r>
        <w:t xml:space="preserve">of Plato is an accurate depiction of the actual trial of Socrates. However, even without the evidence of the </w:t>
      </w:r>
      <w:r>
        <w:rPr>
          <w:i/>
        </w:rPr>
        <w:t>Defence</w:t>
      </w:r>
      <w:r>
        <w:t xml:space="preserve">, the </w:t>
      </w:r>
      <w:r>
        <w:rPr>
          <w:i/>
        </w:rPr>
        <w:t>Clouds</w:t>
      </w:r>
      <w:r>
        <w:t>, which largely bases its jokes on Socrates’ teachings as being hackneyed and socially destructive, must have</w:t>
      </w:r>
      <w:r>
        <w:rPr>
          <w:i/>
        </w:rPr>
        <w:t xml:space="preserve"> </w:t>
      </w:r>
      <w:r>
        <w:t>contributed, in part, to a Zeitgeist which was deeply suspicious of Socrates’ teaching, including its ability to, as Platonic Socrates phrases it, turn the weaker argument into the stronger one and teach youths to do the same (19c)</w:t>
      </w:r>
      <w:r>
        <w:rPr>
          <w:rStyle w:val="FootnoteReference"/>
        </w:rPr>
        <w:footnoteReference w:id="141"/>
      </w:r>
      <w:r>
        <w:t>, or</w:t>
      </w:r>
      <w:r w:rsidR="00F8737D">
        <w:t xml:space="preserve"> as his accusers </w:t>
      </w:r>
      <w:r w:rsidR="004B399F">
        <w:t>claimed</w:t>
      </w:r>
      <w:r w:rsidR="00F8737D">
        <w:t>, corrupt</w:t>
      </w:r>
      <w:r>
        <w:t xml:space="preserve"> the youth. </w:t>
      </w:r>
      <w:r w:rsidR="005B2D15">
        <w:t>“</w:t>
      </w:r>
      <w:r>
        <w:t>Corrupting the youth</w:t>
      </w:r>
      <w:r w:rsidR="005B2D15">
        <w:t>”</w:t>
      </w:r>
      <w:r>
        <w:t xml:space="preserve"> is a charge which begs the question: corrupting them from what? It must be corrupting them from the established ideologies of the </w:t>
      </w:r>
      <w:r>
        <w:rPr>
          <w:i/>
        </w:rPr>
        <w:t xml:space="preserve">nomoi </w:t>
      </w:r>
      <w:r>
        <w:t xml:space="preserve">and citizen identity, which is their symbol. Citizen is an identity. In learning the </w:t>
      </w:r>
      <w:r w:rsidR="00F8737D">
        <w:rPr>
          <w:i/>
        </w:rPr>
        <w:t>nomoi</w:t>
      </w:r>
      <w:r>
        <w:t xml:space="preserve"> of Athenian citizenship, they were concretising citizen identity; that is, the understanding of the label citizen. </w:t>
      </w:r>
      <w:r w:rsidR="004B399F">
        <w:t xml:space="preserve">In order to practice citizenship, it must be named, and “citizen” qua identity is such a name. </w:t>
      </w:r>
      <w:r>
        <w:t>In ancient Athens</w:t>
      </w:r>
      <w:r w:rsidR="005B2D15">
        <w:t>,</w:t>
      </w:r>
      <w:r>
        <w:t xml:space="preserve"> the acceptable spectrum of citizen identity was established in part by </w:t>
      </w:r>
      <w:r w:rsidR="00F8737D">
        <w:t xml:space="preserve">educative </w:t>
      </w:r>
      <w:r>
        <w:t xml:space="preserve">cultural activities such as tragedies and behaving outside of said identity had grave consequences. </w:t>
      </w:r>
    </w:p>
    <w:p w14:paraId="09F2DC04" w14:textId="77777777" w:rsidR="003059ED" w:rsidRPr="00F01114" w:rsidRDefault="003059ED" w:rsidP="003059ED">
      <w:pPr>
        <w:spacing w:after="0" w:line="480" w:lineRule="auto"/>
      </w:pPr>
    </w:p>
    <w:p w14:paraId="44EF3555" w14:textId="77777777" w:rsidR="003059ED" w:rsidRPr="002B10D8" w:rsidRDefault="003059ED" w:rsidP="003059ED">
      <w:pPr>
        <w:pStyle w:val="Heading2"/>
      </w:pPr>
      <w:bookmarkStart w:id="40" w:name="_Toc434234203"/>
      <w:r w:rsidRPr="002B10D8">
        <w:t>Aesth</w:t>
      </w:r>
      <w:r>
        <w:t>et</w:t>
      </w:r>
      <w:r w:rsidRPr="002B10D8">
        <w:t>ics</w:t>
      </w:r>
      <w:r w:rsidR="004B399F">
        <w:t xml:space="preserve"> as Police</w:t>
      </w:r>
      <w:bookmarkEnd w:id="40"/>
    </w:p>
    <w:p w14:paraId="27DDDA58" w14:textId="622BD42A" w:rsidR="000D043F" w:rsidRDefault="000D043F" w:rsidP="003059ED">
      <w:pPr>
        <w:spacing w:after="0" w:line="480" w:lineRule="auto"/>
        <w:ind w:firstLine="720"/>
      </w:pPr>
      <w:r>
        <w:t>In this final section</w:t>
      </w:r>
      <w:r w:rsidR="005B2D15">
        <w:t>,</w:t>
      </w:r>
      <w:r>
        <w:t xml:space="preserve"> I will examine how Rancière sees the potentiality for politics via art in order to highlight how this political potential is precisely what Platonic Socrates and the Athenian stranger seek to avoid in the creation of their imagined cities. The only way that poetry, music, or dance is allowed into these states is if it is strictly controlled in a way which makes its sole function policing. I will then read this policing version of art onto how theatre in Athens functioned as a tool for teaching, to see whether its result more closely </w:t>
      </w:r>
      <w:r w:rsidR="005B2D15">
        <w:t xml:space="preserve">looks </w:t>
      </w:r>
      <w:r>
        <w:t xml:space="preserve">like the model of politics or policing in ancient Athens. </w:t>
      </w:r>
    </w:p>
    <w:p w14:paraId="050E1AFE" w14:textId="46773024" w:rsidR="002517B8" w:rsidRDefault="004B399F" w:rsidP="003059ED">
      <w:pPr>
        <w:spacing w:after="0" w:line="480" w:lineRule="auto"/>
        <w:ind w:firstLine="720"/>
      </w:pPr>
      <w:r>
        <w:lastRenderedPageBreak/>
        <w:t xml:space="preserve">How do the politics of </w:t>
      </w:r>
      <w:r w:rsidR="003059ED" w:rsidRPr="002B10D8">
        <w:t xml:space="preserve">Rancière </w:t>
      </w:r>
      <w:r>
        <w:t xml:space="preserve">map onto a discourse of the arts? Rancière </w:t>
      </w:r>
      <w:r w:rsidR="003059ED" w:rsidRPr="002B10D8">
        <w:t>states that “artistic practices are ‘ways of doing and making’ that intervene in the general distribution of ways of doing and making as well as in the relationships they maintain to modes of being and forms of visibility” (</w:t>
      </w:r>
      <w:r w:rsidR="005B2D15">
        <w:rPr>
          <w:i/>
        </w:rPr>
        <w:t xml:space="preserve">The Politics of Aesthetics </w:t>
      </w:r>
      <w:r w:rsidR="003059ED" w:rsidRPr="002B10D8">
        <w:t xml:space="preserve">13) and furthermore that “the arts only ever lend to projects of domination or emancipation what they are able to lend them, that is to say quite simply, what they have in common with them: bodily positions and movements, functions of speech, the parcelling out of the visible and the invisible. Furthermore, the autonomy they can enjoy or the subversion they can claim credit for rest on the same function” (19). So the amount of policing or emancipating an artwork can lay claim to is inherently tied to the individual spectator’s understanding of the role of that artwork in their community as well as their pre-existing understanding of the world. Rancière believes that because there is the potential for artistic </w:t>
      </w:r>
      <w:r w:rsidR="00F8737D">
        <w:t>events</w:t>
      </w:r>
      <w:r w:rsidR="003059ED" w:rsidRPr="002B10D8">
        <w:t xml:space="preserve"> to create politics, that is a redistribution of the perceptible, </w:t>
      </w:r>
      <w:r w:rsidR="002517B8">
        <w:t xml:space="preserve">historically </w:t>
      </w:r>
      <w:r w:rsidR="003059ED" w:rsidRPr="002B10D8">
        <w:t xml:space="preserve">those in power have wished to censor art and the written word in an attempt to </w:t>
      </w:r>
      <w:r w:rsidR="00F8737D" w:rsidRPr="002B10D8">
        <w:t>suppress</w:t>
      </w:r>
      <w:r w:rsidR="003059ED" w:rsidRPr="002B10D8">
        <w:t xml:space="preserve"> this very potentiality (39). </w:t>
      </w:r>
    </w:p>
    <w:p w14:paraId="092E3E85" w14:textId="473D283A" w:rsidR="003059ED" w:rsidRPr="002B10D8" w:rsidRDefault="003059ED" w:rsidP="002517B8">
      <w:pPr>
        <w:spacing w:after="0" w:line="480" w:lineRule="auto"/>
        <w:ind w:firstLine="720"/>
      </w:pPr>
      <w:r w:rsidRPr="002B10D8">
        <w:t>This i</w:t>
      </w:r>
      <w:r w:rsidR="002517B8">
        <w:t>s indeed Plato’s phobia as well</w:t>
      </w:r>
      <w:r w:rsidR="005B2D15">
        <w:t>:</w:t>
      </w:r>
      <w:r w:rsidR="005B2D15" w:rsidRPr="002B10D8">
        <w:t xml:space="preserve"> </w:t>
      </w:r>
      <w:r w:rsidRPr="002B10D8">
        <w:t>his ideal republic will collapse if the police order keeping it in place is jeopardised. As such, he decides on the kind of poems he will allow, and for fear of its political potenti</w:t>
      </w:r>
      <w:r w:rsidR="002517B8">
        <w:t xml:space="preserve">al, tragedy is banished. </w:t>
      </w:r>
      <w:r w:rsidRPr="002B10D8">
        <w:t>In</w:t>
      </w:r>
      <w:r w:rsidR="005B2D15">
        <w:t xml:space="preserve"> the</w:t>
      </w:r>
      <w:r w:rsidRPr="002B10D8">
        <w:t xml:space="preserve"> </w:t>
      </w:r>
      <w:r w:rsidRPr="002B10D8">
        <w:rPr>
          <w:i/>
        </w:rPr>
        <w:t>Republic</w:t>
      </w:r>
      <w:r w:rsidR="005B2D15">
        <w:rPr>
          <w:i/>
        </w:rPr>
        <w:t>,</w:t>
      </w:r>
      <w:r w:rsidRPr="002B10D8">
        <w:t xml:space="preserve"> Platonic Socrates asks Glaucon about harmony:</w:t>
      </w:r>
    </w:p>
    <w:p w14:paraId="4E21294A" w14:textId="77777777" w:rsidR="003059ED" w:rsidRPr="002B10D8" w:rsidRDefault="003059ED" w:rsidP="008D1770">
      <w:pPr>
        <w:spacing w:after="0" w:line="360" w:lineRule="auto"/>
        <w:ind w:left="1440"/>
      </w:pPr>
      <w:r w:rsidRPr="002B10D8">
        <w:t xml:space="preserve">Isn’t its importance also due to the fact that a proper cultural education would enable a person to be very quick at noticing defects and flaws in the construction or nature of things? In other words, he’d find offensive the things he ought to find offensive. Fine things would be enjoyed and appreciated by him, and he’d accept them into his mind as nourishment and would therefore become truly good; even when young, however, and still incapable of rationally understanding why, he would rightly condemn and loathe contemptible things. And then the rational mind would be greeted like an old </w:t>
      </w:r>
      <w:r w:rsidRPr="002B10D8">
        <w:lastRenderedPageBreak/>
        <w:t>friend when it did arrive, because anyone with this upbringing would be more closely affiliated with rationality than anyone else. (401d-402a)</w:t>
      </w:r>
    </w:p>
    <w:p w14:paraId="6939E5D4" w14:textId="1782BC77" w:rsidR="002517B8" w:rsidRDefault="003059ED" w:rsidP="002517B8">
      <w:pPr>
        <w:spacing w:after="0" w:line="480" w:lineRule="auto"/>
      </w:pPr>
      <w:r w:rsidRPr="002B10D8">
        <w:t>Cultural education helps you see what does not fit in</w:t>
      </w:r>
      <w:r w:rsidR="002517B8">
        <w:t xml:space="preserve"> or</w:t>
      </w:r>
      <w:r w:rsidRPr="002B10D8">
        <w:t xml:space="preserve">, what does not belong, just as much as it reassures you of what is within bounds. </w:t>
      </w:r>
      <w:r>
        <w:t>As such, it is best if nothing ever changes</w:t>
      </w:r>
      <w:r w:rsidR="00F8737D">
        <w:t>, if there are no Rancièrian politics</w:t>
      </w:r>
      <w:r w:rsidRPr="002B10D8">
        <w:t xml:space="preserve">. Plato’s Athenian in </w:t>
      </w:r>
      <w:r w:rsidRPr="002B10D8">
        <w:rPr>
          <w:i/>
        </w:rPr>
        <w:t xml:space="preserve">Laws </w:t>
      </w:r>
      <w:r w:rsidRPr="002B10D8">
        <w:t>reiterates “in fact, it’s no exaggeration to say that this fellow [the one who brings change] is the biggest menace that can ever afflict a state, because he quietly changes the character of the young by making them despi</w:t>
      </w:r>
      <w:r w:rsidR="002517B8">
        <w:t>se old things and value novelty</w:t>
      </w:r>
      <w:r w:rsidRPr="002B10D8">
        <w:t xml:space="preserve">” (797c). Plato also flags up the idea that cultural education is ongoing. It is not stated when the rational mind will arrive. Therefore, the cultural education extends beyond adolescence. People </w:t>
      </w:r>
      <w:r w:rsidR="002517B8">
        <w:t>continue to look</w:t>
      </w:r>
      <w:r w:rsidRPr="002B10D8">
        <w:t xml:space="preserve"> to poetry for that education.</w:t>
      </w:r>
      <w:r w:rsidR="002517B8">
        <w:t xml:space="preserve"> As such, for Plato, it</w:t>
      </w:r>
      <w:r w:rsidR="00F8737D">
        <w:t xml:space="preserve"> needs to remain consistent, which is why he recommends greater control over the poetry in his ideal city</w:t>
      </w:r>
      <w:r w:rsidR="005B2D15">
        <w:t xml:space="preserve"> since </w:t>
      </w:r>
      <w:r w:rsidR="00F8737D">
        <w:t xml:space="preserve">it ensures cohesion. Though just because Platonic Socrates in his utopian experiment equates theatre with the potential for politics, </w:t>
      </w:r>
      <w:r w:rsidR="002517B8">
        <w:t>that</w:t>
      </w:r>
      <w:r w:rsidR="00F8737D">
        <w:t xml:space="preserve"> is redistribution, does not mean in pract</w:t>
      </w:r>
      <w:r w:rsidR="002517B8">
        <w:t>ice it was not already policing</w:t>
      </w:r>
      <w:r w:rsidR="005B2D15">
        <w:t>. As</w:t>
      </w:r>
      <w:r w:rsidR="002517B8">
        <w:t xml:space="preserve"> I have argue</w:t>
      </w:r>
      <w:r w:rsidR="005B2D15">
        <w:t>d</w:t>
      </w:r>
      <w:r w:rsidR="002517B8">
        <w:t xml:space="preserve"> previously, it is banished </w:t>
      </w:r>
      <w:r w:rsidR="005B2D15">
        <w:t xml:space="preserve">to </w:t>
      </w:r>
      <w:r w:rsidR="002517B8">
        <w:t>maintain an order that he did not desire.</w:t>
      </w:r>
      <w:r w:rsidR="00F8737D">
        <w:t xml:space="preserve"> </w:t>
      </w:r>
      <w:r w:rsidRPr="002B10D8">
        <w:t xml:space="preserve">Learning to be a citizen is learning the police order. Developing a more rounded understanding of </w:t>
      </w:r>
      <w:r>
        <w:t xml:space="preserve">civic </w:t>
      </w:r>
      <w:r w:rsidR="00F8737D">
        <w:rPr>
          <w:i/>
        </w:rPr>
        <w:t>nomoi</w:t>
      </w:r>
      <w:r w:rsidRPr="002B10D8">
        <w:t xml:space="preserve"> is solidifying the police order</w:t>
      </w:r>
      <w:r w:rsidR="005B2D15">
        <w:t>,</w:t>
      </w:r>
      <w:r w:rsidR="005B2D15" w:rsidRPr="002B10D8">
        <w:t xml:space="preserve"> </w:t>
      </w:r>
      <w:r w:rsidRPr="002B10D8">
        <w:t xml:space="preserve">making it even stronger in the face of potential politics. After all, politics “works at the meeting point of the police logic and the logic of equality. But the whole problem is </w:t>
      </w:r>
      <w:proofErr w:type="gramStart"/>
      <w:r w:rsidRPr="002B10D8">
        <w:t>knowing</w:t>
      </w:r>
      <w:proofErr w:type="gramEnd"/>
      <w:r w:rsidRPr="002B10D8">
        <w:t xml:space="preserve"> how to interpret the gap” (</w:t>
      </w:r>
      <w:r w:rsidRPr="002B10D8">
        <w:rPr>
          <w:i/>
        </w:rPr>
        <w:t xml:space="preserve">Disagreement </w:t>
      </w:r>
      <w:r w:rsidRPr="002B10D8">
        <w:t xml:space="preserve">62-63). </w:t>
      </w:r>
    </w:p>
    <w:p w14:paraId="6D32F012" w14:textId="3D8D4228" w:rsidR="003059ED" w:rsidRPr="002517B8" w:rsidRDefault="003059ED" w:rsidP="002517B8">
      <w:pPr>
        <w:spacing w:after="0" w:line="480" w:lineRule="auto"/>
        <w:ind w:firstLine="720"/>
      </w:pPr>
      <w:r w:rsidRPr="002B10D8">
        <w:t>Rancière</w:t>
      </w:r>
      <w:r w:rsidR="002517B8">
        <w:t xml:space="preserve"> sees the proliferation of policing structures as paramount to</w:t>
      </w:r>
      <w:r w:rsidRPr="002B10D8">
        <w:t xml:space="preserve"> Plato’s</w:t>
      </w:r>
      <w:r w:rsidR="002517B8">
        <w:t xml:space="preserve"> agenda. Plato’s</w:t>
      </w:r>
      <w:r w:rsidRPr="002B10D8">
        <w:t xml:space="preserve"> archipolitics </w:t>
      </w:r>
      <w:r w:rsidR="005B2D15">
        <w:t xml:space="preserve">are </w:t>
      </w:r>
      <w:r w:rsidRPr="002B10D8">
        <w:t xml:space="preserve">“the complete psychologizing and sociologizing of the elements of the political apparatus. In place of the disturbing elements of political subjectification, the </w:t>
      </w:r>
      <w:r w:rsidR="002517B8">
        <w:rPr>
          <w:i/>
        </w:rPr>
        <w:t>poli</w:t>
      </w:r>
      <w:r w:rsidRPr="002B10D8">
        <w:rPr>
          <w:i/>
        </w:rPr>
        <w:t xml:space="preserve">teia </w:t>
      </w:r>
      <w:r w:rsidRPr="002B10D8">
        <w:t xml:space="preserve">puts the roles, aptitudes, and feelings of the community conceived as a body animated by the one soul of the whole: distribution of trades, unity of ethical tropisms, unison of fables and refrains” and </w:t>
      </w:r>
      <w:r w:rsidR="00F8737D">
        <w:t>furthermore</w:t>
      </w:r>
      <w:r w:rsidR="005B2D15">
        <w:t>,</w:t>
      </w:r>
      <w:r w:rsidRPr="002B10D8">
        <w:t xml:space="preserve"> “the centrality of </w:t>
      </w:r>
      <w:r w:rsidRPr="002B10D8">
        <w:rPr>
          <w:i/>
        </w:rPr>
        <w:t xml:space="preserve">paideia </w:t>
      </w:r>
      <w:r w:rsidRPr="002B10D8">
        <w:t xml:space="preserve">in the </w:t>
      </w:r>
      <w:r w:rsidRPr="002B10D8">
        <w:rPr>
          <w:i/>
        </w:rPr>
        <w:t>Republic</w:t>
      </w:r>
      <w:r w:rsidRPr="002B10D8">
        <w:t xml:space="preserve"> also means the primacy of harmonising individual personality and collective morality throughout the </w:t>
      </w:r>
      <w:r w:rsidRPr="002B10D8">
        <w:lastRenderedPageBreak/>
        <w:t xml:space="preserve">entire distribution of knowledge” (69). </w:t>
      </w:r>
      <w:r w:rsidR="002517B8">
        <w:t xml:space="preserve">In Rancière’s reading, Plato includes the use of both cultural activities and </w:t>
      </w:r>
      <w:r w:rsidR="002517B8">
        <w:rPr>
          <w:i/>
        </w:rPr>
        <w:t xml:space="preserve">paideia </w:t>
      </w:r>
      <w:r w:rsidR="002517B8">
        <w:t>in his ideal state in order to perpetuate that state’s police order.</w:t>
      </w:r>
    </w:p>
    <w:p w14:paraId="5630DE9F" w14:textId="188C795A" w:rsidR="002517B8" w:rsidRDefault="003059ED" w:rsidP="003059ED">
      <w:pPr>
        <w:spacing w:after="0" w:line="480" w:lineRule="auto"/>
        <w:ind w:firstLine="720"/>
      </w:pPr>
      <w:r w:rsidRPr="002B10D8">
        <w:t>In his essay “Aesthetics as Politics</w:t>
      </w:r>
      <w:r w:rsidR="006019EF">
        <w:t>”</w:t>
      </w:r>
      <w:r w:rsidRPr="002B10D8">
        <w:t>, Rancière states that “Plato simultaneously excludes both democracy and theatre so that he can construct an ethical community, a community without politics” (26). A community without politics is a community of only the police.</w:t>
      </w:r>
      <w:r w:rsidR="00840347">
        <w:t xml:space="preserve"> He maintains that art is </w:t>
      </w:r>
      <w:r w:rsidR="002517B8" w:rsidRPr="002B10D8">
        <w:t xml:space="preserve">political </w:t>
      </w:r>
      <w:r w:rsidR="00840347">
        <w:t>neither</w:t>
      </w:r>
      <w:r w:rsidRPr="002B10D8">
        <w:t xml:space="preserve"> </w:t>
      </w:r>
      <w:r w:rsidR="00840347">
        <w:t>simply because it conveys a particular message or sentiment, nor because it represents social conflicts in social structures or identities</w:t>
      </w:r>
      <w:r w:rsidR="006019EF">
        <w:t xml:space="preserve">: </w:t>
      </w:r>
      <w:r w:rsidRPr="002B10D8">
        <w:t>“It is political because of the very distance it takes with respect to these functions, because of the type of space and time that it institutes, and the manner in which it frames this time and peoples this space” (23).</w:t>
      </w:r>
      <w:r w:rsidR="002517B8">
        <w:t xml:space="preserve"> That is, it only bears on politics if it intervenes with the distribution of the perceptible, blurring the lines that distribute subjects and objects (25).</w:t>
      </w:r>
      <w:r w:rsidRPr="002B10D8">
        <w:t xml:space="preserve"> </w:t>
      </w:r>
    </w:p>
    <w:p w14:paraId="2BD94BCF" w14:textId="60182385" w:rsidR="003059ED" w:rsidRPr="002517B8" w:rsidRDefault="003059ED" w:rsidP="003059ED">
      <w:pPr>
        <w:spacing w:after="0" w:line="480" w:lineRule="auto"/>
        <w:ind w:firstLine="720"/>
      </w:pPr>
      <w:r w:rsidRPr="002B10D8">
        <w:t>This exactly explains my theory</w:t>
      </w:r>
      <w:r w:rsidR="00A94DCA">
        <w:t xml:space="preserve"> that the opposite would hold true as well</w:t>
      </w:r>
      <w:r w:rsidR="006019EF">
        <w:t>. In</w:t>
      </w:r>
      <w:r w:rsidR="00A94DCA">
        <w:t xml:space="preserve"> not being political, the</w:t>
      </w:r>
      <w:r w:rsidRPr="002B10D8">
        <w:t xml:space="preserve"> representing of society’s social groups, their conflict or identities</w:t>
      </w:r>
      <w:r w:rsidR="00A94DCA">
        <w:t>,</w:t>
      </w:r>
      <w:r w:rsidRPr="002B10D8">
        <w:t xml:space="preserve"> is part of the police order. Therefore, for art to be truly political in Rancière’s defining of the term, it </w:t>
      </w:r>
      <w:r>
        <w:t>can only be so</w:t>
      </w:r>
      <w:r w:rsidRPr="002B10D8">
        <w:t xml:space="preserve"> in “the way in which the practices and forms of visibility of art themselves intervene in the distribution of the sensible and its reconfiguration, in which they distribute spaces and times, subjects and objects, the common and the singular” (25).</w:t>
      </w:r>
      <w:r w:rsidR="002517B8">
        <w:t xml:space="preserve"> This is not what Plato wants to be a possibility in his society, so his only inclusion of poetry is to police. Yet the use of culture as the police is not limited to Plato’s prescribed cities. It can be seen in the examples of culture qua </w:t>
      </w:r>
      <w:r w:rsidR="002517B8">
        <w:rPr>
          <w:i/>
        </w:rPr>
        <w:t xml:space="preserve">paideia </w:t>
      </w:r>
      <w:r w:rsidR="002517B8">
        <w:t>in previous chapters.</w:t>
      </w:r>
    </w:p>
    <w:p w14:paraId="4A3E1A11" w14:textId="7878C603" w:rsidR="003059ED" w:rsidRPr="002B10D8" w:rsidRDefault="003059ED" w:rsidP="003059ED">
      <w:pPr>
        <w:spacing w:after="0" w:line="480" w:lineRule="auto"/>
        <w:ind w:firstLine="720"/>
      </w:pPr>
      <w:r w:rsidRPr="002B10D8">
        <w:t>In terms of the embodied learning discussed in the previous chapter, Steven H. Lonsdale suggest</w:t>
      </w:r>
      <w:r w:rsidR="00A94DCA">
        <w:t>s</w:t>
      </w:r>
      <w:r w:rsidRPr="002B10D8">
        <w:t xml:space="preserve"> that dance is a mechanism for social control in the cities Plato crafts (38). I previously cited Jasper Griffin’s statement that there was no evidence of a Platonic notion that theatre contributed to </w:t>
      </w:r>
      <w:r w:rsidR="006019EF">
        <w:t>“</w:t>
      </w:r>
      <w:r w:rsidRPr="002B10D8">
        <w:t>social cohesion</w:t>
      </w:r>
      <w:r w:rsidR="006019EF">
        <w:t>”</w:t>
      </w:r>
      <w:r w:rsidRPr="002B10D8">
        <w:t xml:space="preserve">. </w:t>
      </w:r>
      <w:r w:rsidR="006019EF">
        <w:t>I</w:t>
      </w:r>
      <w:r w:rsidRPr="002B10D8">
        <w:t>n response</w:t>
      </w:r>
      <w:r w:rsidR="006019EF">
        <w:t>,</w:t>
      </w:r>
      <w:r w:rsidRPr="002B10D8">
        <w:t xml:space="preserve"> Richard Seaford wrote that Griffin’s characterisation of </w:t>
      </w:r>
      <w:r w:rsidR="00A94DCA">
        <w:t xml:space="preserve">the arguments in </w:t>
      </w:r>
      <w:r w:rsidRPr="002B10D8">
        <w:rPr>
          <w:i/>
        </w:rPr>
        <w:t>Nothing to Do with Dionysus</w:t>
      </w:r>
      <w:r w:rsidR="00A94DCA">
        <w:rPr>
          <w:i/>
        </w:rPr>
        <w:t>?</w:t>
      </w:r>
      <w:r w:rsidR="00A94DCA">
        <w:t xml:space="preserve"> </w:t>
      </w:r>
      <w:proofErr w:type="gramStart"/>
      <w:r w:rsidR="00A94DCA">
        <w:t>as</w:t>
      </w:r>
      <w:proofErr w:type="gramEnd"/>
      <w:r w:rsidRPr="002B10D8">
        <w:t xml:space="preserve"> </w:t>
      </w:r>
      <w:r w:rsidR="006019EF">
        <w:t>“</w:t>
      </w:r>
      <w:r w:rsidRPr="002B10D8">
        <w:t xml:space="preserve">social </w:t>
      </w:r>
      <w:r w:rsidRPr="002B10D8">
        <w:lastRenderedPageBreak/>
        <w:t>cohesion</w:t>
      </w:r>
      <w:r w:rsidR="006019EF">
        <w:t>”</w:t>
      </w:r>
      <w:r w:rsidRPr="002B10D8">
        <w:t xml:space="preserve"> is indeed Griffin’s own phraseology used to oversimplify the book</w:t>
      </w:r>
      <w:r w:rsidR="00A94DCA">
        <w:t>’s view (Seaford 30</w:t>
      </w:r>
      <w:r w:rsidR="006019EF">
        <w:t xml:space="preserve">). </w:t>
      </w:r>
      <w:r w:rsidRPr="002B10D8">
        <w:t>Griffin’s depiction of his adversaries’ arguments</w:t>
      </w:r>
      <w:r w:rsidR="00A94DCA">
        <w:t xml:space="preserve"> </w:t>
      </w:r>
      <w:r w:rsidR="000D043F">
        <w:t>uses</w:t>
      </w:r>
      <w:r w:rsidR="00A94DCA">
        <w:t xml:space="preserve"> </w:t>
      </w:r>
      <w:r w:rsidRPr="002B10D8">
        <w:t xml:space="preserve">what I would agree is accurate nomenclature: social cohesion. Certainly there is no extant documentation from democratic Athens of a planned system of social cohesion within the Theatre of Dionysus. There are, in my opinion, observed patterns of cultural </w:t>
      </w:r>
      <w:r w:rsidR="00A94DCA">
        <w:t>teaching</w:t>
      </w:r>
      <w:r w:rsidRPr="002B10D8">
        <w:t xml:space="preserve"> in the dra</w:t>
      </w:r>
      <w:r w:rsidR="00A94DCA">
        <w:t>ma and philosophy of that time—as</w:t>
      </w:r>
      <w:r w:rsidRPr="002B10D8">
        <w:t xml:space="preserve"> Platonic </w:t>
      </w:r>
      <w:r w:rsidR="00A94DCA">
        <w:t>dialogues</w:t>
      </w:r>
      <w:r w:rsidRPr="002B10D8">
        <w:t xml:space="preserve"> capitalise on</w:t>
      </w:r>
      <w:r w:rsidR="00A94DCA">
        <w:t>—which contributed to a shared notion of how to perform citizenship</w:t>
      </w:r>
      <w:r w:rsidRPr="002B10D8">
        <w:t>.</w:t>
      </w:r>
    </w:p>
    <w:p w14:paraId="4B7ADE29" w14:textId="4C515B99" w:rsidR="003059ED" w:rsidRPr="002B10D8" w:rsidRDefault="003059ED" w:rsidP="003059ED">
      <w:pPr>
        <w:spacing w:after="0" w:line="480" w:lineRule="auto"/>
        <w:ind w:firstLine="720"/>
      </w:pPr>
      <w:r w:rsidRPr="002B10D8">
        <w:t xml:space="preserve"> Important also is Seaford’s response to Griffin’s attack on the collective nature of the Athenian audience. Seaford maintains that the audience of ancient theatre differs greatly from Griffin’s contemporary comparison (people watching a football match in a stadium today) because the former “contains a high proportion of people who also join </w:t>
      </w:r>
      <w:r w:rsidRPr="002B10D8">
        <w:rPr>
          <w:i/>
        </w:rPr>
        <w:t>en masse</w:t>
      </w:r>
      <w:r w:rsidRPr="002B10D8">
        <w:t xml:space="preserve"> to make crucial decisions in an assembly and lawcourts. Secondly, it dramatizes and expounds fundamental issues of morality, politics, and religion. Thirdly, as with all live audiences, though what is seen and heard may affect people differently, the experience is nevertheless also </w:t>
      </w:r>
      <w:r w:rsidRPr="002B10D8">
        <w:rPr>
          <w:i/>
        </w:rPr>
        <w:t>shared</w:t>
      </w:r>
      <w:r w:rsidRPr="002B10D8">
        <w:t xml:space="preserve"> by those present at the event” (31-32</w:t>
      </w:r>
      <w:r w:rsidR="002B2E74">
        <w:t xml:space="preserve">, </w:t>
      </w:r>
      <w:r w:rsidR="002B2E74" w:rsidRPr="002B10D8">
        <w:t>author’s emphasis</w:t>
      </w:r>
      <w:r w:rsidRPr="002B10D8">
        <w:t xml:space="preserve">). </w:t>
      </w:r>
      <w:r w:rsidR="00A94DCA">
        <w:t xml:space="preserve">Seaford’s stance begins from </w:t>
      </w:r>
      <w:r w:rsidR="00B24A02">
        <w:t xml:space="preserve">community experience as opposed to that of the autonomous spectator </w:t>
      </w:r>
      <w:r w:rsidR="00A94DCA">
        <w:t>and</w:t>
      </w:r>
      <w:r w:rsidRPr="002B10D8">
        <w:t xml:space="preserve"> </w:t>
      </w:r>
      <w:r w:rsidR="000D043F">
        <w:t>highlights</w:t>
      </w:r>
      <w:r w:rsidRPr="002B10D8">
        <w:t xml:space="preserve"> the connection between poetry, legislature, and jurisprudence at the time</w:t>
      </w:r>
      <w:r w:rsidR="000D043F">
        <w:t>.</w:t>
      </w:r>
      <w:r w:rsidRPr="002B10D8">
        <w:t xml:space="preserve"> </w:t>
      </w:r>
      <w:r w:rsidR="000D043F">
        <w:t>I</w:t>
      </w:r>
      <w:r w:rsidRPr="002B10D8">
        <w:t xml:space="preserve">f you take into account that many in the audience </w:t>
      </w:r>
      <w:r w:rsidR="000D043F" w:rsidRPr="002B10D8">
        <w:t xml:space="preserve">also </w:t>
      </w:r>
      <w:r w:rsidRPr="002B10D8">
        <w:t xml:space="preserve">have a shared embodied knowledge of the music and dance they learned from primary education, from military training, and from the likelihood that they themselves may have performed in a dramatic chorus at one time or another, that connection becomes even stronger. </w:t>
      </w:r>
    </w:p>
    <w:p w14:paraId="43A99885" w14:textId="1036548C" w:rsidR="003059ED" w:rsidRPr="002B10D8" w:rsidRDefault="008A1EDA" w:rsidP="003059ED">
      <w:pPr>
        <w:spacing w:after="0" w:line="480" w:lineRule="auto"/>
        <w:ind w:firstLine="720"/>
      </w:pPr>
      <w:r>
        <w:t>Looking back to Plato’s aesthetics as police, t</w:t>
      </w:r>
      <w:r w:rsidR="003059ED" w:rsidRPr="002B10D8">
        <w:t xml:space="preserve">he </w:t>
      </w:r>
      <w:r w:rsidR="003059ED" w:rsidRPr="002B10D8">
        <w:rPr>
          <w:i/>
        </w:rPr>
        <w:t>Laws</w:t>
      </w:r>
      <w:r w:rsidR="003059ED" w:rsidRPr="002B10D8">
        <w:t xml:space="preserve"> </w:t>
      </w:r>
      <w:proofErr w:type="gramStart"/>
      <w:r w:rsidR="003059ED" w:rsidRPr="002B10D8">
        <w:t>offers</w:t>
      </w:r>
      <w:proofErr w:type="gramEnd"/>
      <w:r w:rsidR="003059ED" w:rsidRPr="002B10D8">
        <w:t xml:space="preserve"> this metaphor:</w:t>
      </w:r>
      <w:r w:rsidR="003059ED" w:rsidRPr="002B10D8">
        <w:rPr>
          <w:i/>
        </w:rPr>
        <w:t xml:space="preserve"> </w:t>
      </w:r>
      <w:r w:rsidR="003059ED" w:rsidRPr="002B10D8">
        <w:t>“A man should spend his whole life at ‘play’—sacrificing, singing, dancing—so that he can win the favour of the gods and protect himself from his enemies and conquer them in battle. He’ll achieve both these aims if he sings and d</w:t>
      </w:r>
      <w:r w:rsidR="00B24A02">
        <w:t>ances in the way we’ve outlined</w:t>
      </w:r>
      <w:r w:rsidR="003059ED" w:rsidRPr="002B10D8">
        <w:t xml:space="preserve">” (803d-e). </w:t>
      </w:r>
      <w:r w:rsidR="003059ED">
        <w:t>The</w:t>
      </w:r>
      <w:r w:rsidR="003059ED" w:rsidRPr="002B10D8">
        <w:t xml:space="preserve"> </w:t>
      </w:r>
      <w:r w:rsidR="003059ED" w:rsidRPr="002B10D8">
        <w:lastRenderedPageBreak/>
        <w:t xml:space="preserve">singing and dancing </w:t>
      </w:r>
      <w:r w:rsidR="000D043F">
        <w:t>mentioned by the Athenian is</w:t>
      </w:r>
      <w:r w:rsidR="003059ED" w:rsidRPr="002B10D8">
        <w:t xml:space="preserve"> </w:t>
      </w:r>
      <w:r>
        <w:t xml:space="preserve">not </w:t>
      </w:r>
      <w:r w:rsidR="003059ED" w:rsidRPr="002B10D8">
        <w:t>literal</w:t>
      </w:r>
      <w:r w:rsidR="000D043F">
        <w:t xml:space="preserve"> alone</w:t>
      </w:r>
      <w:r w:rsidR="003059ED" w:rsidRPr="002B10D8">
        <w:t xml:space="preserve">, but figuratively used to mean following along </w:t>
      </w:r>
      <w:r>
        <w:t>with</w:t>
      </w:r>
      <w:r w:rsidR="003059ED" w:rsidRPr="002B10D8">
        <w:t xml:space="preserve"> every task </w:t>
      </w:r>
      <w:r>
        <w:t>as per the</w:t>
      </w:r>
      <w:r w:rsidR="003059ED" w:rsidRPr="002B10D8">
        <w:t xml:space="preserve"> way of life he recommends. Plato’s forbidding of various forms of music and performance is an acknowledgement that these forms were already a </w:t>
      </w:r>
      <w:r w:rsidR="00B24A02">
        <w:t>tool for</w:t>
      </w:r>
      <w:r w:rsidR="003059ED" w:rsidRPr="002B10D8">
        <w:t xml:space="preserve"> social cohesion, but leading the people away from what </w:t>
      </w:r>
      <w:r w:rsidR="003059ED">
        <w:t>Plato</w:t>
      </w:r>
      <w:r w:rsidR="003059ED" w:rsidRPr="002B10D8">
        <w:t xml:space="preserve"> understood to be </w:t>
      </w:r>
      <w:r w:rsidR="003059ED" w:rsidRPr="002B10D8">
        <w:rPr>
          <w:i/>
        </w:rPr>
        <w:t xml:space="preserve">aretē. </w:t>
      </w:r>
      <w:r w:rsidR="003059ED" w:rsidRPr="002B10D8">
        <w:t>To reiterate, it is not my belief that one person or group was at the heart of this social control, but it was observable at least to Platonic Socrates.</w:t>
      </w:r>
    </w:p>
    <w:p w14:paraId="5C4D070C" w14:textId="7C6515EA" w:rsidR="003059ED" w:rsidRPr="002B10D8" w:rsidRDefault="00B24A02" w:rsidP="003059ED">
      <w:pPr>
        <w:spacing w:after="0" w:line="480" w:lineRule="auto"/>
        <w:ind w:firstLine="720"/>
      </w:pPr>
      <w:r>
        <w:t>The</w:t>
      </w:r>
      <w:r w:rsidR="003059ED" w:rsidRPr="002B10D8">
        <w:t xml:space="preserve"> Athenian </w:t>
      </w:r>
      <w:r>
        <w:t>i</w:t>
      </w:r>
      <w:r w:rsidRPr="002B10D8">
        <w:t xml:space="preserve">n the </w:t>
      </w:r>
      <w:r w:rsidRPr="002B10D8">
        <w:rPr>
          <w:i/>
        </w:rPr>
        <w:t>Laws</w:t>
      </w:r>
      <w:r w:rsidRPr="002B10D8">
        <w:t xml:space="preserve"> </w:t>
      </w:r>
      <w:r w:rsidR="003059ED" w:rsidRPr="002B10D8">
        <w:t xml:space="preserve">is also quite explicit about his feelings on giving </w:t>
      </w:r>
      <w:r>
        <w:t xml:space="preserve">poets </w:t>
      </w:r>
      <w:r w:rsidRPr="008D1770">
        <w:t>carte blanche</w:t>
      </w:r>
      <w:r>
        <w:rPr>
          <w:i/>
        </w:rPr>
        <w:t xml:space="preserve"> </w:t>
      </w:r>
      <w:r>
        <w:t>over their works</w:t>
      </w:r>
      <w:r w:rsidR="003059ED" w:rsidRPr="002B10D8">
        <w:t xml:space="preserve"> and praises the Egyptians for having legislators who actively prohibited rehearsing of movements or tunes with children outside the prescribed </w:t>
      </w:r>
      <w:r w:rsidR="00F255D0">
        <w:t>“good”</w:t>
      </w:r>
      <w:r w:rsidR="003059ED" w:rsidRPr="002B10D8">
        <w:t xml:space="preserve"> ones (656c-e). He goes so far as to blame the changes in the theatre for the </w:t>
      </w:r>
      <w:r>
        <w:t>problematic state of democratic Athens</w:t>
      </w:r>
      <w:r w:rsidR="003059ED" w:rsidRPr="002B10D8">
        <w:t>:</w:t>
      </w:r>
    </w:p>
    <w:p w14:paraId="1214444F" w14:textId="1490B7B6" w:rsidR="003059ED" w:rsidRPr="002B10D8" w:rsidRDefault="003059ED" w:rsidP="008D1770">
      <w:pPr>
        <w:spacing w:after="0" w:line="360" w:lineRule="auto"/>
        <w:ind w:left="1440"/>
      </w:pPr>
      <w:r w:rsidRPr="002B10D8">
        <w:t xml:space="preserve">People of taste and education made it a rule to listen to the performance with silent attention right through to the end. […] Later, as time went on, composers arose who started to set a fashion of breaking the rules and offending good taste. They did have a natural artistic talent, but were ignorant of the correct and legitimate standards laid down by the Muse. […] Consequently they gave ordinary man not only a taste for breaking the laws of music but the arrogance to set himself up as a capable judge. […] A reckless lack of respect for one’s betters is effrontery of peculiar viciousness, which springs from a freedom from inhibitions which has gone much too far. […] This freedom will then take other forms. First people grow unwilling to submit to the authorities, </w:t>
      </w:r>
      <w:proofErr w:type="gramStart"/>
      <w:r w:rsidRPr="002B10D8">
        <w:t>then</w:t>
      </w:r>
      <w:proofErr w:type="gramEnd"/>
      <w:r w:rsidRPr="002B10D8">
        <w:t xml:space="preserve"> they refuse to obey the admonitions of their fathers and mothers and elders. As they hurtle along towards the end of this primrose path, they try to escape authority of the laws; and the very end of the road comes when they cease to care about the oaths and promises and religion in general. (700c-701b)</w:t>
      </w:r>
    </w:p>
    <w:p w14:paraId="2E8D4239" w14:textId="0EE470A0" w:rsidR="003059ED" w:rsidRPr="002B10D8" w:rsidRDefault="003059ED" w:rsidP="003059ED">
      <w:pPr>
        <w:spacing w:after="0" w:line="480" w:lineRule="auto"/>
      </w:pPr>
      <w:r w:rsidRPr="002B10D8">
        <w:t xml:space="preserve">This is an example of the poet learning from the audience, which the Athenian decries at </w:t>
      </w:r>
      <w:r w:rsidR="00F255D0">
        <w:t xml:space="preserve">lines </w:t>
      </w:r>
      <w:r w:rsidRPr="002B10D8">
        <w:t>659b-c. Because the audience</w:t>
      </w:r>
      <w:r>
        <w:t xml:space="preserve"> unofficially</w:t>
      </w:r>
      <w:r w:rsidRPr="002B10D8">
        <w:t xml:space="preserve"> </w:t>
      </w:r>
      <w:r>
        <w:t>contributes to the decision of</w:t>
      </w:r>
      <w:r w:rsidRPr="002B10D8">
        <w:t xml:space="preserve"> the winner of the poetic competitions, the author panders to what they will be pleased by and not what will </w:t>
      </w:r>
      <w:r w:rsidRPr="002B10D8">
        <w:lastRenderedPageBreak/>
        <w:t xml:space="preserve">benefit the audience to hear. Irony, as a true reversal of an intended outcome, is shown in the </w:t>
      </w:r>
      <w:r w:rsidR="00F255D0" w:rsidRPr="002B10D8">
        <w:t>translator</w:t>
      </w:r>
      <w:r w:rsidR="00F255D0">
        <w:t>’s</w:t>
      </w:r>
      <w:r w:rsidR="00F255D0" w:rsidRPr="002B10D8">
        <w:t xml:space="preserve"> </w:t>
      </w:r>
      <w:r w:rsidRPr="002B10D8">
        <w:t xml:space="preserve">emphasis “the result is that in effect </w:t>
      </w:r>
      <w:r w:rsidRPr="002B10D8">
        <w:rPr>
          <w:i/>
        </w:rPr>
        <w:t xml:space="preserve">they </w:t>
      </w:r>
      <w:r w:rsidRPr="002B10D8">
        <w:t xml:space="preserve">are taught by the audience” (659c). The </w:t>
      </w:r>
      <w:r w:rsidR="00B24A02">
        <w:t>proper</w:t>
      </w:r>
      <w:r w:rsidRPr="002B10D8">
        <w:t xml:space="preserve"> version is that the poet teaches his audience, and even above that the </w:t>
      </w:r>
      <w:r w:rsidR="00B24A02">
        <w:t>proper</w:t>
      </w:r>
      <w:r w:rsidRPr="002B10D8">
        <w:t xml:space="preserve"> teacher of the audience is the adjudicator of what poetry is to be shown to the audience, i.e. the legislator (659b). For “the only thing he [the legislator] must consider and discover is what conviction would do the state most good; in that connection, he must think up every possible device to ensure that as far as possible the entire community preserves in its songs and stories and doctrines an </w:t>
      </w:r>
      <w:r w:rsidR="00B24A02">
        <w:t>absolute and lifelong unanimity</w:t>
      </w:r>
      <w:r w:rsidRPr="002B10D8">
        <w:t xml:space="preserve">” (664a). </w:t>
      </w:r>
    </w:p>
    <w:p w14:paraId="7C324F08" w14:textId="768A22FA" w:rsidR="003059ED" w:rsidRPr="002B10D8" w:rsidRDefault="003059ED" w:rsidP="008A1EDA">
      <w:pPr>
        <w:spacing w:after="0" w:line="480" w:lineRule="auto"/>
        <w:ind w:firstLine="720"/>
      </w:pPr>
      <w:r w:rsidRPr="002B10D8">
        <w:t xml:space="preserve">The </w:t>
      </w:r>
      <w:r w:rsidRPr="002B10D8">
        <w:rPr>
          <w:i/>
        </w:rPr>
        <w:t>didaskaloi</w:t>
      </w:r>
      <w:r w:rsidRPr="002B10D8">
        <w:t xml:space="preserve">, both those who were the educators of adolescents and those who </w:t>
      </w:r>
      <w:r w:rsidR="00B24A02">
        <w:t>taught</w:t>
      </w:r>
      <w:r w:rsidRPr="002B10D8">
        <w:t xml:space="preserve"> the chorus members, trained their pupils in a very similar discipline. Not only did both teach music and movement</w:t>
      </w:r>
      <w:r w:rsidR="008A1EDA">
        <w:t xml:space="preserve"> (the aim of which was developing </w:t>
      </w:r>
      <w:r w:rsidR="008A1EDA">
        <w:rPr>
          <w:i/>
        </w:rPr>
        <w:t xml:space="preserve">aretē </w:t>
      </w:r>
      <w:r w:rsidR="008A1EDA">
        <w:t xml:space="preserve">through an understanding of the </w:t>
      </w:r>
      <w:r w:rsidR="008A1EDA">
        <w:rPr>
          <w:i/>
        </w:rPr>
        <w:t>nomoi</w:t>
      </w:r>
      <w:r w:rsidR="008A1EDA">
        <w:t>)</w:t>
      </w:r>
      <w:r w:rsidRPr="002B10D8">
        <w:t>, but they also contributed to the</w:t>
      </w:r>
      <w:r w:rsidR="008A1EDA">
        <w:t xml:space="preserve"> aesthetics of</w:t>
      </w:r>
      <w:r w:rsidRPr="002B10D8">
        <w:t xml:space="preserve"> </w:t>
      </w:r>
      <w:r w:rsidR="008A1EDA">
        <w:t>policing</w:t>
      </w:r>
      <w:r w:rsidRPr="002B10D8">
        <w:t xml:space="preserve">: inculcating </w:t>
      </w:r>
      <w:r w:rsidR="008A1EDA">
        <w:t>citizen identity</w:t>
      </w:r>
      <w:r w:rsidRPr="002B10D8">
        <w:t>. Plato</w:t>
      </w:r>
      <w:r w:rsidR="008A1EDA">
        <w:t>’s education has</w:t>
      </w:r>
      <w:r w:rsidRPr="002B10D8">
        <w:t xml:space="preserve"> the same goal: inculcating the members of (his) society. Plato’s</w:t>
      </w:r>
      <w:r w:rsidR="00B24A02">
        <w:t xml:space="preserve"> poetry, his fringe theatre of dialogic philosophy (espousing his own surrogate poetry</w:t>
      </w:r>
      <w:r w:rsidR="00F255D0">
        <w:t>,</w:t>
      </w:r>
      <w:r w:rsidR="00B24A02">
        <w:t xml:space="preserve"> e.g. the myth of the metals) is intended to usurp Attic tragedy but to the same end—to police</w:t>
      </w:r>
      <w:r w:rsidRPr="002B10D8">
        <w:t>.</w:t>
      </w:r>
      <w:r w:rsidR="00B24A02">
        <w:t xml:space="preserve"> Indeed,</w:t>
      </w:r>
      <w:r w:rsidRPr="002B10D8">
        <w:t xml:space="preserve"> Plato’s cave allegory (</w:t>
      </w:r>
      <w:r w:rsidRPr="002B10D8">
        <w:rPr>
          <w:i/>
        </w:rPr>
        <w:t xml:space="preserve">Republic </w:t>
      </w:r>
      <w:r w:rsidRPr="002B10D8">
        <w:t>514a-520a) states that people are hidden away from truth in a cave. Chained down in the dark, their backs towards a fire, they face a wall. On the other side of a wall behind the people, a puppeteer moves objects across the firelight in the cave, casting shadows on the wall. Those in chains watch only the shadows. This is all that people know. They ta</w:t>
      </w:r>
      <w:r w:rsidR="00B24A02">
        <w:t>ke these images as true forms</w:t>
      </w:r>
      <w:r w:rsidR="00126272">
        <w:t xml:space="preserve"> since </w:t>
      </w:r>
      <w:r w:rsidR="00B24A02">
        <w:t>t</w:t>
      </w:r>
      <w:r w:rsidRPr="002B10D8">
        <w:t xml:space="preserve">hey know nothing else. David Wiles says in </w:t>
      </w:r>
      <w:r w:rsidRPr="002B10D8">
        <w:rPr>
          <w:i/>
        </w:rPr>
        <w:t>A Short History of Western Performance Space</w:t>
      </w:r>
      <w:r w:rsidRPr="002B10D8">
        <w:t xml:space="preserve"> that “life, the simile declares, is lived as a form of theatre” (210). </w:t>
      </w:r>
      <w:proofErr w:type="gramStart"/>
      <w:r w:rsidRPr="002B10D8">
        <w:t>All the</w:t>
      </w:r>
      <w:proofErr w:type="gramEnd"/>
      <w:r w:rsidRPr="002B10D8">
        <w:t xml:space="preserve"> Platonic world is a stag</w:t>
      </w:r>
      <w:r w:rsidR="008A1EDA">
        <w:t xml:space="preserve">e. </w:t>
      </w:r>
      <w:r w:rsidRPr="002B10D8">
        <w:t>So, for Plato, theatre in the world is once more removed from these shadows of shadows. Back in the cave, only a very few have broken free from the chains, and thus know the true image of all things. When they get back to the cave, they can barely see in the dark. Wiles</w:t>
      </w:r>
      <w:r w:rsidR="00B24A02">
        <w:t>’</w:t>
      </w:r>
      <w:r w:rsidRPr="002B10D8">
        <w:t xml:space="preserve"> reading of the allegory goes on</w:t>
      </w:r>
      <w:r w:rsidR="00FF3AA0">
        <w:t>:</w:t>
      </w:r>
      <w:r w:rsidR="00FF3AA0" w:rsidRPr="002B10D8">
        <w:t xml:space="preserve"> </w:t>
      </w:r>
      <w:r w:rsidRPr="002B10D8">
        <w:lastRenderedPageBreak/>
        <w:t>“the ruler who has a</w:t>
      </w:r>
      <w:r w:rsidR="00B24A02">
        <w:t>cquired enlightenment, return[s]</w:t>
      </w:r>
      <w:r w:rsidRPr="002B10D8">
        <w:t xml:space="preserve"> in the role of theatre director in order to simulate, for the benefit of those who remaining pinioned in their seats, a vision of what ultimate truth looks like” (211). Indeed, this foreshadows Plato’s Athenian in </w:t>
      </w:r>
      <w:r w:rsidR="00FF3AA0">
        <w:t xml:space="preserve">the </w:t>
      </w:r>
      <w:r w:rsidRPr="002B10D8">
        <w:rPr>
          <w:i/>
        </w:rPr>
        <w:t xml:space="preserve">Laws </w:t>
      </w:r>
      <w:r w:rsidRPr="002B10D8">
        <w:t xml:space="preserve">(817b) telling the tragedians that they, the legislators, are the best of tragedians. It also reveals, in my opinion, an understanding at that time that people made serious (perhaps, in a sense, </w:t>
      </w:r>
      <w:r w:rsidR="00FF3AA0">
        <w:t>“</w:t>
      </w:r>
      <w:r w:rsidRPr="002B10D8">
        <w:t>educated</w:t>
      </w:r>
      <w:r w:rsidR="00FF3AA0">
        <w:t>”</w:t>
      </w:r>
      <w:r w:rsidRPr="002B10D8">
        <w:t>) associations based upon the images presented to them.</w:t>
      </w:r>
    </w:p>
    <w:p w14:paraId="310EED4E" w14:textId="77777777" w:rsidR="003059ED" w:rsidRPr="002B10D8" w:rsidRDefault="00B24A02" w:rsidP="003059ED">
      <w:pPr>
        <w:spacing w:after="0" w:line="480" w:lineRule="auto"/>
        <w:ind w:firstLine="720"/>
      </w:pPr>
      <w:r>
        <w:t>T</w:t>
      </w:r>
      <w:r w:rsidR="003059ED" w:rsidRPr="002B10D8">
        <w:t>he Athenian suggests an alternative stance on t</w:t>
      </w:r>
      <w:r w:rsidR="003059ED">
        <w:t>ragedy to the Creta</w:t>
      </w:r>
      <w:r w:rsidR="003059ED" w:rsidRPr="002B10D8">
        <w:t xml:space="preserve">n and Spartan </w:t>
      </w:r>
      <w:r w:rsidR="003059ED">
        <w:t>when discussing</w:t>
      </w:r>
      <w:r w:rsidR="003059ED" w:rsidRPr="002B10D8">
        <w:t xml:space="preserve"> the laws of Magnesia:</w:t>
      </w:r>
    </w:p>
    <w:p w14:paraId="24B28581" w14:textId="2CF5A8D9" w:rsidR="003059ED" w:rsidRPr="002B10D8" w:rsidRDefault="003059ED" w:rsidP="003059ED">
      <w:pPr>
        <w:spacing w:line="360" w:lineRule="auto"/>
        <w:ind w:left="1440"/>
      </w:pPr>
      <w:proofErr w:type="gramStart"/>
      <w:r w:rsidRPr="002B10D8">
        <w:t xml:space="preserve">But what about our </w:t>
      </w:r>
      <w:r w:rsidR="00FF3AA0">
        <w:t>“</w:t>
      </w:r>
      <w:r w:rsidRPr="002B10D8">
        <w:t>serious</w:t>
      </w:r>
      <w:r w:rsidR="00FF3AA0">
        <w:t>”</w:t>
      </w:r>
      <w:r w:rsidRPr="002B10D8">
        <w:t xml:space="preserve"> poets, as they’re called, the tragedians?</w:t>
      </w:r>
      <w:proofErr w:type="gramEnd"/>
      <w:r w:rsidRPr="002B10D8">
        <w:t xml:space="preserve"> Suppose some of them were to come forward and ask us some such question as this: </w:t>
      </w:r>
      <w:r w:rsidR="00FF3AA0">
        <w:t>“</w:t>
      </w:r>
      <w:r w:rsidRPr="002B10D8">
        <w:t>Gentlemen, may we enter your state and country, or not? And may we bring our work with us? Or what’s your policy on this point?</w:t>
      </w:r>
      <w:r w:rsidR="00FF3AA0">
        <w:t>”</w:t>
      </w:r>
      <w:r w:rsidRPr="002B10D8">
        <w:t xml:space="preserve"> What would be the right reply for us to make to these inspired geniuses? This, I think </w:t>
      </w:r>
      <w:r w:rsidR="00FF3AA0">
        <w:t>“</w:t>
      </w:r>
      <w:r w:rsidRPr="002B10D8">
        <w:t xml:space="preserve">Most honoured guests, we’re tragedians ourselves, and our tragedy is the finest and best we can create. At any rate, our entire state has been constructed so as to be a ‘representation’ of the finest and noblest life – the very thing we maintain is most genuinely a tragedy. So we are poets like yourselves, composing in the same </w:t>
      </w:r>
      <w:r w:rsidRPr="002B10D8">
        <w:rPr>
          <w:i/>
        </w:rPr>
        <w:t>genre</w:t>
      </w:r>
      <w:r w:rsidRPr="002B10D8">
        <w:t xml:space="preserve">, and your competitors as artists and actors in the finest drama, which true law alone has the natural power to ‘produce’ to perfection (of that we’re quite confident). So don’t run away with the idea that we shall ever blithely allow you to set up stage in the market-place and bring on your actors whose fine voices will carry further than ours. Don’t think we’ll let you declaim to women and children the general public, and talk about the same practices as we do but treat them differently – indeed, more often than not, so as virtually to contradict us. We should be absolutely daft, and so would any state as a whole, to let you go ahead as we’ve described before the authorities had </w:t>
      </w:r>
      <w:r>
        <w:t xml:space="preserve">decided whether your work </w:t>
      </w:r>
      <w:r w:rsidRPr="000B511B">
        <w:t xml:space="preserve">was </w:t>
      </w:r>
      <w:r w:rsidR="000B511B" w:rsidRPr="000B511B">
        <w:t>fit</w:t>
      </w:r>
      <w:r w:rsidRPr="000B511B">
        <w:t xml:space="preserve"> to be recited</w:t>
      </w:r>
      <w:r w:rsidRPr="002B10D8">
        <w:t xml:space="preserve"> and suitable for public performance or not. So, you sons of the charming Muses, first of all show your songs to the authorities for comparison with ours, and if your doctrines seem the same as or better than our own, we’ll let you produce your plays; but if not, friends, that we can never do.</w:t>
      </w:r>
      <w:r w:rsidR="00FF3AA0">
        <w:t>”</w:t>
      </w:r>
      <w:r w:rsidRPr="002B10D8">
        <w:t xml:space="preserve"> (817a-d)</w:t>
      </w:r>
    </w:p>
    <w:p w14:paraId="6FB87A3B" w14:textId="6F7E49D4" w:rsidR="003059ED" w:rsidRDefault="003059ED" w:rsidP="003059ED">
      <w:pPr>
        <w:spacing w:after="0" w:line="480" w:lineRule="auto"/>
      </w:pPr>
      <w:r w:rsidRPr="002B10D8">
        <w:lastRenderedPageBreak/>
        <w:t>In the second-best city of Magnesia, the tragedians are permitted so long as their poetry is on par with the poetry of the best tragedians: the legislators.</w:t>
      </w:r>
    </w:p>
    <w:p w14:paraId="13361782" w14:textId="740CF8EE" w:rsidR="00E23F1C" w:rsidRPr="002B10D8" w:rsidRDefault="00E23F1C" w:rsidP="003059ED">
      <w:pPr>
        <w:spacing w:after="0" w:line="480" w:lineRule="auto"/>
      </w:pPr>
      <w:r>
        <w:tab/>
      </w:r>
      <w:r w:rsidRPr="002B10D8">
        <w:t>In her chapter,</w:t>
      </w:r>
      <w:r w:rsidRPr="002B10D8">
        <w:rPr>
          <w:i/>
        </w:rPr>
        <w:t xml:space="preserve"> </w:t>
      </w:r>
      <w:r w:rsidRPr="002B10D8">
        <w:t xml:space="preserve">“Legislation as Tragedy: on Plato’s </w:t>
      </w:r>
      <w:r w:rsidRPr="002B10D8">
        <w:rPr>
          <w:i/>
        </w:rPr>
        <w:t>Laws</w:t>
      </w:r>
      <w:r w:rsidRPr="002B10D8">
        <w:t xml:space="preserve"> VII 817b-d” in </w:t>
      </w:r>
      <w:r w:rsidRPr="002B10D8">
        <w:rPr>
          <w:i/>
        </w:rPr>
        <w:t>Plato and the Poets</w:t>
      </w:r>
      <w:r w:rsidRPr="002B10D8">
        <w:t xml:space="preserve">, Suzanne Sauvé Meyer suggests that the tragedian is only introduced to demonstrate that he is the rival of the legislator (388). </w:t>
      </w:r>
      <w:r>
        <w:t>Meyer flags up</w:t>
      </w:r>
      <w:r w:rsidRPr="002B10D8">
        <w:t xml:space="preserve"> an important distinction</w:t>
      </w:r>
      <w:r w:rsidR="00FF3AA0">
        <w:t>:</w:t>
      </w:r>
      <w:r w:rsidR="00FF3AA0" w:rsidRPr="002B10D8">
        <w:t xml:space="preserve"> </w:t>
      </w:r>
      <w:r w:rsidRPr="002B10D8">
        <w:t xml:space="preserve">Plato is creating a binary between the legislator and the tragedian instead of between the philosopher and the tragedian, as he does in the </w:t>
      </w:r>
      <w:r w:rsidRPr="002B10D8">
        <w:rPr>
          <w:i/>
        </w:rPr>
        <w:t>Republic</w:t>
      </w:r>
      <w:r w:rsidRPr="002B10D8">
        <w:t xml:space="preserve">. The </w:t>
      </w:r>
      <w:r w:rsidRPr="002B10D8">
        <w:rPr>
          <w:i/>
        </w:rPr>
        <w:t>Republic</w:t>
      </w:r>
      <w:r w:rsidRPr="002B10D8">
        <w:t>,</w:t>
      </w:r>
      <w:r w:rsidRPr="002B10D8">
        <w:rPr>
          <w:i/>
        </w:rPr>
        <w:t xml:space="preserve"> </w:t>
      </w:r>
      <w:r w:rsidRPr="002B10D8">
        <w:t xml:space="preserve">whose leading interlocutor is Plato’s Socrates, is the utopia of </w:t>
      </w:r>
      <w:r w:rsidR="00FF3AA0">
        <w:t>“</w:t>
      </w:r>
      <w:r w:rsidRPr="002B10D8">
        <w:t>the best place</w:t>
      </w:r>
      <w:r w:rsidR="00FF3AA0">
        <w:t>”</w:t>
      </w:r>
      <w:r w:rsidRPr="002B10D8">
        <w:t xml:space="preserve"> and the </w:t>
      </w:r>
      <w:r w:rsidRPr="002B10D8">
        <w:rPr>
          <w:i/>
        </w:rPr>
        <w:t>Laws</w:t>
      </w:r>
      <w:r w:rsidRPr="002B10D8">
        <w:t xml:space="preserve">, led by the Athenian stranger, </w:t>
      </w:r>
      <w:proofErr w:type="gramStart"/>
      <w:r w:rsidRPr="002B10D8">
        <w:t>is</w:t>
      </w:r>
      <w:proofErr w:type="gramEnd"/>
      <w:r w:rsidRPr="002B10D8">
        <w:t xml:space="preserve"> the utopia of </w:t>
      </w:r>
      <w:r w:rsidR="00FF3AA0">
        <w:t>“</w:t>
      </w:r>
      <w:r w:rsidRPr="002B10D8">
        <w:t>not-this place</w:t>
      </w:r>
      <w:r w:rsidR="00FF3AA0">
        <w:t>”</w:t>
      </w:r>
      <w:r w:rsidRPr="002B10D8">
        <w:t>. The former is to be governed by the philosopher an</w:t>
      </w:r>
      <w:r>
        <w:t>d the latter by the legislator.</w:t>
      </w:r>
      <w:r w:rsidRPr="002B10D8">
        <w:t xml:space="preserve"> </w:t>
      </w:r>
      <w:r w:rsidRPr="000B511B">
        <w:t xml:space="preserve">The Eliatic stranger in the </w:t>
      </w:r>
      <w:r w:rsidRPr="000B511B">
        <w:rPr>
          <w:i/>
        </w:rPr>
        <w:t>Statesman</w:t>
      </w:r>
      <w:r w:rsidR="000B511B">
        <w:t>, a dialogue which examines the knowledge needed to rule,</w:t>
      </w:r>
      <w:r w:rsidRPr="000B511B">
        <w:rPr>
          <w:i/>
        </w:rPr>
        <w:t xml:space="preserve"> </w:t>
      </w:r>
      <w:r w:rsidRPr="000B511B">
        <w:t>highlights</w:t>
      </w:r>
      <w:r w:rsidRPr="002B10D8">
        <w:t xml:space="preserve"> this distinction</w:t>
      </w:r>
      <w:r w:rsidR="000B511B">
        <w:t xml:space="preserve"> as well</w:t>
      </w:r>
      <w:r w:rsidRPr="002B10D8">
        <w:t>. He suggests that “legislations can never issue perfect instructions which precisely encompass everyone’s best interests and guarantee fair play for everyone at once”</w:t>
      </w:r>
      <w:r w:rsidR="00FF3AA0">
        <w:t>,</w:t>
      </w:r>
      <w:r w:rsidRPr="002B10D8">
        <w:t xml:space="preserve"> and instead the ideal authority is the politically educated, the expert (294a-b). The </w:t>
      </w:r>
      <w:r w:rsidRPr="002B10D8">
        <w:rPr>
          <w:i/>
        </w:rPr>
        <w:t xml:space="preserve">Republic </w:t>
      </w:r>
      <w:r w:rsidRPr="002B10D8">
        <w:t>is an investigation into a society ruled by such philosopher kings, whereas the task of Magnesia is simply coming up with the best laws to help the city run by legislators.</w:t>
      </w:r>
    </w:p>
    <w:p w14:paraId="1D308343" w14:textId="75819A9C" w:rsidR="003059ED" w:rsidRPr="002B10D8" w:rsidRDefault="003059ED" w:rsidP="00E23F1C">
      <w:pPr>
        <w:spacing w:after="0" w:line="480" w:lineRule="auto"/>
      </w:pPr>
      <w:r w:rsidRPr="002B10D8">
        <w:tab/>
      </w:r>
      <w:r w:rsidR="00E23F1C">
        <w:t>What is the logic behind the Athenian stranger’s acceptance of tragedies?</w:t>
      </w:r>
      <w:r w:rsidR="00B24A02">
        <w:t xml:space="preserve"> I</w:t>
      </w:r>
      <w:r w:rsidRPr="002B10D8">
        <w:t>n the</w:t>
      </w:r>
      <w:r w:rsidRPr="002B10D8">
        <w:rPr>
          <w:i/>
        </w:rPr>
        <w:t xml:space="preserve"> Truest Tragedy: A Study of Plato’s Laws</w:t>
      </w:r>
      <w:r w:rsidRPr="002B10D8">
        <w:t xml:space="preserve">, Angelos Kargas suggests that “what Plato must mean, when he describes their discussion as the most beautiful, the best and truest tragedy, is to point out to the tragedians that it would be essential for their works to be of philosophical character [… and] should be expressed in a rationalistic form of philosophy similar to the one adopted in the </w:t>
      </w:r>
      <w:r w:rsidRPr="002B10D8">
        <w:rPr>
          <w:i/>
        </w:rPr>
        <w:t>Laws</w:t>
      </w:r>
      <w:r w:rsidRPr="002B10D8">
        <w:t>” (33). Furthermore</w:t>
      </w:r>
      <w:r w:rsidR="00FF3AA0">
        <w:t>,</w:t>
      </w:r>
      <w:r w:rsidRPr="002B10D8">
        <w:t xml:space="preserve"> that the </w:t>
      </w:r>
      <w:r w:rsidRPr="002B10D8">
        <w:rPr>
          <w:i/>
        </w:rPr>
        <w:t xml:space="preserve">Laws </w:t>
      </w:r>
      <w:r w:rsidRPr="002B10D8">
        <w:t xml:space="preserve">is Plato’s example of how to “replace the old kind of tragedy, which by the second half of the fourth century had become politically, morally and ontologically corrupt, by a better kind of philosophical poetry” (34). Kargas’ estimation of this passage from the </w:t>
      </w:r>
      <w:r w:rsidRPr="002B10D8">
        <w:rPr>
          <w:i/>
        </w:rPr>
        <w:t xml:space="preserve">Laws </w:t>
      </w:r>
      <w:r w:rsidRPr="002B10D8">
        <w:t xml:space="preserve">traffics in generalisations about tragedy and </w:t>
      </w:r>
      <w:r w:rsidRPr="002B10D8">
        <w:lastRenderedPageBreak/>
        <w:t xml:space="preserve">ignores the performative elements of it. The designing of legislation by discourse which takes place within Plato’s dialogue is not akin to the civic performance, with </w:t>
      </w:r>
      <w:r w:rsidR="00E23F1C">
        <w:t xml:space="preserve">the </w:t>
      </w:r>
      <w:r w:rsidRPr="002B10D8">
        <w:t xml:space="preserve">song, dance, and metered lyrics, of ancient tragedy. Kargas goes on to evidence his claim by positioning the </w:t>
      </w:r>
      <w:r w:rsidRPr="002B10D8">
        <w:rPr>
          <w:i/>
        </w:rPr>
        <w:t xml:space="preserve">Laws </w:t>
      </w:r>
      <w:r w:rsidRPr="002B10D8">
        <w:t>as a counterargument to the not-yet-</w:t>
      </w:r>
      <w:r w:rsidR="00E23F1C">
        <w:t>composed treatise</w:t>
      </w:r>
      <w:r w:rsidRPr="002B10D8">
        <w:t xml:space="preserve"> of Aristotle’s </w:t>
      </w:r>
      <w:r w:rsidRPr="002B10D8">
        <w:rPr>
          <w:i/>
        </w:rPr>
        <w:t>Poetics</w:t>
      </w:r>
      <w:r w:rsidRPr="002B10D8">
        <w:t xml:space="preserve">: “This Platonic tragedy, though comparable to those of the dramatists, is of a different kind, a kind that has </w:t>
      </w:r>
      <w:r w:rsidRPr="002B10D8">
        <w:rPr>
          <w:i/>
        </w:rPr>
        <w:t xml:space="preserve">proper paideia </w:t>
      </w:r>
      <w:r w:rsidRPr="002B10D8">
        <w:t>in it</w:t>
      </w:r>
      <w:r w:rsidR="00C260B0">
        <w:t>s</w:t>
      </w:r>
      <w:r w:rsidRPr="002B10D8">
        <w:t xml:space="preserve"> heart rather than a work that would simply arouse emotion, that is, mostly pity and fear, until the catharsis takes place” (46, author’s emphasis). Surely Plato could not have been writing as a rebuttal to an argument</w:t>
      </w:r>
      <w:r>
        <w:t xml:space="preserve"> not yet </w:t>
      </w:r>
      <w:r w:rsidR="00C260B0">
        <w:t xml:space="preserve">written, although perhaps Aristotle’s opinion was a </w:t>
      </w:r>
      <w:r>
        <w:t>popular</w:t>
      </w:r>
      <w:r w:rsidR="00C260B0">
        <w:t>ly shared</w:t>
      </w:r>
      <w:r>
        <w:t xml:space="preserve"> notion</w:t>
      </w:r>
      <w:r w:rsidR="00C260B0">
        <w:t xml:space="preserve"> which circulated orally</w:t>
      </w:r>
      <w:r w:rsidRPr="002B10D8">
        <w:t xml:space="preserve">. </w:t>
      </w:r>
      <w:r w:rsidR="00E23F1C">
        <w:t xml:space="preserve">And clearly people were looking to the theatre for more than an emotional release alone, they were looking for </w:t>
      </w:r>
      <w:r w:rsidR="00E23F1C">
        <w:rPr>
          <w:i/>
        </w:rPr>
        <w:t>paideia</w:t>
      </w:r>
      <w:r w:rsidR="00E23F1C">
        <w:t>.</w:t>
      </w:r>
      <w:r w:rsidRPr="002B10D8">
        <w:t xml:space="preserve"> </w:t>
      </w:r>
      <w:r w:rsidR="00E23F1C">
        <w:t>Though w</w:t>
      </w:r>
      <w:r w:rsidRPr="002B10D8">
        <w:t xml:space="preserve">hile this thesis evidences </w:t>
      </w:r>
      <w:r w:rsidR="00E23F1C">
        <w:t>that both discourse in the theatre and dialogic philosophy provided education, it is not to say that it wa</w:t>
      </w:r>
      <w:r w:rsidRPr="002B10D8">
        <w:t xml:space="preserve">s the sole element of either theatre or philosophy. </w:t>
      </w:r>
    </w:p>
    <w:p w14:paraId="69285B2F" w14:textId="35F0C380" w:rsidR="003059ED" w:rsidRDefault="003059ED" w:rsidP="003059ED">
      <w:pPr>
        <w:spacing w:after="0" w:line="480" w:lineRule="auto"/>
      </w:pPr>
      <w:r w:rsidRPr="002B10D8">
        <w:tab/>
        <w:t xml:space="preserve">Meyer </w:t>
      </w:r>
      <w:r w:rsidR="00E23F1C">
        <w:t>suggests</w:t>
      </w:r>
      <w:r w:rsidRPr="002B10D8">
        <w:t xml:space="preserve"> that Plato </w:t>
      </w:r>
      <w:r w:rsidR="00C260B0">
        <w:t>(by way of</w:t>
      </w:r>
      <w:r w:rsidRPr="002B10D8">
        <w:t xml:space="preserve"> his Athenian stranger</w:t>
      </w:r>
      <w:r w:rsidR="00C260B0">
        <w:t>)</w:t>
      </w:r>
      <w:r w:rsidRPr="002B10D8">
        <w:t xml:space="preserve"> </w:t>
      </w:r>
      <w:r w:rsidR="00C260B0">
        <w:t>is</w:t>
      </w:r>
      <w:r w:rsidRPr="002B10D8">
        <w:t xml:space="preserve"> aware of the educative nature of theatre, and for this reason allows tragedies which reflect the laws of the </w:t>
      </w:r>
      <w:r w:rsidRPr="002B10D8">
        <w:rPr>
          <w:i/>
        </w:rPr>
        <w:t>Laws</w:t>
      </w:r>
      <w:r w:rsidRPr="002B10D8">
        <w:t>. Meyer</w:t>
      </w:r>
      <w:r w:rsidR="00E23F1C">
        <w:t xml:space="preserve"> convincingly</w:t>
      </w:r>
      <w:r w:rsidRPr="002B10D8">
        <w:t xml:space="preserve"> </w:t>
      </w:r>
      <w:r w:rsidR="00E23F1C">
        <w:t xml:space="preserve">argues that the emotional aspect of tragedy is a component of its teaching. She </w:t>
      </w:r>
      <w:r w:rsidRPr="002B10D8">
        <w:t xml:space="preserve">writes that the Athenian’s point is that the dialogue of the </w:t>
      </w:r>
      <w:r w:rsidRPr="002B10D8">
        <w:rPr>
          <w:i/>
        </w:rPr>
        <w:t xml:space="preserve">Laws </w:t>
      </w:r>
      <w:r w:rsidRPr="002B10D8">
        <w:t>would be unsuitable for children or the community as a whole to listen to, but instead th</w:t>
      </w:r>
      <w:r w:rsidR="00C260B0">
        <w:t>at th</w:t>
      </w:r>
      <w:r w:rsidRPr="002B10D8">
        <w:t>e work of the poets who would apply rhythm, meter, diction, and melody to the same ideals (398). M</w:t>
      </w:r>
      <w:r>
        <w:t>eyer concludes by stating</w:t>
      </w:r>
      <w:r w:rsidR="008D1770">
        <w:t>:</w:t>
      </w:r>
    </w:p>
    <w:p w14:paraId="4C3EFC9B" w14:textId="7088C44A" w:rsidR="003059ED" w:rsidRDefault="003059ED" w:rsidP="003059ED">
      <w:pPr>
        <w:spacing w:line="360" w:lineRule="auto"/>
        <w:ind w:left="1440"/>
      </w:pPr>
      <w:proofErr w:type="gramStart"/>
      <w:r w:rsidRPr="002B10D8">
        <w:t>the</w:t>
      </w:r>
      <w:proofErr w:type="gramEnd"/>
      <w:r w:rsidRPr="002B10D8">
        <w:t xml:space="preserve"> weeping lamentation evoked by the tragedies of the poets respond</w:t>
      </w:r>
      <w:r w:rsidR="00E23F1C">
        <w:t>s</w:t>
      </w:r>
      <w:r w:rsidRPr="002B10D8">
        <w:t xml:space="preserve"> to misfortunes in the human goods—as in the reversal of fortune or the downfall that is typical of the tragic plot</w:t>
      </w:r>
      <w:r>
        <w:t xml:space="preserve">. Thus the tragic chorus of the poets encourages citizens to take the human goods seriously in their own right </w:t>
      </w:r>
      <w:r w:rsidR="00526DAA">
        <w:t xml:space="preserve">[….] </w:t>
      </w:r>
      <w:r>
        <w:t>T</w:t>
      </w:r>
      <w:r w:rsidRPr="002B10D8">
        <w:t>he Athenian’s goal in laying claim to the title tragedian is to repudiate this message, while at the same time displacing the moral author</w:t>
      </w:r>
      <w:r>
        <w:t xml:space="preserve">ity of the poets who deliver it. If tragedy is the genre that pronounces on serious subjects, then </w:t>
      </w:r>
      <w:r>
        <w:lastRenderedPageBreak/>
        <w:t>the truest tragedy is the composition whose pronouncements on these subjects are most correct</w:t>
      </w:r>
      <w:r w:rsidRPr="002B10D8">
        <w:t xml:space="preserve"> (402). </w:t>
      </w:r>
    </w:p>
    <w:p w14:paraId="276D9AAE" w14:textId="04246F59" w:rsidR="003059ED" w:rsidRPr="002B10D8" w:rsidRDefault="003059ED" w:rsidP="003059ED">
      <w:pPr>
        <w:spacing w:after="0" w:line="480" w:lineRule="auto"/>
      </w:pPr>
      <w:r>
        <w:t>L</w:t>
      </w:r>
      <w:r w:rsidRPr="002B10D8">
        <w:t xml:space="preserve">ike Kargas, Meyer too conflates tragic devices and Aristotle’s prescription for the nonpareil of tragedy with </w:t>
      </w:r>
      <w:r w:rsidR="00087ECA">
        <w:t xml:space="preserve">the </w:t>
      </w:r>
      <w:r w:rsidRPr="002B10D8">
        <w:t>actual dramatic structure</w:t>
      </w:r>
      <w:r w:rsidR="00087ECA">
        <w:t>s</w:t>
      </w:r>
      <w:r w:rsidRPr="002B10D8">
        <w:t xml:space="preserve"> of ancient tragedies. </w:t>
      </w:r>
      <w:r w:rsidR="00E23F1C">
        <w:t>Though Meyer clearly sees that the Athenian stranger wishes to control the tragedian in order to capitalise on the policing function of its aesthetics by manipulating what it teaches</w:t>
      </w:r>
      <w:r w:rsidR="003F2159">
        <w:t>, the</w:t>
      </w:r>
      <w:r w:rsidR="00E23F1C">
        <w:t xml:space="preserve"> result upon the audience is more than just an outpouring of emotions</w:t>
      </w:r>
      <w:r w:rsidR="003F2159">
        <w:t>. After</w:t>
      </w:r>
      <w:r w:rsidR="00E23F1C">
        <w:t xml:space="preserve"> all, the police </w:t>
      </w:r>
      <w:proofErr w:type="gramStart"/>
      <w:r w:rsidR="00E23F1C">
        <w:t>disguises</w:t>
      </w:r>
      <w:proofErr w:type="gramEnd"/>
      <w:r w:rsidR="00E23F1C">
        <w:t xml:space="preserve"> itself as the real.</w:t>
      </w:r>
    </w:p>
    <w:p w14:paraId="32D3CCEB" w14:textId="65B53C36" w:rsidR="003059ED" w:rsidRPr="002B10D8" w:rsidRDefault="003059ED" w:rsidP="003059ED">
      <w:pPr>
        <w:spacing w:after="0" w:line="480" w:lineRule="auto"/>
      </w:pPr>
      <w:r w:rsidRPr="002B10D8">
        <w:tab/>
        <w:t xml:space="preserve">Finally, in the chapter “The ‘Serious Play’ of Book 7 of Plato’s </w:t>
      </w:r>
      <w:r w:rsidRPr="002B10D8">
        <w:rPr>
          <w:i/>
        </w:rPr>
        <w:t>Laws</w:t>
      </w:r>
      <w:r w:rsidRPr="002B10D8">
        <w:t xml:space="preserve">,” in </w:t>
      </w:r>
      <w:r w:rsidRPr="002B10D8">
        <w:rPr>
          <w:i/>
        </w:rPr>
        <w:t xml:space="preserve">Plato’s </w:t>
      </w:r>
      <w:r w:rsidRPr="002B10D8">
        <w:t xml:space="preserve">Laws: </w:t>
      </w:r>
      <w:r w:rsidRPr="002B10D8">
        <w:rPr>
          <w:i/>
        </w:rPr>
        <w:t>Force and Truth in Politics</w:t>
      </w:r>
      <w:r w:rsidRPr="002B10D8">
        <w:t xml:space="preserve">, David Roochnik bases his analysis of the </w:t>
      </w:r>
      <w:r w:rsidR="003F2159">
        <w:t>“</w:t>
      </w:r>
      <w:r w:rsidRPr="002B10D8">
        <w:t>truest tragedy</w:t>
      </w:r>
      <w:r w:rsidR="003F2159">
        <w:t>”</w:t>
      </w:r>
      <w:r w:rsidRPr="002B10D8">
        <w:t xml:space="preserve"> of the </w:t>
      </w:r>
      <w:r w:rsidRPr="002B10D8">
        <w:rPr>
          <w:i/>
        </w:rPr>
        <w:t xml:space="preserve">Laws </w:t>
      </w:r>
      <w:r w:rsidRPr="002B10D8">
        <w:t xml:space="preserve">around the passage at 804b, where the Athenian, who had previously said that humans were just puppets of the gods, instead </w:t>
      </w:r>
      <w:r>
        <w:t xml:space="preserve">begins to </w:t>
      </w:r>
      <w:r w:rsidRPr="002B10D8">
        <w:t>take the human experience with a certain seriousness. Rooc</w:t>
      </w:r>
      <w:r w:rsidR="003F2159">
        <w:t>h</w:t>
      </w:r>
      <w:r w:rsidRPr="002B10D8">
        <w:t xml:space="preserve">nick believes that the point of the theatrical analogy is to underline that “the laws that the Athenian has been reciting is the truest tragedy because it is generated precisely by the recognition that we must treat our humanity with a ‘certain,’ less-than-greatest, seriousness </w:t>
      </w:r>
      <w:r w:rsidR="003F2159">
        <w:t>[….] [H]ence</w:t>
      </w:r>
      <w:r w:rsidRPr="002B10D8">
        <w:t>, we must act as if human life, in all of its petty detail, is meaningful and beautiful, when, as one who looks away to the divine understands, it might not be” (148).</w:t>
      </w:r>
      <w:r w:rsidR="006A273C">
        <w:t xml:space="preserve"> </w:t>
      </w:r>
      <w:r w:rsidRPr="002B10D8">
        <w:t xml:space="preserve">Roochnik’s theory is that the tragedy of the laws outlined in the </w:t>
      </w:r>
      <w:r w:rsidRPr="002B10D8">
        <w:rPr>
          <w:i/>
        </w:rPr>
        <w:t xml:space="preserve">Laws </w:t>
      </w:r>
      <w:r w:rsidRPr="002B10D8">
        <w:t xml:space="preserve">is the script for an enactment of a serious life, which, in and of itself, is a negation of the true seriousness of divinity. </w:t>
      </w:r>
    </w:p>
    <w:p w14:paraId="026926B2" w14:textId="74D3E251" w:rsidR="003059ED" w:rsidRDefault="003059ED" w:rsidP="003059ED">
      <w:pPr>
        <w:spacing w:after="0" w:line="480" w:lineRule="auto"/>
      </w:pPr>
      <w:r w:rsidRPr="002B10D8">
        <w:tab/>
        <w:t>As Plato’s cave is the image of the philosopher’s attempt at the intellectual emancipation of the people from the puppet show of the second realm of images</w:t>
      </w:r>
      <w:r w:rsidR="00087ECA">
        <w:t xml:space="preserve"> (</w:t>
      </w:r>
      <w:r w:rsidR="003F2159">
        <w:t>i.e.</w:t>
      </w:r>
      <w:r w:rsidR="00087ECA">
        <w:t xml:space="preserve"> Plato’s images)</w:t>
      </w:r>
      <w:r w:rsidRPr="002B10D8">
        <w:t xml:space="preserve">, the </w:t>
      </w:r>
      <w:r w:rsidRPr="002B10D8">
        <w:rPr>
          <w:i/>
        </w:rPr>
        <w:t>Laws</w:t>
      </w:r>
      <w:r w:rsidRPr="002B10D8">
        <w:t>, whose legislature is of such a policing nature that Rancièreian politics is impossible,</w:t>
      </w:r>
      <w:r w:rsidRPr="002B10D8">
        <w:rPr>
          <w:i/>
        </w:rPr>
        <w:t xml:space="preserve"> </w:t>
      </w:r>
      <w:r w:rsidRPr="002B10D8">
        <w:t xml:space="preserve">is the prescription of the best possible puppet show. That the legislators are the truest tragedians demonstrates an understanding of the policing nature of the </w:t>
      </w:r>
      <w:r w:rsidR="00087ECA">
        <w:rPr>
          <w:i/>
        </w:rPr>
        <w:t>nomoi</w:t>
      </w:r>
      <w:r w:rsidRPr="002B10D8">
        <w:t xml:space="preserve"> </w:t>
      </w:r>
      <w:r w:rsidR="00087ECA">
        <w:t>(</w:t>
      </w:r>
      <w:r w:rsidRPr="002B10D8">
        <w:t>the laws and the customs</w:t>
      </w:r>
      <w:r w:rsidR="00087ECA">
        <w:t>)</w:t>
      </w:r>
      <w:r w:rsidRPr="002B10D8">
        <w:t xml:space="preserve">. When one takes on the identity of citizen, one automatically becomes an </w:t>
      </w:r>
      <w:r w:rsidRPr="002B10D8">
        <w:lastRenderedPageBreak/>
        <w:t xml:space="preserve">actor cast in the role of citizen as determined by the very things that the legislators of Magnesia outline: the </w:t>
      </w:r>
      <w:r w:rsidR="00087ECA">
        <w:rPr>
          <w:i/>
        </w:rPr>
        <w:t>nomoi</w:t>
      </w:r>
      <w:r w:rsidRPr="002B10D8">
        <w:t xml:space="preserve">. The tragedians are only admitted to Magnesia if they will sing in accord with the song of the </w:t>
      </w:r>
      <w:r w:rsidR="00087ECA">
        <w:rPr>
          <w:i/>
        </w:rPr>
        <w:t>nomoi</w:t>
      </w:r>
      <w:r w:rsidRPr="002B10D8">
        <w:t>, that is, if the tragedy traffics in the culture of the police. Otherwise, tragedy would have the potential for politics, for a redistribution of the perceptible.</w:t>
      </w:r>
    </w:p>
    <w:p w14:paraId="16FE2D8B" w14:textId="2DFB2CD2" w:rsidR="003059ED" w:rsidRDefault="00087ECA" w:rsidP="003059ED">
      <w:pPr>
        <w:spacing w:after="0" w:line="480" w:lineRule="auto"/>
      </w:pPr>
      <w:r>
        <w:tab/>
        <w:t>Therefore, the allowing</w:t>
      </w:r>
      <w:r w:rsidR="003059ED">
        <w:t xml:space="preserve"> of tragedy in the </w:t>
      </w:r>
      <w:r w:rsidR="003059ED">
        <w:rPr>
          <w:i/>
        </w:rPr>
        <w:t>Laws</w:t>
      </w:r>
      <w:r w:rsidR="003059ED">
        <w:t xml:space="preserve"> is based upon the same reasoning </w:t>
      </w:r>
      <w:r>
        <w:t>as</w:t>
      </w:r>
      <w:r w:rsidR="003059ED">
        <w:t xml:space="preserve"> its banishment in the </w:t>
      </w:r>
      <w:r w:rsidR="003059ED">
        <w:rPr>
          <w:i/>
        </w:rPr>
        <w:t>Republic</w:t>
      </w:r>
      <w:r w:rsidR="00F23D45">
        <w:t>. It</w:t>
      </w:r>
      <w:r w:rsidR="003059ED">
        <w:t xml:space="preserve"> has the potential for </w:t>
      </w:r>
      <w:r>
        <w:t>policing</w:t>
      </w:r>
      <w:r w:rsidR="003059ED">
        <w:t xml:space="preserve">, the potential to </w:t>
      </w:r>
      <w:r>
        <w:t>maintain</w:t>
      </w:r>
      <w:r w:rsidR="003059ED">
        <w:t xml:space="preserve"> the distribution of the perceptible</w:t>
      </w:r>
      <w:r>
        <w:t xml:space="preserve"> by inculcating Atheinain </w:t>
      </w:r>
      <w:r>
        <w:rPr>
          <w:i/>
        </w:rPr>
        <w:t>nomoi</w:t>
      </w:r>
      <w:r w:rsidR="003059ED">
        <w:t xml:space="preserve">. </w:t>
      </w:r>
      <w:r>
        <w:t>For this reason, i</w:t>
      </w:r>
      <w:r w:rsidR="003059ED">
        <w:t xml:space="preserve">n the ideal world of the </w:t>
      </w:r>
      <w:r w:rsidR="003059ED">
        <w:rPr>
          <w:i/>
        </w:rPr>
        <w:t>Republic</w:t>
      </w:r>
      <w:r>
        <w:t xml:space="preserve"> the theatre </w:t>
      </w:r>
      <w:r w:rsidR="003059ED">
        <w:t xml:space="preserve">is banished, whereas in the more realistic city of the </w:t>
      </w:r>
      <w:r w:rsidR="003059ED">
        <w:rPr>
          <w:i/>
        </w:rPr>
        <w:t>Laws</w:t>
      </w:r>
      <w:r w:rsidR="003059ED">
        <w:t>, it is allowed under strict guidelines</w:t>
      </w:r>
      <w:r>
        <w:t xml:space="preserve"> of</w:t>
      </w:r>
      <w:r w:rsidR="003059ED">
        <w:t xml:space="preserve"> </w:t>
      </w:r>
      <w:r>
        <w:t>perpetuating the tenets of Magnesia</w:t>
      </w:r>
      <w:r w:rsidR="003059ED">
        <w:t xml:space="preserve">. </w:t>
      </w:r>
      <w:r>
        <w:t xml:space="preserve">Conversely, </w:t>
      </w:r>
      <w:r w:rsidR="003059ED">
        <w:t>Plato</w:t>
      </w:r>
      <w:r>
        <w:t xml:space="preserve">’s resistance to poetry that is not in line with the </w:t>
      </w:r>
      <w:r>
        <w:rPr>
          <w:i/>
        </w:rPr>
        <w:t xml:space="preserve">nomoi </w:t>
      </w:r>
      <w:r>
        <w:t>he prescribes</w:t>
      </w:r>
      <w:r w:rsidR="003059ED">
        <w:t xml:space="preserve"> in these two dialogues </w:t>
      </w:r>
      <w:r>
        <w:t xml:space="preserve">demonstrates </w:t>
      </w:r>
      <w:r w:rsidR="003059ED">
        <w:t>the perception that the theatre could lead to what Rancière defines as politics. However, when the theatre is not being political</w:t>
      </w:r>
      <w:r>
        <w:t xml:space="preserve"> (i.e. eliciting change)</w:t>
      </w:r>
      <w:r w:rsidR="003059ED">
        <w:t>, it is serving the opposite purpose: policing</w:t>
      </w:r>
      <w:r>
        <w:t xml:space="preserve"> (i.e. maintaining the status quo)</w:t>
      </w:r>
      <w:r w:rsidR="003059ED">
        <w:t xml:space="preserve">. The theatre of the </w:t>
      </w:r>
      <w:r w:rsidR="003059ED">
        <w:rPr>
          <w:i/>
        </w:rPr>
        <w:t>Laws</w:t>
      </w:r>
      <w:r w:rsidR="003059ED">
        <w:t xml:space="preserve">, which will be moderated in order to remove any political potential, is the policing theatre </w:t>
      </w:r>
      <w:r w:rsidR="003059ED" w:rsidRPr="00F3698A">
        <w:t>par excellence</w:t>
      </w:r>
      <w:r w:rsidR="003059ED">
        <w:t>, tantamount to propaganda. Although the theatre of ancient Athens was not strictly censored</w:t>
      </w:r>
      <w:r>
        <w:t xml:space="preserve"> (only vetted)</w:t>
      </w:r>
      <w:r w:rsidR="003059ED">
        <w:t xml:space="preserve">, as prescribed for Magnesia, when it was not political, it was a policing agent in its contribution to an understanding of citizen identity and the </w:t>
      </w:r>
      <w:r w:rsidR="003059ED">
        <w:rPr>
          <w:i/>
        </w:rPr>
        <w:t>nomoi</w:t>
      </w:r>
      <w:r w:rsidR="003059ED">
        <w:t>.</w:t>
      </w:r>
    </w:p>
    <w:p w14:paraId="3025EDCA" w14:textId="1C0C73C2" w:rsidR="00F23D45" w:rsidRDefault="00F23D45">
      <w:r>
        <w:br w:type="page"/>
      </w:r>
    </w:p>
    <w:p w14:paraId="3A202305" w14:textId="77777777" w:rsidR="003059ED" w:rsidRPr="00F01114" w:rsidRDefault="003059ED" w:rsidP="003059ED">
      <w:pPr>
        <w:pStyle w:val="Heading2"/>
      </w:pPr>
      <w:bookmarkStart w:id="41" w:name="_Toc434234204"/>
      <w:r w:rsidRPr="00F01114">
        <w:lastRenderedPageBreak/>
        <w:t>Conclusion</w:t>
      </w:r>
      <w:bookmarkEnd w:id="41"/>
    </w:p>
    <w:p w14:paraId="4B634F95" w14:textId="166BC2F9" w:rsidR="00251407" w:rsidRDefault="005B54F0" w:rsidP="003059ED">
      <w:pPr>
        <w:spacing w:after="0" w:line="480" w:lineRule="auto"/>
        <w:ind w:firstLine="720"/>
      </w:pPr>
      <w:r>
        <w:t>In this dissertation I sought to expand upon the existing scholarship on ancient Greek theatre’s educative function,</w:t>
      </w:r>
      <w:r w:rsidR="00D54368">
        <w:t xml:space="preserve"> which—as surveyed in the introduction—spends little time wrestling over the particulars of theatre’s educative function, by</w:t>
      </w:r>
      <w:r>
        <w:t xml:space="preserve"> emphasising how learning took place, what those lessons may have been, and what the potential socio-political implications of learning in this way were. I have done this by looking to Jacques Rancière’s theories of politics/police, universal teaching, and emancipated spectatorship as theoretical foundations for expanding the existing discourse. </w:t>
      </w:r>
      <w:r w:rsidR="00FB7704">
        <w:t xml:space="preserve">To get there, I first foregrounded the generally agreed upon understanding that the knowledge learned from tragedies was nomological—cultural, pertaining to laws and customs. </w:t>
      </w:r>
      <w:r w:rsidR="00251407">
        <w:t xml:space="preserve">I proposed Rancière’s universal teaching, which foregrounds the idea of equality in learning and the acknowledgement of a learner’s autonomy, as the method for how tragedies taught, drawing connections between this method and that which Plato used to teach his pupils via dialogic </w:t>
      </w:r>
      <w:r w:rsidR="00317A4D">
        <w:t>philosophy</w:t>
      </w:r>
      <w:r w:rsidR="00251407">
        <w:t xml:space="preserve">. </w:t>
      </w:r>
    </w:p>
    <w:p w14:paraId="2FD63878" w14:textId="7524A203" w:rsidR="005B54F0" w:rsidRPr="00251407" w:rsidRDefault="00251407" w:rsidP="003059ED">
      <w:pPr>
        <w:spacing w:after="0" w:line="480" w:lineRule="auto"/>
        <w:ind w:firstLine="720"/>
      </w:pPr>
      <w:r>
        <w:t xml:space="preserve">By examining classical receptions of the </w:t>
      </w:r>
      <w:r>
        <w:rPr>
          <w:i/>
        </w:rPr>
        <w:t>Antigone</w:t>
      </w:r>
      <w:r w:rsidR="00B01E71">
        <w:t>,</w:t>
      </w:r>
      <w:r>
        <w:t xml:space="preserve"> I show how different spectators learned different lessons when they looked to the </w:t>
      </w:r>
      <w:r>
        <w:rPr>
          <w:i/>
        </w:rPr>
        <w:t xml:space="preserve">Antigone </w:t>
      </w:r>
      <w:r>
        <w:t xml:space="preserve">in antiquity because it was written and performed in a way which was open to autonomous interpretation; spectatorship was seen as an active role, as indeed it is. More so than </w:t>
      </w:r>
      <w:r w:rsidR="00B01E71">
        <w:t>challenge the status quo—</w:t>
      </w:r>
      <w:r w:rsidR="00D54368">
        <w:t>when Rancière’s limited</w:t>
      </w:r>
      <w:r w:rsidR="00B01E71">
        <w:t xml:space="preserve"> </w:t>
      </w:r>
      <w:r w:rsidR="00D54368">
        <w:t>spectrum</w:t>
      </w:r>
      <w:r w:rsidR="00B01E71">
        <w:t xml:space="preserve"> of what we can call politics and his very broad understanding of what in society is policing</w:t>
      </w:r>
      <w:r w:rsidR="001B442E">
        <w:t xml:space="preserve"> are applied</w:t>
      </w:r>
      <w:r w:rsidR="00B01E71">
        <w:t>, it seems that the tragedies of ancient Athens contributed to social cohesion by perpetuating or sharpening existing norms, that is, they maintained the distribution of the perceptible.</w:t>
      </w:r>
    </w:p>
    <w:p w14:paraId="7DEC38FA" w14:textId="349BB135" w:rsidR="003059ED" w:rsidRDefault="003059ED" w:rsidP="003059ED">
      <w:pPr>
        <w:spacing w:after="0" w:line="480" w:lineRule="auto"/>
        <w:ind w:firstLine="720"/>
      </w:pPr>
      <w:r>
        <w:t>There seems</w:t>
      </w:r>
      <w:r w:rsidR="00B01E71">
        <w:t>, however,</w:t>
      </w:r>
      <w:r>
        <w:t xml:space="preserve"> to be somewhat of </w:t>
      </w:r>
      <w:r w:rsidR="003162A7">
        <w:t xml:space="preserve">a </w:t>
      </w:r>
      <w:r>
        <w:t>misconnec</w:t>
      </w:r>
      <w:r w:rsidR="00FD3475">
        <w:t>tion between the idea</w:t>
      </w:r>
      <w:r>
        <w:t xml:space="preserve"> of the autonomous spectator</w:t>
      </w:r>
      <w:r w:rsidR="003162A7">
        <w:t>s</w:t>
      </w:r>
      <w:r>
        <w:t xml:space="preserve"> learning their own lessons from the tragedies of ancient Athens and of said tragedies providing cultural knowledge which contributed to social cohesion. How do we </w:t>
      </w:r>
      <w:r>
        <w:lastRenderedPageBreak/>
        <w:t xml:space="preserve">reconcile these two contrary </w:t>
      </w:r>
      <w:r w:rsidR="00FD3475">
        <w:t>perspectives</w:t>
      </w:r>
      <w:r>
        <w:t xml:space="preserve">? Can both of these understandings occur simultaneously? </w:t>
      </w:r>
      <w:proofErr w:type="gramStart"/>
      <w:r>
        <w:t>Perhaps.</w:t>
      </w:r>
      <w:proofErr w:type="gramEnd"/>
    </w:p>
    <w:p w14:paraId="6A52B791" w14:textId="696E81B3" w:rsidR="003059ED" w:rsidRDefault="003059ED" w:rsidP="003059ED">
      <w:pPr>
        <w:spacing w:after="0" w:line="480" w:lineRule="auto"/>
        <w:ind w:firstLine="720"/>
      </w:pPr>
      <w:r>
        <w:t xml:space="preserve">I will illustrate this notion anecdotally. My </w:t>
      </w:r>
      <w:r w:rsidR="00FD3475">
        <w:t>father</w:t>
      </w:r>
      <w:r>
        <w:t xml:space="preserve"> and</w:t>
      </w:r>
      <w:r w:rsidR="00FD3475">
        <w:t xml:space="preserve"> I will not get the same thing ou</w:t>
      </w:r>
      <w:r>
        <w:t xml:space="preserve">t of seeing a post-apocalyptic play about the dangers of climate change. As a </w:t>
      </w:r>
      <w:r w:rsidR="005C00D7">
        <w:t>Democrat</w:t>
      </w:r>
      <w:r>
        <w:t>, if I see a play about the dangers of climate change, I might think</w:t>
      </w:r>
      <w:r w:rsidR="00F23D45">
        <w:t>, “</w:t>
      </w:r>
      <w:r>
        <w:t>Wow, I had not considered all the negative possible effects of climate change on the earth—we should alter our lifestyles to prevent terrible outcomes</w:t>
      </w:r>
      <w:r w:rsidR="00F23D45">
        <w:t>”</w:t>
      </w:r>
      <w:r>
        <w:t>. My father, a staunch Republican, might see the same play and think</w:t>
      </w:r>
      <w:r w:rsidR="00F23D45">
        <w:t>, “</w:t>
      </w:r>
      <w:r>
        <w:t xml:space="preserve">Wow, look at this liberal propaganda machine using scare tactics to encourage the funnelling </w:t>
      </w:r>
      <w:r w:rsidR="00F23D45">
        <w:t xml:space="preserve">of </w:t>
      </w:r>
      <w:r>
        <w:t>public funds into climate schemes</w:t>
      </w:r>
      <w:r w:rsidR="00F23D45">
        <w:t>”</w:t>
      </w:r>
      <w:r>
        <w:t xml:space="preserve">. </w:t>
      </w:r>
      <w:r w:rsidR="008A1EDA">
        <w:t>The play has taught us universally. We compared what we saw to what we have seen. As such, b</w:t>
      </w:r>
      <w:r>
        <w:t xml:space="preserve">oth of us learned about the society we live in from the play, but we have learned radically different lessons. The lesson we learned, however, is somewhat of </w:t>
      </w:r>
      <w:r w:rsidR="00F23D45">
        <w:t xml:space="preserve">a </w:t>
      </w:r>
      <w:r>
        <w:t>confirmation of what we already understood to be true in the world. The result is not political in a Rancièrian understanding, in that it does not implicitly lead to social change. I am still liberal and my father is still conservative</w:t>
      </w:r>
      <w:r w:rsidR="00F23D45">
        <w:t>. We</w:t>
      </w:r>
      <w:r w:rsidR="008A1EDA">
        <w:t xml:space="preserve"> will still vote this way and, anyways, America’s bi-partisan politics is only ever </w:t>
      </w:r>
      <w:r w:rsidR="0066678F">
        <w:t>“</w:t>
      </w:r>
      <w:r w:rsidR="008A1EDA">
        <w:t>quibbling</w:t>
      </w:r>
      <w:r w:rsidR="0066678F">
        <w:t>” from a</w:t>
      </w:r>
      <w:r w:rsidR="008A1EDA">
        <w:t xml:space="preserve"> Rancièreian perspective</w:t>
      </w:r>
      <w:r>
        <w:t>. In this way, the play we saw contributed to social c</w:t>
      </w:r>
      <w:r w:rsidR="00FD3475">
        <w:t xml:space="preserve">ohesion, whilst still teaching something </w:t>
      </w:r>
      <w:r>
        <w:t>unique to the viewer who watched it.</w:t>
      </w:r>
    </w:p>
    <w:p w14:paraId="0DD56FE1" w14:textId="226332BD" w:rsidR="004B3F44" w:rsidRDefault="003059ED" w:rsidP="004B3F44">
      <w:pPr>
        <w:spacing w:after="0" w:line="480" w:lineRule="auto"/>
        <w:ind w:firstLine="720"/>
      </w:pPr>
      <w:r>
        <w:t>The same is true of the teaching theatre of ancient Athens.</w:t>
      </w:r>
      <w:r w:rsidR="00FD3475">
        <w:t xml:space="preserve"> In</w:t>
      </w:r>
      <w:r w:rsidR="00404C39">
        <w:t xml:space="preserve"> her chapter in </w:t>
      </w:r>
      <w:r w:rsidR="00404C39">
        <w:rPr>
          <w:i/>
        </w:rPr>
        <w:t>War, Democracy and Culture in Athens</w:t>
      </w:r>
      <w:r w:rsidR="00404C39">
        <w:t>,</w:t>
      </w:r>
      <w:r w:rsidR="00FD3475">
        <w:t xml:space="preserve"> “Affirming Athenian action: Euripides’ portrayal of military activity and the limits of tragic instruction”</w:t>
      </w:r>
      <w:r w:rsidR="00404C39">
        <w:t xml:space="preserve">, </w:t>
      </w:r>
      <w:r w:rsidR="00FD3475">
        <w:t>Sophie Mills has stated that while tragedy may have led people to question their ideas, it</w:t>
      </w:r>
      <w:r w:rsidR="009B2226">
        <w:t xml:space="preserve"> “</w:t>
      </w:r>
      <w:r w:rsidR="00FD3475">
        <w:t xml:space="preserve">most easily confirms existing beliefs” (183). </w:t>
      </w:r>
      <w:r w:rsidR="000B62CA">
        <w:t xml:space="preserve">But, as has been demonstrated, what those existing beliefs were differed amongst the autonomous spectatorship. </w:t>
      </w:r>
      <w:r>
        <w:t xml:space="preserve">Perhaps, those who looked to Creon as a model ruler, as I evidenced Demosthenes doing in </w:t>
      </w:r>
      <w:r w:rsidRPr="0066678F">
        <w:t xml:space="preserve">chapter </w:t>
      </w:r>
      <w:r w:rsidR="0066678F">
        <w:t>four</w:t>
      </w:r>
      <w:r>
        <w:t xml:space="preserve">, came to the theatre looking </w:t>
      </w:r>
      <w:r w:rsidR="00F23D45">
        <w:t xml:space="preserve">to </w:t>
      </w:r>
      <w:r>
        <w:t xml:space="preserve">the notion that the </w:t>
      </w:r>
      <w:r>
        <w:rPr>
          <w:i/>
        </w:rPr>
        <w:t xml:space="preserve">nomoi </w:t>
      </w:r>
      <w:r>
        <w:t xml:space="preserve">(laws) of the </w:t>
      </w:r>
      <w:r w:rsidRPr="00F3698A">
        <w:rPr>
          <w:i/>
        </w:rPr>
        <w:t>polis</w:t>
      </w:r>
      <w:r>
        <w:t xml:space="preserve"> must be of upmost importance and had that notion confirmed. </w:t>
      </w:r>
      <w:r>
        <w:lastRenderedPageBreak/>
        <w:t>Perhaps those who looked to Antigone as a model character, as perhaps the wife of Phocion did,</w:t>
      </w:r>
      <w:r w:rsidR="009B2226">
        <w:t xml:space="preserve"> and</w:t>
      </w:r>
      <w:r>
        <w:t xml:space="preserve"> believed that the </w:t>
      </w:r>
      <w:r>
        <w:rPr>
          <w:i/>
        </w:rPr>
        <w:t xml:space="preserve">nomoi </w:t>
      </w:r>
      <w:r>
        <w:t xml:space="preserve">(customs) of burial tradition overruled the edicts of man had their beliefs confirmed as well. Perhaps audience members who had not previously considered this conflict in the </w:t>
      </w:r>
      <w:r>
        <w:rPr>
          <w:i/>
        </w:rPr>
        <w:t>nomoi</w:t>
      </w:r>
      <w:r>
        <w:t xml:space="preserve"> came down one way or another on the debate. Perhaps they left the theatre unsure. Nevertheless, whichever lesson the tragedy taught, it still contributed to an understanding of citizen ideals, even if those understan</w:t>
      </w:r>
      <w:r w:rsidR="004B3F44">
        <w:t>dings were multiple.</w:t>
      </w:r>
    </w:p>
    <w:p w14:paraId="529E2F89" w14:textId="04D05133" w:rsidR="004B3F44" w:rsidRDefault="003059ED" w:rsidP="003059ED">
      <w:pPr>
        <w:spacing w:after="0" w:line="480" w:lineRule="auto"/>
        <w:ind w:firstLine="720"/>
      </w:pPr>
      <w:r>
        <w:t>To recycle t</w:t>
      </w:r>
      <w:r w:rsidR="000B62CA">
        <w:t>he</w:t>
      </w:r>
      <w:r>
        <w:t xml:space="preserve"> </w:t>
      </w:r>
      <w:r w:rsidR="00B653AF">
        <w:t>anecdote</w:t>
      </w:r>
      <w:r>
        <w:t xml:space="preserve"> of my father and </w:t>
      </w:r>
      <w:r w:rsidR="003162A7">
        <w:t>me</w:t>
      </w:r>
      <w:r>
        <w:t xml:space="preserve"> watching a play about climate change, there is still a potential for a version of Rancièreian politics. If </w:t>
      </w:r>
      <w:r w:rsidR="000B62CA">
        <w:t>the majority of the audience become so incensed by what they perceive</w:t>
      </w:r>
      <w:r w:rsidR="00F23D45">
        <w:t>d</w:t>
      </w:r>
      <w:r w:rsidR="000B62CA">
        <w:t xml:space="preserve"> to be the malicious campaign of</w:t>
      </w:r>
      <w:r>
        <w:t xml:space="preserve"> the liberal propaganda machine</w:t>
      </w:r>
      <w:r w:rsidR="00F23D45">
        <w:t xml:space="preserve"> that they </w:t>
      </w:r>
      <w:r w:rsidR="000B62CA">
        <w:t>rally behind banning all funding that was going into cl</w:t>
      </w:r>
      <w:r w:rsidR="009B2226">
        <w:t xml:space="preserve">imate change, and succeed, </w:t>
      </w:r>
      <w:proofErr w:type="gramStart"/>
      <w:r w:rsidR="009B2226">
        <w:t>then</w:t>
      </w:r>
      <w:proofErr w:type="gramEnd"/>
      <w:r w:rsidR="000B62CA">
        <w:t xml:space="preserve"> has</w:t>
      </w:r>
      <w:r w:rsidR="009B2226">
        <w:t xml:space="preserve"> politics</w:t>
      </w:r>
      <w:r w:rsidR="000B62CA">
        <w:t xml:space="preserve"> occurred</w:t>
      </w:r>
      <w:r w:rsidR="009B2226">
        <w:t>?</w:t>
      </w:r>
      <w:r w:rsidR="000B62CA">
        <w:t xml:space="preserve"> The world will have changed because of the play.</w:t>
      </w:r>
      <w:r w:rsidR="009B2226">
        <w:t xml:space="preserve"> And yet, this does not mean there has been a shift in the distribution of the perceptible; it has not given people a voice </w:t>
      </w:r>
      <w:proofErr w:type="gramStart"/>
      <w:r w:rsidR="009B2226">
        <w:t>who</w:t>
      </w:r>
      <w:proofErr w:type="gramEnd"/>
      <w:r w:rsidR="009B2226">
        <w:t xml:space="preserve"> previously had none. At most it is an example of subjectification: those who are seen as speaking persons demonstrating that very ability. Because the</w:t>
      </w:r>
      <w:r>
        <w:t xml:space="preserve"> possibility</w:t>
      </w:r>
      <w:r w:rsidR="009B2226">
        <w:t xml:space="preserve"> for politics</w:t>
      </w:r>
      <w:r>
        <w:t xml:space="preserve"> is more of </w:t>
      </w:r>
      <w:proofErr w:type="gramStart"/>
      <w:r w:rsidR="00B653AF">
        <w:t>an impossibility</w:t>
      </w:r>
      <w:proofErr w:type="gramEnd"/>
      <w:r w:rsidR="000B62CA">
        <w:t xml:space="preserve">, I would suggest that </w:t>
      </w:r>
      <w:r w:rsidR="00B653AF">
        <w:t>broadly</w:t>
      </w:r>
      <w:r>
        <w:t xml:space="preserve"> theatre most commonly confirms or sharpens existing social knowledge. </w:t>
      </w:r>
    </w:p>
    <w:p w14:paraId="3318CE8D" w14:textId="1CF04062" w:rsidR="003059ED" w:rsidRDefault="003059ED" w:rsidP="003059ED">
      <w:pPr>
        <w:spacing w:after="0" w:line="480" w:lineRule="auto"/>
        <w:ind w:firstLine="720"/>
      </w:pPr>
      <w:r>
        <w:t xml:space="preserve">The same thing is occurring in </w:t>
      </w:r>
      <w:r w:rsidR="00F23D45">
        <w:t xml:space="preserve">ancient </w:t>
      </w:r>
      <w:r>
        <w:t xml:space="preserve">Greece. </w:t>
      </w:r>
      <w:r w:rsidR="0066678F">
        <w:t>As the examples of Platonic Protagora</w:t>
      </w:r>
      <w:r w:rsidR="004B3F44">
        <w:t>s investigating poetry, Demosthe</w:t>
      </w:r>
      <w:r w:rsidR="0066678F">
        <w:t xml:space="preserve">nes evidencing the </w:t>
      </w:r>
      <w:r w:rsidR="0066678F">
        <w:rPr>
          <w:i/>
        </w:rPr>
        <w:t>Antigone</w:t>
      </w:r>
      <w:r w:rsidR="0066678F">
        <w:t>, Sophocles being elected general, etc. show, theat</w:t>
      </w:r>
      <w:r w:rsidR="0055667E">
        <w:t xml:space="preserve">re did lead to subjectification: </w:t>
      </w:r>
      <w:r w:rsidR="0066678F">
        <w:t>to people performing their ability to be constituted as a thinking subject</w:t>
      </w:r>
      <w:r w:rsidR="00721490">
        <w:t>s</w:t>
      </w:r>
      <w:r w:rsidR="0066678F">
        <w:t xml:space="preserve">. </w:t>
      </w:r>
      <w:r w:rsidR="00415F91">
        <w:t>Yet, subjectification is not a political event.</w:t>
      </w:r>
      <w:r w:rsidR="004B3F44">
        <w:t xml:space="preserve"> </w:t>
      </w:r>
      <w:r>
        <w:t xml:space="preserve">While it is possible for the autonomous spectator of a tragedy to have a political experience in that their </w:t>
      </w:r>
      <w:r w:rsidR="00874430">
        <w:t>role in</w:t>
      </w:r>
      <w:r>
        <w:t xml:space="preserve"> the world changed</w:t>
      </w:r>
      <w:r w:rsidR="00F23D45">
        <w:t xml:space="preserve">, </w:t>
      </w:r>
      <w:r>
        <w:t xml:space="preserve">it is more likely that their views of the world remained the same, or </w:t>
      </w:r>
      <w:r w:rsidR="00F23D45">
        <w:t xml:space="preserve">simply </w:t>
      </w:r>
      <w:r>
        <w:t xml:space="preserve">sharpened. </w:t>
      </w:r>
      <w:r w:rsidR="00415F91">
        <w:t xml:space="preserve">Teaching and learning are not inherently political events. So while the dialogic performance of ideas taught the audiences universally and the chorus men’s performances inculcated citizen identity, there is a limit to the effects of this learning </w:t>
      </w:r>
      <w:r w:rsidR="00415F91">
        <w:lastRenderedPageBreak/>
        <w:t>in society. The lessons learned from these forms of teaching most commonly perpetuated the status quo</w:t>
      </w:r>
      <w:r w:rsidR="00CE5EA9">
        <w:t>,</w:t>
      </w:r>
      <w:r w:rsidR="00415F91">
        <w:t xml:space="preserve"> </w:t>
      </w:r>
      <w:r w:rsidR="00CE5EA9">
        <w:t>which</w:t>
      </w:r>
      <w:r>
        <w:t>, of course, is not to say that different people did not learn different things, as citizens of ancient Athens had varying views of their social world.</w:t>
      </w:r>
      <w:r w:rsidR="00415F91">
        <w:t xml:space="preserve"> </w:t>
      </w:r>
      <w:r w:rsidR="00874430">
        <w:t>As Plato suggests, the cure for the possibly dangerous outcomes of the theatre teaching in this way is to be aware of its function as such.</w:t>
      </w:r>
    </w:p>
    <w:p w14:paraId="59B8BB09" w14:textId="3836FAF8" w:rsidR="009273C4" w:rsidRDefault="009273C4">
      <w:pPr>
        <w:rPr>
          <w:rFonts w:cs="Arial"/>
          <w:color w:val="000000"/>
          <w:shd w:val="clear" w:color="auto" w:fill="FFFFFF"/>
        </w:rPr>
      </w:pPr>
      <w:r>
        <w:rPr>
          <w:rFonts w:cs="Arial"/>
          <w:color w:val="000000"/>
          <w:shd w:val="clear" w:color="auto" w:fill="FFFFFF"/>
        </w:rPr>
        <w:br w:type="page"/>
      </w:r>
    </w:p>
    <w:p w14:paraId="291F7CC6" w14:textId="77777777" w:rsidR="009273C4" w:rsidRDefault="009273C4" w:rsidP="009273C4">
      <w:pPr>
        <w:pStyle w:val="Heading1"/>
        <w:jc w:val="center"/>
      </w:pPr>
      <w:bookmarkStart w:id="42" w:name="_Toc434234205"/>
      <w:r>
        <w:lastRenderedPageBreak/>
        <w:t>Works Cited</w:t>
      </w:r>
      <w:bookmarkEnd w:id="42"/>
    </w:p>
    <w:p w14:paraId="38027AD7" w14:textId="77777777" w:rsidR="009273C4" w:rsidRPr="00147247" w:rsidRDefault="009273C4" w:rsidP="009273C4">
      <w:pPr>
        <w:spacing w:line="480" w:lineRule="auto"/>
        <w:ind w:left="720" w:hanging="720"/>
      </w:pPr>
      <w:proofErr w:type="gramStart"/>
      <w:r>
        <w:t>Aeschines.</w:t>
      </w:r>
      <w:proofErr w:type="gramEnd"/>
      <w:r>
        <w:t xml:space="preserve"> </w:t>
      </w:r>
      <w:proofErr w:type="gramStart"/>
      <w:r>
        <w:rPr>
          <w:i/>
        </w:rPr>
        <w:t>Against Ctesiphon</w:t>
      </w:r>
      <w:r>
        <w:t>.</w:t>
      </w:r>
      <w:proofErr w:type="gramEnd"/>
      <w:r>
        <w:t xml:space="preserve"> </w:t>
      </w:r>
      <w:proofErr w:type="gramStart"/>
      <w:r>
        <w:t>Trans. Charles Darwin Adams.</w:t>
      </w:r>
      <w:proofErr w:type="gramEnd"/>
      <w:r>
        <w:t xml:space="preserve"> </w:t>
      </w:r>
      <w:proofErr w:type="gramStart"/>
      <w:r>
        <w:t>Ed. E. Capps, T. E. Page, and W. H. D. Rouse.</w:t>
      </w:r>
      <w:proofErr w:type="gramEnd"/>
      <w:r>
        <w:t xml:space="preserve"> London: Loeb-William Heinemann, 1919. Print.</w:t>
      </w:r>
    </w:p>
    <w:p w14:paraId="522F6BD0" w14:textId="77777777" w:rsidR="009273C4" w:rsidRDefault="009273C4" w:rsidP="009273C4">
      <w:pPr>
        <w:spacing w:line="480" w:lineRule="auto"/>
        <w:ind w:left="720" w:hanging="720"/>
      </w:pPr>
      <w:r>
        <w:t xml:space="preserve">---. </w:t>
      </w:r>
      <w:proofErr w:type="gramStart"/>
      <w:r>
        <w:rPr>
          <w:i/>
          <w:iCs/>
        </w:rPr>
        <w:t>Against Timarchus</w:t>
      </w:r>
      <w:r>
        <w:t>.</w:t>
      </w:r>
      <w:proofErr w:type="gramEnd"/>
      <w:r>
        <w:t xml:space="preserve"> </w:t>
      </w:r>
      <w:proofErr w:type="gramStart"/>
      <w:r>
        <w:t>Trans. Charles Darwin Adams.</w:t>
      </w:r>
      <w:proofErr w:type="gramEnd"/>
      <w:r>
        <w:t xml:space="preserve"> </w:t>
      </w:r>
      <w:proofErr w:type="gramStart"/>
      <w:r>
        <w:t>Ed. E. Capps, T. E. Page, and W. H. D. Rouse.</w:t>
      </w:r>
      <w:proofErr w:type="gramEnd"/>
      <w:r>
        <w:t xml:space="preserve"> London: Loeb-William Heinemann, 1919. Print.</w:t>
      </w:r>
    </w:p>
    <w:p w14:paraId="0047DF03" w14:textId="77777777" w:rsidR="009273C4" w:rsidRDefault="009273C4" w:rsidP="009273C4">
      <w:pPr>
        <w:spacing w:line="480" w:lineRule="auto"/>
        <w:ind w:left="720" w:hanging="720"/>
      </w:pPr>
      <w:r>
        <w:t xml:space="preserve">---. </w:t>
      </w:r>
      <w:r>
        <w:rPr>
          <w:i/>
          <w:iCs/>
        </w:rPr>
        <w:t>Alcibiades</w:t>
      </w:r>
      <w:r>
        <w:t xml:space="preserve">. </w:t>
      </w:r>
      <w:proofErr w:type="gramStart"/>
      <w:r>
        <w:t>Trans. Trevor J. Saunders.</w:t>
      </w:r>
      <w:proofErr w:type="gramEnd"/>
      <w:r>
        <w:t xml:space="preserve"> </w:t>
      </w:r>
      <w:proofErr w:type="gramStart"/>
      <w:r>
        <w:rPr>
          <w:i/>
          <w:iCs/>
        </w:rPr>
        <w:t>Early Socratic Dialogues</w:t>
      </w:r>
      <w:r>
        <w:t>.</w:t>
      </w:r>
      <w:proofErr w:type="gramEnd"/>
      <w:r>
        <w:t xml:space="preserve"> Ed. Saunders. Harmondsworth: Penguin, 1987. Print.</w:t>
      </w:r>
    </w:p>
    <w:p w14:paraId="60431E66" w14:textId="77777777" w:rsidR="009273C4" w:rsidRPr="005357E4" w:rsidRDefault="009273C4" w:rsidP="009273C4">
      <w:pPr>
        <w:spacing w:line="480" w:lineRule="auto"/>
        <w:ind w:left="720" w:hanging="720"/>
      </w:pPr>
      <w:r w:rsidRPr="00F95E01">
        <w:t xml:space="preserve">Aeschylus. </w:t>
      </w:r>
      <w:proofErr w:type="gramStart"/>
      <w:r w:rsidRPr="00F95E01">
        <w:rPr>
          <w:i/>
        </w:rPr>
        <w:t>Agamemnon</w:t>
      </w:r>
      <w:r w:rsidRPr="00F95E01">
        <w:t>.</w:t>
      </w:r>
      <w:proofErr w:type="gramEnd"/>
      <w:r>
        <w:t xml:space="preserve"> </w:t>
      </w:r>
      <w:proofErr w:type="gramStart"/>
      <w:r>
        <w:t>Trans. Richmond Lattimore.</w:t>
      </w:r>
      <w:proofErr w:type="gramEnd"/>
      <w:r>
        <w:t xml:space="preserve"> </w:t>
      </w:r>
      <w:proofErr w:type="gramStart"/>
      <w:r>
        <w:t>Ed. David Grene and Lattimore.</w:t>
      </w:r>
      <w:proofErr w:type="gramEnd"/>
      <w:r>
        <w:t xml:space="preserve"> Chicago: U of Chicago P, 1953. Print. Aeschylus I</w:t>
      </w:r>
    </w:p>
    <w:p w14:paraId="09F2249F" w14:textId="77777777" w:rsidR="009273C4" w:rsidRDefault="009273C4" w:rsidP="009273C4">
      <w:pPr>
        <w:spacing w:line="480" w:lineRule="auto"/>
        <w:ind w:left="720" w:hanging="720"/>
      </w:pPr>
      <w:r>
        <w:rPr>
          <w:i/>
        </w:rPr>
        <w:t xml:space="preserve">---. </w:t>
      </w:r>
      <w:proofErr w:type="gramStart"/>
      <w:r>
        <w:rPr>
          <w:i/>
        </w:rPr>
        <w:t>Libation Bearers.</w:t>
      </w:r>
      <w:proofErr w:type="gramEnd"/>
      <w:r>
        <w:rPr>
          <w:i/>
        </w:rPr>
        <w:t xml:space="preserve"> </w:t>
      </w:r>
      <w:proofErr w:type="gramStart"/>
      <w:r>
        <w:t>Trans. Richmond Lattimore.</w:t>
      </w:r>
      <w:proofErr w:type="gramEnd"/>
      <w:r>
        <w:t xml:space="preserve"> </w:t>
      </w:r>
      <w:proofErr w:type="gramStart"/>
      <w:r>
        <w:t>Ed. David Grene and Lattimore.</w:t>
      </w:r>
      <w:proofErr w:type="gramEnd"/>
      <w:r>
        <w:t xml:space="preserve"> Chicago: U of Chicago P, 1953. Print. Aeschylus I</w:t>
      </w:r>
    </w:p>
    <w:p w14:paraId="2973A967" w14:textId="77777777" w:rsidR="009273C4" w:rsidRPr="005357E4" w:rsidRDefault="009273C4" w:rsidP="009273C4">
      <w:pPr>
        <w:spacing w:line="480" w:lineRule="auto"/>
        <w:ind w:left="720" w:hanging="720"/>
      </w:pPr>
      <w:r>
        <w:rPr>
          <w:i/>
        </w:rPr>
        <w:t xml:space="preserve">---. </w:t>
      </w:r>
      <w:proofErr w:type="gramStart"/>
      <w:r>
        <w:rPr>
          <w:i/>
        </w:rPr>
        <w:t>Eumenides.</w:t>
      </w:r>
      <w:proofErr w:type="gramEnd"/>
      <w:r>
        <w:rPr>
          <w:i/>
        </w:rPr>
        <w:t xml:space="preserve"> </w:t>
      </w:r>
      <w:proofErr w:type="gramStart"/>
      <w:r>
        <w:t>Trans. Richmond Lattimore.</w:t>
      </w:r>
      <w:proofErr w:type="gramEnd"/>
      <w:r>
        <w:t xml:space="preserve"> </w:t>
      </w:r>
      <w:proofErr w:type="gramStart"/>
      <w:r>
        <w:t>Ed. David Grene and Lattimore.</w:t>
      </w:r>
      <w:proofErr w:type="gramEnd"/>
      <w:r>
        <w:t xml:space="preserve"> Chicago: U of Chicago P, 1953. Print. Aeschylus I</w:t>
      </w:r>
    </w:p>
    <w:p w14:paraId="55368C63" w14:textId="77777777" w:rsidR="009273C4" w:rsidRPr="00403F98" w:rsidRDefault="009273C4" w:rsidP="009273C4">
      <w:pPr>
        <w:spacing w:line="480" w:lineRule="auto"/>
        <w:ind w:left="720" w:hanging="720"/>
      </w:pPr>
      <w:r>
        <w:t xml:space="preserve">---. </w:t>
      </w:r>
      <w:proofErr w:type="gramStart"/>
      <w:r w:rsidRPr="00124103">
        <w:rPr>
          <w:i/>
        </w:rPr>
        <w:t>Persians</w:t>
      </w:r>
      <w:r w:rsidRPr="00124103">
        <w:t>.</w:t>
      </w:r>
      <w:proofErr w:type="gramEnd"/>
      <w:r w:rsidRPr="00124103">
        <w:t xml:space="preserve"> </w:t>
      </w:r>
      <w:proofErr w:type="gramStart"/>
      <w:r w:rsidRPr="00124103">
        <w:t>Trans. Seth Bernardete.</w:t>
      </w:r>
      <w:proofErr w:type="gramEnd"/>
      <w:r w:rsidRPr="00124103">
        <w:t xml:space="preserve"> </w:t>
      </w:r>
      <w:proofErr w:type="gramStart"/>
      <w:r w:rsidRPr="00124103">
        <w:t xml:space="preserve">Ed. David Grene and </w:t>
      </w:r>
      <w:r>
        <w:t>Richmond Lattimore</w:t>
      </w:r>
      <w:r w:rsidRPr="00124103">
        <w:t>.</w:t>
      </w:r>
      <w:proofErr w:type="gramEnd"/>
      <w:r w:rsidRPr="00124103">
        <w:t xml:space="preserve"> Chicago: U of Chicago P, 1956. Print.</w:t>
      </w:r>
      <w:r>
        <w:t xml:space="preserve"> Aeschylus II</w:t>
      </w:r>
    </w:p>
    <w:p w14:paraId="28B4A61B" w14:textId="77777777" w:rsidR="009273C4" w:rsidRPr="00CC7A46" w:rsidRDefault="009273C4" w:rsidP="009273C4">
      <w:pPr>
        <w:spacing w:line="480" w:lineRule="auto"/>
        <w:ind w:left="720" w:hanging="720"/>
      </w:pPr>
      <w:r>
        <w:t xml:space="preserve">---. </w:t>
      </w:r>
      <w:r>
        <w:rPr>
          <w:i/>
        </w:rPr>
        <w:t xml:space="preserve">Seven </w:t>
      </w:r>
      <w:proofErr w:type="gramStart"/>
      <w:r>
        <w:rPr>
          <w:i/>
        </w:rPr>
        <w:t>Against</w:t>
      </w:r>
      <w:proofErr w:type="gramEnd"/>
      <w:r>
        <w:rPr>
          <w:i/>
        </w:rPr>
        <w:t xml:space="preserve"> Thebes</w:t>
      </w:r>
      <w:r>
        <w:t xml:space="preserve">. </w:t>
      </w:r>
      <w:proofErr w:type="gramStart"/>
      <w:r>
        <w:t>Trans. David Grene.</w:t>
      </w:r>
      <w:proofErr w:type="gramEnd"/>
      <w:r>
        <w:t xml:space="preserve"> </w:t>
      </w:r>
      <w:proofErr w:type="gramStart"/>
      <w:r>
        <w:t>Ed. Grene and Richmond Lattimore.</w:t>
      </w:r>
      <w:proofErr w:type="gramEnd"/>
      <w:r>
        <w:t xml:space="preserve"> 1956. Chicago: U of Chicago P, 1991. Print. Aeschylus II</w:t>
      </w:r>
    </w:p>
    <w:p w14:paraId="3555221E" w14:textId="77777777" w:rsidR="009273C4" w:rsidRPr="001123AD" w:rsidRDefault="009273C4" w:rsidP="009273C4">
      <w:pPr>
        <w:spacing w:line="480" w:lineRule="auto"/>
        <w:ind w:left="720" w:hanging="720"/>
        <w:rPr>
          <w:i/>
        </w:rPr>
      </w:pPr>
      <w:r>
        <w:t xml:space="preserve">---. </w:t>
      </w:r>
      <w:proofErr w:type="gramStart"/>
      <w:r w:rsidRPr="001123AD">
        <w:rPr>
          <w:i/>
        </w:rPr>
        <w:t>Suppliants</w:t>
      </w:r>
      <w:r w:rsidRPr="001123AD">
        <w:t>.</w:t>
      </w:r>
      <w:proofErr w:type="gramEnd"/>
      <w:r w:rsidRPr="001123AD">
        <w:t xml:space="preserve"> </w:t>
      </w:r>
      <w:proofErr w:type="gramStart"/>
      <w:r w:rsidRPr="001123AD">
        <w:t>Trans.</w:t>
      </w:r>
      <w:r>
        <w:t xml:space="preserve"> Seth Bernadete.</w:t>
      </w:r>
      <w:proofErr w:type="gramEnd"/>
      <w:r>
        <w:t xml:space="preserve"> </w:t>
      </w:r>
      <w:proofErr w:type="gramStart"/>
      <w:r>
        <w:t>1956. Ed. Grene and Richmond Lattimore.</w:t>
      </w:r>
      <w:proofErr w:type="gramEnd"/>
      <w:r>
        <w:t xml:space="preserve"> Chicago: U of Chicago P, 1991. Print. Aeschylus II</w:t>
      </w:r>
    </w:p>
    <w:p w14:paraId="1E0A973E" w14:textId="76C12158" w:rsidR="009273C4" w:rsidRDefault="009273C4" w:rsidP="009273C4">
      <w:pPr>
        <w:spacing w:line="480" w:lineRule="auto"/>
        <w:ind w:left="720" w:hanging="720"/>
      </w:pPr>
      <w:r w:rsidRPr="003F56D0">
        <w:t xml:space="preserve">Agamben, Giorgio. </w:t>
      </w:r>
      <w:r>
        <w:rPr>
          <w:i/>
        </w:rPr>
        <w:t xml:space="preserve">What is an </w:t>
      </w:r>
      <w:r w:rsidRPr="003F56D0">
        <w:rPr>
          <w:i/>
        </w:rPr>
        <w:t xml:space="preserve">Apparatus? </w:t>
      </w:r>
      <w:proofErr w:type="gramStart"/>
      <w:r w:rsidR="00775288">
        <w:rPr>
          <w:i/>
        </w:rPr>
        <w:t>a</w:t>
      </w:r>
      <w:r w:rsidRPr="003F56D0">
        <w:rPr>
          <w:i/>
        </w:rPr>
        <w:t>nd</w:t>
      </w:r>
      <w:proofErr w:type="gramEnd"/>
      <w:r w:rsidRPr="003F56D0">
        <w:rPr>
          <w:i/>
        </w:rPr>
        <w:t xml:space="preserve"> </w:t>
      </w:r>
      <w:r w:rsidR="00775288">
        <w:rPr>
          <w:i/>
        </w:rPr>
        <w:t>O</w:t>
      </w:r>
      <w:r w:rsidRPr="003F56D0">
        <w:rPr>
          <w:i/>
        </w:rPr>
        <w:t>ther Essays</w:t>
      </w:r>
      <w:r w:rsidRPr="003F56D0">
        <w:t xml:space="preserve">. </w:t>
      </w:r>
      <w:proofErr w:type="gramStart"/>
      <w:r w:rsidRPr="003F56D0">
        <w:t>Trans. David Kishik and Stefan Pedatella.</w:t>
      </w:r>
      <w:proofErr w:type="gramEnd"/>
      <w:r w:rsidRPr="003F56D0">
        <w:t xml:space="preserve"> Stanford: Stanford UP, 2009. Print.</w:t>
      </w:r>
    </w:p>
    <w:p w14:paraId="1758DDCC" w14:textId="77777777" w:rsidR="009273C4" w:rsidRPr="00124103" w:rsidRDefault="009273C4" w:rsidP="009273C4">
      <w:pPr>
        <w:spacing w:line="480" w:lineRule="auto"/>
        <w:ind w:left="720" w:hanging="720"/>
      </w:pPr>
      <w:r w:rsidRPr="00124103">
        <w:t xml:space="preserve">Allan, William. </w:t>
      </w:r>
      <w:proofErr w:type="gramStart"/>
      <w:r w:rsidRPr="00124103">
        <w:rPr>
          <w:i/>
        </w:rPr>
        <w:t xml:space="preserve">The </w:t>
      </w:r>
      <w:r w:rsidRPr="00124103">
        <w:t xml:space="preserve">Andromache </w:t>
      </w:r>
      <w:r w:rsidRPr="00124103">
        <w:rPr>
          <w:i/>
        </w:rPr>
        <w:t>and Euripidean Tragedy.</w:t>
      </w:r>
      <w:proofErr w:type="gramEnd"/>
      <w:r w:rsidRPr="00124103">
        <w:t xml:space="preserve"> Oxford: Oxford UP, 2000. Print.</w:t>
      </w:r>
    </w:p>
    <w:p w14:paraId="47419E65" w14:textId="77777777" w:rsidR="009273C4" w:rsidRPr="00124103" w:rsidRDefault="009273C4" w:rsidP="009273C4">
      <w:pPr>
        <w:spacing w:line="480" w:lineRule="auto"/>
        <w:ind w:left="720" w:hanging="720"/>
      </w:pPr>
      <w:r w:rsidRPr="00124103">
        <w:lastRenderedPageBreak/>
        <w:t xml:space="preserve">Anderson, J. K. </w:t>
      </w:r>
      <w:r w:rsidRPr="00124103">
        <w:rPr>
          <w:i/>
        </w:rPr>
        <w:t>Military Theory and Practice in the Age of Xenophon</w:t>
      </w:r>
      <w:r w:rsidRPr="00124103">
        <w:t>. Berkley: U of Berkley P, 1970. Print.</w:t>
      </w:r>
    </w:p>
    <w:p w14:paraId="3B6666E0" w14:textId="77777777" w:rsidR="009273C4" w:rsidRDefault="009273C4" w:rsidP="009273C4">
      <w:pPr>
        <w:spacing w:line="480" w:lineRule="auto"/>
        <w:ind w:left="720" w:hanging="720"/>
      </w:pPr>
      <w:r w:rsidRPr="00124103">
        <w:t xml:space="preserve">Anderson, Warren D. </w:t>
      </w:r>
      <w:r w:rsidRPr="00124103">
        <w:rPr>
          <w:i/>
        </w:rPr>
        <w:t>Ethos and Education in Greek Music: The Evidence of Poetry and Philosophy</w:t>
      </w:r>
      <w:r w:rsidRPr="00124103">
        <w:t>. Cambridge: Harvard UP, 1966. Print.</w:t>
      </w:r>
    </w:p>
    <w:p w14:paraId="62858593" w14:textId="77777777" w:rsidR="009273C4" w:rsidRDefault="009273C4" w:rsidP="009273C4">
      <w:pPr>
        <w:spacing w:line="480" w:lineRule="auto"/>
        <w:ind w:left="720" w:hanging="720"/>
      </w:pPr>
      <w:proofErr w:type="gramStart"/>
      <w:r w:rsidRPr="00F141E6">
        <w:t>Antiphon.</w:t>
      </w:r>
      <w:proofErr w:type="gramEnd"/>
      <w:r w:rsidRPr="00F141E6">
        <w:t xml:space="preserve"> </w:t>
      </w:r>
      <w:proofErr w:type="gramStart"/>
      <w:r>
        <w:rPr>
          <w:i/>
        </w:rPr>
        <w:t>On the Chorus Boy</w:t>
      </w:r>
      <w:r>
        <w:t>.</w:t>
      </w:r>
      <w:proofErr w:type="gramEnd"/>
      <w:r>
        <w:t xml:space="preserve"> </w:t>
      </w:r>
      <w:proofErr w:type="gramStart"/>
      <w:r>
        <w:t>Trans. Michael Gagarin and Douglas M. MacDowell.</w:t>
      </w:r>
      <w:proofErr w:type="gramEnd"/>
      <w:r>
        <w:t xml:space="preserve"> </w:t>
      </w:r>
      <w:proofErr w:type="gramStart"/>
      <w:r>
        <w:rPr>
          <w:i/>
        </w:rPr>
        <w:t>Antiphon &amp; Andocides</w:t>
      </w:r>
      <w:r>
        <w:t>.</w:t>
      </w:r>
      <w:proofErr w:type="gramEnd"/>
      <w:r>
        <w:t xml:space="preserve"> Austin: U of Texas P, 1998. Print.</w:t>
      </w:r>
    </w:p>
    <w:p w14:paraId="37624F50" w14:textId="77777777" w:rsidR="009273C4" w:rsidRDefault="009273C4" w:rsidP="009273C4">
      <w:pPr>
        <w:spacing w:line="480" w:lineRule="auto"/>
        <w:ind w:left="720" w:hanging="720"/>
      </w:pPr>
      <w:r>
        <w:t xml:space="preserve">---. </w:t>
      </w:r>
      <w:proofErr w:type="gramStart"/>
      <w:r w:rsidRPr="00F141E6">
        <w:rPr>
          <w:i/>
          <w:iCs/>
        </w:rPr>
        <w:t>On Truth</w:t>
      </w:r>
      <w:r w:rsidRPr="00F141E6">
        <w:t>.</w:t>
      </w:r>
      <w:proofErr w:type="gramEnd"/>
      <w:r w:rsidRPr="00F141E6">
        <w:t xml:space="preserve"> </w:t>
      </w:r>
      <w:proofErr w:type="gramStart"/>
      <w:r>
        <w:t>Ed. and Trans. Gerald J. Pendrick.</w:t>
      </w:r>
      <w:proofErr w:type="gramEnd"/>
      <w:r>
        <w:t xml:space="preserve"> </w:t>
      </w:r>
      <w:r>
        <w:rPr>
          <w:i/>
        </w:rPr>
        <w:t>Antiphon the Sophist: The Fragments</w:t>
      </w:r>
      <w:r>
        <w:t xml:space="preserve">. Cambridge: Cambridge UP, 2002. </w:t>
      </w:r>
      <w:proofErr w:type="gramStart"/>
      <w:r>
        <w:t>102-193. Print.</w:t>
      </w:r>
      <w:proofErr w:type="gramEnd"/>
    </w:p>
    <w:p w14:paraId="51899404" w14:textId="77777777" w:rsidR="009273C4" w:rsidRDefault="009273C4" w:rsidP="009273C4">
      <w:pPr>
        <w:spacing w:line="480" w:lineRule="auto"/>
        <w:ind w:left="720" w:hanging="720"/>
      </w:pPr>
      <w:r>
        <w:t xml:space="preserve">Aristophanes. </w:t>
      </w:r>
      <w:proofErr w:type="gramStart"/>
      <w:r>
        <w:rPr>
          <w:i/>
          <w:iCs/>
        </w:rPr>
        <w:t>Clouds</w:t>
      </w:r>
      <w:r>
        <w:t>.</w:t>
      </w:r>
      <w:proofErr w:type="gramEnd"/>
      <w:r>
        <w:t xml:space="preserve"> </w:t>
      </w:r>
      <w:proofErr w:type="gramStart"/>
      <w:r>
        <w:t>Trans. Alan H. Sommerstein.</w:t>
      </w:r>
      <w:proofErr w:type="gramEnd"/>
      <w:r>
        <w:t xml:space="preserve"> Warminister: Aris &amp; Phillips LTD, 1982. Print.</w:t>
      </w:r>
    </w:p>
    <w:p w14:paraId="26004322" w14:textId="77777777" w:rsidR="009273C4" w:rsidRDefault="009273C4" w:rsidP="009273C4">
      <w:pPr>
        <w:spacing w:line="480" w:lineRule="auto"/>
        <w:ind w:left="720" w:hanging="720"/>
      </w:pPr>
      <w:r>
        <w:t xml:space="preserve">---. </w:t>
      </w:r>
      <w:proofErr w:type="gramStart"/>
      <w:r>
        <w:rPr>
          <w:i/>
          <w:iCs/>
        </w:rPr>
        <w:t>Frogs</w:t>
      </w:r>
      <w:r>
        <w:t>.</w:t>
      </w:r>
      <w:proofErr w:type="gramEnd"/>
      <w:r>
        <w:t xml:space="preserve"> </w:t>
      </w:r>
      <w:proofErr w:type="gramStart"/>
      <w:r>
        <w:t>Trans. Alan H. Sommerstein.</w:t>
      </w:r>
      <w:proofErr w:type="gramEnd"/>
      <w:r>
        <w:t xml:space="preserve"> Warminister: Aris &amp; Phillips LTD, 1996. Print.</w:t>
      </w:r>
    </w:p>
    <w:p w14:paraId="731C357B" w14:textId="77777777" w:rsidR="009273C4" w:rsidRPr="00124103" w:rsidRDefault="009273C4" w:rsidP="009273C4">
      <w:pPr>
        <w:spacing w:line="480" w:lineRule="auto"/>
        <w:ind w:left="720" w:hanging="720"/>
      </w:pPr>
      <w:r>
        <w:t>Aristotle</w:t>
      </w:r>
      <w:r w:rsidRPr="00124103">
        <w:t xml:space="preserve">. </w:t>
      </w:r>
      <w:proofErr w:type="gramStart"/>
      <w:r w:rsidRPr="00124103">
        <w:rPr>
          <w:i/>
        </w:rPr>
        <w:t>Fragments</w:t>
      </w:r>
      <w:r w:rsidRPr="00124103">
        <w:t>.</w:t>
      </w:r>
      <w:proofErr w:type="gramEnd"/>
      <w:r w:rsidRPr="00124103">
        <w:t xml:space="preserve"> </w:t>
      </w:r>
      <w:proofErr w:type="gramStart"/>
      <w:r w:rsidRPr="00124103">
        <w:t>Trans. Jonathan Barnes and Gavin Lawrence.</w:t>
      </w:r>
      <w:proofErr w:type="gramEnd"/>
      <w:r w:rsidRPr="00124103">
        <w:t xml:space="preserve"> Ed. Barnes. 1984. Princeton: </w:t>
      </w:r>
      <w:r>
        <w:t>Loeb-</w:t>
      </w:r>
      <w:r w:rsidRPr="00124103">
        <w:t xml:space="preserve">Princeton UP, 1995. Print. </w:t>
      </w:r>
    </w:p>
    <w:p w14:paraId="1C3CB07D" w14:textId="77777777" w:rsidR="009273C4" w:rsidRPr="00124103" w:rsidRDefault="009273C4" w:rsidP="009273C4">
      <w:pPr>
        <w:spacing w:line="480" w:lineRule="auto"/>
        <w:ind w:left="720" w:hanging="720"/>
      </w:pPr>
      <w:r w:rsidRPr="00124103">
        <w:t>---.</w:t>
      </w:r>
      <w:r w:rsidRPr="00124103">
        <w:rPr>
          <w:i/>
        </w:rPr>
        <w:t xml:space="preserve"> </w:t>
      </w:r>
      <w:proofErr w:type="gramStart"/>
      <w:r w:rsidRPr="00124103">
        <w:rPr>
          <w:i/>
        </w:rPr>
        <w:t>Generation of Animals</w:t>
      </w:r>
      <w:r w:rsidRPr="00124103">
        <w:t>.</w:t>
      </w:r>
      <w:proofErr w:type="gramEnd"/>
      <w:r w:rsidRPr="00124103">
        <w:t xml:space="preserve"> Trans. A. L. Peck. Ed. T. E. Page, et al. </w:t>
      </w:r>
      <w:r>
        <w:t>London: Loeb-</w:t>
      </w:r>
      <w:r w:rsidRPr="00124103">
        <w:t>William Heinemann, 1943. Print.</w:t>
      </w:r>
    </w:p>
    <w:p w14:paraId="5F4B682D" w14:textId="77777777" w:rsidR="009273C4" w:rsidRPr="00124103" w:rsidRDefault="009273C4" w:rsidP="009273C4">
      <w:pPr>
        <w:spacing w:line="480" w:lineRule="auto"/>
        <w:ind w:left="720" w:hanging="720"/>
      </w:pPr>
      <w:r w:rsidRPr="00124103">
        <w:t xml:space="preserve">---. </w:t>
      </w:r>
      <w:proofErr w:type="gramStart"/>
      <w:r w:rsidRPr="00124103">
        <w:rPr>
          <w:i/>
        </w:rPr>
        <w:t>History of Animals</w:t>
      </w:r>
      <w:r w:rsidRPr="00124103">
        <w:t>.</w:t>
      </w:r>
      <w:proofErr w:type="gramEnd"/>
      <w:r w:rsidRPr="00124103">
        <w:t xml:space="preserve"> </w:t>
      </w:r>
      <w:proofErr w:type="gramStart"/>
      <w:r w:rsidRPr="00124103">
        <w:t>Trans. D’Arcy Wentworth Thompson</w:t>
      </w:r>
      <w:r w:rsidRPr="00124103">
        <w:rPr>
          <w:i/>
        </w:rPr>
        <w:t>.</w:t>
      </w:r>
      <w:proofErr w:type="gramEnd"/>
      <w:r w:rsidRPr="00124103">
        <w:rPr>
          <w:i/>
        </w:rPr>
        <w:t xml:space="preserve"> </w:t>
      </w:r>
      <w:proofErr w:type="gramStart"/>
      <w:r w:rsidRPr="00124103">
        <w:t>Ed. J. A. Smith and W. D. Ross.</w:t>
      </w:r>
      <w:proofErr w:type="gramEnd"/>
      <w:r w:rsidRPr="00124103">
        <w:t xml:space="preserve"> Oxford: Clarendon, 1910. Print.</w:t>
      </w:r>
    </w:p>
    <w:p w14:paraId="6AE86C19" w14:textId="77777777" w:rsidR="009273C4" w:rsidRDefault="009273C4" w:rsidP="009273C4">
      <w:pPr>
        <w:spacing w:line="480" w:lineRule="auto"/>
        <w:ind w:left="720" w:hanging="720"/>
      </w:pPr>
      <w:r w:rsidRPr="000F2A41">
        <w:t xml:space="preserve">---. </w:t>
      </w:r>
      <w:proofErr w:type="gramStart"/>
      <w:r w:rsidRPr="000F2A41">
        <w:rPr>
          <w:i/>
        </w:rPr>
        <w:t>Metaphysics</w:t>
      </w:r>
      <w:r w:rsidRPr="000F2A41">
        <w:t>.</w:t>
      </w:r>
      <w:proofErr w:type="gramEnd"/>
      <w:r w:rsidRPr="000F2A41">
        <w:t xml:space="preserve"> </w:t>
      </w:r>
      <w:proofErr w:type="gramStart"/>
      <w:r w:rsidRPr="000F2A41">
        <w:t>Trans. Hugh Tredennick.</w:t>
      </w:r>
      <w:proofErr w:type="gramEnd"/>
      <w:r w:rsidRPr="000F2A41">
        <w:t xml:space="preserve"> London: </w:t>
      </w:r>
      <w:r>
        <w:t>Loeb-</w:t>
      </w:r>
      <w:r w:rsidRPr="000F2A41">
        <w:t>William Heinemann Ltd, 1933. Print.</w:t>
      </w:r>
    </w:p>
    <w:p w14:paraId="7187EE8B" w14:textId="77777777" w:rsidR="009273C4" w:rsidRDefault="009273C4" w:rsidP="009273C4">
      <w:pPr>
        <w:spacing w:line="480" w:lineRule="auto"/>
        <w:ind w:left="720" w:hanging="720"/>
      </w:pPr>
      <w:r w:rsidRPr="00124103">
        <w:t xml:space="preserve">---. </w:t>
      </w:r>
      <w:r w:rsidRPr="00124103">
        <w:rPr>
          <w:i/>
        </w:rPr>
        <w:t>Nicomachean Ethics</w:t>
      </w:r>
      <w:r w:rsidRPr="00124103">
        <w:t xml:space="preserve">. </w:t>
      </w:r>
      <w:proofErr w:type="gramStart"/>
      <w:r w:rsidRPr="00124103">
        <w:t>Trans. David Ross.</w:t>
      </w:r>
      <w:proofErr w:type="gramEnd"/>
      <w:r w:rsidRPr="00124103">
        <w:t xml:space="preserve"> Oxford: </w:t>
      </w:r>
      <w:r>
        <w:t>Oxford UP, 2009. Print.</w:t>
      </w:r>
    </w:p>
    <w:p w14:paraId="06D74741" w14:textId="77777777" w:rsidR="009273C4" w:rsidRPr="00F141E6" w:rsidRDefault="009273C4" w:rsidP="009273C4">
      <w:pPr>
        <w:spacing w:line="480" w:lineRule="auto"/>
        <w:ind w:left="720" w:hanging="720"/>
      </w:pPr>
      <w:r w:rsidRPr="00124103">
        <w:t xml:space="preserve">---. </w:t>
      </w:r>
      <w:proofErr w:type="gramStart"/>
      <w:r w:rsidRPr="00124103">
        <w:rPr>
          <w:i/>
        </w:rPr>
        <w:t>Poetics</w:t>
      </w:r>
      <w:r w:rsidRPr="00124103">
        <w:t>.</w:t>
      </w:r>
      <w:proofErr w:type="gramEnd"/>
      <w:r w:rsidRPr="00124103">
        <w:t xml:space="preserve"> </w:t>
      </w:r>
      <w:proofErr w:type="gramStart"/>
      <w:r w:rsidRPr="00124103">
        <w:t>Trans. Anthony Kenny.</w:t>
      </w:r>
      <w:proofErr w:type="gramEnd"/>
      <w:r w:rsidRPr="00124103">
        <w:t xml:space="preserve"> </w:t>
      </w:r>
      <w:r>
        <w:t>Oxford: Oxford UP, 2013. Print.</w:t>
      </w:r>
    </w:p>
    <w:p w14:paraId="0BD54CBA" w14:textId="77777777" w:rsidR="009273C4" w:rsidRPr="00403F98" w:rsidRDefault="009273C4" w:rsidP="009273C4">
      <w:pPr>
        <w:spacing w:line="480" w:lineRule="auto"/>
        <w:ind w:left="720" w:hanging="720"/>
      </w:pPr>
      <w:r w:rsidRPr="00124103">
        <w:t xml:space="preserve">---. </w:t>
      </w:r>
      <w:proofErr w:type="gramStart"/>
      <w:r w:rsidRPr="00124103">
        <w:rPr>
          <w:i/>
        </w:rPr>
        <w:t>Politics</w:t>
      </w:r>
      <w:r w:rsidRPr="00124103">
        <w:t>.</w:t>
      </w:r>
      <w:proofErr w:type="gramEnd"/>
      <w:r w:rsidRPr="00124103">
        <w:t xml:space="preserve"> </w:t>
      </w:r>
      <w:proofErr w:type="gramStart"/>
      <w:r w:rsidRPr="00124103">
        <w:t>Trans. Ernest Barker.</w:t>
      </w:r>
      <w:proofErr w:type="gramEnd"/>
      <w:r w:rsidRPr="00124103">
        <w:t xml:space="preserve"> </w:t>
      </w:r>
      <w:r>
        <w:t>Oxford: Oxford UP, 1995. Print.</w:t>
      </w:r>
    </w:p>
    <w:p w14:paraId="10ED3352" w14:textId="77777777" w:rsidR="009273C4" w:rsidRPr="00F141E6" w:rsidRDefault="009273C4" w:rsidP="009273C4">
      <w:pPr>
        <w:spacing w:line="480" w:lineRule="auto"/>
        <w:ind w:left="720" w:hanging="720"/>
      </w:pPr>
      <w:r w:rsidRPr="00915A87">
        <w:lastRenderedPageBreak/>
        <w:t xml:space="preserve">---. </w:t>
      </w:r>
      <w:proofErr w:type="gramStart"/>
      <w:r w:rsidRPr="00915A87">
        <w:rPr>
          <w:i/>
        </w:rPr>
        <w:t>Rhetoric</w:t>
      </w:r>
      <w:r w:rsidRPr="00915A87">
        <w:t>.</w:t>
      </w:r>
      <w:proofErr w:type="gramEnd"/>
      <w:r w:rsidRPr="00915A87">
        <w:t xml:space="preserve"> </w:t>
      </w:r>
      <w:proofErr w:type="gramStart"/>
      <w:r w:rsidRPr="00915A87">
        <w:t>Trans. George A. Kennedy.</w:t>
      </w:r>
      <w:proofErr w:type="gramEnd"/>
      <w:r w:rsidRPr="00915A87">
        <w:t xml:space="preserve"> Oxford: Oxford UP, 1991. Print.</w:t>
      </w:r>
      <w:r>
        <w:tab/>
      </w:r>
    </w:p>
    <w:p w14:paraId="76D689A8" w14:textId="77777777" w:rsidR="009273C4" w:rsidRDefault="009273C4" w:rsidP="009273C4">
      <w:pPr>
        <w:spacing w:line="480" w:lineRule="auto"/>
        <w:ind w:left="720" w:hanging="720"/>
      </w:pPr>
      <w:r w:rsidRPr="002A5A1E">
        <w:t xml:space="preserve">[Aristotle]. </w:t>
      </w:r>
      <w:proofErr w:type="gramStart"/>
      <w:r w:rsidRPr="002A5A1E">
        <w:rPr>
          <w:i/>
        </w:rPr>
        <w:t>Athenian Constitution</w:t>
      </w:r>
      <w:r w:rsidRPr="002A5A1E">
        <w:t>.</w:t>
      </w:r>
      <w:proofErr w:type="gramEnd"/>
      <w:r w:rsidRPr="002A5A1E">
        <w:t xml:space="preserve"> Trans. </w:t>
      </w:r>
      <w:r>
        <w:t>P. J. Rhodes</w:t>
      </w:r>
      <w:r w:rsidRPr="002A5A1E">
        <w:t>.</w:t>
      </w:r>
      <w:r>
        <w:t>1984. London: Penguin, 2002.</w:t>
      </w:r>
      <w:r w:rsidRPr="002A5A1E">
        <w:t xml:space="preserve"> Print.</w:t>
      </w:r>
    </w:p>
    <w:p w14:paraId="1F6BED11" w14:textId="77777777" w:rsidR="009273C4" w:rsidRDefault="009273C4" w:rsidP="009273C4">
      <w:pPr>
        <w:tabs>
          <w:tab w:val="left" w:pos="8325"/>
        </w:tabs>
        <w:spacing w:line="480" w:lineRule="auto"/>
        <w:ind w:left="720" w:hanging="720"/>
      </w:pPr>
      <w:r w:rsidRPr="00124103">
        <w:t>---</w:t>
      </w:r>
      <w:r w:rsidRPr="00124103">
        <w:rPr>
          <w:i/>
        </w:rPr>
        <w:t xml:space="preserve">. </w:t>
      </w:r>
      <w:proofErr w:type="gramStart"/>
      <w:r w:rsidRPr="00124103">
        <w:rPr>
          <w:i/>
        </w:rPr>
        <w:t>Problems</w:t>
      </w:r>
      <w:r w:rsidRPr="00124103">
        <w:t>.</w:t>
      </w:r>
      <w:proofErr w:type="gramEnd"/>
      <w:r w:rsidRPr="00124103">
        <w:t xml:space="preserve"> Trans. W. S. Hett. 1936. London:</w:t>
      </w:r>
      <w:r>
        <w:t xml:space="preserve"> Loeb-William Heineman, 1953. Print.</w:t>
      </w:r>
    </w:p>
    <w:p w14:paraId="0A726265" w14:textId="77777777" w:rsidR="009273C4" w:rsidRDefault="009273C4" w:rsidP="009273C4">
      <w:pPr>
        <w:tabs>
          <w:tab w:val="left" w:pos="8325"/>
        </w:tabs>
        <w:spacing w:line="480" w:lineRule="auto"/>
        <w:ind w:left="720" w:hanging="720"/>
      </w:pPr>
      <w:proofErr w:type="gramStart"/>
      <w:r w:rsidRPr="00124103">
        <w:t>Athenaeus.</w:t>
      </w:r>
      <w:proofErr w:type="gramEnd"/>
      <w:r w:rsidRPr="00124103">
        <w:t xml:space="preserve"> </w:t>
      </w:r>
      <w:proofErr w:type="gramStart"/>
      <w:r w:rsidRPr="00124103">
        <w:rPr>
          <w:i/>
        </w:rPr>
        <w:t>Deipnosophistae</w:t>
      </w:r>
      <w:r w:rsidRPr="00124103">
        <w:t>.</w:t>
      </w:r>
      <w:proofErr w:type="gramEnd"/>
      <w:r w:rsidRPr="00124103">
        <w:t xml:space="preserve"> </w:t>
      </w:r>
      <w:proofErr w:type="gramStart"/>
      <w:r w:rsidRPr="00124103">
        <w:t>Trans. Charles Burton Gulick.</w:t>
      </w:r>
      <w:proofErr w:type="gramEnd"/>
      <w:r w:rsidRPr="00124103">
        <w:t xml:space="preserve"> London: </w:t>
      </w:r>
      <w:r>
        <w:t>Loeb-William Heinemann, 1937. Print.</w:t>
      </w:r>
    </w:p>
    <w:p w14:paraId="61357F87" w14:textId="3C1DD3E3" w:rsidR="009273C4" w:rsidRDefault="009273C4" w:rsidP="009273C4">
      <w:pPr>
        <w:spacing w:line="480" w:lineRule="auto"/>
        <w:ind w:left="720" w:hanging="720"/>
      </w:pPr>
      <w:r w:rsidRPr="003F56D0">
        <w:t>Badiou, Alain. “The Lessons of Jacques Rancière: Knowledge and Power after</w:t>
      </w:r>
      <w:r>
        <w:t xml:space="preserve"> the Storm.” </w:t>
      </w:r>
      <w:r w:rsidR="00775288">
        <w:t xml:space="preserve">In </w:t>
      </w:r>
      <w:r>
        <w:t>Rockhill and Watts</w:t>
      </w:r>
      <w:r w:rsidR="00775288">
        <w:t>:</w:t>
      </w:r>
      <w:r w:rsidRPr="003F56D0">
        <w:t xml:space="preserve"> 30-54.</w:t>
      </w:r>
    </w:p>
    <w:p w14:paraId="5C6A38C8" w14:textId="77777777" w:rsidR="009273C4" w:rsidRDefault="009273C4" w:rsidP="009273C4">
      <w:pPr>
        <w:spacing w:line="480" w:lineRule="auto"/>
        <w:ind w:left="720" w:hanging="720"/>
      </w:pPr>
      <w:r>
        <w:t xml:space="preserve">Bahktin, Mikhail. </w:t>
      </w:r>
      <w:r>
        <w:rPr>
          <w:i/>
        </w:rPr>
        <w:t>The Dialogic Imagination: Four Essays</w:t>
      </w:r>
      <w:r>
        <w:t>. 1981. Trans. Caryl Emerson and Michael Holquist. Austin: U of Texas P, 2004. Print.</w:t>
      </w:r>
    </w:p>
    <w:p w14:paraId="72112938" w14:textId="77777777" w:rsidR="009273C4" w:rsidRPr="0054024B" w:rsidRDefault="009273C4" w:rsidP="009273C4">
      <w:pPr>
        <w:spacing w:line="480" w:lineRule="auto"/>
        <w:ind w:left="720" w:hanging="720"/>
      </w:pPr>
      <w:r>
        <w:t xml:space="preserve">Bain, Ken. </w:t>
      </w:r>
      <w:r>
        <w:rPr>
          <w:i/>
        </w:rPr>
        <w:t>What the Best College Teachers Do</w:t>
      </w:r>
      <w:r>
        <w:t>. Cambridge: Harvard UP, 2004. Print.</w:t>
      </w:r>
    </w:p>
    <w:p w14:paraId="17673E03" w14:textId="77777777" w:rsidR="009273C4" w:rsidRDefault="009273C4" w:rsidP="009273C4">
      <w:pPr>
        <w:spacing w:line="480" w:lineRule="auto"/>
        <w:ind w:left="720" w:hanging="720"/>
      </w:pPr>
      <w:r>
        <w:t xml:space="preserve">Barker, Derek W. M. </w:t>
      </w:r>
      <w:r>
        <w:rPr>
          <w:i/>
        </w:rPr>
        <w:t>Tragedy and Citizenship: Conflict, Reconciliation, and Democracy from Haemon to Hegel</w:t>
      </w:r>
      <w:r>
        <w:t>. Albany: SUNY Press, 2009. Print.</w:t>
      </w:r>
    </w:p>
    <w:p w14:paraId="6EC2A585" w14:textId="77777777" w:rsidR="009273C4" w:rsidRPr="00C27914" w:rsidRDefault="009273C4" w:rsidP="009273C4">
      <w:pPr>
        <w:spacing w:line="480" w:lineRule="auto"/>
        <w:ind w:left="720" w:hanging="720"/>
      </w:pPr>
      <w:proofErr w:type="gramStart"/>
      <w:r>
        <w:t>Barish, Jonas.</w:t>
      </w:r>
      <w:proofErr w:type="gramEnd"/>
      <w:r>
        <w:t xml:space="preserve"> </w:t>
      </w:r>
      <w:proofErr w:type="gramStart"/>
      <w:r>
        <w:rPr>
          <w:i/>
        </w:rPr>
        <w:t>The Antitheatrical Prejudice</w:t>
      </w:r>
      <w:r>
        <w:t>.</w:t>
      </w:r>
      <w:proofErr w:type="gramEnd"/>
      <w:r>
        <w:t xml:space="preserve"> Berkley: U of California P, 1981. Print.</w:t>
      </w:r>
    </w:p>
    <w:p w14:paraId="3C54D481" w14:textId="77777777" w:rsidR="009273C4" w:rsidRDefault="009273C4" w:rsidP="009273C4">
      <w:pPr>
        <w:spacing w:line="480" w:lineRule="auto"/>
        <w:ind w:left="720" w:hanging="720"/>
      </w:pPr>
      <w:r w:rsidRPr="003F56D0">
        <w:t xml:space="preserve">Beck, Frederick A. G. </w:t>
      </w:r>
      <w:r w:rsidRPr="003F56D0">
        <w:rPr>
          <w:i/>
          <w:iCs/>
        </w:rPr>
        <w:t xml:space="preserve">Greek Education: 450-350 B.C. </w:t>
      </w:r>
      <w:r w:rsidRPr="003F56D0">
        <w:t>London: Methuen, 1964. Print.</w:t>
      </w:r>
    </w:p>
    <w:p w14:paraId="1D693600" w14:textId="6A293436" w:rsidR="009273C4" w:rsidRPr="00280831" w:rsidRDefault="009273C4" w:rsidP="009273C4">
      <w:pPr>
        <w:spacing w:line="480" w:lineRule="auto"/>
        <w:ind w:left="720" w:hanging="720"/>
        <w:rPr>
          <w:i/>
        </w:rPr>
      </w:pPr>
      <w:proofErr w:type="gramStart"/>
      <w:r>
        <w:t>Bennett, Larry J and Wm. Blake Tyrrell.</w:t>
      </w:r>
      <w:proofErr w:type="gramEnd"/>
      <w:r>
        <w:t xml:space="preserve"> </w:t>
      </w:r>
      <w:proofErr w:type="gramStart"/>
      <w:r>
        <w:t xml:space="preserve">“Sophocles’ </w:t>
      </w:r>
      <w:r>
        <w:rPr>
          <w:i/>
        </w:rPr>
        <w:t>Antigone</w:t>
      </w:r>
      <w:r>
        <w:t xml:space="preserve"> and Funeral Oratory.”</w:t>
      </w:r>
      <w:proofErr w:type="gramEnd"/>
      <w:r>
        <w:t xml:space="preserve"> </w:t>
      </w:r>
      <w:r>
        <w:rPr>
          <w:i/>
        </w:rPr>
        <w:t xml:space="preserve">The American Journal of Philology </w:t>
      </w:r>
      <w:r>
        <w:t xml:space="preserve">111.4 (1990): 441-456. </w:t>
      </w:r>
      <w:proofErr w:type="gramStart"/>
      <w:r>
        <w:rPr>
          <w:i/>
        </w:rPr>
        <w:t>JSTOR.</w:t>
      </w:r>
      <w:proofErr w:type="gramEnd"/>
      <w:r w:rsidRPr="006E4057">
        <w:t xml:space="preserve"> </w:t>
      </w:r>
      <w:proofErr w:type="gramStart"/>
      <w:r>
        <w:t>Web.</w:t>
      </w:r>
      <w:proofErr w:type="gramEnd"/>
    </w:p>
    <w:p w14:paraId="68496F5F" w14:textId="77777777" w:rsidR="009273C4" w:rsidRPr="001E5E50" w:rsidRDefault="009273C4" w:rsidP="009273C4">
      <w:pPr>
        <w:spacing w:line="480" w:lineRule="auto"/>
        <w:ind w:left="720" w:hanging="720"/>
      </w:pPr>
      <w:r>
        <w:t xml:space="preserve">Bergson, Henri. </w:t>
      </w:r>
      <w:r>
        <w:rPr>
          <w:i/>
        </w:rPr>
        <w:t>Laughter: An Essay on the Meaning of the Comic</w:t>
      </w:r>
      <w:r>
        <w:t xml:space="preserve">. </w:t>
      </w:r>
      <w:proofErr w:type="gramStart"/>
      <w:r>
        <w:t>Trans. Cloudesley Brereton and Fred Rothwell.</w:t>
      </w:r>
      <w:proofErr w:type="gramEnd"/>
      <w:r>
        <w:t xml:space="preserve"> London: Macmillan, 1911. Print.</w:t>
      </w:r>
    </w:p>
    <w:p w14:paraId="64427364" w14:textId="24344204" w:rsidR="009273C4" w:rsidRDefault="009273C4" w:rsidP="009273C4">
      <w:pPr>
        <w:spacing w:line="480" w:lineRule="auto"/>
        <w:ind w:left="720" w:hanging="720"/>
      </w:pPr>
      <w:r>
        <w:t xml:space="preserve">Billings, Joshua. “Choral dialectics: Hölderlin and Hegel.” </w:t>
      </w:r>
      <w:r w:rsidR="00775288">
        <w:t xml:space="preserve">In </w:t>
      </w:r>
      <w:r>
        <w:t>Gagné and Govers Hopman</w:t>
      </w:r>
      <w:r w:rsidR="00775288">
        <w:t>:</w:t>
      </w:r>
      <w:r>
        <w:t xml:space="preserve"> </w:t>
      </w:r>
      <w:r w:rsidR="00775288">
        <w:t>317-338</w:t>
      </w:r>
      <w:r>
        <w:t>.</w:t>
      </w:r>
    </w:p>
    <w:p w14:paraId="6451A209" w14:textId="77777777" w:rsidR="009273C4" w:rsidRDefault="009273C4" w:rsidP="009273C4">
      <w:pPr>
        <w:spacing w:line="480" w:lineRule="auto"/>
        <w:ind w:left="720" w:hanging="720"/>
      </w:pPr>
      <w:r w:rsidRPr="004B23AF">
        <w:t xml:space="preserve">Blondell, Ruby. </w:t>
      </w:r>
      <w:r w:rsidRPr="004B23AF">
        <w:rPr>
          <w:i/>
        </w:rPr>
        <w:t>The Play of Character in Plato’s Dialogues</w:t>
      </w:r>
      <w:r w:rsidRPr="004B23AF">
        <w:t xml:space="preserve">. </w:t>
      </w:r>
      <w:r>
        <w:t>1976. Cambridge: Cambridge UP, 2002. Print.</w:t>
      </w:r>
    </w:p>
    <w:p w14:paraId="2AC223E3" w14:textId="77777777" w:rsidR="009273C4" w:rsidRDefault="009273C4" w:rsidP="009273C4">
      <w:pPr>
        <w:spacing w:line="480" w:lineRule="auto"/>
        <w:ind w:left="720" w:hanging="720"/>
      </w:pPr>
      <w:r>
        <w:lastRenderedPageBreak/>
        <w:t xml:space="preserve">Bluck, R. S. </w:t>
      </w:r>
      <w:r>
        <w:rPr>
          <w:i/>
        </w:rPr>
        <w:t xml:space="preserve">Plato’s </w:t>
      </w:r>
      <w:r>
        <w:t>Meno. Cambridge: Cambridge UP, 1961. Print.</w:t>
      </w:r>
    </w:p>
    <w:p w14:paraId="74E79587" w14:textId="77777777" w:rsidR="009273C4" w:rsidRPr="003F56D0" w:rsidRDefault="009273C4" w:rsidP="009273C4">
      <w:pPr>
        <w:spacing w:line="480" w:lineRule="auto"/>
        <w:ind w:left="720" w:hanging="720"/>
      </w:pPr>
      <w:r>
        <w:t xml:space="preserve">Blundell, Mary Whitlock. </w:t>
      </w:r>
      <w:r>
        <w:rPr>
          <w:i/>
        </w:rPr>
        <w:t>Helping Friends and Harming Enemies: A Study in Sophocles and Greek Ethics</w:t>
      </w:r>
      <w:r>
        <w:t>. Cambridge: Cambridge UP, 1989. Print.</w:t>
      </w:r>
    </w:p>
    <w:p w14:paraId="7360429E" w14:textId="2AFA4882" w:rsidR="009273C4" w:rsidRDefault="009273C4" w:rsidP="009273C4">
      <w:pPr>
        <w:spacing w:line="480" w:lineRule="auto"/>
        <w:ind w:left="720" w:hanging="720"/>
      </w:pPr>
      <w:r w:rsidRPr="00124103">
        <w:t xml:space="preserve">Borthwick, E. K. “Trojan Lean and Pyrrhic Dance in Euripides’ Andromache 1129-41.” </w:t>
      </w:r>
      <w:r w:rsidRPr="00124103">
        <w:rPr>
          <w:i/>
        </w:rPr>
        <w:t>The Journal of Hellenic Studies</w:t>
      </w:r>
      <w:r w:rsidRPr="00124103">
        <w:t xml:space="preserve"> 87 (1967)</w:t>
      </w:r>
      <w:r w:rsidR="00775288">
        <w:t>:</w:t>
      </w:r>
      <w:r w:rsidRPr="00124103">
        <w:t xml:space="preserve"> 18-23. </w:t>
      </w:r>
      <w:proofErr w:type="gramStart"/>
      <w:r w:rsidRPr="00124103">
        <w:rPr>
          <w:i/>
        </w:rPr>
        <w:t>JSTOR</w:t>
      </w:r>
      <w:r w:rsidRPr="00124103">
        <w:t>.</w:t>
      </w:r>
      <w:proofErr w:type="gramEnd"/>
      <w:r w:rsidRPr="00124103">
        <w:t xml:space="preserve"> </w:t>
      </w:r>
      <w:proofErr w:type="gramStart"/>
      <w:r w:rsidRPr="00124103">
        <w:t>Web.</w:t>
      </w:r>
      <w:proofErr w:type="gramEnd"/>
    </w:p>
    <w:p w14:paraId="4EE89ADD" w14:textId="35855B04" w:rsidR="009273C4" w:rsidRPr="00A86AC5" w:rsidRDefault="009273C4" w:rsidP="009273C4">
      <w:pPr>
        <w:spacing w:line="480" w:lineRule="auto"/>
        <w:ind w:left="720" w:hanging="720"/>
      </w:pPr>
      <w:r>
        <w:t xml:space="preserve">Bostock, David. </w:t>
      </w:r>
      <w:proofErr w:type="gramStart"/>
      <w:r>
        <w:t xml:space="preserve">Review of </w:t>
      </w:r>
      <w:r>
        <w:rPr>
          <w:i/>
        </w:rPr>
        <w:t xml:space="preserve">Aristotle in ‘Motion’ </w:t>
      </w:r>
      <w:r>
        <w:t>by D. W. Graham.</w:t>
      </w:r>
      <w:proofErr w:type="gramEnd"/>
      <w:r>
        <w:t xml:space="preserve"> </w:t>
      </w:r>
      <w:proofErr w:type="gramStart"/>
      <w:r>
        <w:rPr>
          <w:i/>
        </w:rPr>
        <w:t>The Classical Review</w:t>
      </w:r>
      <w:r>
        <w:t>.</w:t>
      </w:r>
      <w:proofErr w:type="gramEnd"/>
      <w:r>
        <w:t xml:space="preserve"> 50.1 </w:t>
      </w:r>
      <w:r w:rsidR="00775288">
        <w:t>(</w:t>
      </w:r>
      <w:r>
        <w:t>2000</w:t>
      </w:r>
      <w:r w:rsidR="00775288">
        <w:t>):</w:t>
      </w:r>
      <w:r>
        <w:t xml:space="preserve"> 25-28. </w:t>
      </w:r>
      <w:proofErr w:type="gramStart"/>
      <w:r>
        <w:rPr>
          <w:i/>
        </w:rPr>
        <w:t>JSTOR.</w:t>
      </w:r>
      <w:proofErr w:type="gramEnd"/>
      <w:r>
        <w:rPr>
          <w:i/>
        </w:rPr>
        <w:t xml:space="preserve"> </w:t>
      </w:r>
      <w:proofErr w:type="gramStart"/>
      <w:r>
        <w:t>Web.</w:t>
      </w:r>
      <w:proofErr w:type="gramEnd"/>
    </w:p>
    <w:p w14:paraId="4C89E6AD" w14:textId="77777777" w:rsidR="009273C4" w:rsidRPr="00124103" w:rsidRDefault="009273C4" w:rsidP="009273C4">
      <w:pPr>
        <w:spacing w:line="480" w:lineRule="auto"/>
        <w:ind w:left="720" w:hanging="720"/>
      </w:pPr>
      <w:r w:rsidRPr="00124103">
        <w:t xml:space="preserve">Bosworth, A. B. </w:t>
      </w:r>
      <w:r w:rsidRPr="00124103">
        <w:rPr>
          <w:i/>
        </w:rPr>
        <w:t>Conquest and Empire: The Reign of Alexander the Great</w:t>
      </w:r>
      <w:r w:rsidRPr="00124103">
        <w:t>. Cambridge: Cambridge UP, 1998. Print.</w:t>
      </w:r>
    </w:p>
    <w:p w14:paraId="6163653E" w14:textId="77777777" w:rsidR="009273C4" w:rsidRPr="003F56D0" w:rsidRDefault="009273C4" w:rsidP="009273C4">
      <w:pPr>
        <w:spacing w:line="480" w:lineRule="auto"/>
        <w:ind w:left="720" w:hanging="720"/>
      </w:pPr>
      <w:proofErr w:type="gramStart"/>
      <w:r w:rsidRPr="003F56D0">
        <w:t>Bourdieu, Pierre and Jean-Claude Passeron.</w:t>
      </w:r>
      <w:proofErr w:type="gramEnd"/>
      <w:r w:rsidRPr="003F56D0">
        <w:t xml:space="preserve"> </w:t>
      </w:r>
      <w:proofErr w:type="gramStart"/>
      <w:r w:rsidRPr="003F56D0">
        <w:rPr>
          <w:i/>
        </w:rPr>
        <w:t>Reproduction in Education, Society and Culture</w:t>
      </w:r>
      <w:r w:rsidRPr="003F56D0">
        <w:t>.</w:t>
      </w:r>
      <w:proofErr w:type="gramEnd"/>
      <w:r w:rsidRPr="003F56D0">
        <w:t xml:space="preserve"> 1970. Trans. Richard Nice. </w:t>
      </w:r>
      <w:smartTag w:uri="urn:schemas-microsoft-com:office:smarttags" w:element="City">
        <w:smartTag w:uri="urn:schemas-microsoft-com:office:smarttags" w:element="place">
          <w:r w:rsidRPr="003F56D0">
            <w:t>London</w:t>
          </w:r>
        </w:smartTag>
      </w:smartTag>
      <w:r w:rsidRPr="003F56D0">
        <w:t>: Sage Publications, 1990. Print.</w:t>
      </w:r>
    </w:p>
    <w:p w14:paraId="3D2FF907" w14:textId="77777777" w:rsidR="009273C4" w:rsidRDefault="009273C4" w:rsidP="009273C4">
      <w:pPr>
        <w:spacing w:line="480" w:lineRule="auto"/>
        <w:ind w:left="720" w:hanging="720"/>
      </w:pPr>
      <w:r w:rsidRPr="003F56D0">
        <w:t xml:space="preserve">Boyd, William. </w:t>
      </w:r>
      <w:r w:rsidRPr="003F56D0">
        <w:rPr>
          <w:i/>
          <w:iCs/>
        </w:rPr>
        <w:t>The History of Western Education</w:t>
      </w:r>
      <w:r w:rsidRPr="003F56D0">
        <w:t xml:space="preserve">. 1921. </w:t>
      </w:r>
      <w:smartTag w:uri="urn:schemas-microsoft-com:office:smarttags" w:element="place">
        <w:smartTag w:uri="urn:schemas-microsoft-com:office:smarttags" w:element="City">
          <w:r w:rsidRPr="003F56D0">
            <w:t>London</w:t>
          </w:r>
        </w:smartTag>
      </w:smartTag>
      <w:r w:rsidRPr="003F56D0">
        <w:t>: Adams &amp; Charles Black, 1961. Print.</w:t>
      </w:r>
    </w:p>
    <w:p w14:paraId="747164E5" w14:textId="5801892F" w:rsidR="009273C4" w:rsidRDefault="009273C4" w:rsidP="009273C4">
      <w:pPr>
        <w:spacing w:line="480" w:lineRule="auto"/>
        <w:ind w:left="720" w:hanging="720"/>
      </w:pPr>
      <w:r>
        <w:t xml:space="preserve">Bradley, A.C. “Hegel’s Theory of Tragedy.” 1917. Appendix to </w:t>
      </w:r>
      <w:r>
        <w:rPr>
          <w:i/>
        </w:rPr>
        <w:t>Hegel on Tragedy</w:t>
      </w:r>
      <w:r>
        <w:t xml:space="preserve"> by Georg Wilhelm Friedrich Hegel. Trans. Anne Paolucci and Henry Paolucci. Westport: Greenwood Press, 1962</w:t>
      </w:r>
      <w:r w:rsidR="00775288">
        <w:t xml:space="preserve">: </w:t>
      </w:r>
      <w:r>
        <w:t>367-388. Print.</w:t>
      </w:r>
    </w:p>
    <w:p w14:paraId="3D389FD9" w14:textId="77777777" w:rsidR="009273C4" w:rsidRDefault="009273C4" w:rsidP="009273C4">
      <w:pPr>
        <w:spacing w:line="480" w:lineRule="auto"/>
        <w:ind w:left="720" w:hanging="720"/>
      </w:pPr>
      <w:r>
        <w:t xml:space="preserve">Branwood, Leonard. </w:t>
      </w:r>
      <w:r>
        <w:rPr>
          <w:i/>
        </w:rPr>
        <w:t>A Word Index to Plato</w:t>
      </w:r>
      <w:r>
        <w:t>. Leeds: W. S. Many, 1976. Print.</w:t>
      </w:r>
    </w:p>
    <w:p w14:paraId="40592F02" w14:textId="533D31B8" w:rsidR="009273C4" w:rsidRDefault="009273C4" w:rsidP="009273C4">
      <w:pPr>
        <w:spacing w:line="480" w:lineRule="auto"/>
        <w:ind w:left="720" w:hanging="720"/>
      </w:pPr>
      <w:r>
        <w:t>Brecht, Bertolt. “</w:t>
      </w:r>
      <w:r w:rsidRPr="0047560E">
        <w:t>The Antigone Legend</w:t>
      </w:r>
      <w:r>
        <w:t xml:space="preserve">.” Trans. Judith Malina. </w:t>
      </w:r>
      <w:r>
        <w:rPr>
          <w:i/>
        </w:rPr>
        <w:t>Antigone</w:t>
      </w:r>
      <w:r>
        <w:t>. Brecht. New York: Applause, 1990</w:t>
      </w:r>
      <w:r w:rsidR="00491AAC">
        <w:t xml:space="preserve">: </w:t>
      </w:r>
      <w:r>
        <w:t>1-9. Print.</w:t>
      </w:r>
    </w:p>
    <w:p w14:paraId="386D3E23" w14:textId="6561F750" w:rsidR="009273C4" w:rsidRDefault="009273C4" w:rsidP="009273C4">
      <w:pPr>
        <w:spacing w:line="480" w:lineRule="auto"/>
        <w:ind w:left="720" w:hanging="720"/>
      </w:pPr>
      <w:r>
        <w:t xml:space="preserve">---. “Masterful Treatment of a Model: Foreword to </w:t>
      </w:r>
      <w:r>
        <w:rPr>
          <w:i/>
        </w:rPr>
        <w:t>Antigone</w:t>
      </w:r>
      <w:r>
        <w:t xml:space="preserve">.” </w:t>
      </w:r>
      <w:r w:rsidR="00491AAC">
        <w:t xml:space="preserve">In </w:t>
      </w:r>
      <w:r>
        <w:t>Willet</w:t>
      </w:r>
      <w:r w:rsidR="00491AAC">
        <w:t>:</w:t>
      </w:r>
      <w:r>
        <w:t xml:space="preserve"> 209-214.</w:t>
      </w:r>
    </w:p>
    <w:p w14:paraId="51F59975" w14:textId="5AA94C4B" w:rsidR="009273C4" w:rsidRDefault="009273C4" w:rsidP="009273C4">
      <w:pPr>
        <w:spacing w:line="480" w:lineRule="auto"/>
        <w:ind w:left="720" w:hanging="720"/>
      </w:pPr>
      <w:r>
        <w:t xml:space="preserve">---. “The Modern Theatre is the Epic Theatre.” </w:t>
      </w:r>
      <w:r w:rsidR="00491AAC">
        <w:t xml:space="preserve">In </w:t>
      </w:r>
      <w:r>
        <w:t>Willet</w:t>
      </w:r>
      <w:r w:rsidR="00491AAC">
        <w:t>:</w:t>
      </w:r>
      <w:r>
        <w:t xml:space="preserve"> 33-42.</w:t>
      </w:r>
    </w:p>
    <w:p w14:paraId="560D080D" w14:textId="6DA940E0" w:rsidR="009273C4" w:rsidRDefault="009273C4" w:rsidP="009273C4">
      <w:pPr>
        <w:spacing w:line="480" w:lineRule="auto"/>
        <w:ind w:left="720" w:hanging="720"/>
      </w:pPr>
      <w:r>
        <w:t xml:space="preserve">---. “Theatre for Pleasure or Theatre for Instruction.” </w:t>
      </w:r>
      <w:r w:rsidR="00491AAC">
        <w:t xml:space="preserve">In Krasner: </w:t>
      </w:r>
      <w:r>
        <w:t xml:space="preserve">173-178. </w:t>
      </w:r>
    </w:p>
    <w:p w14:paraId="4CFABFCD" w14:textId="77777777" w:rsidR="009273C4" w:rsidRDefault="009273C4" w:rsidP="009273C4">
      <w:pPr>
        <w:spacing w:line="480" w:lineRule="auto"/>
        <w:ind w:left="720" w:hanging="720"/>
      </w:pPr>
      <w:r>
        <w:lastRenderedPageBreak/>
        <w:t xml:space="preserve">Brecht, Bertolt and Caspar Neher. </w:t>
      </w:r>
      <w:r>
        <w:rPr>
          <w:i/>
        </w:rPr>
        <w:t xml:space="preserve">Antigonemodell: Modellbücher des Berliner Ensemble. </w:t>
      </w:r>
      <w:r>
        <w:t xml:space="preserve">Berlin: Henschelverlag Kunst und Gesellschaft, 1955. Print. </w:t>
      </w:r>
    </w:p>
    <w:p w14:paraId="4A9CF696" w14:textId="77777777" w:rsidR="009273C4" w:rsidRPr="008C778C" w:rsidRDefault="009273C4" w:rsidP="009273C4">
      <w:pPr>
        <w:spacing w:line="480" w:lineRule="auto"/>
        <w:ind w:left="720" w:hanging="720"/>
      </w:pPr>
      <w:r>
        <w:t xml:space="preserve">Butler, Judith. </w:t>
      </w:r>
      <w:r>
        <w:rPr>
          <w:i/>
        </w:rPr>
        <w:t>Antigone’s Claim: Kinship Between Life and Death</w:t>
      </w:r>
      <w:r>
        <w:t>. New York: Columbia UP, 2000. Print.</w:t>
      </w:r>
    </w:p>
    <w:p w14:paraId="02ACAD8A" w14:textId="77777777" w:rsidR="009273C4" w:rsidRPr="003D672C" w:rsidRDefault="009273C4" w:rsidP="009273C4">
      <w:pPr>
        <w:spacing w:line="480" w:lineRule="auto"/>
        <w:ind w:left="720" w:hanging="720"/>
      </w:pPr>
      <w:r>
        <w:t xml:space="preserve">---. </w:t>
      </w:r>
      <w:r>
        <w:rPr>
          <w:i/>
        </w:rPr>
        <w:t>Gender Trouble</w:t>
      </w:r>
      <w:r>
        <w:t>. 1990. New York: Routledge, 2010. Print.</w:t>
      </w:r>
    </w:p>
    <w:p w14:paraId="358A40D4" w14:textId="112AB3D5" w:rsidR="009273C4" w:rsidRDefault="009273C4" w:rsidP="009273C4">
      <w:pPr>
        <w:spacing w:line="480" w:lineRule="auto"/>
        <w:ind w:left="720" w:hanging="720"/>
      </w:pPr>
      <w:r w:rsidRPr="00124103">
        <w:t xml:space="preserve">Calame, Claude. “Choral polyphony and the ritual functions of tragic songs.” </w:t>
      </w:r>
      <w:r w:rsidR="00491AAC">
        <w:t xml:space="preserve">In </w:t>
      </w:r>
      <w:r w:rsidRPr="00124103">
        <w:t>Gagné and Govers Hopman</w:t>
      </w:r>
      <w:r w:rsidR="00491AAC">
        <w:t xml:space="preserve">: </w:t>
      </w:r>
      <w:r>
        <w:t>35-57</w:t>
      </w:r>
      <w:r w:rsidRPr="00124103">
        <w:t xml:space="preserve">. </w:t>
      </w:r>
    </w:p>
    <w:p w14:paraId="2CB27F33" w14:textId="2B67277C" w:rsidR="005D6B4A" w:rsidRPr="00124103" w:rsidRDefault="005D6B4A" w:rsidP="009273C4">
      <w:pPr>
        <w:spacing w:line="480" w:lineRule="auto"/>
        <w:ind w:left="720" w:hanging="720"/>
      </w:pPr>
      <w:r>
        <w:rPr>
          <w:iCs/>
        </w:rPr>
        <w:t xml:space="preserve">Campbell, David A., Ed. </w:t>
      </w:r>
      <w:r w:rsidRPr="003F56D0">
        <w:rPr>
          <w:i/>
          <w:iCs/>
        </w:rPr>
        <w:t>More Essays in Greek History and Literature</w:t>
      </w:r>
      <w:r w:rsidRPr="003F56D0">
        <w:t>.Oxford: Basil Blackwell, 1962.</w:t>
      </w:r>
      <w:r>
        <w:t xml:space="preserve"> Print.</w:t>
      </w:r>
    </w:p>
    <w:p w14:paraId="13E5D99D" w14:textId="77777777" w:rsidR="009273C4" w:rsidRPr="00644902" w:rsidRDefault="009273C4" w:rsidP="009273C4">
      <w:pPr>
        <w:spacing w:line="480" w:lineRule="auto"/>
        <w:ind w:left="720" w:hanging="720"/>
      </w:pPr>
      <w:r w:rsidRPr="004B23AF">
        <w:t xml:space="preserve">Carnes, Mark C. </w:t>
      </w:r>
      <w:r>
        <w:rPr>
          <w:i/>
        </w:rPr>
        <w:t>Minds on Fire: How Role-Immersion Games Transform College</w:t>
      </w:r>
      <w:r>
        <w:t>. Cambridge: Harvard UP, 2014. Print.</w:t>
      </w:r>
    </w:p>
    <w:p w14:paraId="73DA2949" w14:textId="77777777" w:rsidR="009273C4" w:rsidRPr="003F56D0" w:rsidRDefault="009273C4" w:rsidP="009273C4">
      <w:pPr>
        <w:spacing w:line="480" w:lineRule="auto"/>
        <w:ind w:left="720" w:hanging="720"/>
      </w:pPr>
      <w:r w:rsidRPr="004B23AF">
        <w:t xml:space="preserve">Carnes, Mark C. and Josiah Ober. </w:t>
      </w:r>
      <w:r w:rsidRPr="004B23AF">
        <w:rPr>
          <w:i/>
        </w:rPr>
        <w:t xml:space="preserve">The Threshold of Democracy: </w:t>
      </w:r>
      <w:smartTag w:uri="urn:schemas-microsoft-com:office:smarttags" w:element="City">
        <w:smartTag w:uri="urn:schemas-microsoft-com:office:smarttags" w:element="place">
          <w:r w:rsidRPr="004B23AF">
            <w:rPr>
              <w:i/>
            </w:rPr>
            <w:t>Athens</w:t>
          </w:r>
        </w:smartTag>
      </w:smartTag>
      <w:r w:rsidRPr="004B23AF">
        <w:rPr>
          <w:i/>
        </w:rPr>
        <w:t xml:space="preserve"> in 403 B.C.</w:t>
      </w:r>
      <w:r w:rsidRPr="004B23AF">
        <w:t xml:space="preserve"> </w:t>
      </w:r>
      <w:smartTag w:uri="urn:schemas-microsoft-com:office:smarttags" w:element="State">
        <w:smartTag w:uri="urn:schemas-microsoft-com:office:smarttags" w:element="place">
          <w:r w:rsidRPr="004B23AF">
            <w:t>New York</w:t>
          </w:r>
        </w:smartTag>
      </w:smartTag>
      <w:r w:rsidRPr="004B23AF">
        <w:t>:</w:t>
      </w:r>
      <w:r>
        <w:t xml:space="preserve"> Pearson Longman, 2005. Print. </w:t>
      </w:r>
    </w:p>
    <w:p w14:paraId="73AF09B9" w14:textId="77777777" w:rsidR="00A52877" w:rsidRDefault="009273C4" w:rsidP="001B442E">
      <w:pPr>
        <w:spacing w:line="480" w:lineRule="auto"/>
        <w:ind w:left="720" w:hanging="720"/>
      </w:pPr>
      <w:r>
        <w:t xml:space="preserve">Cartledge, Paul. “‘Deep plays’: theatre as process in Greek civic life.” </w:t>
      </w:r>
      <w:r w:rsidR="00491AAC">
        <w:t xml:space="preserve">In </w:t>
      </w:r>
      <w:r>
        <w:t>Easterling</w:t>
      </w:r>
      <w:r w:rsidR="00491AAC">
        <w:t>:</w:t>
      </w:r>
      <w:r>
        <w:t xml:space="preserve"> 3-35. </w:t>
      </w:r>
    </w:p>
    <w:p w14:paraId="583A7D49" w14:textId="48B8DC2B" w:rsidR="00A52877" w:rsidRPr="00CB5024" w:rsidRDefault="00A52877" w:rsidP="00A52877">
      <w:pPr>
        <w:spacing w:line="480" w:lineRule="auto"/>
        <w:ind w:left="720" w:hanging="720"/>
      </w:pPr>
      <w:r>
        <w:t xml:space="preserve">Cartledge, Paul, Paul Millett and Stephen Todd, Eds. </w:t>
      </w:r>
      <w:r>
        <w:rPr>
          <w:i/>
        </w:rPr>
        <w:t>Nomos: Essays in Athenian Law, Politics, and Society</w:t>
      </w:r>
      <w:r>
        <w:t>. Cambridge: Cambridge UP, 1990. Print.</w:t>
      </w:r>
    </w:p>
    <w:p w14:paraId="19D9BC1F" w14:textId="77777777" w:rsidR="009273C4" w:rsidRDefault="009273C4" w:rsidP="009273C4">
      <w:pPr>
        <w:spacing w:line="480" w:lineRule="auto"/>
        <w:ind w:left="720" w:hanging="720"/>
      </w:pPr>
      <w:r w:rsidRPr="00124103">
        <w:t xml:space="preserve">Cawthorn, Katrina. </w:t>
      </w:r>
      <w:r w:rsidRPr="00124103">
        <w:rPr>
          <w:i/>
        </w:rPr>
        <w:t>Becoming Female: The Male Body in Greek Tragedy</w:t>
      </w:r>
      <w:r w:rsidRPr="00124103">
        <w:t xml:space="preserve">. London: Duckworth, 2008. Print. </w:t>
      </w:r>
    </w:p>
    <w:p w14:paraId="5112A6E9" w14:textId="73ADF708" w:rsidR="009273C4" w:rsidRDefault="009273C4" w:rsidP="009273C4">
      <w:pPr>
        <w:spacing w:line="480" w:lineRule="auto"/>
        <w:ind w:left="720" w:hanging="720"/>
      </w:pPr>
      <w:r w:rsidRPr="003F56D0">
        <w:t>Cobb-Stevens, Veda. “Opposites, Reversals, and Ambiguitie</w:t>
      </w:r>
      <w:r>
        <w:t>s: The Unsettled World of Theogni</w:t>
      </w:r>
      <w:r w:rsidRPr="003F56D0">
        <w:t>s</w:t>
      </w:r>
      <w:r w:rsidRPr="003F56D0">
        <w:rPr>
          <w:i/>
          <w:iCs/>
        </w:rPr>
        <w:t>.</w:t>
      </w:r>
      <w:r w:rsidRPr="003F56D0">
        <w:t xml:space="preserve">” </w:t>
      </w:r>
      <w:r w:rsidR="00491AAC">
        <w:t>In Figueira and Nagy:</w:t>
      </w:r>
      <w:r w:rsidRPr="003F56D0">
        <w:t>159-175.</w:t>
      </w:r>
    </w:p>
    <w:p w14:paraId="539A1495" w14:textId="77777777" w:rsidR="009273C4" w:rsidRPr="003F56D0" w:rsidRDefault="009273C4" w:rsidP="009273C4">
      <w:pPr>
        <w:spacing w:line="480" w:lineRule="auto"/>
        <w:ind w:left="720" w:hanging="720"/>
      </w:pPr>
      <w:r>
        <w:t xml:space="preserve">Cohen, Gillian. </w:t>
      </w:r>
      <w:r>
        <w:rPr>
          <w:i/>
        </w:rPr>
        <w:t>Memory in the Real World</w:t>
      </w:r>
      <w:r>
        <w:t>. East Sussex: Psychology Press, 1996. Print.</w:t>
      </w:r>
    </w:p>
    <w:p w14:paraId="59146D19" w14:textId="73EAE929" w:rsidR="009273C4" w:rsidRPr="00143E01" w:rsidRDefault="009273C4" w:rsidP="009273C4">
      <w:pPr>
        <w:spacing w:line="480" w:lineRule="auto"/>
        <w:ind w:left="720" w:hanging="720"/>
      </w:pPr>
      <w:r>
        <w:lastRenderedPageBreak/>
        <w:t>Constantine, David. Int</w:t>
      </w:r>
      <w:r w:rsidR="00491AAC">
        <w:t>r</w:t>
      </w:r>
      <w:r>
        <w:t xml:space="preserve">oduction. </w:t>
      </w:r>
      <w:r>
        <w:rPr>
          <w:i/>
        </w:rPr>
        <w:t>Hölderlin’s Sophocles</w:t>
      </w:r>
      <w:r>
        <w:t xml:space="preserve">: Oedipus </w:t>
      </w:r>
      <w:r w:rsidRPr="00CC5625">
        <w:rPr>
          <w:i/>
        </w:rPr>
        <w:t>and</w:t>
      </w:r>
      <w:r>
        <w:t xml:space="preserve"> Antigone. By Johann Christian Friedrich Hölderlin. Trans. Constantine. Tarset: Bloodaxe Books, 2001</w:t>
      </w:r>
      <w:r w:rsidR="00491AAC">
        <w:t>:</w:t>
      </w:r>
      <w:r>
        <w:t xml:space="preserve"> 7-13. Print. </w:t>
      </w:r>
    </w:p>
    <w:p w14:paraId="7FAA312B" w14:textId="15FFC275" w:rsidR="009273C4" w:rsidRDefault="009273C4" w:rsidP="009273C4">
      <w:pPr>
        <w:spacing w:line="480" w:lineRule="auto"/>
        <w:ind w:left="720" w:hanging="720"/>
      </w:pPr>
      <w:r w:rsidRPr="00915A87">
        <w:t xml:space="preserve">Croally, Neil. </w:t>
      </w:r>
      <w:r w:rsidRPr="00915A87">
        <w:rPr>
          <w:i/>
        </w:rPr>
        <w:t>Euripidean Polemic</w:t>
      </w:r>
      <w:r w:rsidRPr="001C7EA2">
        <w:rPr>
          <w:i/>
        </w:rPr>
        <w:t xml:space="preserve">: The </w:t>
      </w:r>
      <w:r w:rsidRPr="001C7EA2">
        <w:t>Trojan Women</w:t>
      </w:r>
      <w:r w:rsidRPr="001C7EA2">
        <w:rPr>
          <w:i/>
        </w:rPr>
        <w:t xml:space="preserve"> and the Function of Tragedy</w:t>
      </w:r>
      <w:r w:rsidRPr="001C7EA2">
        <w:t xml:space="preserve">. Ed. M. F. Burnyeat, </w:t>
      </w:r>
      <w:r w:rsidR="00491AAC">
        <w:t>et al</w:t>
      </w:r>
      <w:r w:rsidRPr="001C7EA2">
        <w:t>. Cambridge: Cambridge UP, 1994. Print.</w:t>
      </w:r>
    </w:p>
    <w:p w14:paraId="3F2D3DB3" w14:textId="0FD3C006" w:rsidR="009273C4" w:rsidRDefault="009273C4" w:rsidP="009273C4">
      <w:pPr>
        <w:spacing w:line="480" w:lineRule="auto"/>
        <w:ind w:left="720" w:hanging="720"/>
      </w:pPr>
      <w:r>
        <w:t xml:space="preserve">---. “Tragedy’s Teaching.” </w:t>
      </w:r>
      <w:r w:rsidR="00491AAC">
        <w:t xml:space="preserve">In </w:t>
      </w:r>
      <w:r>
        <w:t>Gregory</w:t>
      </w:r>
      <w:r w:rsidR="00491AAC">
        <w:t>:</w:t>
      </w:r>
      <w:r>
        <w:t xml:space="preserve"> 55-70.</w:t>
      </w:r>
    </w:p>
    <w:p w14:paraId="45A4D844" w14:textId="77777777" w:rsidR="009273C4" w:rsidRDefault="009273C4" w:rsidP="009273C4">
      <w:pPr>
        <w:spacing w:line="480" w:lineRule="auto"/>
        <w:ind w:left="720" w:hanging="720"/>
      </w:pPr>
      <w:r>
        <w:t xml:space="preserve">Davidson, James. </w:t>
      </w:r>
      <w:r>
        <w:rPr>
          <w:i/>
        </w:rPr>
        <w:t>The Greeks and Greek Love: A Radical Reappraisal of Homosexuality in Ancient Greece</w:t>
      </w:r>
      <w:r>
        <w:t xml:space="preserve">. London: Weidenfeld &amp; Nicolson, 2007. Print. </w:t>
      </w:r>
    </w:p>
    <w:p w14:paraId="4CB6054E" w14:textId="76892B4B" w:rsidR="005D6B4A" w:rsidRPr="001B442E" w:rsidRDefault="005D6B4A" w:rsidP="009273C4">
      <w:pPr>
        <w:spacing w:line="480" w:lineRule="auto"/>
        <w:ind w:left="720" w:hanging="720"/>
        <w:rPr>
          <w:i/>
        </w:rPr>
      </w:pPr>
      <w:r>
        <w:t xml:space="preserve">Davidson, Neil and Toni Worsham, Eds. </w:t>
      </w:r>
      <w:r w:rsidRPr="004B23AF">
        <w:rPr>
          <w:i/>
        </w:rPr>
        <w:t>Enhancing Thinking through Cooperative Learning</w:t>
      </w:r>
      <w:r w:rsidRPr="004B23AF">
        <w:t>. New York: Teachers College P, 1992.</w:t>
      </w:r>
      <w:r w:rsidR="00DE33E6">
        <w:t xml:space="preserve"> Print.</w:t>
      </w:r>
    </w:p>
    <w:p w14:paraId="6009732E" w14:textId="77777777" w:rsidR="009273C4" w:rsidRDefault="009273C4" w:rsidP="009273C4">
      <w:pPr>
        <w:spacing w:line="480" w:lineRule="auto"/>
        <w:ind w:left="720" w:hanging="720"/>
      </w:pPr>
      <w:r>
        <w:t xml:space="preserve">Davis, Oliver. </w:t>
      </w:r>
      <w:r>
        <w:rPr>
          <w:i/>
        </w:rPr>
        <w:t>Jacques Rancière</w:t>
      </w:r>
      <w:r>
        <w:t>. Cambridge: Polity, 2010. Print.</w:t>
      </w:r>
    </w:p>
    <w:p w14:paraId="65949AAE" w14:textId="77777777" w:rsidR="009273C4" w:rsidRPr="003A5B5E" w:rsidRDefault="009273C4" w:rsidP="009273C4">
      <w:pPr>
        <w:spacing w:line="480" w:lineRule="auto"/>
        <w:ind w:left="720" w:hanging="720"/>
      </w:pPr>
      <w:r>
        <w:t xml:space="preserve">Delcourt, Marie. </w:t>
      </w:r>
      <w:r>
        <w:rPr>
          <w:i/>
        </w:rPr>
        <w:t>Hermaphrodite: Myths and Rites of the Bisexual Figure in Classical Antiquity</w:t>
      </w:r>
      <w:r>
        <w:t>. 1958. Trans. Jennifer Nicholson. London: Studio Books, 1961. Print.</w:t>
      </w:r>
    </w:p>
    <w:p w14:paraId="64508691" w14:textId="73F002A7" w:rsidR="000D0806" w:rsidRPr="000D0806" w:rsidRDefault="009273C4" w:rsidP="000D0806">
      <w:pPr>
        <w:spacing w:line="480" w:lineRule="auto"/>
        <w:ind w:left="720" w:hanging="720"/>
      </w:pPr>
      <w:r>
        <w:t xml:space="preserve">Demonsthenes. </w:t>
      </w:r>
      <w:r w:rsidR="000D0806">
        <w:rPr>
          <w:i/>
        </w:rPr>
        <w:t>Against Aristocrates</w:t>
      </w:r>
      <w:r w:rsidR="000D0806">
        <w:t>. Trans. J. H. Vince. London: William Heinemann, 1935. Print.</w:t>
      </w:r>
    </w:p>
    <w:p w14:paraId="52AF8BAA" w14:textId="4CBDA65C" w:rsidR="000D0806" w:rsidRPr="00F41A18" w:rsidRDefault="000D0806" w:rsidP="000D0806">
      <w:pPr>
        <w:spacing w:line="480" w:lineRule="auto"/>
        <w:ind w:left="720" w:hanging="720"/>
      </w:pPr>
      <w:r>
        <w:t xml:space="preserve">---. </w:t>
      </w:r>
      <w:r w:rsidR="009273C4">
        <w:rPr>
          <w:i/>
        </w:rPr>
        <w:t>De Falsa Legatione</w:t>
      </w:r>
      <w:r w:rsidR="009273C4">
        <w:t>. Trans. C. A. Vince and J. H. Vince. 1926. Cambridge: Harvard UP, 1992. Print.</w:t>
      </w:r>
    </w:p>
    <w:p w14:paraId="1CCE26C0" w14:textId="77777777" w:rsidR="009273C4" w:rsidRDefault="009273C4" w:rsidP="009273C4">
      <w:pPr>
        <w:spacing w:line="480" w:lineRule="auto"/>
        <w:ind w:left="720" w:hanging="720"/>
      </w:pPr>
      <w:r>
        <w:t xml:space="preserve">Deranty, Jean-Philippe and Alison Ross, eds. </w:t>
      </w:r>
      <w:r>
        <w:rPr>
          <w:i/>
        </w:rPr>
        <w:t>Jacques Rancière and the Contemporary Scene: The Philosophy of Radical Equality</w:t>
      </w:r>
      <w:r>
        <w:t>. London: Continuum, 2012. Print.</w:t>
      </w:r>
    </w:p>
    <w:p w14:paraId="2BB15889" w14:textId="77777777" w:rsidR="009273C4" w:rsidRPr="00B27875" w:rsidRDefault="009273C4" w:rsidP="009273C4">
      <w:pPr>
        <w:spacing w:line="480" w:lineRule="auto"/>
        <w:ind w:left="720" w:hanging="720"/>
      </w:pPr>
      <w:r>
        <w:t xml:space="preserve">Destrée, Pierre and Fritz-Gregor Herrmann, eds. </w:t>
      </w:r>
      <w:r>
        <w:rPr>
          <w:i/>
        </w:rPr>
        <w:t>Plato and the Poets</w:t>
      </w:r>
      <w:r>
        <w:t>. Leiden: Brill, 2011. Print.</w:t>
      </w:r>
    </w:p>
    <w:p w14:paraId="4D9E4FDE" w14:textId="074EDCAD" w:rsidR="009273C4" w:rsidRPr="00124103" w:rsidRDefault="009273C4" w:rsidP="009273C4">
      <w:pPr>
        <w:spacing w:line="480" w:lineRule="auto"/>
        <w:ind w:left="720" w:hanging="720"/>
      </w:pPr>
      <w:r w:rsidRPr="00124103">
        <w:t xml:space="preserve">Dillery, John. “Ephebes in the Stadium (not the Theatre): </w:t>
      </w:r>
      <w:r w:rsidRPr="00124103">
        <w:rPr>
          <w:i/>
        </w:rPr>
        <w:t xml:space="preserve">Ath. Pol. </w:t>
      </w:r>
      <w:r w:rsidRPr="00124103">
        <w:t xml:space="preserve">42.4 and Ig II². 351.” </w:t>
      </w:r>
      <w:r w:rsidRPr="00124103">
        <w:rPr>
          <w:i/>
        </w:rPr>
        <w:t>Classical Quarterly</w:t>
      </w:r>
      <w:r w:rsidRPr="00124103">
        <w:t xml:space="preserve"> 52.2 (2002): 462-470. </w:t>
      </w:r>
      <w:r w:rsidRPr="00124103">
        <w:rPr>
          <w:i/>
        </w:rPr>
        <w:t xml:space="preserve">JSTOR. </w:t>
      </w:r>
      <w:r w:rsidRPr="00124103">
        <w:t>Web.</w:t>
      </w:r>
    </w:p>
    <w:p w14:paraId="4D6AD828" w14:textId="77777777" w:rsidR="009273C4" w:rsidRPr="003F56D0" w:rsidRDefault="009273C4" w:rsidP="009273C4">
      <w:pPr>
        <w:spacing w:line="480" w:lineRule="auto"/>
        <w:ind w:left="720" w:hanging="720"/>
      </w:pPr>
      <w:r w:rsidRPr="003F56D0">
        <w:lastRenderedPageBreak/>
        <w:t xml:space="preserve">Dillon, John and Tania Gergel. </w:t>
      </w:r>
      <w:r w:rsidRPr="003F56D0">
        <w:rPr>
          <w:i/>
        </w:rPr>
        <w:t>The Greek Sophists</w:t>
      </w:r>
      <w:r w:rsidRPr="003F56D0">
        <w:t>. London: Penguin, 2003. Print.</w:t>
      </w:r>
    </w:p>
    <w:p w14:paraId="16F34E93" w14:textId="77777777" w:rsidR="009273C4" w:rsidRPr="003F56D0" w:rsidRDefault="009273C4" w:rsidP="009273C4">
      <w:pPr>
        <w:spacing w:line="480" w:lineRule="auto"/>
        <w:ind w:left="720" w:hanging="720"/>
      </w:pPr>
      <w:r w:rsidRPr="003F56D0">
        <w:t xml:space="preserve">Dover, K. J. </w:t>
      </w:r>
      <w:r w:rsidRPr="003F56D0">
        <w:rPr>
          <w:i/>
          <w:iCs/>
        </w:rPr>
        <w:t>Greek Homosexuality</w:t>
      </w:r>
      <w:r w:rsidRPr="003F56D0">
        <w:t xml:space="preserve">. </w:t>
      </w:r>
      <w:smartTag w:uri="urn:schemas-microsoft-com:office:smarttags" w:element="City">
        <w:smartTag w:uri="urn:schemas-microsoft-com:office:smarttags" w:element="place">
          <w:r w:rsidRPr="003F56D0">
            <w:t>London</w:t>
          </w:r>
        </w:smartTag>
      </w:smartTag>
      <w:r w:rsidRPr="003F56D0">
        <w:t>: Duckworth, 1978. Print.</w:t>
      </w:r>
    </w:p>
    <w:p w14:paraId="0F1A214A" w14:textId="7774990F" w:rsidR="009273C4" w:rsidRDefault="009273C4" w:rsidP="009273C4">
      <w:pPr>
        <w:spacing w:line="480" w:lineRule="auto"/>
      </w:pPr>
      <w:r w:rsidRPr="003F56D0">
        <w:t xml:space="preserve">---. Introduction. </w:t>
      </w:r>
      <w:r w:rsidRPr="003F56D0">
        <w:rPr>
          <w:i/>
          <w:iCs/>
        </w:rPr>
        <w:t>Clouds</w:t>
      </w:r>
      <w:r w:rsidRPr="003F56D0">
        <w:t xml:space="preserve">. By Aristophanes. </w:t>
      </w:r>
      <w:smartTag w:uri="urn:schemas-microsoft-com:office:smarttags" w:element="City">
        <w:r w:rsidRPr="003F56D0">
          <w:t>London</w:t>
        </w:r>
      </w:smartTag>
      <w:r w:rsidRPr="003F56D0">
        <w:t xml:space="preserve">: </w:t>
      </w:r>
      <w:smartTag w:uri="urn:schemas-microsoft-com:office:smarttags" w:element="City">
        <w:smartTag w:uri="urn:schemas-microsoft-com:office:smarttags" w:element="place">
          <w:r w:rsidRPr="003F56D0">
            <w:t>Oxford</w:t>
          </w:r>
        </w:smartTag>
      </w:smartTag>
      <w:r w:rsidRPr="003F56D0">
        <w:t xml:space="preserve"> UP, 1968</w:t>
      </w:r>
      <w:r w:rsidR="00491AAC">
        <w:t>:</w:t>
      </w:r>
      <w:r w:rsidR="00491AAC" w:rsidRPr="003F56D0">
        <w:t xml:space="preserve"> </w:t>
      </w:r>
      <w:r w:rsidRPr="003F56D0">
        <w:t>xvii-cxxv. Print.</w:t>
      </w:r>
    </w:p>
    <w:p w14:paraId="787BDD16" w14:textId="379F5275" w:rsidR="009273C4" w:rsidRDefault="009273C4" w:rsidP="009273C4">
      <w:pPr>
        <w:spacing w:line="480" w:lineRule="auto"/>
      </w:pPr>
      <w:r>
        <w:t xml:space="preserve">---. Introduction to </w:t>
      </w:r>
      <w:r>
        <w:rPr>
          <w:i/>
        </w:rPr>
        <w:t>Frogs</w:t>
      </w:r>
      <w:r>
        <w:t>. Aristophanes. Oxford: Clarendon P, 1993</w:t>
      </w:r>
      <w:r w:rsidR="00491AAC">
        <w:t xml:space="preserve">:1-106: </w:t>
      </w:r>
      <w:r>
        <w:t>Print.</w:t>
      </w:r>
      <w:r w:rsidRPr="003F56D0">
        <w:t xml:space="preserve"> </w:t>
      </w:r>
    </w:p>
    <w:p w14:paraId="42DD8097" w14:textId="77777777" w:rsidR="009273C4" w:rsidRDefault="009273C4" w:rsidP="009273C4">
      <w:pPr>
        <w:spacing w:line="480" w:lineRule="auto"/>
        <w:ind w:left="720" w:hanging="720"/>
      </w:pPr>
      <w:r>
        <w:t xml:space="preserve">Easterling, P. E., ed. </w:t>
      </w:r>
      <w:r>
        <w:rPr>
          <w:i/>
        </w:rPr>
        <w:t>The Cambridge Companion to Greek Tragedy</w:t>
      </w:r>
      <w:r>
        <w:t>. 1997. Cambridge: Cambridge UP, 2003.</w:t>
      </w:r>
    </w:p>
    <w:p w14:paraId="469AF467" w14:textId="77777777" w:rsidR="009273C4" w:rsidRDefault="009273C4" w:rsidP="009273C4">
      <w:pPr>
        <w:spacing w:line="480" w:lineRule="auto"/>
        <w:ind w:left="720" w:hanging="720"/>
      </w:pPr>
      <w:r>
        <w:t xml:space="preserve">Easterling, P. E. and Edith Hall, eds. </w:t>
      </w:r>
      <w:r w:rsidRPr="00124103">
        <w:rPr>
          <w:i/>
        </w:rPr>
        <w:t>Greek and Roman Actors: Aspects of an Ancient Profession</w:t>
      </w:r>
      <w:r w:rsidRPr="00124103">
        <w:t xml:space="preserve">. Cambridge: Cambridge UP, 2002. </w:t>
      </w:r>
      <w:r>
        <w:t>39-68</w:t>
      </w:r>
      <w:r w:rsidRPr="00124103">
        <w:t>. Print.</w:t>
      </w:r>
    </w:p>
    <w:p w14:paraId="419EDB33" w14:textId="77777777" w:rsidR="009273C4" w:rsidRPr="003D672C" w:rsidRDefault="009273C4" w:rsidP="009273C4">
      <w:pPr>
        <w:spacing w:line="480" w:lineRule="auto"/>
        <w:ind w:left="720" w:hanging="720"/>
      </w:pPr>
      <w:r>
        <w:t xml:space="preserve">Edensor, Tim. </w:t>
      </w:r>
      <w:r>
        <w:rPr>
          <w:i/>
        </w:rPr>
        <w:t>National Identity, Popular Culture and Everyday Life</w:t>
      </w:r>
      <w:r>
        <w:t>. Oxford: Berg, 2002. Print.</w:t>
      </w:r>
    </w:p>
    <w:p w14:paraId="064C0DD2" w14:textId="762B13B0" w:rsidR="009273C4" w:rsidRPr="003D38E8" w:rsidRDefault="009273C4" w:rsidP="009273C4">
      <w:pPr>
        <w:spacing w:line="480" w:lineRule="auto"/>
        <w:ind w:left="720" w:hanging="720"/>
      </w:pPr>
      <w:r>
        <w:t xml:space="preserve">Edwards, Anthony T. Review. </w:t>
      </w:r>
      <w:r>
        <w:rPr>
          <w:i/>
        </w:rPr>
        <w:t xml:space="preserve">Aristophanes: Clouds. </w:t>
      </w:r>
      <w:r>
        <w:t xml:space="preserve">By Aristophanes. Trans. Alan H. Sommerstein. </w:t>
      </w:r>
      <w:r>
        <w:rPr>
          <w:i/>
        </w:rPr>
        <w:t xml:space="preserve">The Classical World </w:t>
      </w:r>
      <w:r>
        <w:t xml:space="preserve">80.1 (1986): 52. </w:t>
      </w:r>
      <w:r>
        <w:rPr>
          <w:i/>
        </w:rPr>
        <w:t>JSTOR</w:t>
      </w:r>
      <w:r>
        <w:t>. Web.</w:t>
      </w:r>
    </w:p>
    <w:p w14:paraId="2EBAE00C" w14:textId="6D9F4830" w:rsidR="009273C4" w:rsidRDefault="009273C4" w:rsidP="009273C4">
      <w:pPr>
        <w:spacing w:line="480" w:lineRule="auto"/>
        <w:ind w:left="720" w:hanging="720"/>
      </w:pPr>
      <w:r w:rsidRPr="004B23AF">
        <w:t xml:space="preserve">Emlyn-Jones, Chris. “Poets on Socrates’ Stage: Plato’s Reception of Dramatic Art.” </w:t>
      </w:r>
      <w:r w:rsidR="001F33F4">
        <w:t>In Hardwick and Stray: 38-49..</w:t>
      </w:r>
    </w:p>
    <w:p w14:paraId="5231ED06" w14:textId="77777777" w:rsidR="009273C4" w:rsidRDefault="009273C4" w:rsidP="009273C4">
      <w:pPr>
        <w:spacing w:line="480" w:lineRule="auto"/>
        <w:ind w:left="720" w:hanging="720"/>
      </w:pPr>
      <w:r>
        <w:t xml:space="preserve">Esslin, Martin. </w:t>
      </w:r>
      <w:r>
        <w:rPr>
          <w:i/>
        </w:rPr>
        <w:t>Brecht: A Choice of Evils. A Critical Study of the Man, his Work, and his Opinions</w:t>
      </w:r>
      <w:r>
        <w:t>. 1959. London: Butler and Tanner, 1980. Print.</w:t>
      </w:r>
    </w:p>
    <w:p w14:paraId="605ECFA7" w14:textId="77777777" w:rsidR="009273C4" w:rsidRDefault="009273C4" w:rsidP="009273C4">
      <w:pPr>
        <w:spacing w:line="480" w:lineRule="auto"/>
        <w:ind w:left="720" w:hanging="720"/>
      </w:pPr>
      <w:r>
        <w:t xml:space="preserve">Euripides. </w:t>
      </w:r>
      <w:r w:rsidRPr="00124103">
        <w:rPr>
          <w:i/>
        </w:rPr>
        <w:t>Andromache</w:t>
      </w:r>
      <w:r w:rsidRPr="00124103">
        <w:t>.</w:t>
      </w:r>
      <w:r>
        <w:t xml:space="preserve"> </w:t>
      </w:r>
      <w:r w:rsidRPr="00124103">
        <w:t xml:space="preserve">Trans. </w:t>
      </w:r>
      <w:r>
        <w:t>David Kovacs. Ed. G. P. Goold. Cambridge: Harvard UP, 1995. Print.</w:t>
      </w:r>
    </w:p>
    <w:p w14:paraId="305116A8" w14:textId="77777777" w:rsidR="009273C4" w:rsidRDefault="009273C4" w:rsidP="009273C4">
      <w:pPr>
        <w:spacing w:line="480" w:lineRule="auto"/>
        <w:ind w:left="720" w:hanging="720"/>
      </w:pPr>
      <w:r>
        <w:t xml:space="preserve">---. </w:t>
      </w:r>
      <w:r w:rsidRPr="00000413">
        <w:rPr>
          <w:i/>
        </w:rPr>
        <w:t>Andromache</w:t>
      </w:r>
      <w:r>
        <w:t xml:space="preserve">. Trans. </w:t>
      </w:r>
      <w:r w:rsidRPr="00000413">
        <w:t>James</w:t>
      </w:r>
      <w:r w:rsidRPr="00124103">
        <w:t xml:space="preserve"> Morwood. Oxford: Oxford UP, 2001. Print.</w:t>
      </w:r>
    </w:p>
    <w:p w14:paraId="31DEEE78" w14:textId="77777777" w:rsidR="009273C4" w:rsidRPr="009424E4" w:rsidRDefault="009273C4" w:rsidP="009273C4">
      <w:pPr>
        <w:spacing w:line="480" w:lineRule="auto"/>
        <w:ind w:left="720" w:hanging="720"/>
      </w:pPr>
      <w:r>
        <w:t xml:space="preserve">---. </w:t>
      </w:r>
      <w:r>
        <w:rPr>
          <w:i/>
        </w:rPr>
        <w:t>Andromache</w:t>
      </w:r>
      <w:r>
        <w:t xml:space="preserve">. Trans. Deborah Roberts. Ed. David Grene and Richmond Lattimore. Chicago: U of Chicago P, 1958. </w:t>
      </w:r>
      <w:r>
        <w:rPr>
          <w:i/>
        </w:rPr>
        <w:t xml:space="preserve">Euripides II. </w:t>
      </w:r>
      <w:r>
        <w:t>(11-64)</w:t>
      </w:r>
    </w:p>
    <w:p w14:paraId="506F375A" w14:textId="77777777" w:rsidR="009273C4" w:rsidRPr="009424E4" w:rsidRDefault="009273C4" w:rsidP="009273C4">
      <w:pPr>
        <w:spacing w:line="480" w:lineRule="auto"/>
        <w:ind w:left="720" w:hanging="720"/>
      </w:pPr>
      <w:r>
        <w:rPr>
          <w:i/>
        </w:rPr>
        <w:lastRenderedPageBreak/>
        <w:t>---. Hecuba</w:t>
      </w:r>
      <w:r>
        <w:t xml:space="preserve">. Trans. William Arrowsmith. Ed. David Grene and Richmond Lattimore. Chicago: U of Chicago P, 1958. </w:t>
      </w:r>
      <w:r>
        <w:rPr>
          <w:i/>
        </w:rPr>
        <w:t xml:space="preserve">Euripides II. </w:t>
      </w:r>
      <w:r>
        <w:t>(65-132)</w:t>
      </w:r>
    </w:p>
    <w:p w14:paraId="55AB55A8" w14:textId="77777777" w:rsidR="009273C4" w:rsidRPr="009424E4" w:rsidRDefault="009273C4" w:rsidP="009273C4">
      <w:pPr>
        <w:spacing w:line="480" w:lineRule="auto"/>
        <w:ind w:left="720" w:hanging="720"/>
      </w:pPr>
      <w:r>
        <w:t xml:space="preserve">---. </w:t>
      </w:r>
      <w:r>
        <w:rPr>
          <w:i/>
        </w:rPr>
        <w:t>Suppliant Women.</w:t>
      </w:r>
      <w:r>
        <w:t xml:space="preserve"> Trans. Frank William Jones. Ed. David Grene and Richmond Lattimore. Chicago: U of Chicago P, 1958. </w:t>
      </w:r>
      <w:r>
        <w:rPr>
          <w:i/>
        </w:rPr>
        <w:t xml:space="preserve">Euripides II. </w:t>
      </w:r>
      <w:r>
        <w:t>(133-186)</w:t>
      </w:r>
    </w:p>
    <w:p w14:paraId="2901DF55" w14:textId="12A14004" w:rsidR="009273C4" w:rsidRDefault="009273C4" w:rsidP="009273C4">
      <w:pPr>
        <w:spacing w:line="480" w:lineRule="auto"/>
        <w:ind w:left="720" w:hanging="720"/>
      </w:pPr>
      <w:r>
        <w:t xml:space="preserve">Feagin, Susan L. “The Pleasures of Tragedy.” </w:t>
      </w:r>
      <w:r>
        <w:rPr>
          <w:i/>
        </w:rPr>
        <w:t>American Philosophical Quarterly</w:t>
      </w:r>
      <w:r>
        <w:t xml:space="preserve"> 20. 1 (1983): 95-104. </w:t>
      </w:r>
      <w:r>
        <w:rPr>
          <w:i/>
        </w:rPr>
        <w:t>JSTOR</w:t>
      </w:r>
      <w:r>
        <w:t xml:space="preserve">. Web. </w:t>
      </w:r>
    </w:p>
    <w:p w14:paraId="47E1766D" w14:textId="500C1198" w:rsidR="009273C4" w:rsidRDefault="009273C4" w:rsidP="009273C4">
      <w:pPr>
        <w:spacing w:line="480" w:lineRule="auto"/>
        <w:ind w:left="720" w:hanging="720"/>
      </w:pPr>
      <w:r w:rsidRPr="00F41A18">
        <w:t xml:space="preserve">Fletch, Judith. “Sophocles’ </w:t>
      </w:r>
      <w:r w:rsidRPr="00F41A18">
        <w:rPr>
          <w:i/>
        </w:rPr>
        <w:t>Antigone</w:t>
      </w:r>
      <w:r w:rsidRPr="00F41A18">
        <w:t xml:space="preserve"> and the Democratic Voice.”</w:t>
      </w:r>
      <w:r w:rsidR="001F33F4">
        <w:t xml:space="preserve"> In Wilmer and </w:t>
      </w:r>
      <w:r w:rsidR="001F33F4" w:rsidRPr="00F41A18">
        <w:t>Žukauskaitė</w:t>
      </w:r>
      <w:r w:rsidR="001F33F4">
        <w:t>:</w:t>
      </w:r>
      <w:r w:rsidRPr="00F41A18">
        <w:t xml:space="preserve"> </w:t>
      </w:r>
      <w:r>
        <w:t>168-184.</w:t>
      </w:r>
    </w:p>
    <w:p w14:paraId="6136E238" w14:textId="7A0BD732" w:rsidR="000A3B30" w:rsidRDefault="00491AAC" w:rsidP="001B442E">
      <w:pPr>
        <w:spacing w:line="480" w:lineRule="auto"/>
        <w:ind w:left="720" w:hanging="720"/>
      </w:pPr>
      <w:r>
        <w:rPr>
          <w:iCs/>
        </w:rPr>
        <w:t xml:space="preserve">Figueira, Thomas J. and Gregory Nagy, Eds. </w:t>
      </w:r>
      <w:r>
        <w:rPr>
          <w:i/>
          <w:iCs/>
        </w:rPr>
        <w:t>Theognis of Mega</w:t>
      </w:r>
      <w:r w:rsidRPr="003F56D0">
        <w:rPr>
          <w:i/>
          <w:iCs/>
        </w:rPr>
        <w:t xml:space="preserve">ra: Poetry and the </w:t>
      </w:r>
      <w:r w:rsidRPr="003F56D0">
        <w:t>Polis. Baltimore: John Hopkins UP, 1985.</w:t>
      </w:r>
      <w:r w:rsidR="001F33F4">
        <w:t xml:space="preserve"> Print.</w:t>
      </w:r>
    </w:p>
    <w:p w14:paraId="40B5CE25" w14:textId="14DBDC1B" w:rsidR="000A3B30" w:rsidRDefault="000A3B30" w:rsidP="000A3B30">
      <w:pPr>
        <w:spacing w:line="480" w:lineRule="auto"/>
        <w:ind w:left="720" w:hanging="720"/>
      </w:pPr>
      <w:r>
        <w:t>Fischer-Lichte, Erika. “Performance as Event—Reception as Transformation.” In Hall and Harrop: 29-42.</w:t>
      </w:r>
    </w:p>
    <w:p w14:paraId="2F89166E" w14:textId="6158CBAC" w:rsidR="009273C4" w:rsidRPr="00360204" w:rsidRDefault="009273C4" w:rsidP="009273C4">
      <w:pPr>
        <w:spacing w:line="480" w:lineRule="auto"/>
        <w:ind w:left="720" w:hanging="720"/>
      </w:pPr>
      <w:r>
        <w:t xml:space="preserve">Foley, Helene. “Antigone as Moral Agent.” </w:t>
      </w:r>
      <w:r w:rsidR="001F33F4">
        <w:t xml:space="preserve">In </w:t>
      </w:r>
      <w:r>
        <w:t>Silk</w:t>
      </w:r>
      <w:r w:rsidR="001F33F4">
        <w:t>:</w:t>
      </w:r>
      <w:r>
        <w:t xml:space="preserve"> 49-73. </w:t>
      </w:r>
    </w:p>
    <w:p w14:paraId="392E43D7" w14:textId="334B9758" w:rsidR="009273C4" w:rsidRPr="00124103" w:rsidRDefault="009273C4" w:rsidP="009273C4">
      <w:pPr>
        <w:spacing w:line="480" w:lineRule="auto"/>
        <w:ind w:left="720" w:hanging="720"/>
      </w:pPr>
      <w:r>
        <w:t xml:space="preserve">---. </w:t>
      </w:r>
      <w:r w:rsidRPr="00124103">
        <w:t xml:space="preserve">“Choral Identity in Greek Tragedy.” </w:t>
      </w:r>
      <w:r w:rsidRPr="00124103">
        <w:rPr>
          <w:i/>
        </w:rPr>
        <w:t>Classical Philology</w:t>
      </w:r>
      <w:r w:rsidRPr="00124103">
        <w:t xml:space="preserve"> 98.1 (2003): 1-30. </w:t>
      </w:r>
      <w:r w:rsidRPr="00124103">
        <w:rPr>
          <w:i/>
        </w:rPr>
        <w:t>JSTOR</w:t>
      </w:r>
      <w:r w:rsidRPr="00124103">
        <w:t>. Web.</w:t>
      </w:r>
    </w:p>
    <w:p w14:paraId="3EED6CB1" w14:textId="5DE634F6" w:rsidR="009273C4" w:rsidRDefault="009273C4" w:rsidP="009273C4">
      <w:pPr>
        <w:spacing w:line="480" w:lineRule="auto"/>
        <w:ind w:left="720" w:hanging="720"/>
      </w:pPr>
      <w:r>
        <w:t xml:space="preserve">---. “Tragedy and Democratic Ideology: the Case of Sophocles’ </w:t>
      </w:r>
      <w:r>
        <w:rPr>
          <w:i/>
        </w:rPr>
        <w:t>Antigone</w:t>
      </w:r>
      <w:r>
        <w:t xml:space="preserve">.” </w:t>
      </w:r>
      <w:r w:rsidR="001F33F4">
        <w:t xml:space="preserve">In Goff: </w:t>
      </w:r>
      <w:r>
        <w:t>131-150.</w:t>
      </w:r>
    </w:p>
    <w:p w14:paraId="356F971F" w14:textId="638A9F7A" w:rsidR="009273C4" w:rsidRPr="00F363AE" w:rsidRDefault="009273C4" w:rsidP="009273C4">
      <w:pPr>
        <w:spacing w:line="480" w:lineRule="auto"/>
        <w:ind w:left="720" w:hanging="720"/>
      </w:pPr>
      <w:r>
        <w:t xml:space="preserve">Foucault, Michel, et al. “The Confession of the Flesh”. </w:t>
      </w:r>
      <w:r>
        <w:rPr>
          <w:i/>
        </w:rPr>
        <w:t>Power/Knowledge: Selected Interviews and Other Writings 1972-1977</w:t>
      </w:r>
      <w:r>
        <w:t>. Ed. Colin Gordon. Trans. Colin Gordon, et al. New York: Vintage Books, 1980</w:t>
      </w:r>
      <w:r w:rsidR="001F33F4">
        <w:t>: 194-228</w:t>
      </w:r>
      <w:r>
        <w:t xml:space="preserve">. Print. </w:t>
      </w:r>
    </w:p>
    <w:p w14:paraId="15054B6B" w14:textId="77777777" w:rsidR="009273C4" w:rsidRPr="00124103" w:rsidRDefault="009273C4" w:rsidP="009273C4">
      <w:pPr>
        <w:spacing w:line="480" w:lineRule="auto"/>
        <w:ind w:left="720" w:hanging="720"/>
      </w:pPr>
      <w:r w:rsidRPr="00124103">
        <w:t xml:space="preserve">Fowler, Harold N. Notes to </w:t>
      </w:r>
      <w:r w:rsidRPr="00124103">
        <w:rPr>
          <w:i/>
        </w:rPr>
        <w:t>Philebus</w:t>
      </w:r>
      <w:r w:rsidRPr="00124103">
        <w:t xml:space="preserve">. </w:t>
      </w:r>
      <w:r>
        <w:t xml:space="preserve">By </w:t>
      </w:r>
      <w:r w:rsidRPr="00124103">
        <w:t xml:space="preserve">Plato. Trans. </w:t>
      </w:r>
      <w:r>
        <w:t>Fowler. Cambridge: Harvard,</w:t>
      </w:r>
      <w:r w:rsidRPr="00124103">
        <w:t xml:space="preserve"> 1925. Print.</w:t>
      </w:r>
    </w:p>
    <w:p w14:paraId="072B0278" w14:textId="77777777" w:rsidR="009273C4" w:rsidRPr="003F56D0" w:rsidRDefault="009273C4" w:rsidP="009273C4">
      <w:pPr>
        <w:spacing w:line="480" w:lineRule="auto"/>
        <w:ind w:left="720" w:hanging="720"/>
      </w:pPr>
      <w:r w:rsidRPr="003F56D0">
        <w:t xml:space="preserve">Frye, Northrop. </w:t>
      </w:r>
      <w:r w:rsidRPr="003F56D0">
        <w:rPr>
          <w:i/>
          <w:iCs/>
        </w:rPr>
        <w:t>Anatomy of Criticism</w:t>
      </w:r>
      <w:r w:rsidRPr="003F56D0">
        <w:t xml:space="preserve">. Princeton: </w:t>
      </w:r>
      <w:smartTag w:uri="urn:schemas-microsoft-com:office:smarttags" w:element="place">
        <w:r w:rsidRPr="003F56D0">
          <w:t>Princeton</w:t>
        </w:r>
      </w:smartTag>
      <w:r w:rsidRPr="003F56D0">
        <w:t xml:space="preserve"> UP, 1957. Print.</w:t>
      </w:r>
    </w:p>
    <w:p w14:paraId="54C41B3B" w14:textId="77777777" w:rsidR="00A52877" w:rsidRDefault="009273C4" w:rsidP="001B442E">
      <w:pPr>
        <w:spacing w:line="480" w:lineRule="auto"/>
        <w:ind w:left="720" w:hanging="720"/>
      </w:pPr>
      <w:r>
        <w:lastRenderedPageBreak/>
        <w:t xml:space="preserve">Gagné, Renaud and Marianne Govers Hopman, eds. </w:t>
      </w:r>
      <w:r>
        <w:rPr>
          <w:i/>
        </w:rPr>
        <w:t>Choral Mediations in Greek Tragedy</w:t>
      </w:r>
      <w:r>
        <w:t>. Cambridge: Cambridge UP, 2013. Print.</w:t>
      </w:r>
    </w:p>
    <w:p w14:paraId="76E30A88" w14:textId="2512B002" w:rsidR="00A52877" w:rsidRDefault="00A52877" w:rsidP="00A52877">
      <w:pPr>
        <w:spacing w:line="480" w:lineRule="auto"/>
        <w:ind w:left="720" w:hanging="720"/>
      </w:pPr>
      <w:r>
        <w:t>Gagarin, Michael. “Letters of the Law: Written Texts in Arachic Greek Law.” In Yunis: 59-77.</w:t>
      </w:r>
    </w:p>
    <w:p w14:paraId="496BCB0A" w14:textId="5814EA8E" w:rsidR="001F33F4" w:rsidRDefault="001F33F4" w:rsidP="009273C4">
      <w:pPr>
        <w:spacing w:line="480" w:lineRule="auto"/>
        <w:ind w:left="720" w:hanging="720"/>
      </w:pPr>
      <w:r>
        <w:t xml:space="preserve">Goff, Barbara, Ed. </w:t>
      </w:r>
      <w:r>
        <w:rPr>
          <w:i/>
        </w:rPr>
        <w:t>History, Tragedy, Theory: Dialogues on Athenian Drama</w:t>
      </w:r>
      <w:r>
        <w:t>. Austin: U of Texas P, 1995. Print.</w:t>
      </w:r>
    </w:p>
    <w:p w14:paraId="62ACE65D" w14:textId="35D08732" w:rsidR="009273C4" w:rsidRDefault="009273C4" w:rsidP="009273C4">
      <w:pPr>
        <w:spacing w:line="480" w:lineRule="auto"/>
      </w:pPr>
      <w:r>
        <w:t xml:space="preserve">Goldhill, Simon. “The audience of Athenian </w:t>
      </w:r>
      <w:r w:rsidR="001F33F4">
        <w:t>T</w:t>
      </w:r>
      <w:r>
        <w:t xml:space="preserve">ragedy.” </w:t>
      </w:r>
      <w:r w:rsidR="001F33F4">
        <w:t xml:space="preserve">In </w:t>
      </w:r>
      <w:r>
        <w:t>Easterling</w:t>
      </w:r>
      <w:r w:rsidR="001F33F4">
        <w:t>:</w:t>
      </w:r>
      <w:r>
        <w:t xml:space="preserve"> 54-68. </w:t>
      </w:r>
    </w:p>
    <w:p w14:paraId="1E0E6F9B" w14:textId="77777777" w:rsidR="009273C4" w:rsidRPr="007D3C86" w:rsidRDefault="009273C4" w:rsidP="009273C4">
      <w:pPr>
        <w:spacing w:line="480" w:lineRule="auto"/>
        <w:ind w:left="720" w:hanging="720"/>
      </w:pPr>
      <w:r>
        <w:t xml:space="preserve">---. </w:t>
      </w:r>
      <w:r>
        <w:rPr>
          <w:i/>
        </w:rPr>
        <w:t>Reading Greek Tragedy</w:t>
      </w:r>
      <w:r>
        <w:t>. Cambridge: Cambridge UP, 1986. Print.</w:t>
      </w:r>
    </w:p>
    <w:p w14:paraId="2ADC3D6A" w14:textId="77777777" w:rsidR="009273C4" w:rsidRDefault="009273C4" w:rsidP="009273C4">
      <w:pPr>
        <w:spacing w:line="480" w:lineRule="auto"/>
        <w:ind w:left="720" w:hanging="720"/>
      </w:pPr>
      <w:r>
        <w:t xml:space="preserve">---. </w:t>
      </w:r>
      <w:r>
        <w:rPr>
          <w:i/>
        </w:rPr>
        <w:t>Sophocles and the Language of Tragedy</w:t>
      </w:r>
      <w:r>
        <w:t>. Oxford: Oxford UP, 2012. Print.</w:t>
      </w:r>
    </w:p>
    <w:p w14:paraId="30F293D2" w14:textId="489F093A" w:rsidR="0099674C" w:rsidRDefault="0099674C" w:rsidP="009273C4">
      <w:pPr>
        <w:spacing w:line="480" w:lineRule="auto"/>
        <w:ind w:left="720" w:hanging="720"/>
      </w:pPr>
      <w:r>
        <w:t xml:space="preserve">Goldhill, Simon and Robin Osborne, Eds. </w:t>
      </w:r>
      <w:r w:rsidRPr="00124103">
        <w:rPr>
          <w:i/>
        </w:rPr>
        <w:t>Performance Culture and Athenian Democracy</w:t>
      </w:r>
      <w:r w:rsidRPr="00124103">
        <w:t>.</w:t>
      </w:r>
      <w:r>
        <w:t xml:space="preserve"> </w:t>
      </w:r>
      <w:r w:rsidRPr="00124103">
        <w:t>Cambridge: Cambridge UP, 1999.</w:t>
      </w:r>
      <w:r>
        <w:t xml:space="preserve"> Print.</w:t>
      </w:r>
    </w:p>
    <w:p w14:paraId="5E2CD682" w14:textId="1831C460" w:rsidR="009273C4" w:rsidRPr="003F56D0" w:rsidRDefault="009273C4" w:rsidP="009273C4">
      <w:pPr>
        <w:spacing w:line="480" w:lineRule="auto"/>
        <w:ind w:left="720" w:hanging="720"/>
      </w:pPr>
      <w:r w:rsidRPr="003F56D0">
        <w:t xml:space="preserve">Gomme, Arnold Wycombe. </w:t>
      </w:r>
      <w:r w:rsidR="005D6B4A">
        <w:t xml:space="preserve">In Campbell: </w:t>
      </w:r>
      <w:r w:rsidRPr="003F56D0">
        <w:t>“Aristophanes and Politics.” 70-91.</w:t>
      </w:r>
    </w:p>
    <w:p w14:paraId="792E329B" w14:textId="77777777" w:rsidR="009273C4" w:rsidRDefault="009273C4" w:rsidP="009273C4">
      <w:pPr>
        <w:spacing w:line="480" w:lineRule="auto"/>
        <w:ind w:left="720" w:hanging="720"/>
      </w:pPr>
      <w:r>
        <w:t xml:space="preserve">Gorgias. </w:t>
      </w:r>
      <w:r>
        <w:rPr>
          <w:i/>
        </w:rPr>
        <w:t>Encomium of Helen</w:t>
      </w:r>
      <w:r>
        <w:t>. Trans. D. M. MacDowell. Bristol: Bristol Classics P, 1982. Print.</w:t>
      </w:r>
    </w:p>
    <w:p w14:paraId="7C586E66" w14:textId="77777777" w:rsidR="009273C4" w:rsidRPr="00124103" w:rsidRDefault="009273C4" w:rsidP="009273C4">
      <w:pPr>
        <w:spacing w:line="480" w:lineRule="auto"/>
      </w:pPr>
      <w:r w:rsidRPr="00124103">
        <w:t xml:space="preserve">Green, J. R. </w:t>
      </w:r>
      <w:r w:rsidRPr="00124103">
        <w:rPr>
          <w:i/>
        </w:rPr>
        <w:t>Theatre in Ancient Greek Society</w:t>
      </w:r>
      <w:r w:rsidRPr="00124103">
        <w:t>. London: Routledge, 1994. Print.</w:t>
      </w:r>
    </w:p>
    <w:p w14:paraId="67903643" w14:textId="77777777" w:rsidR="009273C4" w:rsidRDefault="009273C4" w:rsidP="009273C4">
      <w:pPr>
        <w:spacing w:line="480" w:lineRule="auto"/>
        <w:ind w:left="720" w:hanging="720"/>
      </w:pPr>
      <w:r w:rsidRPr="001C7EA2">
        <w:t xml:space="preserve">Gregory, Justina. </w:t>
      </w:r>
      <w:r w:rsidRPr="001C7EA2">
        <w:rPr>
          <w:i/>
        </w:rPr>
        <w:t>E</w:t>
      </w:r>
      <w:r w:rsidRPr="00004B73">
        <w:rPr>
          <w:i/>
        </w:rPr>
        <w:t>uripides and the Instruction of the Athenians</w:t>
      </w:r>
      <w:r w:rsidRPr="00004B73">
        <w:t>. Ann Arbor: U of Michigan P, 1991. Print.</w:t>
      </w:r>
    </w:p>
    <w:p w14:paraId="2FB1000C" w14:textId="77777777" w:rsidR="000A3B30" w:rsidRDefault="009273C4" w:rsidP="001B442E">
      <w:pPr>
        <w:spacing w:line="480" w:lineRule="auto"/>
        <w:ind w:left="720" w:hanging="720"/>
      </w:pPr>
      <w:r>
        <w:t xml:space="preserve">---, ed. </w:t>
      </w:r>
      <w:r>
        <w:rPr>
          <w:i/>
        </w:rPr>
        <w:t>A Companion to Greek Tragedy</w:t>
      </w:r>
      <w:r>
        <w:t>. London: Blackwell, 2005. Print.</w:t>
      </w:r>
    </w:p>
    <w:p w14:paraId="552AE022" w14:textId="39041B38" w:rsidR="000A3B30" w:rsidRPr="002C186C" w:rsidRDefault="000A3B30" w:rsidP="000A3B30">
      <w:pPr>
        <w:spacing w:line="480" w:lineRule="auto"/>
        <w:ind w:left="720" w:hanging="720"/>
      </w:pPr>
      <w:r>
        <w:t xml:space="preserve">Grethlein, Jonas. </w:t>
      </w:r>
      <w:r>
        <w:rPr>
          <w:i/>
        </w:rPr>
        <w:t xml:space="preserve">The Greeks and Their Past: Poetry, Oratory and History in Fifth Century BCE. </w:t>
      </w:r>
      <w:r>
        <w:t>Cambridge: Cambridge UP, 2010. Print.</w:t>
      </w:r>
    </w:p>
    <w:p w14:paraId="70092EAF" w14:textId="77777777" w:rsidR="009273C4" w:rsidRPr="00124103" w:rsidRDefault="009273C4" w:rsidP="009273C4">
      <w:pPr>
        <w:spacing w:line="480" w:lineRule="auto"/>
        <w:ind w:left="720" w:hanging="720"/>
      </w:pPr>
      <w:r w:rsidRPr="00124103">
        <w:t xml:space="preserve">Griffin, Jasper. “The Social Function of Attic Tragedy.” </w:t>
      </w:r>
      <w:r w:rsidRPr="00124103">
        <w:rPr>
          <w:i/>
        </w:rPr>
        <w:t>Classical Quarterly</w:t>
      </w:r>
      <w:r w:rsidRPr="00124103">
        <w:t xml:space="preserve">. 48.1 (1998): 39-61. </w:t>
      </w:r>
      <w:r>
        <w:rPr>
          <w:i/>
        </w:rPr>
        <w:t>JST</w:t>
      </w:r>
      <w:r w:rsidRPr="00124103">
        <w:rPr>
          <w:i/>
        </w:rPr>
        <w:t>OR</w:t>
      </w:r>
      <w:r w:rsidRPr="00124103">
        <w:t xml:space="preserve">. Web.  </w:t>
      </w:r>
    </w:p>
    <w:p w14:paraId="2B50D973" w14:textId="4847433B" w:rsidR="009273C4" w:rsidRDefault="009273C4" w:rsidP="009273C4">
      <w:pPr>
        <w:spacing w:line="480" w:lineRule="auto"/>
        <w:ind w:left="720" w:hanging="720"/>
      </w:pPr>
      <w:r>
        <w:lastRenderedPageBreak/>
        <w:t>Griffith, Mark. Introduction</w:t>
      </w:r>
      <w:r w:rsidR="005D6B4A">
        <w:t>.</w:t>
      </w:r>
      <w:r>
        <w:t xml:space="preserve"> </w:t>
      </w:r>
      <w:r>
        <w:rPr>
          <w:i/>
        </w:rPr>
        <w:t>Antigone</w:t>
      </w:r>
      <w:r>
        <w:t>. By Sophocles. Trans. Griffith. Cambridge: Cambridge UP, 1999. Print.</w:t>
      </w:r>
    </w:p>
    <w:p w14:paraId="57B2DD94" w14:textId="77777777" w:rsidR="009273C4" w:rsidRPr="003202EF" w:rsidRDefault="009273C4" w:rsidP="009273C4">
      <w:pPr>
        <w:spacing w:line="480" w:lineRule="auto"/>
        <w:ind w:left="720" w:hanging="720"/>
      </w:pPr>
      <w:r>
        <w:t xml:space="preserve">Griffith, Mark and Glenn W. Most. Preface to the Third Edition. </w:t>
      </w:r>
      <w:r>
        <w:rPr>
          <w:i/>
        </w:rPr>
        <w:t>Euripides II.</w:t>
      </w:r>
      <w:r>
        <w:t xml:space="preserve"> Chicago: Chicago UP, 2013. Print.</w:t>
      </w:r>
    </w:p>
    <w:p w14:paraId="03EB5794" w14:textId="77777777" w:rsidR="009273C4" w:rsidRDefault="009273C4" w:rsidP="009273C4">
      <w:pPr>
        <w:spacing w:line="480" w:lineRule="auto"/>
        <w:ind w:left="720" w:hanging="720"/>
      </w:pPr>
      <w:r>
        <w:t xml:space="preserve">Guthrie, W. K. C. </w:t>
      </w:r>
      <w:r>
        <w:rPr>
          <w:i/>
        </w:rPr>
        <w:t>The Sophists</w:t>
      </w:r>
      <w:r>
        <w:t>. 1969. Cambridge: Cambridge UP, 1971. Print.</w:t>
      </w:r>
    </w:p>
    <w:p w14:paraId="768B6FF3" w14:textId="77777777" w:rsidR="009273C4" w:rsidRDefault="009273C4" w:rsidP="009273C4">
      <w:pPr>
        <w:spacing w:line="480" w:lineRule="auto"/>
        <w:ind w:left="720" w:hanging="720"/>
      </w:pPr>
      <w:r>
        <w:t xml:space="preserve">Hall, Edith. </w:t>
      </w:r>
      <w:r>
        <w:rPr>
          <w:i/>
        </w:rPr>
        <w:t>Greek Tragedy: Suffering under the Sun</w:t>
      </w:r>
      <w:r>
        <w:t>. Oxford: Oxford UP, 2010. Print.</w:t>
      </w:r>
    </w:p>
    <w:p w14:paraId="5F410FE6" w14:textId="38843C19" w:rsidR="00CC1267" w:rsidRDefault="009273C4" w:rsidP="001B442E">
      <w:pPr>
        <w:spacing w:line="480" w:lineRule="auto"/>
        <w:ind w:left="720" w:hanging="720"/>
      </w:pPr>
      <w:r>
        <w:t xml:space="preserve">---. “The </w:t>
      </w:r>
      <w:r w:rsidR="005D6B4A">
        <w:t>S</w:t>
      </w:r>
      <w:r>
        <w:t xml:space="preserve">inging </w:t>
      </w:r>
      <w:r w:rsidR="005D6B4A">
        <w:t>A</w:t>
      </w:r>
      <w:r>
        <w:t xml:space="preserve">ctors of </w:t>
      </w:r>
      <w:r w:rsidR="005D6B4A">
        <w:t>A</w:t>
      </w:r>
      <w:r>
        <w:t xml:space="preserve">ntiquity.” </w:t>
      </w:r>
      <w:r w:rsidR="005D6B4A">
        <w:t xml:space="preserve">In </w:t>
      </w:r>
      <w:r>
        <w:t>Easterling and Hall</w:t>
      </w:r>
      <w:r w:rsidR="005D6B4A">
        <w:t>:</w:t>
      </w:r>
      <w:r>
        <w:t xml:space="preserve"> 3-38.</w:t>
      </w:r>
    </w:p>
    <w:p w14:paraId="5EE3AC05" w14:textId="058E1BF4" w:rsidR="00CC1267" w:rsidRPr="007A07E8" w:rsidRDefault="00CC1267" w:rsidP="00CC1267">
      <w:pPr>
        <w:spacing w:line="480" w:lineRule="auto"/>
        <w:ind w:left="720" w:hanging="720"/>
      </w:pPr>
      <w:r>
        <w:t xml:space="preserve">Hall, Edith and Stephe Harrop, eds. </w:t>
      </w:r>
      <w:r>
        <w:rPr>
          <w:i/>
        </w:rPr>
        <w:t>Theorising Performance: Greek Drama, Cultural History and Critical Practice</w:t>
      </w:r>
      <w:r>
        <w:t>. London: Duckworth, 2010. Print.</w:t>
      </w:r>
    </w:p>
    <w:p w14:paraId="2739097D" w14:textId="5450B11B" w:rsidR="009273C4" w:rsidRDefault="009273C4" w:rsidP="009273C4">
      <w:pPr>
        <w:spacing w:line="480" w:lineRule="auto"/>
        <w:ind w:left="720" w:hanging="720"/>
      </w:pPr>
      <w:r>
        <w:t xml:space="preserve">Halliwell, Stephen. “Antidotes and Incantations: Is There a Cure for Poetry in Plato’s </w:t>
      </w:r>
      <w:r>
        <w:rPr>
          <w:i/>
        </w:rPr>
        <w:t>Republic</w:t>
      </w:r>
      <w:r>
        <w:t>?”</w:t>
      </w:r>
      <w:r w:rsidR="005D6B4A">
        <w:t xml:space="preserve"> In</w:t>
      </w:r>
      <w:r>
        <w:t xml:space="preserve"> Destrée and Herrmann</w:t>
      </w:r>
      <w:r w:rsidR="005D6B4A">
        <w:t>:</w:t>
      </w:r>
      <w:r>
        <w:t xml:space="preserve"> 241-266.</w:t>
      </w:r>
    </w:p>
    <w:p w14:paraId="522DB78E" w14:textId="77777777" w:rsidR="009273C4" w:rsidRPr="004D5F60" w:rsidRDefault="009273C4" w:rsidP="009273C4">
      <w:pPr>
        <w:spacing w:line="480" w:lineRule="auto"/>
        <w:ind w:left="720" w:hanging="720"/>
      </w:pPr>
      <w:r>
        <w:t xml:space="preserve">---. </w:t>
      </w:r>
      <w:r w:rsidRPr="00004B73">
        <w:t xml:space="preserve">Commentary. </w:t>
      </w:r>
      <w:r w:rsidRPr="00004B73">
        <w:rPr>
          <w:i/>
        </w:rPr>
        <w:t>P</w:t>
      </w:r>
      <w:r>
        <w:rPr>
          <w:i/>
        </w:rPr>
        <w:t>oetics</w:t>
      </w:r>
      <w:r>
        <w:t xml:space="preserve">. By Aristotle. 69-184. London: Duckworth, 1987. </w:t>
      </w:r>
      <w:r w:rsidRPr="00915A87">
        <w:t>Print.</w:t>
      </w:r>
    </w:p>
    <w:p w14:paraId="3EE7B6CD" w14:textId="77777777" w:rsidR="009273C4" w:rsidRDefault="009273C4" w:rsidP="009273C4">
      <w:pPr>
        <w:spacing w:line="480" w:lineRule="auto"/>
        <w:ind w:left="720" w:hanging="720"/>
      </w:pPr>
      <w:r>
        <w:t xml:space="preserve">---. “The Subjection of Muthos to Logos: Plato’s Citations of the Poets.” </w:t>
      </w:r>
      <w:r>
        <w:rPr>
          <w:i/>
        </w:rPr>
        <w:t>Classical Quarterly</w:t>
      </w:r>
      <w:r>
        <w:t xml:space="preserve"> 50.1 (2000): 94-112. </w:t>
      </w:r>
      <w:r>
        <w:rPr>
          <w:i/>
        </w:rPr>
        <w:t>JSTOR</w:t>
      </w:r>
      <w:r>
        <w:t>. Web.</w:t>
      </w:r>
    </w:p>
    <w:p w14:paraId="5A5CA5BF" w14:textId="4A0F1C4B" w:rsidR="009273C4" w:rsidRDefault="009273C4" w:rsidP="009273C4">
      <w:pPr>
        <w:spacing w:line="480" w:lineRule="auto"/>
        <w:ind w:left="720" w:hanging="720"/>
      </w:pPr>
      <w:r w:rsidRPr="003F56D0">
        <w:t>Hallward, Peter. “Staging Equality: Rancière’s Theatrocracy and the Limits of Anarchi</w:t>
      </w:r>
      <w:r>
        <w:t>c Equality.”</w:t>
      </w:r>
      <w:r w:rsidR="005D6B4A">
        <w:t xml:space="preserve"> In</w:t>
      </w:r>
      <w:r>
        <w:t xml:space="preserve"> Rockhill and Watts</w:t>
      </w:r>
      <w:r w:rsidR="005D6B4A">
        <w:t>:</w:t>
      </w:r>
      <w:r w:rsidRPr="003F56D0">
        <w:t xml:space="preserve"> 140-157.</w:t>
      </w:r>
    </w:p>
    <w:p w14:paraId="2F4F70F8" w14:textId="03E9E119" w:rsidR="009273C4" w:rsidRPr="00A86AC5" w:rsidRDefault="009273C4" w:rsidP="009273C4">
      <w:pPr>
        <w:spacing w:line="480" w:lineRule="auto"/>
        <w:ind w:left="720" w:hanging="720"/>
      </w:pPr>
      <w:r>
        <w:t xml:space="preserve">Hansen, Hardy. Review of </w:t>
      </w:r>
      <w:r>
        <w:rPr>
          <w:i/>
        </w:rPr>
        <w:t>Aristophanes: The Acharnians, the Clouds, Lysistrata</w:t>
      </w:r>
      <w:r>
        <w:t xml:space="preserve"> by Alan H. Sommerstein. </w:t>
      </w:r>
      <w:r>
        <w:rPr>
          <w:i/>
        </w:rPr>
        <w:t>The Classical World</w:t>
      </w:r>
      <w:r>
        <w:t xml:space="preserve"> 69.1 </w:t>
      </w:r>
      <w:r w:rsidR="005D6B4A">
        <w:t>(</w:t>
      </w:r>
      <w:r>
        <w:t>1975</w:t>
      </w:r>
      <w:r w:rsidR="005D6B4A">
        <w:t>):</w:t>
      </w:r>
      <w:r>
        <w:t xml:space="preserve"> 75-76. </w:t>
      </w:r>
      <w:r>
        <w:rPr>
          <w:i/>
        </w:rPr>
        <w:t>JSTOR</w:t>
      </w:r>
      <w:r>
        <w:t>. Web.</w:t>
      </w:r>
    </w:p>
    <w:p w14:paraId="15ADB91B" w14:textId="77777777" w:rsidR="009273C4" w:rsidRDefault="009273C4" w:rsidP="009273C4">
      <w:pPr>
        <w:spacing w:line="480" w:lineRule="auto"/>
        <w:ind w:left="720" w:hanging="720"/>
      </w:pPr>
      <w:r>
        <w:t xml:space="preserve">Hardwick, Lorna. </w:t>
      </w:r>
      <w:r>
        <w:rPr>
          <w:i/>
        </w:rPr>
        <w:t>Reception Studies. Greece and Rome New Surveys in the Classics</w:t>
      </w:r>
      <w:r>
        <w:t xml:space="preserve">. 33. Oxford: Oxford UP, 2003. Print. </w:t>
      </w:r>
    </w:p>
    <w:p w14:paraId="37106596" w14:textId="3E6D303C" w:rsidR="001F33F4" w:rsidRDefault="001F33F4" w:rsidP="009273C4">
      <w:pPr>
        <w:spacing w:line="480" w:lineRule="auto"/>
        <w:ind w:left="720" w:hanging="720"/>
      </w:pPr>
      <w:r>
        <w:t xml:space="preserve">Hardwick, Lorna and Christopher Stray, Eds. </w:t>
      </w:r>
      <w:r w:rsidRPr="004B23AF">
        <w:rPr>
          <w:i/>
        </w:rPr>
        <w:t>A Companion of Classical Reception</w:t>
      </w:r>
      <w:r w:rsidRPr="004B23AF">
        <w:t>. Malden: Blackwell</w:t>
      </w:r>
      <w:r>
        <w:t>,</w:t>
      </w:r>
      <w:r w:rsidRPr="004B23AF">
        <w:t xml:space="preserve"> 2008. Print.</w:t>
      </w:r>
    </w:p>
    <w:p w14:paraId="44A30093" w14:textId="77777777" w:rsidR="009273C4" w:rsidRPr="000D674D" w:rsidRDefault="009273C4" w:rsidP="009273C4">
      <w:pPr>
        <w:spacing w:line="480" w:lineRule="auto"/>
        <w:ind w:left="720" w:hanging="720"/>
        <w:rPr>
          <w:rStyle w:val="Emphasis"/>
          <w:rFonts w:ascii="Arial" w:hAnsi="Arial" w:cs="Arial"/>
          <w:b/>
          <w:bCs/>
          <w:i w:val="0"/>
          <w:iCs w:val="0"/>
          <w:color w:val="444444"/>
          <w:shd w:val="clear" w:color="auto" w:fill="FFFFFF"/>
        </w:rPr>
      </w:pPr>
      <w:r>
        <w:lastRenderedPageBreak/>
        <w:t xml:space="preserve">Hart, Mary Louise. </w:t>
      </w:r>
      <w:r>
        <w:rPr>
          <w:i/>
        </w:rPr>
        <w:t>The Art of Ancient Greek Theatre</w:t>
      </w:r>
      <w:r>
        <w:t>. Los Angeles: J. Paul Getty Museum, 2010. Print.</w:t>
      </w:r>
    </w:p>
    <w:p w14:paraId="3C59D0FC" w14:textId="77777777" w:rsidR="009273C4" w:rsidRDefault="009273C4" w:rsidP="009273C4">
      <w:pPr>
        <w:spacing w:line="480" w:lineRule="auto"/>
        <w:ind w:left="720" w:hanging="720"/>
      </w:pPr>
      <w:r w:rsidRPr="00915A87">
        <w:t xml:space="preserve">Havelock, Eric A. </w:t>
      </w:r>
      <w:r w:rsidRPr="00915A87">
        <w:rPr>
          <w:i/>
        </w:rPr>
        <w:t>Preface to Plato</w:t>
      </w:r>
      <w:r w:rsidRPr="00915A87">
        <w:t>. Oxford</w:t>
      </w:r>
      <w:r>
        <w:t>: Basil Blackwell, 1963. Print.</w:t>
      </w:r>
    </w:p>
    <w:p w14:paraId="5CB31542" w14:textId="77777777" w:rsidR="009273C4" w:rsidRPr="00531624" w:rsidRDefault="009273C4" w:rsidP="009273C4">
      <w:pPr>
        <w:spacing w:line="480" w:lineRule="auto"/>
        <w:ind w:left="720" w:hanging="720"/>
      </w:pPr>
      <w:r>
        <w:t xml:space="preserve">---. </w:t>
      </w:r>
      <w:r>
        <w:rPr>
          <w:i/>
        </w:rPr>
        <w:t>The Literate Revolution in Greece and Its Cultural Consequences</w:t>
      </w:r>
      <w:r>
        <w:t>. Princeton: Princeton UP, 1982. Print.</w:t>
      </w:r>
    </w:p>
    <w:p w14:paraId="5D436A47" w14:textId="77777777" w:rsidR="009273C4" w:rsidRDefault="009273C4" w:rsidP="009273C4">
      <w:pPr>
        <w:spacing w:line="480" w:lineRule="auto"/>
        <w:ind w:left="720" w:hanging="720"/>
      </w:pPr>
      <w:r>
        <w:t xml:space="preserve">Heath, Malcolm. </w:t>
      </w:r>
      <w:r>
        <w:rPr>
          <w:i/>
        </w:rPr>
        <w:t>The Poetics of Greek Tragedy</w:t>
      </w:r>
      <w:r>
        <w:t>. London: Duckworth, 1987. Print.</w:t>
      </w:r>
    </w:p>
    <w:p w14:paraId="7E5115CF" w14:textId="77777777" w:rsidR="009273C4" w:rsidRPr="002E30F3" w:rsidRDefault="009273C4" w:rsidP="009273C4">
      <w:pPr>
        <w:spacing w:line="480" w:lineRule="auto"/>
        <w:ind w:left="720" w:hanging="720"/>
      </w:pPr>
      <w:r>
        <w:t>Hegel, Georg Wilhelm Friedrich</w:t>
      </w:r>
      <w:r w:rsidRPr="004B23AF">
        <w:t>.</w:t>
      </w:r>
      <w:r>
        <w:t xml:space="preserve"> </w:t>
      </w:r>
      <w:r>
        <w:rPr>
          <w:i/>
        </w:rPr>
        <w:t>Phenomenology of Spirit</w:t>
      </w:r>
      <w:r>
        <w:t>. Trans. A. V. Miller. Oxford: Oxford UP, 1977. Print.</w:t>
      </w:r>
    </w:p>
    <w:p w14:paraId="07BE953F" w14:textId="77777777" w:rsidR="009273C4" w:rsidRDefault="009273C4" w:rsidP="009273C4">
      <w:pPr>
        <w:spacing w:line="480" w:lineRule="auto"/>
        <w:ind w:left="720" w:hanging="720"/>
      </w:pPr>
      <w:r>
        <w:t xml:space="preserve">---. </w:t>
      </w:r>
      <w:r>
        <w:rPr>
          <w:i/>
        </w:rPr>
        <w:t>The Philosophy of Fine Art</w:t>
      </w:r>
      <w:r>
        <w:t>. Trans. F. P. B. Osmaston. London: G. Bell and Sons, 1920. Print.</w:t>
      </w:r>
      <w:r w:rsidRPr="004B23AF">
        <w:t xml:space="preserve"> </w:t>
      </w:r>
    </w:p>
    <w:p w14:paraId="35704CB5" w14:textId="77777777" w:rsidR="009273C4" w:rsidRDefault="009273C4" w:rsidP="009273C4">
      <w:pPr>
        <w:spacing w:line="480" w:lineRule="auto"/>
        <w:ind w:left="720" w:hanging="720"/>
      </w:pPr>
      <w:r>
        <w:t>---</w:t>
      </w:r>
      <w:r>
        <w:rPr>
          <w:i/>
        </w:rPr>
        <w:t>.</w:t>
      </w:r>
      <w:r>
        <w:t xml:space="preserve"> </w:t>
      </w:r>
      <w:r>
        <w:rPr>
          <w:i/>
        </w:rPr>
        <w:t>Lectures on the Philosophy of Religion</w:t>
      </w:r>
      <w:r>
        <w:t>. Trans. Rev. E. B. Speirs and J. Burdon Sanderson. London: Kegan Paul, Trench, Trübner &amp; Co. 1985. Print.</w:t>
      </w:r>
    </w:p>
    <w:p w14:paraId="44797424" w14:textId="77777777" w:rsidR="00A52877" w:rsidRDefault="009273C4" w:rsidP="001B442E">
      <w:pPr>
        <w:spacing w:line="480" w:lineRule="auto"/>
        <w:ind w:left="720" w:hanging="720"/>
      </w:pPr>
      <w:r>
        <w:t xml:space="preserve">Herodotus. </w:t>
      </w:r>
      <w:r>
        <w:rPr>
          <w:i/>
        </w:rPr>
        <w:t>The History of Herodotus</w:t>
      </w:r>
      <w:r>
        <w:t>.</w:t>
      </w:r>
      <w:r>
        <w:rPr>
          <w:i/>
        </w:rPr>
        <w:t xml:space="preserve"> </w:t>
      </w:r>
      <w:r>
        <w:t xml:space="preserve">Trans. A. D. Godly. Ed. T. E. Page, E. Capps, and W. H. D. Rouse. 1925. London: Loeb-William Heinemann, 1930. Print. </w:t>
      </w:r>
    </w:p>
    <w:p w14:paraId="185BCA2F" w14:textId="77777777" w:rsidR="00A52877" w:rsidRDefault="00A52877" w:rsidP="001B442E">
      <w:pPr>
        <w:spacing w:line="480" w:lineRule="auto"/>
        <w:ind w:left="720" w:hanging="720"/>
      </w:pPr>
      <w:r>
        <w:t xml:space="preserve">Hesiod. </w:t>
      </w:r>
      <w:r>
        <w:rPr>
          <w:i/>
        </w:rPr>
        <w:t>Theogony</w:t>
      </w:r>
      <w:r>
        <w:t>. Trans. Hugh G. Evelyn-White. Ed. Goold, et al. Cambridge: Harvard UP, 1997. Print.</w:t>
      </w:r>
    </w:p>
    <w:p w14:paraId="7F8AC68F" w14:textId="7E307F4A" w:rsidR="00A52877" w:rsidRPr="00D204CC" w:rsidRDefault="00A52877" w:rsidP="00A52877">
      <w:pPr>
        <w:spacing w:line="480" w:lineRule="auto"/>
        <w:ind w:left="720" w:hanging="720"/>
      </w:pPr>
      <w:r>
        <w:t xml:space="preserve">---. </w:t>
      </w:r>
      <w:r>
        <w:rPr>
          <w:i/>
        </w:rPr>
        <w:t>Works and Days</w:t>
      </w:r>
      <w:r>
        <w:t>. Trans. Hugh G. Evelyn-White. Ed. Goold, et al. Cambridge: Harvard UP, 1997. Print.</w:t>
      </w:r>
    </w:p>
    <w:p w14:paraId="7688352D" w14:textId="77777777" w:rsidR="009273C4" w:rsidRPr="003F56D0" w:rsidRDefault="009273C4" w:rsidP="009273C4">
      <w:pPr>
        <w:spacing w:line="480" w:lineRule="auto"/>
        <w:ind w:left="720" w:hanging="720"/>
      </w:pPr>
      <w:r>
        <w:t xml:space="preserve">Holquist, Michael. Introduction and Glossary to </w:t>
      </w:r>
      <w:r>
        <w:rPr>
          <w:i/>
        </w:rPr>
        <w:t>The Dialogic Imagination: Four Essays</w:t>
      </w:r>
      <w:r>
        <w:t>. Bahktin xv- xxxiii, 423-434.</w:t>
      </w:r>
    </w:p>
    <w:p w14:paraId="626CF249" w14:textId="77777777" w:rsidR="009273C4" w:rsidRPr="000F7BC5" w:rsidRDefault="009273C4" w:rsidP="009273C4">
      <w:pPr>
        <w:spacing w:line="480" w:lineRule="auto"/>
        <w:ind w:left="720" w:hanging="720"/>
      </w:pPr>
      <w:r w:rsidRPr="000F7BC5">
        <w:t xml:space="preserve">Homer. </w:t>
      </w:r>
      <w:r w:rsidRPr="000F7BC5">
        <w:rPr>
          <w:i/>
        </w:rPr>
        <w:t>Iliad</w:t>
      </w:r>
      <w:r w:rsidRPr="000F7BC5">
        <w:t>. Trans. Richmond Lattimore. 1951. Chicago: U of Chicago P, 1962. Print.</w:t>
      </w:r>
    </w:p>
    <w:p w14:paraId="35B40D0A" w14:textId="16CC54F1" w:rsidR="00CC1267" w:rsidRDefault="009273C4" w:rsidP="009273C4">
      <w:pPr>
        <w:spacing w:line="480" w:lineRule="auto"/>
        <w:ind w:left="720" w:hanging="720"/>
      </w:pPr>
      <w:r w:rsidRPr="000F7BC5">
        <w:t xml:space="preserve">Honig, Bonnie. </w:t>
      </w:r>
      <w:r w:rsidR="00CC1267">
        <w:rPr>
          <w:i/>
        </w:rPr>
        <w:t>Antigone Interrupted</w:t>
      </w:r>
      <w:r w:rsidR="00CC1267">
        <w:t>. Cambridge: Cambridge UP, 2013. Print.</w:t>
      </w:r>
    </w:p>
    <w:p w14:paraId="0897CCCA" w14:textId="7DE03174" w:rsidR="009273C4" w:rsidRPr="00AA5A35" w:rsidRDefault="00CC1267" w:rsidP="009273C4">
      <w:pPr>
        <w:spacing w:line="480" w:lineRule="auto"/>
        <w:ind w:left="720" w:hanging="720"/>
      </w:pPr>
      <w:r>
        <w:lastRenderedPageBreak/>
        <w:t xml:space="preserve">---. </w:t>
      </w:r>
      <w:r w:rsidR="009273C4" w:rsidRPr="000F7BC5">
        <w:t xml:space="preserve">“Ismene’s Forced Choice: Sacrifice and Sorority in Sophocles’ </w:t>
      </w:r>
      <w:r w:rsidR="009273C4" w:rsidRPr="000F7BC5">
        <w:rPr>
          <w:i/>
        </w:rPr>
        <w:t>Antigone</w:t>
      </w:r>
      <w:r w:rsidR="009273C4" w:rsidRPr="000F7BC5">
        <w:t>.”</w:t>
      </w:r>
      <w:r w:rsidR="009273C4">
        <w:t xml:space="preserve"> </w:t>
      </w:r>
      <w:r w:rsidR="009273C4">
        <w:rPr>
          <w:i/>
        </w:rPr>
        <w:t>Arethusa</w:t>
      </w:r>
      <w:r w:rsidR="009273C4">
        <w:t xml:space="preserve"> 44.1 (2011): 29-68. </w:t>
      </w:r>
      <w:r w:rsidR="009273C4">
        <w:rPr>
          <w:i/>
        </w:rPr>
        <w:t>Project Muse</w:t>
      </w:r>
      <w:r w:rsidR="009273C4">
        <w:t>. Web.</w:t>
      </w:r>
    </w:p>
    <w:p w14:paraId="429814EF" w14:textId="77777777" w:rsidR="009273C4" w:rsidRPr="00531624" w:rsidRDefault="009273C4" w:rsidP="009273C4">
      <w:pPr>
        <w:spacing w:line="480" w:lineRule="auto"/>
        <w:ind w:left="720" w:hanging="720"/>
      </w:pPr>
      <w:r w:rsidRPr="00531624">
        <w:t xml:space="preserve">Horace. </w:t>
      </w:r>
      <w:r w:rsidRPr="00531624">
        <w:rPr>
          <w:i/>
        </w:rPr>
        <w:t>The Art of Poetry</w:t>
      </w:r>
      <w:r w:rsidRPr="00531624">
        <w:t>. Trans. H. Rushton Faircloud. Cambridge: Harvard UP, 1978. Print.</w:t>
      </w:r>
    </w:p>
    <w:p w14:paraId="5F67ED76" w14:textId="3E67C04D" w:rsidR="009273C4" w:rsidRPr="00124103" w:rsidRDefault="009273C4" w:rsidP="009273C4">
      <w:pPr>
        <w:spacing w:line="480" w:lineRule="auto"/>
        <w:ind w:left="720" w:hanging="720"/>
      </w:pPr>
      <w:r w:rsidRPr="00124103">
        <w:t xml:space="preserve">Hunt, Peter. “Military Forces.” </w:t>
      </w:r>
      <w:r w:rsidR="005D6B4A">
        <w:t xml:space="preserve">In </w:t>
      </w:r>
      <w:r>
        <w:t>Sabin, van Wees, and Whitby</w:t>
      </w:r>
      <w:r w:rsidR="005D6B4A">
        <w:t>:</w:t>
      </w:r>
      <w:r>
        <w:t xml:space="preserve"> 108-146.</w:t>
      </w:r>
    </w:p>
    <w:p w14:paraId="310DC380" w14:textId="77777777" w:rsidR="009273C4" w:rsidRPr="00124103" w:rsidRDefault="009273C4" w:rsidP="009273C4">
      <w:pPr>
        <w:spacing w:line="480" w:lineRule="auto"/>
        <w:ind w:left="720" w:hanging="720"/>
      </w:pPr>
      <w:r>
        <w:t>Isoc</w:t>
      </w:r>
      <w:r w:rsidRPr="00124103">
        <w:t xml:space="preserve">rates. </w:t>
      </w:r>
      <w:r w:rsidRPr="00124103">
        <w:rPr>
          <w:i/>
        </w:rPr>
        <w:t>On the Peace</w:t>
      </w:r>
      <w:r w:rsidRPr="00124103">
        <w:t>. Trans. George Norlin. Ed. E. H. Warmington</w:t>
      </w:r>
      <w:r>
        <w:t>, et al</w:t>
      </w:r>
      <w:r w:rsidRPr="00124103">
        <w:t>. Cambridge: Harvard UP, 1968. Print.</w:t>
      </w:r>
    </w:p>
    <w:p w14:paraId="7811D419" w14:textId="77777777" w:rsidR="009273C4" w:rsidRPr="00147247" w:rsidRDefault="009273C4" w:rsidP="009273C4">
      <w:pPr>
        <w:spacing w:line="480" w:lineRule="auto"/>
        <w:ind w:left="720" w:hanging="720"/>
      </w:pPr>
      <w:r>
        <w:t xml:space="preserve">---. </w:t>
      </w:r>
      <w:r>
        <w:rPr>
          <w:i/>
        </w:rPr>
        <w:t>To Nicocles</w:t>
      </w:r>
      <w:r>
        <w:t>. Trans. George Norlin. Ed. T. E. Page, E. Capps, and W. H. D. Rouse. London: Loeb-William Heinemann, 1928. Print.</w:t>
      </w:r>
    </w:p>
    <w:p w14:paraId="5F02B1AD" w14:textId="77777777" w:rsidR="009273C4" w:rsidRPr="003F56D0" w:rsidRDefault="009273C4" w:rsidP="009273C4">
      <w:pPr>
        <w:spacing w:line="480" w:lineRule="auto"/>
        <w:ind w:left="720" w:hanging="720"/>
      </w:pPr>
      <w:r w:rsidRPr="003F56D0">
        <w:t xml:space="preserve">Jackson, Anthony. </w:t>
      </w:r>
      <w:r w:rsidRPr="003F56D0">
        <w:rPr>
          <w:i/>
          <w:iCs/>
        </w:rPr>
        <w:t xml:space="preserve">Theatre, Education and the Making of Meanings: Art or Instrument? </w:t>
      </w:r>
      <w:smartTag w:uri="urn:schemas-microsoft-com:office:smarttags" w:element="City">
        <w:r w:rsidRPr="003F56D0">
          <w:t>Manchester</w:t>
        </w:r>
      </w:smartTag>
      <w:r w:rsidRPr="003F56D0">
        <w:t xml:space="preserve">: </w:t>
      </w:r>
      <w:smartTag w:uri="urn:schemas-microsoft-com:office:smarttags" w:element="place">
        <w:smartTag w:uri="urn:schemas-microsoft-com:office:smarttags" w:element="City">
          <w:r w:rsidRPr="003F56D0">
            <w:t>Manchester</w:t>
          </w:r>
        </w:smartTag>
      </w:smartTag>
      <w:r w:rsidRPr="003F56D0">
        <w:t xml:space="preserve"> UP, 2007. Print.</w:t>
      </w:r>
    </w:p>
    <w:p w14:paraId="05671796" w14:textId="77777777" w:rsidR="009273C4" w:rsidRPr="003F56D0" w:rsidRDefault="009273C4" w:rsidP="009273C4">
      <w:pPr>
        <w:spacing w:line="480" w:lineRule="auto"/>
        <w:ind w:left="720" w:hanging="720"/>
      </w:pPr>
      <w:r w:rsidRPr="003F56D0">
        <w:t xml:space="preserve">Jaeger, Werner. </w:t>
      </w:r>
      <w:r w:rsidRPr="003F56D0">
        <w:rPr>
          <w:i/>
        </w:rPr>
        <w:t>Paideia: The Ideals of Greek Culture</w:t>
      </w:r>
      <w:r w:rsidRPr="003F56D0">
        <w:t xml:space="preserve">. 1939. Trans. Gilbert Highet. </w:t>
      </w:r>
      <w:smartTag w:uri="urn:schemas-microsoft-com:office:smarttags" w:element="City">
        <w:smartTag w:uri="urn:schemas-microsoft-com:office:smarttags" w:element="place">
          <w:r w:rsidRPr="003F56D0">
            <w:t>Oxford</w:t>
          </w:r>
        </w:smartTag>
      </w:smartTag>
      <w:r w:rsidRPr="003F56D0">
        <w:t>: Basil Blackwell, 1946. Print.</w:t>
      </w:r>
    </w:p>
    <w:p w14:paraId="5F0091E2" w14:textId="77777777" w:rsidR="009273C4" w:rsidRDefault="009273C4" w:rsidP="009273C4">
      <w:pPr>
        <w:spacing w:line="480" w:lineRule="auto"/>
        <w:ind w:left="720" w:hanging="720"/>
      </w:pPr>
      <w:r>
        <w:t xml:space="preserve">Jebb, R. C. Introduction and Notes. </w:t>
      </w:r>
      <w:r>
        <w:rPr>
          <w:i/>
        </w:rPr>
        <w:t>Antigone</w:t>
      </w:r>
      <w:r>
        <w:t>. By Sophocles. Trans. Jebb. 1900. London: Bristol Classical P, 2004. Pp-pp. Print.</w:t>
      </w:r>
    </w:p>
    <w:p w14:paraId="33E97460" w14:textId="77777777" w:rsidR="009273C4" w:rsidRDefault="009273C4" w:rsidP="009273C4">
      <w:pPr>
        <w:spacing w:line="480" w:lineRule="auto"/>
        <w:ind w:left="720" w:hanging="720"/>
      </w:pPr>
      <w:r w:rsidRPr="003F56D0">
        <w:t xml:space="preserve">Joyal, Mark, Iain McDougal, and J.C. Yardley. </w:t>
      </w:r>
      <w:r w:rsidRPr="003F56D0">
        <w:rPr>
          <w:i/>
          <w:iCs/>
        </w:rPr>
        <w:t>Greek and Roman Education: A Sourcebook</w:t>
      </w:r>
      <w:r w:rsidRPr="003F56D0">
        <w:t xml:space="preserve">. </w:t>
      </w:r>
      <w:smartTag w:uri="urn:schemas-microsoft-com:office:smarttags" w:element="place">
        <w:smartTag w:uri="urn:schemas-microsoft-com:office:smarttags" w:element="City">
          <w:r w:rsidRPr="003F56D0">
            <w:t>London</w:t>
          </w:r>
        </w:smartTag>
      </w:smartTag>
      <w:r w:rsidRPr="003F56D0">
        <w:t>: Routledge, 2009. Print.</w:t>
      </w:r>
    </w:p>
    <w:p w14:paraId="1E226895" w14:textId="77777777" w:rsidR="009273C4" w:rsidRPr="003F56D0" w:rsidRDefault="009273C4" w:rsidP="009273C4">
      <w:pPr>
        <w:spacing w:line="480" w:lineRule="auto"/>
        <w:ind w:left="720" w:hanging="720"/>
      </w:pPr>
      <w:r>
        <w:t xml:space="preserve">Klein, Jacob. </w:t>
      </w:r>
      <w:r>
        <w:rPr>
          <w:i/>
        </w:rPr>
        <w:t xml:space="preserve">A Commentary on Plato’s </w:t>
      </w:r>
      <w:r>
        <w:t>Meno. Chicago: U of Chicago P, 1965. Print.</w:t>
      </w:r>
    </w:p>
    <w:p w14:paraId="2912F093" w14:textId="77777777" w:rsidR="009273C4" w:rsidRDefault="009273C4" w:rsidP="009273C4">
      <w:pPr>
        <w:spacing w:line="480" w:lineRule="auto"/>
        <w:ind w:left="720" w:hanging="720"/>
      </w:pPr>
      <w:r>
        <w:t xml:space="preserve">Knox, Bernard M. W. </w:t>
      </w:r>
      <w:r>
        <w:rPr>
          <w:i/>
        </w:rPr>
        <w:t>The Heroic Temper: Studies in Sophoclean Tragedy</w:t>
      </w:r>
      <w:r>
        <w:t>. Berkeley: U of California P, 1964. Print.</w:t>
      </w:r>
    </w:p>
    <w:p w14:paraId="59D6DD39" w14:textId="1CD6302B" w:rsidR="00491AAC" w:rsidRPr="007D3C86" w:rsidRDefault="00491AAC" w:rsidP="009273C4">
      <w:pPr>
        <w:spacing w:line="480" w:lineRule="auto"/>
        <w:ind w:left="720" w:hanging="720"/>
      </w:pPr>
      <w:r>
        <w:t xml:space="preserve">Krasner, David, Ed. </w:t>
      </w:r>
      <w:r>
        <w:rPr>
          <w:i/>
        </w:rPr>
        <w:t>Theatre in Theory 1900-2000: An Anthology</w:t>
      </w:r>
      <w:r>
        <w:t>.Malden: Blackwell, 2008. Print.</w:t>
      </w:r>
    </w:p>
    <w:p w14:paraId="56A40613" w14:textId="77777777" w:rsidR="009273C4" w:rsidRDefault="009273C4" w:rsidP="009273C4">
      <w:pPr>
        <w:spacing w:line="480" w:lineRule="auto"/>
        <w:ind w:left="720" w:hanging="720"/>
      </w:pPr>
      <w:r>
        <w:lastRenderedPageBreak/>
        <w:t xml:space="preserve">Laín Entralgo, Pedro. </w:t>
      </w:r>
      <w:r>
        <w:rPr>
          <w:i/>
        </w:rPr>
        <w:t>The Therapy of the Word in Classical Antiquity</w:t>
      </w:r>
      <w:r>
        <w:t>. 1958. Ed. and Trans. L. J. Rather and John M. Sharp. New Haven: Yale UP, 1970. Print.</w:t>
      </w:r>
    </w:p>
    <w:p w14:paraId="6D89FC76" w14:textId="6002B337" w:rsidR="009273C4" w:rsidRPr="007C7211" w:rsidRDefault="009273C4" w:rsidP="009273C4">
      <w:pPr>
        <w:spacing w:line="480" w:lineRule="auto"/>
        <w:ind w:left="720" w:hanging="720"/>
      </w:pPr>
      <w:r>
        <w:t xml:space="preserve">Lavender, Andy. “Viewing and Acting (and Points in Between): The Trouble with Spectating After Rancière.” </w:t>
      </w:r>
      <w:r>
        <w:rPr>
          <w:i/>
        </w:rPr>
        <w:t>Contemporary Theatre Review</w:t>
      </w:r>
      <w:r>
        <w:t xml:space="preserve"> 22.3 (2012): 307-326. Print.</w:t>
      </w:r>
    </w:p>
    <w:p w14:paraId="61A73AD8" w14:textId="77777777" w:rsidR="009273C4" w:rsidRPr="00124103" w:rsidRDefault="009273C4" w:rsidP="009273C4">
      <w:pPr>
        <w:spacing w:line="480" w:lineRule="auto"/>
        <w:ind w:left="720" w:hanging="720"/>
      </w:pPr>
      <w:r w:rsidRPr="00124103">
        <w:t xml:space="preserve">Lawler, Lillian B. </w:t>
      </w:r>
      <w:r w:rsidRPr="00124103">
        <w:rPr>
          <w:i/>
        </w:rPr>
        <w:t>The Dance of Ancient Greek Theatre</w:t>
      </w:r>
      <w:r w:rsidRPr="00124103">
        <w:t>. Iowa City: U of Iowa P, 1964. Print.</w:t>
      </w:r>
    </w:p>
    <w:p w14:paraId="67895399" w14:textId="77777777" w:rsidR="009273C4" w:rsidRPr="00BE2A2F" w:rsidRDefault="009273C4" w:rsidP="009273C4">
      <w:pPr>
        <w:spacing w:line="480" w:lineRule="auto"/>
        <w:ind w:left="720" w:hanging="720"/>
      </w:pPr>
      <w:r w:rsidRPr="00124103">
        <w:t xml:space="preserve">Ley, Graham. </w:t>
      </w:r>
      <w:r>
        <w:rPr>
          <w:i/>
        </w:rPr>
        <w:t xml:space="preserve">From Mimesis to Interculturalism: Readings in Theatrical Theory Before and After ‘Modernism.’ </w:t>
      </w:r>
      <w:r>
        <w:t>Exeter: U of Exeter P, 1999. Print.</w:t>
      </w:r>
    </w:p>
    <w:p w14:paraId="1A58FA56" w14:textId="77777777" w:rsidR="009273C4" w:rsidRDefault="009273C4" w:rsidP="009273C4">
      <w:pPr>
        <w:spacing w:line="480" w:lineRule="auto"/>
        <w:ind w:left="720" w:hanging="720"/>
      </w:pPr>
      <w:r>
        <w:t xml:space="preserve">---. </w:t>
      </w:r>
      <w:r w:rsidRPr="00124103">
        <w:rPr>
          <w:i/>
        </w:rPr>
        <w:t>The Theatricality of Greek Tragedy: Playing Space and Chorus</w:t>
      </w:r>
      <w:r w:rsidRPr="00124103">
        <w:t>. Chicago: U of Chicago P, 2007. Print.</w:t>
      </w:r>
    </w:p>
    <w:p w14:paraId="62888257" w14:textId="77777777" w:rsidR="009273C4" w:rsidRPr="003F56D0" w:rsidRDefault="009273C4" w:rsidP="009273C4">
      <w:pPr>
        <w:spacing w:line="480" w:lineRule="auto"/>
        <w:ind w:left="720" w:hanging="720"/>
      </w:pPr>
      <w:r w:rsidRPr="003F56D0">
        <w:t xml:space="preserve">Liddell, Henry George and Robert Scott. </w:t>
      </w:r>
      <w:r w:rsidRPr="003F56D0">
        <w:rPr>
          <w:i/>
        </w:rPr>
        <w:t>A Greek-English Lexicon</w:t>
      </w:r>
      <w:r w:rsidRPr="003F56D0">
        <w:t xml:space="preserve">. 1843. Rev. Sir Henry Stuart Jones. </w:t>
      </w:r>
      <w:smartTag w:uri="urn:schemas-microsoft-com:office:smarttags" w:element="place">
        <w:smartTag w:uri="urn:schemas-microsoft-com:office:smarttags" w:element="City">
          <w:r w:rsidRPr="003F56D0">
            <w:t>Oxford</w:t>
          </w:r>
        </w:smartTag>
      </w:smartTag>
      <w:r w:rsidRPr="003F56D0">
        <w:t>: Clarendon P, 1968. Print.</w:t>
      </w:r>
    </w:p>
    <w:p w14:paraId="29FD404A" w14:textId="77777777" w:rsidR="009273C4" w:rsidRDefault="009273C4" w:rsidP="009273C4">
      <w:pPr>
        <w:spacing w:line="480" w:lineRule="auto"/>
        <w:ind w:left="720" w:hanging="720"/>
      </w:pPr>
      <w:r w:rsidRPr="00124103">
        <w:t xml:space="preserve">Lippman, Edward A. </w:t>
      </w:r>
      <w:r w:rsidRPr="00124103">
        <w:rPr>
          <w:i/>
        </w:rPr>
        <w:t>Musical Thought in Ancient Greece</w:t>
      </w:r>
      <w:r w:rsidRPr="00124103">
        <w:t>. New York: Columbia UP, 1964. Print.</w:t>
      </w:r>
    </w:p>
    <w:p w14:paraId="739813F2" w14:textId="77777777" w:rsidR="009273C4" w:rsidRPr="00C1129C" w:rsidRDefault="009273C4" w:rsidP="009273C4">
      <w:pPr>
        <w:spacing w:line="480" w:lineRule="auto"/>
        <w:ind w:left="720" w:hanging="720"/>
      </w:pPr>
      <w:r>
        <w:t xml:space="preserve">Livy. </w:t>
      </w:r>
      <w:r>
        <w:rPr>
          <w:i/>
        </w:rPr>
        <w:t>The Early History of Rome</w:t>
      </w:r>
      <w:r>
        <w:t>. Trans. Aubrey de Sélincourt. London: Penguin, 2002. Print.</w:t>
      </w:r>
    </w:p>
    <w:p w14:paraId="2C422C8B" w14:textId="62A23DC3" w:rsidR="009273C4" w:rsidRPr="00F27B19" w:rsidRDefault="009273C4" w:rsidP="009273C4">
      <w:pPr>
        <w:spacing w:line="480" w:lineRule="auto"/>
        <w:ind w:left="720" w:hanging="720"/>
      </w:pPr>
      <w:r>
        <w:t xml:space="preserve">Lloyd, Michael. Commentary. </w:t>
      </w:r>
      <w:r>
        <w:rPr>
          <w:i/>
        </w:rPr>
        <w:t>Andromache</w:t>
      </w:r>
      <w:r>
        <w:t>. By Euripides. Warminster: Aris &amp; Phillips, 1994</w:t>
      </w:r>
      <w:r w:rsidR="005D6B4A">
        <w:t>:</w:t>
      </w:r>
      <w:r>
        <w:t xml:space="preserve"> 107-166. Print.</w:t>
      </w:r>
    </w:p>
    <w:p w14:paraId="01B38D1E" w14:textId="05285A8E" w:rsidR="009273C4" w:rsidRPr="00B37FF0" w:rsidRDefault="009273C4" w:rsidP="009273C4">
      <w:pPr>
        <w:spacing w:line="480" w:lineRule="auto"/>
        <w:ind w:left="720" w:hanging="720"/>
      </w:pPr>
      <w:r>
        <w:t xml:space="preserve">Lloyd-Jones, Hugh. “The End of the </w:t>
      </w:r>
      <w:r>
        <w:rPr>
          <w:i/>
        </w:rPr>
        <w:t>Seven Against Thebes.</w:t>
      </w:r>
      <w:r>
        <w:t xml:space="preserve">” </w:t>
      </w:r>
      <w:r>
        <w:rPr>
          <w:i/>
        </w:rPr>
        <w:t>The Classical Quarterly</w:t>
      </w:r>
      <w:r>
        <w:t xml:space="preserve"> 9.1 (1954): 80-115. </w:t>
      </w:r>
      <w:r>
        <w:rPr>
          <w:i/>
        </w:rPr>
        <w:t>JSTOR</w:t>
      </w:r>
      <w:r>
        <w:t>. Web.</w:t>
      </w:r>
    </w:p>
    <w:p w14:paraId="60396959" w14:textId="7C9F4971" w:rsidR="009273C4" w:rsidRPr="00124103" w:rsidRDefault="009273C4" w:rsidP="009273C4">
      <w:pPr>
        <w:spacing w:line="480" w:lineRule="auto"/>
        <w:ind w:left="720" w:hanging="720"/>
      </w:pPr>
      <w:r>
        <w:t xml:space="preserve">---. </w:t>
      </w:r>
      <w:r w:rsidRPr="00124103">
        <w:t xml:space="preserve">“The </w:t>
      </w:r>
      <w:r w:rsidRPr="00124103">
        <w:rPr>
          <w:i/>
        </w:rPr>
        <w:t>Suppliants</w:t>
      </w:r>
      <w:r w:rsidRPr="00124103">
        <w:t xml:space="preserve"> of Aeschylus.” </w:t>
      </w:r>
      <w:r w:rsidR="005D6B4A">
        <w:t xml:space="preserve">In Segal: </w:t>
      </w:r>
      <w:r>
        <w:t>42-56.</w:t>
      </w:r>
    </w:p>
    <w:p w14:paraId="158B770B" w14:textId="77777777" w:rsidR="009273C4" w:rsidRPr="00124103" w:rsidRDefault="009273C4" w:rsidP="009273C4">
      <w:pPr>
        <w:spacing w:line="480" w:lineRule="auto"/>
        <w:ind w:left="720" w:hanging="720"/>
      </w:pPr>
      <w:r w:rsidRPr="00124103">
        <w:t xml:space="preserve">Lonsdale, Stephen H. </w:t>
      </w:r>
      <w:r w:rsidRPr="00124103">
        <w:rPr>
          <w:i/>
        </w:rPr>
        <w:t>Dance and Ritual Play in Greek Religion</w:t>
      </w:r>
      <w:r w:rsidRPr="00124103">
        <w:t>. Baltimore: John Hopkins UP, 1993. Print.</w:t>
      </w:r>
    </w:p>
    <w:p w14:paraId="2262A735" w14:textId="77777777" w:rsidR="009273C4" w:rsidRDefault="009273C4" w:rsidP="009273C4">
      <w:pPr>
        <w:spacing w:line="480" w:lineRule="auto"/>
        <w:ind w:left="720" w:hanging="720"/>
      </w:pPr>
      <w:r w:rsidRPr="003F56D0">
        <w:lastRenderedPageBreak/>
        <w:t xml:space="preserve">Loraux, Nicole. </w:t>
      </w:r>
      <w:r w:rsidRPr="003F56D0">
        <w:rPr>
          <w:i/>
        </w:rPr>
        <w:t>The Invention of Athens: The Funeral Oration in the Classical City</w:t>
      </w:r>
      <w:r w:rsidRPr="003F56D0">
        <w:t>. 1981. Trans. Alan Sheridan. New York: Zone Books, 2006. Print.</w:t>
      </w:r>
    </w:p>
    <w:p w14:paraId="06CED287" w14:textId="0F84947C" w:rsidR="00F863EB" w:rsidRPr="00F863EB" w:rsidRDefault="00F863EB" w:rsidP="009273C4">
      <w:pPr>
        <w:spacing w:line="480" w:lineRule="auto"/>
        <w:ind w:left="720" w:hanging="720"/>
      </w:pPr>
      <w:r>
        <w:t xml:space="preserve">---. </w:t>
      </w:r>
      <w:r>
        <w:rPr>
          <w:i/>
        </w:rPr>
        <w:t>The Mourning Voice: An Essay on Greek Tragedy</w:t>
      </w:r>
      <w:r>
        <w:t>. Trans. Elizabeth Trapnell Rawlings. Ithaca, Cornell UP, 2002. Print.</w:t>
      </w:r>
    </w:p>
    <w:p w14:paraId="3DB5574C" w14:textId="77777777" w:rsidR="009273C4" w:rsidRPr="00124103" w:rsidRDefault="009273C4" w:rsidP="009273C4">
      <w:pPr>
        <w:spacing w:line="480" w:lineRule="auto"/>
        <w:ind w:left="720" w:hanging="720"/>
      </w:pPr>
      <w:r w:rsidRPr="00124103">
        <w:t xml:space="preserve">Lucian. </w:t>
      </w:r>
      <w:r w:rsidRPr="00124103">
        <w:rPr>
          <w:i/>
        </w:rPr>
        <w:t>The Dance</w:t>
      </w:r>
      <w:r w:rsidRPr="00124103">
        <w:t>. Trans. A. M. Harmon. 1936. Ed. E. H. Warmington. Cambridge: Harvard UP, 1972. Print.</w:t>
      </w:r>
    </w:p>
    <w:p w14:paraId="70E2DD8A" w14:textId="77777777" w:rsidR="009273C4" w:rsidRDefault="009273C4" w:rsidP="009273C4">
      <w:pPr>
        <w:spacing w:line="480" w:lineRule="auto"/>
        <w:ind w:left="720" w:hanging="720"/>
      </w:pPr>
      <w:r>
        <w:t xml:space="preserve">Lycurgus. “Against Leocrates.” Trans. Edward M. Harris. </w:t>
      </w:r>
      <w:r>
        <w:rPr>
          <w:i/>
        </w:rPr>
        <w:t>Dinarchus, Hyperides, and Lycurgus</w:t>
      </w:r>
      <w:r>
        <w:t>. Ed. Ian Worthington, Craig R. Cooper and Edward M. Harris. Austin: U of Texas P, 2004. 159-203. Print.</w:t>
      </w:r>
    </w:p>
    <w:p w14:paraId="4A59FCA8" w14:textId="05D1699E" w:rsidR="009273C4" w:rsidRPr="00CC7A46" w:rsidRDefault="009273C4" w:rsidP="009273C4">
      <w:pPr>
        <w:spacing w:line="480" w:lineRule="auto"/>
        <w:ind w:left="720" w:hanging="720"/>
      </w:pPr>
      <w:r w:rsidRPr="004B23AF">
        <w:t xml:space="preserve">Lyman Jr, Frank T. “Think-Pair-Share, Thinktrix, Thinklinks, and Weird Facts: an Interactive System for Cooperative Thinking.” </w:t>
      </w:r>
      <w:r w:rsidR="005D6B4A">
        <w:t xml:space="preserve">In Davidson and Worsham: </w:t>
      </w:r>
      <w:r>
        <w:t>169-181</w:t>
      </w:r>
      <w:r w:rsidRPr="004B23AF">
        <w:t xml:space="preserve">. </w:t>
      </w:r>
    </w:p>
    <w:p w14:paraId="793E86BB" w14:textId="77777777" w:rsidR="009273C4" w:rsidRPr="00124103" w:rsidRDefault="009273C4" w:rsidP="009273C4">
      <w:pPr>
        <w:spacing w:line="480" w:lineRule="auto"/>
        <w:ind w:left="720" w:hanging="720"/>
      </w:pPr>
      <w:r>
        <w:t xml:space="preserve">Lysias. </w:t>
      </w:r>
      <w:r w:rsidRPr="00124103">
        <w:rPr>
          <w:i/>
        </w:rPr>
        <w:t>Defence Against a Charge of Taking Bribes: Undesignated</w:t>
      </w:r>
      <w:r w:rsidRPr="00124103">
        <w:t xml:space="preserve">. Trans. W. R. M. Lamb 1930. Ed. G. P. Goold. Cambridge: </w:t>
      </w:r>
      <w:r>
        <w:t>Loeb-</w:t>
      </w:r>
      <w:r w:rsidRPr="00124103">
        <w:t>Harvard UP, 1976. Print.</w:t>
      </w:r>
    </w:p>
    <w:p w14:paraId="6EC39BA2" w14:textId="77777777" w:rsidR="009273C4" w:rsidRPr="005D267A" w:rsidRDefault="009273C4" w:rsidP="009273C4">
      <w:pPr>
        <w:spacing w:line="480" w:lineRule="auto"/>
        <w:ind w:left="720" w:hanging="720"/>
      </w:pPr>
      <w:r>
        <w:t xml:space="preserve">---. </w:t>
      </w:r>
      <w:r>
        <w:rPr>
          <w:i/>
        </w:rPr>
        <w:t>Funeral Oration</w:t>
      </w:r>
      <w:r>
        <w:t>. Trans. W. R. M. Lamb. Ed. G. P. Gould, et al. 1930. Cambridge: Loeb-Harvard UP, 1976. Print.</w:t>
      </w:r>
    </w:p>
    <w:p w14:paraId="61367EAD" w14:textId="4DCD85B9" w:rsidR="009273C4" w:rsidRDefault="009273C4" w:rsidP="009273C4">
      <w:pPr>
        <w:spacing w:line="480" w:lineRule="auto"/>
        <w:ind w:left="720" w:hanging="720"/>
      </w:pPr>
      <w:r>
        <w:t xml:space="preserve">Malina, Judith. Introduction to </w:t>
      </w:r>
      <w:r>
        <w:rPr>
          <w:i/>
        </w:rPr>
        <w:t>The Antigone Legend</w:t>
      </w:r>
      <w:r>
        <w:t xml:space="preserve">. By Bertolt Brecht. Trans. Judith Malina. </w:t>
      </w:r>
      <w:r>
        <w:rPr>
          <w:i/>
        </w:rPr>
        <w:t>Antigone</w:t>
      </w:r>
      <w:r>
        <w:t xml:space="preserve">. Brecht. New York: Applause, 1990. </w:t>
      </w:r>
      <w:r w:rsidR="00DE33E6">
        <w:t>=v-vii</w:t>
      </w:r>
      <w:r>
        <w:t>. Print.</w:t>
      </w:r>
    </w:p>
    <w:p w14:paraId="02A69130" w14:textId="77777777" w:rsidR="009273C4" w:rsidRPr="003F56D0" w:rsidRDefault="009273C4" w:rsidP="009273C4">
      <w:pPr>
        <w:spacing w:line="480" w:lineRule="auto"/>
        <w:ind w:left="720" w:hanging="720"/>
      </w:pPr>
      <w:r w:rsidRPr="003F56D0">
        <w:t xml:space="preserve">Marrou, H. I. </w:t>
      </w:r>
      <w:r w:rsidRPr="003F56D0">
        <w:rPr>
          <w:i/>
        </w:rPr>
        <w:t>A History of Education in Antiquity</w:t>
      </w:r>
      <w:r w:rsidRPr="003F56D0">
        <w:t xml:space="preserve">. Trans. George Lamb. 1956. </w:t>
      </w:r>
      <w:smartTag w:uri="urn:schemas-microsoft-com:office:smarttags" w:element="place">
        <w:smartTag w:uri="urn:schemas-microsoft-com:office:smarttags" w:element="City">
          <w:r w:rsidRPr="003F56D0">
            <w:t>London</w:t>
          </w:r>
        </w:smartTag>
      </w:smartTag>
      <w:r w:rsidRPr="003F56D0">
        <w:t>: Sheed and Ward, 1977. Print.</w:t>
      </w:r>
    </w:p>
    <w:p w14:paraId="4B1C85D9" w14:textId="608FF44E" w:rsidR="009273C4" w:rsidRDefault="009273C4" w:rsidP="009273C4">
      <w:pPr>
        <w:spacing w:line="480" w:lineRule="auto"/>
        <w:ind w:left="720" w:hanging="720"/>
      </w:pPr>
      <w:r>
        <w:t>Marshall, C. W. “‘</w:t>
      </w:r>
      <w:r w:rsidRPr="00124103">
        <w:t xml:space="preserve">Alcestis’ and the Ancient Rehearsal Process (‘P. Oxy.’ 4546).” </w:t>
      </w:r>
      <w:r w:rsidRPr="00124103">
        <w:rPr>
          <w:i/>
        </w:rPr>
        <w:t>Arion</w:t>
      </w:r>
      <w:r w:rsidRPr="00124103">
        <w:t xml:space="preserve"> 11.3 (2004)</w:t>
      </w:r>
      <w:r>
        <w:t>: 27-45</w:t>
      </w:r>
      <w:r w:rsidRPr="00124103">
        <w:t xml:space="preserve">. </w:t>
      </w:r>
      <w:r w:rsidRPr="00124103">
        <w:rPr>
          <w:i/>
        </w:rPr>
        <w:t>JSTOR</w:t>
      </w:r>
      <w:r w:rsidRPr="00124103">
        <w:t>. Web.</w:t>
      </w:r>
    </w:p>
    <w:p w14:paraId="2047C481" w14:textId="77777777" w:rsidR="009273C4" w:rsidRDefault="009273C4" w:rsidP="009273C4">
      <w:pPr>
        <w:spacing w:line="480" w:lineRule="auto"/>
        <w:ind w:left="720" w:hanging="720"/>
      </w:pPr>
      <w:r>
        <w:t xml:space="preserve">May, Todd. </w:t>
      </w:r>
      <w:r>
        <w:rPr>
          <w:i/>
        </w:rPr>
        <w:t>The Political Thought of Jacques Rancière: Creating Equality</w:t>
      </w:r>
      <w:r>
        <w:t>. Edinburgh: Edinburgh UP, 2008. Print.</w:t>
      </w:r>
    </w:p>
    <w:p w14:paraId="002E7526" w14:textId="3CCF3892" w:rsidR="00F3253F" w:rsidRPr="00FB3291" w:rsidRDefault="00F3253F" w:rsidP="009273C4">
      <w:pPr>
        <w:spacing w:line="480" w:lineRule="auto"/>
        <w:ind w:left="720" w:hanging="720"/>
      </w:pPr>
      <w:r>
        <w:rPr>
          <w:iCs/>
        </w:rPr>
        <w:lastRenderedPageBreak/>
        <w:t xml:space="preserve">McDonald, Marianne and J. Michael Walton, Eds. </w:t>
      </w:r>
      <w:r w:rsidRPr="003F56D0">
        <w:rPr>
          <w:i/>
          <w:iCs/>
        </w:rPr>
        <w:t>The Cambridge Companion to Greek and Roman Theatre</w:t>
      </w:r>
      <w:r w:rsidRPr="003F56D0">
        <w:t>. Cambridge: Cambridge UP, 2007.</w:t>
      </w:r>
      <w:r>
        <w:t>Print.</w:t>
      </w:r>
    </w:p>
    <w:p w14:paraId="7C4A5E34" w14:textId="77777777" w:rsidR="009273C4" w:rsidRPr="003F56D0" w:rsidRDefault="009273C4" w:rsidP="009273C4">
      <w:pPr>
        <w:spacing w:line="480" w:lineRule="auto"/>
        <w:ind w:left="720" w:hanging="720"/>
      </w:pPr>
      <w:r w:rsidRPr="003F56D0">
        <w:t xml:space="preserve">McGlew, James F. </w:t>
      </w:r>
      <w:r w:rsidRPr="003F56D0">
        <w:rPr>
          <w:i/>
          <w:iCs/>
        </w:rPr>
        <w:t>Citizens on Stage: Comedies and Political Culture in the Athenian Democracy</w:t>
      </w:r>
      <w:r w:rsidRPr="003F56D0">
        <w:t xml:space="preserve">. </w:t>
      </w:r>
      <w:smartTag w:uri="urn:schemas-microsoft-com:office:smarttags" w:element="City">
        <w:r w:rsidRPr="003F56D0">
          <w:t>Ann Arbor</w:t>
        </w:r>
      </w:smartTag>
      <w:r w:rsidRPr="003F56D0">
        <w:t xml:space="preserve">: U of </w:t>
      </w:r>
      <w:smartTag w:uri="urn:schemas-microsoft-com:office:smarttags" w:element="place">
        <w:smartTag w:uri="urn:schemas-microsoft-com:office:smarttags" w:element="State">
          <w:r w:rsidRPr="003F56D0">
            <w:t>Michigan</w:t>
          </w:r>
        </w:smartTag>
      </w:smartTag>
      <w:r w:rsidRPr="003F56D0">
        <w:t xml:space="preserve"> P, 2002. Print.</w:t>
      </w:r>
    </w:p>
    <w:p w14:paraId="4C0CECD2" w14:textId="77777777" w:rsidR="009273C4" w:rsidRDefault="009273C4" w:rsidP="009273C4">
      <w:pPr>
        <w:spacing w:line="480" w:lineRule="auto"/>
        <w:ind w:left="720" w:hanging="720"/>
      </w:pPr>
      <w:r>
        <w:t xml:space="preserve">Meier, Christian. </w:t>
      </w:r>
      <w:r>
        <w:rPr>
          <w:i/>
        </w:rPr>
        <w:t>The Political Art of Greek Theatre</w:t>
      </w:r>
      <w:r>
        <w:t>. 1988. Trans. Andrew Webber. Cambridge: Polity, 1993. Print.</w:t>
      </w:r>
    </w:p>
    <w:p w14:paraId="26E61EC4" w14:textId="77777777" w:rsidR="009273C4" w:rsidRPr="00124103" w:rsidRDefault="009273C4" w:rsidP="009273C4">
      <w:pPr>
        <w:spacing w:line="480" w:lineRule="auto"/>
        <w:ind w:left="720" w:hanging="720"/>
      </w:pPr>
      <w:r w:rsidRPr="00124103">
        <w:t xml:space="preserve">Mendelsohn, Daniel. </w:t>
      </w:r>
      <w:r w:rsidRPr="00124103">
        <w:rPr>
          <w:i/>
        </w:rPr>
        <w:t>Gender and the City in Euripides Political Plays</w:t>
      </w:r>
      <w:r w:rsidRPr="00124103">
        <w:t>. Oxford: Oxford UP, 2003. Print.</w:t>
      </w:r>
    </w:p>
    <w:p w14:paraId="6536FCF3" w14:textId="39743217" w:rsidR="009273C4" w:rsidRDefault="009273C4" w:rsidP="009273C4">
      <w:pPr>
        <w:spacing w:line="480" w:lineRule="auto"/>
        <w:ind w:left="720" w:hanging="720"/>
      </w:pPr>
      <w:r w:rsidRPr="002B10D8">
        <w:t>Meyer, Suzanne Sauvé</w:t>
      </w:r>
      <w:r w:rsidRPr="002B10D8">
        <w:rPr>
          <w:i/>
        </w:rPr>
        <w:t xml:space="preserve">. </w:t>
      </w:r>
      <w:r w:rsidRPr="002B10D8">
        <w:t xml:space="preserve">“Legislation as Tragedy: on Plato’s </w:t>
      </w:r>
      <w:r w:rsidRPr="002B10D8">
        <w:rPr>
          <w:i/>
        </w:rPr>
        <w:t>Laws</w:t>
      </w:r>
      <w:r>
        <w:t xml:space="preserve"> VII 817b-d.”</w:t>
      </w:r>
      <w:r w:rsidRPr="002B10D8">
        <w:t xml:space="preserve"> </w:t>
      </w:r>
      <w:r w:rsidR="00DE33E6">
        <w:t xml:space="preserve">In </w:t>
      </w:r>
      <w:r>
        <w:t xml:space="preserve">Destrée </w:t>
      </w:r>
      <w:r w:rsidRPr="002B10D8">
        <w:t>and Herrmann</w:t>
      </w:r>
      <w:r w:rsidR="00DE33E6">
        <w:t>:</w:t>
      </w:r>
      <w:r w:rsidRPr="002B10D8">
        <w:t xml:space="preserve"> 387-402.</w:t>
      </w:r>
    </w:p>
    <w:p w14:paraId="0992D584" w14:textId="3F672AB4" w:rsidR="009273C4" w:rsidRPr="00802624" w:rsidRDefault="009273C4" w:rsidP="009273C4">
      <w:pPr>
        <w:spacing w:line="480" w:lineRule="auto"/>
        <w:ind w:left="720" w:hanging="720"/>
      </w:pPr>
      <w:r>
        <w:t xml:space="preserve">Miller, Harold W. Review of </w:t>
      </w:r>
      <w:r>
        <w:rPr>
          <w:i/>
        </w:rPr>
        <w:t>Euripides II</w:t>
      </w:r>
      <w:r>
        <w:t xml:space="preserve"> ed. Richmo</w:t>
      </w:r>
      <w:r w:rsidR="00DE33E6">
        <w:t>n</w:t>
      </w:r>
      <w:r>
        <w:t xml:space="preserve">d Lattimore and William Arrowsmith. </w:t>
      </w:r>
      <w:r>
        <w:rPr>
          <w:i/>
        </w:rPr>
        <w:t>The Classical Weekly</w:t>
      </w:r>
      <w:r>
        <w:t xml:space="preserve"> 50.5 </w:t>
      </w:r>
      <w:r w:rsidR="00DE33E6">
        <w:t>(</w:t>
      </w:r>
      <w:r>
        <w:t>1956</w:t>
      </w:r>
      <w:r w:rsidR="00DE33E6">
        <w:t>):</w:t>
      </w:r>
      <w:r>
        <w:t xml:space="preserve"> 71. </w:t>
      </w:r>
      <w:r>
        <w:rPr>
          <w:i/>
        </w:rPr>
        <w:t>JSTOR</w:t>
      </w:r>
      <w:r>
        <w:t>. Web.</w:t>
      </w:r>
    </w:p>
    <w:p w14:paraId="6115D742" w14:textId="4B964B27" w:rsidR="009273C4" w:rsidRPr="002B10D8" w:rsidRDefault="009273C4" w:rsidP="009273C4">
      <w:pPr>
        <w:spacing w:line="480" w:lineRule="auto"/>
        <w:ind w:left="720" w:hanging="720"/>
      </w:pPr>
      <w:r>
        <w:t xml:space="preserve">Mills, Sophie. “Affirming Athenian </w:t>
      </w:r>
      <w:r w:rsidR="00DE33E6">
        <w:t>A</w:t>
      </w:r>
      <w:r>
        <w:t xml:space="preserve">ction: Euripdies’ </w:t>
      </w:r>
      <w:r w:rsidR="00DE33E6">
        <w:t>P</w:t>
      </w:r>
      <w:r>
        <w:t xml:space="preserve">ortrayal of </w:t>
      </w:r>
      <w:r w:rsidR="00DE33E6">
        <w:t>M</w:t>
      </w:r>
      <w:r>
        <w:t xml:space="preserve">ilitary </w:t>
      </w:r>
      <w:r w:rsidR="00DE33E6">
        <w:t>A</w:t>
      </w:r>
      <w:r>
        <w:t xml:space="preserve">ctivity and the </w:t>
      </w:r>
      <w:r w:rsidR="00DE33E6">
        <w:t>L</w:t>
      </w:r>
      <w:r>
        <w:t xml:space="preserve">imits of </w:t>
      </w:r>
      <w:r w:rsidR="00DE33E6">
        <w:t>T</w:t>
      </w:r>
      <w:r>
        <w:t xml:space="preserve">ragic </w:t>
      </w:r>
      <w:r w:rsidR="00DE33E6">
        <w:t>I</w:t>
      </w:r>
      <w:r>
        <w:t>nstruction</w:t>
      </w:r>
      <w:r w:rsidR="00DE33E6">
        <w:t>.</w:t>
      </w:r>
      <w:r>
        <w:t>”</w:t>
      </w:r>
      <w:r w:rsidR="00DE33E6">
        <w:t xml:space="preserve"> In</w:t>
      </w:r>
      <w:r>
        <w:t xml:space="preserve"> Pritchard</w:t>
      </w:r>
      <w:r w:rsidR="00DE33E6">
        <w:t>:</w:t>
      </w:r>
      <w:r>
        <w:t xml:space="preserve"> 163-183.</w:t>
      </w:r>
    </w:p>
    <w:p w14:paraId="1DEFE28F" w14:textId="0A56D764" w:rsidR="009273C4" w:rsidRDefault="009273C4" w:rsidP="009273C4">
      <w:pPr>
        <w:spacing w:line="480" w:lineRule="auto"/>
        <w:ind w:left="720" w:hanging="720"/>
      </w:pPr>
      <w:r w:rsidRPr="00442EB3">
        <w:t>Most, Glenn W. “What Ancient Quarrel between Philosophy and Poetry</w:t>
      </w:r>
      <w:r w:rsidR="00DE33E6">
        <w:t>.</w:t>
      </w:r>
      <w:r w:rsidRPr="00442EB3">
        <w:t>”</w:t>
      </w:r>
      <w:r w:rsidR="00DE33E6">
        <w:t xml:space="preserve"> In</w:t>
      </w:r>
      <w:r w:rsidRPr="00442EB3">
        <w:t xml:space="preserve"> </w:t>
      </w:r>
      <w:r>
        <w:t xml:space="preserve">Destrée </w:t>
      </w:r>
      <w:r w:rsidRPr="002B10D8">
        <w:t>and Herrmann</w:t>
      </w:r>
      <w:r w:rsidR="00DE33E6">
        <w:t>:</w:t>
      </w:r>
      <w:r w:rsidRPr="002B10D8">
        <w:t xml:space="preserve"> 1-20. </w:t>
      </w:r>
    </w:p>
    <w:p w14:paraId="16D34ACA" w14:textId="5FCDFF8B" w:rsidR="009273C4" w:rsidRPr="00802624" w:rsidRDefault="009273C4" w:rsidP="009273C4">
      <w:pPr>
        <w:spacing w:line="480" w:lineRule="auto"/>
        <w:ind w:left="720" w:hanging="720"/>
      </w:pPr>
      <w:r>
        <w:t xml:space="preserve">Murphy, David J. Review of </w:t>
      </w:r>
      <w:r>
        <w:rPr>
          <w:i/>
        </w:rPr>
        <w:t>Plato: Theaetetus</w:t>
      </w:r>
      <w:r>
        <w:t xml:space="preserve">, ed. Bernard Williams. </w:t>
      </w:r>
      <w:r>
        <w:rPr>
          <w:i/>
        </w:rPr>
        <w:t>The Classical World</w:t>
      </w:r>
      <w:r>
        <w:t xml:space="preserve"> 89.5. 1996 (412) </w:t>
      </w:r>
      <w:r>
        <w:rPr>
          <w:i/>
        </w:rPr>
        <w:t>JSTOR</w:t>
      </w:r>
      <w:r>
        <w:t xml:space="preserve">. Web. </w:t>
      </w:r>
    </w:p>
    <w:p w14:paraId="42E8DBC2" w14:textId="77777777" w:rsidR="009273C4" w:rsidRDefault="009273C4" w:rsidP="009273C4">
      <w:pPr>
        <w:spacing w:line="480" w:lineRule="auto"/>
        <w:ind w:left="720" w:hanging="720"/>
      </w:pPr>
      <w:r w:rsidRPr="003F56D0">
        <w:t xml:space="preserve">Murray, Gilbert. </w:t>
      </w:r>
      <w:r w:rsidRPr="003F56D0">
        <w:rPr>
          <w:i/>
        </w:rPr>
        <w:t>Aeschylus: The Creator of Tragedy</w:t>
      </w:r>
      <w:r w:rsidRPr="003F56D0">
        <w:t>. 1940. Oxford: Clarendon P, 1968. Print.</w:t>
      </w:r>
    </w:p>
    <w:p w14:paraId="7A437A0A" w14:textId="77777777" w:rsidR="009273C4" w:rsidRDefault="009273C4" w:rsidP="009273C4">
      <w:pPr>
        <w:spacing w:line="480" w:lineRule="auto"/>
        <w:ind w:left="720" w:hanging="720"/>
      </w:pPr>
      <w:r>
        <w:t xml:space="preserve">Nails, Debra. </w:t>
      </w:r>
      <w:r>
        <w:rPr>
          <w:i/>
        </w:rPr>
        <w:t>The People of Plato: A Prosopography of Plato and the Socratics</w:t>
      </w:r>
      <w:r>
        <w:t>. Indianapolis: Hackett, 2002. Print.</w:t>
      </w:r>
    </w:p>
    <w:p w14:paraId="09ADC64D" w14:textId="77777777" w:rsidR="009273C4" w:rsidRDefault="009273C4" w:rsidP="009273C4">
      <w:pPr>
        <w:spacing w:line="480" w:lineRule="auto"/>
        <w:ind w:left="720" w:hanging="720"/>
      </w:pPr>
      <w:r>
        <w:t xml:space="preserve">Nicholson, Graeme. </w:t>
      </w:r>
      <w:r>
        <w:rPr>
          <w:i/>
        </w:rPr>
        <w:t xml:space="preserve">Plato’s </w:t>
      </w:r>
      <w:r>
        <w:t>Phaedrus</w:t>
      </w:r>
      <w:r>
        <w:rPr>
          <w:i/>
        </w:rPr>
        <w:t>: The Philosophy of Love</w:t>
      </w:r>
      <w:r>
        <w:t>. West Lafayette: Perdue UP, 1999. Print.</w:t>
      </w:r>
    </w:p>
    <w:p w14:paraId="6A9D2467" w14:textId="77777777" w:rsidR="009273C4" w:rsidRPr="003F56D0" w:rsidRDefault="009273C4" w:rsidP="009273C4">
      <w:pPr>
        <w:spacing w:line="480" w:lineRule="auto"/>
        <w:ind w:left="720" w:hanging="720"/>
      </w:pPr>
      <w:r>
        <w:lastRenderedPageBreak/>
        <w:t xml:space="preserve">Nickerson, Raymond S. “Some Comments on Human Archival Memory as a Very Large Data Base.” </w:t>
      </w:r>
      <w:r>
        <w:rPr>
          <w:i/>
        </w:rPr>
        <w:t>Proceedings of the Third International Conference on Very Large Data Bases</w:t>
      </w:r>
      <w:r>
        <w:t xml:space="preserve">. Ed. Barron C. Housel and Alan G. Merten. Volume 3 (1977): 159-168. </w:t>
      </w:r>
      <w:r>
        <w:rPr>
          <w:i/>
        </w:rPr>
        <w:t>ACM Digital Library</w:t>
      </w:r>
      <w:r>
        <w:t xml:space="preserve">. Web. </w:t>
      </w:r>
    </w:p>
    <w:p w14:paraId="298A789C" w14:textId="7CD1524E" w:rsidR="009273C4" w:rsidRDefault="009273C4" w:rsidP="009273C4">
      <w:pPr>
        <w:spacing w:line="480" w:lineRule="auto"/>
        <w:ind w:left="720" w:hanging="720"/>
      </w:pPr>
      <w:r w:rsidRPr="00124103">
        <w:t xml:space="preserve">Nims, John Frederick. Introduction to </w:t>
      </w:r>
      <w:r w:rsidRPr="00124103">
        <w:rPr>
          <w:i/>
        </w:rPr>
        <w:t>Andromache</w:t>
      </w:r>
      <w:r w:rsidRPr="00124103">
        <w:t xml:space="preserve">. By Euripides. Trans. Nims. Ed. David Grene and </w:t>
      </w:r>
      <w:r>
        <w:t>Richmond Lattimore</w:t>
      </w:r>
      <w:r w:rsidRPr="00124103">
        <w:t>. Chi</w:t>
      </w:r>
      <w:r>
        <w:t>cago: Chicago UP, 1958</w:t>
      </w:r>
      <w:r w:rsidR="00DE33E6">
        <w:t>:</w:t>
      </w:r>
      <w:r>
        <w:t xml:space="preserve"> 70-73</w:t>
      </w:r>
      <w:r w:rsidRPr="00124103">
        <w:t>.</w:t>
      </w:r>
      <w:r>
        <w:t xml:space="preserve"> Print.</w:t>
      </w:r>
      <w:r w:rsidRPr="00124103">
        <w:t xml:space="preserve"> </w:t>
      </w:r>
    </w:p>
    <w:p w14:paraId="4041AF72" w14:textId="054F803D" w:rsidR="009273C4" w:rsidRPr="00985E0D" w:rsidRDefault="009273C4" w:rsidP="009273C4">
      <w:pPr>
        <w:spacing w:line="480" w:lineRule="auto"/>
        <w:ind w:left="720" w:hanging="720"/>
      </w:pPr>
      <w:r>
        <w:t xml:space="preserve">Nussbaum, Martha C. </w:t>
      </w:r>
      <w:r>
        <w:rPr>
          <w:i/>
        </w:rPr>
        <w:t>The Fragility of Goodness: Luck and Ethics in Greek Tragedy and Philosophy</w:t>
      </w:r>
      <w:r>
        <w:t>. Cambridge: Cambridge UP, 2001. Print.</w:t>
      </w:r>
    </w:p>
    <w:p w14:paraId="32F479CA" w14:textId="77777777" w:rsidR="009273C4" w:rsidRPr="00124103" w:rsidRDefault="009273C4" w:rsidP="009273C4">
      <w:pPr>
        <w:spacing w:line="480" w:lineRule="auto"/>
        <w:ind w:left="720" w:hanging="720"/>
      </w:pPr>
      <w:r w:rsidRPr="00124103">
        <w:t xml:space="preserve">Oakley, John H. </w:t>
      </w:r>
      <w:r w:rsidRPr="00124103">
        <w:rPr>
          <w:i/>
        </w:rPr>
        <w:t>Picturing Death in Classical Athens: the Evidence of the White Lekythoi</w:t>
      </w:r>
      <w:r w:rsidRPr="00124103">
        <w:t>. Cambridge: Cambridge UP, 2004. Print.</w:t>
      </w:r>
    </w:p>
    <w:p w14:paraId="67F0F7E6" w14:textId="143A3BAF" w:rsidR="009273C4" w:rsidRPr="003F56D0" w:rsidRDefault="009273C4" w:rsidP="009273C4">
      <w:pPr>
        <w:spacing w:line="480" w:lineRule="auto"/>
        <w:ind w:left="720" w:hanging="720"/>
      </w:pPr>
      <w:r w:rsidRPr="003F56D0">
        <w:t xml:space="preserve">Ober, Josiah. “The Debate Over Civic Education in Classical </w:t>
      </w:r>
      <w:smartTag w:uri="urn:schemas-microsoft-com:office:smarttags" w:element="City">
        <w:smartTag w:uri="urn:schemas-microsoft-com:office:smarttags" w:element="place">
          <w:r w:rsidRPr="003F56D0">
            <w:t>Athens</w:t>
          </w:r>
        </w:smartTag>
      </w:smartTag>
      <w:r w:rsidRPr="003F56D0">
        <w:t xml:space="preserve">.” </w:t>
      </w:r>
      <w:r w:rsidR="00DE33E6">
        <w:t xml:space="preserve">In </w:t>
      </w:r>
      <w:r w:rsidRPr="003F56D0">
        <w:t>Too</w:t>
      </w:r>
      <w:r w:rsidR="00DE33E6">
        <w:t>:</w:t>
      </w:r>
      <w:r w:rsidRPr="003F56D0">
        <w:t xml:space="preserve"> 175-207.</w:t>
      </w:r>
    </w:p>
    <w:p w14:paraId="22631144" w14:textId="77777777" w:rsidR="009273C4" w:rsidRPr="003F56D0" w:rsidRDefault="009273C4" w:rsidP="009273C4">
      <w:pPr>
        <w:spacing w:line="480" w:lineRule="auto"/>
        <w:ind w:left="720" w:hanging="720"/>
        <w:rPr>
          <w:i/>
          <w:iCs/>
        </w:rPr>
      </w:pPr>
      <w:r w:rsidRPr="003F56D0">
        <w:t xml:space="preserve"> ---. </w:t>
      </w:r>
      <w:r w:rsidRPr="003F56D0">
        <w:rPr>
          <w:i/>
          <w:iCs/>
        </w:rPr>
        <w:t xml:space="preserve">Democracy and Knowledge: Innovation and Learning in Classical </w:t>
      </w:r>
      <w:smartTag w:uri="urn:schemas-microsoft-com:office:smarttags" w:element="City">
        <w:smartTag w:uri="urn:schemas-microsoft-com:office:smarttags" w:element="place">
          <w:r w:rsidRPr="003F56D0">
            <w:rPr>
              <w:i/>
              <w:iCs/>
            </w:rPr>
            <w:t>Athens</w:t>
          </w:r>
        </w:smartTag>
      </w:smartTag>
      <w:r w:rsidRPr="003F56D0">
        <w:rPr>
          <w:i/>
          <w:iCs/>
        </w:rPr>
        <w:t xml:space="preserve">. </w:t>
      </w:r>
      <w:r w:rsidRPr="003F56D0">
        <w:t xml:space="preserve">Princeton: </w:t>
      </w:r>
      <w:smartTag w:uri="urn:schemas-microsoft-com:office:smarttags" w:element="place">
        <w:r w:rsidRPr="003F56D0">
          <w:t>Princeton</w:t>
        </w:r>
      </w:smartTag>
      <w:r w:rsidRPr="003F56D0">
        <w:t xml:space="preserve"> UP, 2008. Print.</w:t>
      </w:r>
    </w:p>
    <w:p w14:paraId="4D9A27F5" w14:textId="2787E3C7" w:rsidR="009273C4" w:rsidRPr="003F56D0" w:rsidRDefault="009273C4" w:rsidP="009273C4">
      <w:pPr>
        <w:spacing w:line="480" w:lineRule="auto"/>
        <w:ind w:left="720" w:hanging="720"/>
      </w:pPr>
      <w:r w:rsidRPr="003F56D0">
        <w:t>---. “‘I Besieged That Man’: Democracy’s Revolutionary Start.”</w:t>
      </w:r>
      <w:r w:rsidR="00DE33E6">
        <w:t xml:space="preserve"> In</w:t>
      </w:r>
      <w:r w:rsidRPr="003F56D0">
        <w:t xml:space="preserve"> Raaflaub, Ober, and Wallace</w:t>
      </w:r>
      <w:r w:rsidR="00DE33E6">
        <w:t>:</w:t>
      </w:r>
      <w:r w:rsidRPr="003F56D0">
        <w:t xml:space="preserve"> 83-104.</w:t>
      </w:r>
    </w:p>
    <w:p w14:paraId="2DFBBC12" w14:textId="07F845D0" w:rsidR="009273C4" w:rsidRPr="003F56D0" w:rsidRDefault="009273C4" w:rsidP="009273C4">
      <w:pPr>
        <w:spacing w:line="480" w:lineRule="auto"/>
        <w:ind w:left="720" w:hanging="720"/>
      </w:pPr>
      <w:r w:rsidRPr="003F56D0">
        <w:t>Ober, Josiah and Barry Strauss. “Drama, Political Rhetoric, and the Di</w:t>
      </w:r>
      <w:r>
        <w:t xml:space="preserve">scourse of Athenian Democracy.” </w:t>
      </w:r>
      <w:r w:rsidR="00DE33E6">
        <w:t xml:space="preserve">In </w:t>
      </w:r>
      <w:r>
        <w:t>Winkler and Zeitlin</w:t>
      </w:r>
      <w:r w:rsidR="00DE33E6">
        <w:t>:</w:t>
      </w:r>
      <w:r>
        <w:t xml:space="preserve"> 237-270.</w:t>
      </w:r>
    </w:p>
    <w:p w14:paraId="2D6ABEC1" w14:textId="55F7480D" w:rsidR="009273C4" w:rsidRDefault="009273C4" w:rsidP="009273C4">
      <w:pPr>
        <w:spacing w:line="480" w:lineRule="auto"/>
        <w:ind w:left="720" w:hanging="720"/>
      </w:pPr>
      <w:r>
        <w:t xml:space="preserve">Paolucci, Anne and Henry Paolucci. Intro to </w:t>
      </w:r>
      <w:r>
        <w:rPr>
          <w:i/>
        </w:rPr>
        <w:t>Hegel on Tragedy</w:t>
      </w:r>
      <w:r>
        <w:t xml:space="preserve"> by Georg Wilhelm Friedrich Hegel. Trans Paolucci and Paolucci. Westport: Greenwood P, 1962</w:t>
      </w:r>
      <w:r w:rsidR="00DE33E6">
        <w:t>:</w:t>
      </w:r>
      <w:r>
        <w:t xml:space="preserve"> xi-xxxi. Print.</w:t>
      </w:r>
    </w:p>
    <w:p w14:paraId="7324BF23" w14:textId="0A93F4CA" w:rsidR="009273C4" w:rsidRDefault="009273C4" w:rsidP="009273C4">
      <w:pPr>
        <w:spacing w:line="480" w:lineRule="auto"/>
        <w:ind w:left="720" w:hanging="720"/>
      </w:pPr>
      <w:r w:rsidRPr="003F56D0">
        <w:t xml:space="preserve">Papageorgiou, Nikolaos. “Prodicus and the Agon of </w:t>
      </w:r>
      <w:r w:rsidRPr="003F56D0">
        <w:rPr>
          <w:i/>
          <w:iCs/>
        </w:rPr>
        <w:t>Logoi</w:t>
      </w:r>
      <w:r w:rsidRPr="003F56D0">
        <w:t xml:space="preserve"> in Aristophanes’ </w:t>
      </w:r>
      <w:r w:rsidRPr="003F56D0">
        <w:rPr>
          <w:i/>
          <w:iCs/>
        </w:rPr>
        <w:t>Clouds.</w:t>
      </w:r>
      <w:r w:rsidRPr="003F56D0">
        <w:t xml:space="preserve">” </w:t>
      </w:r>
      <w:r w:rsidRPr="003F56D0">
        <w:rPr>
          <w:i/>
          <w:iCs/>
        </w:rPr>
        <w:t>Quaderni Urbinati di Cultura Classica</w:t>
      </w:r>
      <w:r w:rsidRPr="003F56D0">
        <w:t xml:space="preserve"> 78.3 (2004): 61-69. </w:t>
      </w:r>
      <w:r w:rsidRPr="003F56D0">
        <w:rPr>
          <w:i/>
          <w:iCs/>
        </w:rPr>
        <w:t>JSTOR</w:t>
      </w:r>
      <w:r>
        <w:t>. Web.</w:t>
      </w:r>
    </w:p>
    <w:p w14:paraId="63C5976D" w14:textId="77777777" w:rsidR="009273C4" w:rsidRPr="008765C2" w:rsidRDefault="009273C4" w:rsidP="009273C4">
      <w:pPr>
        <w:spacing w:line="480" w:lineRule="auto"/>
        <w:ind w:left="720" w:hanging="720"/>
      </w:pPr>
      <w:r>
        <w:t xml:space="preserve">Pausanias. </w:t>
      </w:r>
      <w:r>
        <w:rPr>
          <w:i/>
        </w:rPr>
        <w:t>Description of Greece</w:t>
      </w:r>
      <w:r>
        <w:t>. Trans. W. H. S. Jones. Ed. T. E. Page, et al. 1918. London: Loeb-William Heinemann, 1964. Print.</w:t>
      </w:r>
    </w:p>
    <w:p w14:paraId="2E4F183A" w14:textId="324186B1" w:rsidR="009273C4" w:rsidRPr="003F56D0" w:rsidRDefault="009273C4" w:rsidP="009273C4">
      <w:pPr>
        <w:spacing w:line="480" w:lineRule="auto"/>
        <w:ind w:left="720" w:hanging="720"/>
      </w:pPr>
      <w:r>
        <w:lastRenderedPageBreak/>
        <w:t xml:space="preserve">Pelletier, Caroline. “No Time or Place for Universal Teaching: </w:t>
      </w:r>
      <w:r>
        <w:rPr>
          <w:i/>
        </w:rPr>
        <w:t xml:space="preserve">The Ignorant Schoolmaster </w:t>
      </w:r>
      <w:r>
        <w:t>and Contemporary Work on Pedagogy.”</w:t>
      </w:r>
      <w:r w:rsidR="00DE33E6">
        <w:t xml:space="preserve"> In</w:t>
      </w:r>
      <w:r>
        <w:t xml:space="preserve"> Derantly and Ross</w:t>
      </w:r>
      <w:r w:rsidR="00DE33E6">
        <w:t>:</w:t>
      </w:r>
      <w:r>
        <w:t xml:space="preserve"> 99-116.</w:t>
      </w:r>
    </w:p>
    <w:p w14:paraId="2B612491" w14:textId="6922A998" w:rsidR="009273C4" w:rsidRPr="0031239C" w:rsidRDefault="009273C4" w:rsidP="009273C4">
      <w:pPr>
        <w:spacing w:line="480" w:lineRule="auto"/>
        <w:ind w:left="720" w:hanging="720"/>
      </w:pPr>
      <w:r>
        <w:t xml:space="preserve">Pendrick, Gerald J. Introduction to </w:t>
      </w:r>
      <w:r>
        <w:rPr>
          <w:i/>
        </w:rPr>
        <w:t>Antiphon the Sophist: the Fragments</w:t>
      </w:r>
      <w:r>
        <w:t>. By Antiphon. Ed. and Trans. Pendrick. Cambridge: Cambridge UP, 2002</w:t>
      </w:r>
      <w:r w:rsidR="00DE33E6">
        <w:t>:</w:t>
      </w:r>
      <w:r>
        <w:t xml:space="preserve"> 1-68. Print.</w:t>
      </w:r>
    </w:p>
    <w:p w14:paraId="48C48AB1" w14:textId="77777777" w:rsidR="009273C4" w:rsidRPr="00124103" w:rsidRDefault="009273C4" w:rsidP="009273C4">
      <w:pPr>
        <w:spacing w:line="480" w:lineRule="auto"/>
        <w:ind w:left="720" w:hanging="720"/>
      </w:pPr>
      <w:r w:rsidRPr="00124103">
        <w:t xml:space="preserve">Pickard-Cambridge, Sir Arthur. </w:t>
      </w:r>
      <w:r w:rsidRPr="00124103">
        <w:rPr>
          <w:i/>
        </w:rPr>
        <w:t>The Dramatic Festivals of Athens</w:t>
      </w:r>
      <w:r w:rsidRPr="00124103">
        <w:t>. 1968. Rev. John Gould and D. M. Lewis. Oxford: Clarendon, 1988. Print.</w:t>
      </w:r>
    </w:p>
    <w:p w14:paraId="37099519" w14:textId="77777777" w:rsidR="009273C4" w:rsidRPr="003F56D0" w:rsidRDefault="009273C4" w:rsidP="009273C4">
      <w:pPr>
        <w:spacing w:line="480" w:lineRule="auto"/>
        <w:ind w:left="720" w:hanging="720"/>
      </w:pPr>
      <w:r w:rsidRPr="003F56D0">
        <w:t xml:space="preserve">Pindar. </w:t>
      </w:r>
      <w:r w:rsidRPr="003F56D0">
        <w:rPr>
          <w:i/>
          <w:iCs/>
        </w:rPr>
        <w:t>Nemean Odes. Isthmian Odes. Fragments</w:t>
      </w:r>
      <w:r w:rsidRPr="003F56D0">
        <w:t xml:space="preserve">. Trans. William H. Race. Ed. G. P. Goold. Cambridge: </w:t>
      </w:r>
      <w:r>
        <w:t>Loeb-</w:t>
      </w:r>
      <w:r w:rsidRPr="003F56D0">
        <w:t>Harvard UP, 1997. Print.</w:t>
      </w:r>
    </w:p>
    <w:p w14:paraId="05A9B009" w14:textId="77777777" w:rsidR="009273C4" w:rsidRPr="003F56D0" w:rsidRDefault="009273C4" w:rsidP="009273C4">
      <w:pPr>
        <w:spacing w:line="480" w:lineRule="auto"/>
        <w:ind w:left="720" w:hanging="720"/>
      </w:pPr>
      <w:r w:rsidRPr="003F56D0">
        <w:t xml:space="preserve">---. </w:t>
      </w:r>
      <w:r w:rsidRPr="003F56D0">
        <w:rPr>
          <w:i/>
          <w:iCs/>
        </w:rPr>
        <w:t>Olympian Odes. Pythian Odes.</w:t>
      </w:r>
      <w:r w:rsidRPr="003F56D0">
        <w:t xml:space="preserve"> Trans. William H. Race. Ed. G. P. Goold. Cambridge: </w:t>
      </w:r>
      <w:r>
        <w:t>Loeb-</w:t>
      </w:r>
      <w:r w:rsidRPr="003F56D0">
        <w:t>Harvard UP, 1997. Print.</w:t>
      </w:r>
    </w:p>
    <w:p w14:paraId="59D2F57A" w14:textId="77777777" w:rsidR="009273C4" w:rsidRPr="00124103" w:rsidRDefault="009273C4" w:rsidP="009273C4">
      <w:pPr>
        <w:spacing w:line="480" w:lineRule="auto"/>
        <w:ind w:left="720" w:hanging="720"/>
      </w:pPr>
      <w:r>
        <w:t xml:space="preserve">---. </w:t>
      </w:r>
      <w:r w:rsidRPr="00124103">
        <w:rPr>
          <w:i/>
        </w:rPr>
        <w:t>Paean 9</w:t>
      </w:r>
      <w:r w:rsidRPr="00124103">
        <w:t xml:space="preserve">. Trans. William H. Race. Ed. G. P. Goold, et al. Cambridge: </w:t>
      </w:r>
      <w:r>
        <w:t>Loeb-</w:t>
      </w:r>
      <w:r w:rsidRPr="00124103">
        <w:t>Harvard UP, 1997. Print.</w:t>
      </w:r>
    </w:p>
    <w:p w14:paraId="0D20299B" w14:textId="77777777" w:rsidR="009273C4" w:rsidRDefault="009273C4" w:rsidP="009273C4">
      <w:pPr>
        <w:spacing w:line="480" w:lineRule="auto"/>
        <w:ind w:left="720" w:hanging="720"/>
      </w:pPr>
      <w:r w:rsidRPr="003F56D0">
        <w:t xml:space="preserve">Plato. </w:t>
      </w:r>
      <w:r w:rsidRPr="003F56D0">
        <w:rPr>
          <w:i/>
          <w:iCs/>
        </w:rPr>
        <w:t>Alcibiades I</w:t>
      </w:r>
      <w:r w:rsidRPr="003F56D0">
        <w:t xml:space="preserve">. Trans. W.R.M. Lamb. Ed. E. Capps, T. E. Page, W. H. D. Rouse. London: </w:t>
      </w:r>
      <w:r>
        <w:t>Loeb-</w:t>
      </w:r>
      <w:r w:rsidRPr="003F56D0">
        <w:t>William Heinemann, 1927. Print.</w:t>
      </w:r>
    </w:p>
    <w:p w14:paraId="25E8E272" w14:textId="77777777" w:rsidR="009273C4" w:rsidRPr="009E1877" w:rsidRDefault="009273C4" w:rsidP="009273C4">
      <w:pPr>
        <w:spacing w:line="480" w:lineRule="auto"/>
        <w:ind w:left="720" w:hanging="720"/>
      </w:pPr>
      <w:r>
        <w:t xml:space="preserve">---. </w:t>
      </w:r>
      <w:r>
        <w:rPr>
          <w:i/>
        </w:rPr>
        <w:t>Cratylus</w:t>
      </w:r>
      <w:r>
        <w:t>. Trans. C. D. C. Reeve. Indianapolis: Hackett, 1998. Print.</w:t>
      </w:r>
    </w:p>
    <w:p w14:paraId="7243FFA9" w14:textId="77777777" w:rsidR="009273C4" w:rsidRDefault="009273C4" w:rsidP="009273C4">
      <w:pPr>
        <w:spacing w:line="480" w:lineRule="auto"/>
        <w:ind w:left="720" w:hanging="720"/>
      </w:pPr>
      <w:r>
        <w:t xml:space="preserve">---. </w:t>
      </w:r>
      <w:r w:rsidRPr="00124103">
        <w:rPr>
          <w:i/>
        </w:rPr>
        <w:t>Crito</w:t>
      </w:r>
      <w:r w:rsidRPr="00124103">
        <w:t>. Trans. David Gallop. Oxford: Oxford UP, 1997. Print.</w:t>
      </w:r>
    </w:p>
    <w:p w14:paraId="35B3E4D7" w14:textId="77777777" w:rsidR="009273C4" w:rsidRDefault="009273C4" w:rsidP="009273C4">
      <w:pPr>
        <w:spacing w:line="480" w:lineRule="auto"/>
        <w:ind w:left="720" w:hanging="720"/>
      </w:pPr>
      <w:r w:rsidRPr="003F56D0">
        <w:t xml:space="preserve">---. </w:t>
      </w:r>
      <w:r w:rsidRPr="003F56D0">
        <w:rPr>
          <w:i/>
          <w:iCs/>
        </w:rPr>
        <w:t>Defence of Socrates</w:t>
      </w:r>
      <w:r w:rsidRPr="003F56D0">
        <w:t>. Trans. David Gallop. 1997. Oxford: Oxford UP, 2008. Print.</w:t>
      </w:r>
    </w:p>
    <w:p w14:paraId="515EDBE7" w14:textId="77777777" w:rsidR="009273C4" w:rsidRDefault="009273C4" w:rsidP="009273C4">
      <w:pPr>
        <w:spacing w:line="480" w:lineRule="auto"/>
        <w:ind w:left="720" w:hanging="720"/>
      </w:pPr>
      <w:r>
        <w:t xml:space="preserve">---. </w:t>
      </w:r>
      <w:r>
        <w:rPr>
          <w:i/>
        </w:rPr>
        <w:t>Euthydemus</w:t>
      </w:r>
      <w:r>
        <w:t>. Trans. Robin Waterfield. Harmondsworth: Penguin, 1987. Print.</w:t>
      </w:r>
    </w:p>
    <w:p w14:paraId="3F2717EA" w14:textId="77777777" w:rsidR="009273C4" w:rsidRDefault="009273C4" w:rsidP="009273C4">
      <w:pPr>
        <w:spacing w:line="480" w:lineRule="auto"/>
      </w:pPr>
      <w:r>
        <w:t xml:space="preserve">---. </w:t>
      </w:r>
      <w:r>
        <w:rPr>
          <w:i/>
        </w:rPr>
        <w:t>Euthyphro</w:t>
      </w:r>
      <w:r>
        <w:t>. Trans. David Gallop. Oxford: Oxford UP, 1997. Print.</w:t>
      </w:r>
    </w:p>
    <w:p w14:paraId="59CD5488" w14:textId="71D11F9B" w:rsidR="009273C4" w:rsidRPr="00E47226" w:rsidRDefault="009273C4" w:rsidP="009273C4">
      <w:pPr>
        <w:spacing w:line="480" w:lineRule="auto"/>
        <w:ind w:left="720" w:hanging="720"/>
      </w:pPr>
      <w:r>
        <w:t xml:space="preserve">---. </w:t>
      </w:r>
      <w:r>
        <w:rPr>
          <w:i/>
        </w:rPr>
        <w:t>Ion</w:t>
      </w:r>
      <w:r>
        <w:t xml:space="preserve">. Trans. D. A. Russell. </w:t>
      </w:r>
      <w:r w:rsidR="00DE33E6">
        <w:t xml:space="preserve">In </w:t>
      </w:r>
      <w:r>
        <w:t>Russell and Hubbard</w:t>
      </w:r>
      <w:r w:rsidR="00DE33E6">
        <w:t>:</w:t>
      </w:r>
      <w:r>
        <w:t xml:space="preserve"> 1-13.</w:t>
      </w:r>
    </w:p>
    <w:p w14:paraId="3530CE28" w14:textId="77777777" w:rsidR="009273C4" w:rsidRPr="00124103" w:rsidRDefault="009273C4" w:rsidP="009273C4">
      <w:pPr>
        <w:spacing w:line="480" w:lineRule="auto"/>
        <w:ind w:left="720" w:hanging="720"/>
      </w:pPr>
      <w:r w:rsidRPr="00124103">
        <w:t xml:space="preserve">---. </w:t>
      </w:r>
      <w:r w:rsidRPr="00124103">
        <w:rPr>
          <w:i/>
        </w:rPr>
        <w:t>Laches</w:t>
      </w:r>
      <w:r w:rsidRPr="00124103">
        <w:t>. Trans. Robin Waterfield. Oxford: Oxford UP, 2005. Print.</w:t>
      </w:r>
    </w:p>
    <w:p w14:paraId="2C61ABD3" w14:textId="77777777" w:rsidR="009273C4" w:rsidRDefault="009273C4" w:rsidP="009273C4">
      <w:pPr>
        <w:spacing w:line="480" w:lineRule="auto"/>
        <w:ind w:left="720" w:hanging="720"/>
      </w:pPr>
      <w:r w:rsidRPr="003F56D0">
        <w:t xml:space="preserve">---. </w:t>
      </w:r>
      <w:r w:rsidRPr="003F56D0">
        <w:rPr>
          <w:i/>
        </w:rPr>
        <w:t>Laws</w:t>
      </w:r>
      <w:r w:rsidRPr="003F56D0">
        <w:t>. Trans. Trevor J. Saunders. 1970. London: Penguin, 2004. Print.</w:t>
      </w:r>
    </w:p>
    <w:p w14:paraId="3A098895" w14:textId="77777777" w:rsidR="009273C4" w:rsidRPr="003F56D0" w:rsidRDefault="009273C4" w:rsidP="009273C4">
      <w:pPr>
        <w:spacing w:line="480" w:lineRule="auto"/>
        <w:ind w:left="720" w:hanging="720"/>
      </w:pPr>
      <w:r>
        <w:lastRenderedPageBreak/>
        <w:t xml:space="preserve">---. </w:t>
      </w:r>
      <w:r>
        <w:rPr>
          <w:i/>
        </w:rPr>
        <w:t>Letter VII</w:t>
      </w:r>
      <w:r>
        <w:t xml:space="preserve">. Trans. R. G. Bury. Cambridge: Loeb-Harvard UP, 1989. Print. </w:t>
      </w:r>
    </w:p>
    <w:p w14:paraId="1AC9882F" w14:textId="77777777" w:rsidR="009273C4" w:rsidRDefault="009273C4" w:rsidP="009273C4">
      <w:pPr>
        <w:spacing w:line="480" w:lineRule="auto"/>
        <w:ind w:left="720" w:hanging="720"/>
      </w:pPr>
      <w:r w:rsidRPr="003F56D0">
        <w:t xml:space="preserve">---. </w:t>
      </w:r>
      <w:r>
        <w:rPr>
          <w:i/>
        </w:rPr>
        <w:t>Meno</w:t>
      </w:r>
      <w:r>
        <w:t>. Trans. Benjamin Jowett. 1871. Oxford: Clarendon P, 1953. Print.</w:t>
      </w:r>
    </w:p>
    <w:p w14:paraId="407A3490" w14:textId="77777777" w:rsidR="009273C4" w:rsidRDefault="009273C4" w:rsidP="009273C4">
      <w:pPr>
        <w:spacing w:line="480" w:lineRule="auto"/>
        <w:ind w:left="720" w:hanging="720"/>
      </w:pPr>
      <w:r>
        <w:t xml:space="preserve">---. </w:t>
      </w:r>
      <w:r w:rsidRPr="003F56D0">
        <w:rPr>
          <w:i/>
          <w:iCs/>
        </w:rPr>
        <w:t>Meno</w:t>
      </w:r>
      <w:r w:rsidRPr="003F56D0">
        <w:t xml:space="preserve">. </w:t>
      </w:r>
      <w:r>
        <w:t xml:space="preserve">Trans W. R. M. Lamb. 1924. Ed. T. E. Page, E. Capps, and W. H. D. Rouse. London: Loeb-William Heinemann LTD, 1937. Print. </w:t>
      </w:r>
    </w:p>
    <w:p w14:paraId="2B3F48B6" w14:textId="77777777" w:rsidR="009273C4" w:rsidRDefault="009273C4" w:rsidP="009273C4">
      <w:pPr>
        <w:spacing w:line="480" w:lineRule="auto"/>
        <w:ind w:left="720" w:hanging="720"/>
      </w:pPr>
      <w:r>
        <w:t xml:space="preserve">---. </w:t>
      </w:r>
      <w:r>
        <w:rPr>
          <w:i/>
        </w:rPr>
        <w:t xml:space="preserve">Meno. </w:t>
      </w:r>
      <w:r w:rsidRPr="003F56D0">
        <w:t>Trans. Robin Waterfield. 2005. Oxford: Oxford UP, 2009. Print.</w:t>
      </w:r>
    </w:p>
    <w:p w14:paraId="35D54423" w14:textId="77777777" w:rsidR="009273C4" w:rsidRPr="006F6158" w:rsidRDefault="009273C4" w:rsidP="009273C4">
      <w:pPr>
        <w:spacing w:line="480" w:lineRule="auto"/>
        <w:ind w:left="720" w:hanging="720"/>
      </w:pPr>
      <w:r>
        <w:t xml:space="preserve">---. </w:t>
      </w:r>
      <w:r>
        <w:rPr>
          <w:i/>
        </w:rPr>
        <w:t>Phaedo</w:t>
      </w:r>
      <w:r>
        <w:t>. Trans. David Gallop. Oxford: Oxford UP, 1993. Print.</w:t>
      </w:r>
    </w:p>
    <w:p w14:paraId="51A3BA45" w14:textId="77777777" w:rsidR="009273C4" w:rsidRPr="003F56D0" w:rsidRDefault="009273C4" w:rsidP="009273C4">
      <w:pPr>
        <w:spacing w:line="480" w:lineRule="auto"/>
        <w:ind w:left="1440" w:hanging="1440"/>
      </w:pPr>
      <w:r w:rsidRPr="003F56D0">
        <w:t xml:space="preserve">---. </w:t>
      </w:r>
      <w:r w:rsidRPr="003F56D0">
        <w:rPr>
          <w:i/>
          <w:iCs/>
        </w:rPr>
        <w:t>Phaedrus.</w:t>
      </w:r>
      <w:r w:rsidRPr="003F56D0">
        <w:t xml:space="preserve"> Trans. Robin Waterfield. 2002. Oxford: Oxford UP, 2009. Print.</w:t>
      </w:r>
    </w:p>
    <w:p w14:paraId="112DD4D1" w14:textId="77777777" w:rsidR="009273C4" w:rsidRPr="00124103" w:rsidRDefault="009273C4" w:rsidP="009273C4">
      <w:pPr>
        <w:spacing w:line="480" w:lineRule="auto"/>
        <w:ind w:left="720" w:hanging="720"/>
      </w:pPr>
      <w:r w:rsidRPr="00124103">
        <w:t xml:space="preserve">---. </w:t>
      </w:r>
      <w:r w:rsidRPr="00124103">
        <w:rPr>
          <w:i/>
        </w:rPr>
        <w:t>Philebus</w:t>
      </w:r>
      <w:r w:rsidRPr="00124103">
        <w:t>. Trans. J. C. B. Gosling. Oxford: Clarendon, 1975. Print.</w:t>
      </w:r>
    </w:p>
    <w:p w14:paraId="264A110C" w14:textId="77777777" w:rsidR="009273C4" w:rsidRPr="003F56D0" w:rsidRDefault="009273C4" w:rsidP="009273C4">
      <w:pPr>
        <w:spacing w:line="480" w:lineRule="auto"/>
        <w:ind w:left="1440" w:hanging="1440"/>
      </w:pPr>
      <w:r w:rsidRPr="003F56D0">
        <w:t xml:space="preserve">---. </w:t>
      </w:r>
      <w:r w:rsidRPr="003F56D0">
        <w:rPr>
          <w:i/>
          <w:iCs/>
        </w:rPr>
        <w:t>Protagoras</w:t>
      </w:r>
      <w:r w:rsidRPr="003F56D0">
        <w:t>. Trans. C. C. W. Taylor. 1996. Oxford: Oxford UP, 2009. Print.</w:t>
      </w:r>
    </w:p>
    <w:p w14:paraId="027CB8E7" w14:textId="77777777" w:rsidR="009273C4" w:rsidRPr="003F56D0" w:rsidRDefault="009273C4" w:rsidP="009273C4">
      <w:pPr>
        <w:spacing w:line="480" w:lineRule="auto"/>
        <w:ind w:left="720" w:hanging="720"/>
      </w:pPr>
      <w:r w:rsidRPr="003F56D0">
        <w:t xml:space="preserve">---. </w:t>
      </w:r>
      <w:r w:rsidRPr="003F56D0">
        <w:rPr>
          <w:i/>
        </w:rPr>
        <w:t>Republic</w:t>
      </w:r>
      <w:r w:rsidRPr="003F56D0">
        <w:t>. Trans. Robin Waterfield. 1993. Oxford: Oxford UP, 1998. Print.</w:t>
      </w:r>
    </w:p>
    <w:p w14:paraId="05CE2A99" w14:textId="77777777" w:rsidR="009273C4" w:rsidRPr="002B10D8" w:rsidRDefault="009273C4" w:rsidP="009273C4">
      <w:pPr>
        <w:spacing w:line="480" w:lineRule="auto"/>
        <w:ind w:left="720" w:hanging="720"/>
      </w:pPr>
      <w:r w:rsidRPr="00300D09">
        <w:t xml:space="preserve">---. </w:t>
      </w:r>
      <w:r w:rsidRPr="00300D09">
        <w:rPr>
          <w:i/>
        </w:rPr>
        <w:t>Statesman</w:t>
      </w:r>
      <w:r w:rsidRPr="00300D09">
        <w:t>. Trans. Robin Waterfield. Ed</w:t>
      </w:r>
      <w:r w:rsidRPr="002B10D8">
        <w:t>. Julia Annas and Robin Waterfield. Cambridge: Cambridge UP, 1995. Print.</w:t>
      </w:r>
    </w:p>
    <w:p w14:paraId="5144D74C" w14:textId="77777777" w:rsidR="009273C4" w:rsidRPr="003F56D0" w:rsidRDefault="009273C4" w:rsidP="009273C4">
      <w:pPr>
        <w:spacing w:line="480" w:lineRule="auto"/>
        <w:ind w:left="720" w:hanging="720"/>
      </w:pPr>
      <w:r w:rsidRPr="003F56D0">
        <w:t xml:space="preserve">---. </w:t>
      </w:r>
      <w:r w:rsidRPr="003F56D0">
        <w:rPr>
          <w:i/>
          <w:iCs/>
        </w:rPr>
        <w:t>Symposium</w:t>
      </w:r>
      <w:r w:rsidRPr="003F56D0">
        <w:t>. Trans. Robin Waterfield. 1994. Oxford: Oxford UP, 2008. Print.</w:t>
      </w:r>
    </w:p>
    <w:p w14:paraId="5904536C" w14:textId="77777777" w:rsidR="009273C4" w:rsidRDefault="009273C4" w:rsidP="009273C4">
      <w:pPr>
        <w:spacing w:line="480" w:lineRule="auto"/>
        <w:ind w:left="720" w:hanging="720"/>
      </w:pPr>
      <w:r w:rsidRPr="003F56D0">
        <w:t xml:space="preserve">---. </w:t>
      </w:r>
      <w:r w:rsidRPr="003F56D0">
        <w:rPr>
          <w:i/>
          <w:iCs/>
        </w:rPr>
        <w:t>Theages</w:t>
      </w:r>
      <w:r w:rsidRPr="003F56D0">
        <w:t xml:space="preserve">. Trans. W.R.M. Lamb. Ed. E. Capps, T. E. Page, W. H. D. Rouse. London: </w:t>
      </w:r>
      <w:r>
        <w:t>Loeb-</w:t>
      </w:r>
      <w:r w:rsidRPr="003F56D0">
        <w:t>William Heinemann, 1927. Print.</w:t>
      </w:r>
    </w:p>
    <w:p w14:paraId="1601401C" w14:textId="77777777" w:rsidR="009273C4" w:rsidRDefault="009273C4" w:rsidP="009273C4">
      <w:pPr>
        <w:spacing w:line="480" w:lineRule="auto"/>
        <w:ind w:left="720" w:hanging="720"/>
      </w:pPr>
      <w:r w:rsidRPr="0072245F">
        <w:t xml:space="preserve">---. </w:t>
      </w:r>
      <w:r w:rsidRPr="0072245F">
        <w:rPr>
          <w:i/>
        </w:rPr>
        <w:t>Theaetetus</w:t>
      </w:r>
      <w:r w:rsidRPr="0072245F">
        <w:t>. Trans. Robin Waterfield. Harmondsworth: Penguin, 1987. Print.</w:t>
      </w:r>
    </w:p>
    <w:p w14:paraId="49053EE6" w14:textId="77777777" w:rsidR="009273C4" w:rsidRPr="00124103" w:rsidRDefault="009273C4" w:rsidP="009273C4">
      <w:pPr>
        <w:spacing w:line="480" w:lineRule="auto"/>
        <w:ind w:left="720" w:hanging="720"/>
      </w:pPr>
      <w:r w:rsidRPr="00C84EC4">
        <w:t>Plutarch</w:t>
      </w:r>
      <w:r>
        <w:t xml:space="preserve">. </w:t>
      </w:r>
      <w:r w:rsidRPr="00124103">
        <w:rPr>
          <w:i/>
        </w:rPr>
        <w:t>Lycurgus</w:t>
      </w:r>
      <w:r w:rsidRPr="00124103">
        <w:t xml:space="preserve">. Trans. Bernadotte Perrin. </w:t>
      </w:r>
      <w:r>
        <w:t>Ed. T. E. Page, E. Capps, and W. H. D. Rouse. Loeb-</w:t>
      </w:r>
      <w:r w:rsidRPr="00124103">
        <w:t>William Heinemann : London, 1914. Print.</w:t>
      </w:r>
    </w:p>
    <w:p w14:paraId="694AD764" w14:textId="77777777" w:rsidR="009273C4" w:rsidRPr="00B65993" w:rsidRDefault="009273C4" w:rsidP="009273C4">
      <w:pPr>
        <w:spacing w:line="480" w:lineRule="auto"/>
        <w:ind w:left="720" w:hanging="720"/>
      </w:pPr>
      <w:r>
        <w:t xml:space="preserve">---. </w:t>
      </w:r>
      <w:r>
        <w:rPr>
          <w:i/>
        </w:rPr>
        <w:t>Moralia</w:t>
      </w:r>
      <w:r>
        <w:t>. Trans. Frank Cole Babbitt. Ed. T. E. Page, E. Capps, and W. H. D. Rouse. London: Loeb-William Heinemann, 1936. Print.</w:t>
      </w:r>
    </w:p>
    <w:p w14:paraId="77360F5C" w14:textId="77777777" w:rsidR="009273C4" w:rsidRDefault="009273C4" w:rsidP="009273C4">
      <w:pPr>
        <w:spacing w:line="480" w:lineRule="auto"/>
        <w:ind w:left="720" w:hanging="720"/>
      </w:pPr>
      <w:r w:rsidRPr="00124103">
        <w:t xml:space="preserve">---. </w:t>
      </w:r>
      <w:r w:rsidRPr="00124103">
        <w:rPr>
          <w:i/>
        </w:rPr>
        <w:t>Nicias</w:t>
      </w:r>
      <w:r w:rsidRPr="00124103">
        <w:t xml:space="preserve">. Trans. Bernadotte Perrin. </w:t>
      </w:r>
      <w:r>
        <w:t>Ed. T. E. Page, E. Capps, and W. H. D. Rouse. Loeb-</w:t>
      </w:r>
      <w:r w:rsidRPr="00124103">
        <w:t>William Heinemann : London, 1914. Print.</w:t>
      </w:r>
    </w:p>
    <w:p w14:paraId="6FF83C2C" w14:textId="0109B75C" w:rsidR="009273C4" w:rsidRPr="002C670A" w:rsidRDefault="009273C4" w:rsidP="009273C4">
      <w:pPr>
        <w:spacing w:line="480" w:lineRule="auto"/>
        <w:ind w:left="720" w:hanging="720"/>
      </w:pPr>
      <w:r>
        <w:lastRenderedPageBreak/>
        <w:t xml:space="preserve">---. </w:t>
      </w:r>
      <w:r>
        <w:rPr>
          <w:i/>
        </w:rPr>
        <w:t>Platonic Questions</w:t>
      </w:r>
      <w:r>
        <w:t xml:space="preserve">. Trans. Harold Cherniss. </w:t>
      </w:r>
      <w:r>
        <w:rPr>
          <w:i/>
        </w:rPr>
        <w:t>Moralia</w:t>
      </w:r>
      <w:r>
        <w:t>. Volume . XIII.1 999C-1032F</w:t>
      </w:r>
      <w:r w:rsidR="00DE33E6">
        <w:t>.</w:t>
      </w:r>
    </w:p>
    <w:p w14:paraId="212958A6" w14:textId="77777777" w:rsidR="009273C4" w:rsidRPr="004B2509" w:rsidRDefault="009273C4" w:rsidP="009273C4">
      <w:pPr>
        <w:spacing w:line="480" w:lineRule="auto"/>
        <w:ind w:left="720" w:hanging="720"/>
      </w:pPr>
      <w:r>
        <w:t xml:space="preserve">---. </w:t>
      </w:r>
      <w:r>
        <w:rPr>
          <w:i/>
        </w:rPr>
        <w:t>Table Talk</w:t>
      </w:r>
      <w:r>
        <w:t xml:space="preserve">. Trans. Paul A. Clement and Herbert B. Hoffleit. </w:t>
      </w:r>
      <w:r>
        <w:rPr>
          <w:i/>
        </w:rPr>
        <w:t>Moralia.</w:t>
      </w:r>
      <w:r>
        <w:t xml:space="preserve"> Volume VIII. 612B-297C.</w:t>
      </w:r>
    </w:p>
    <w:p w14:paraId="4A3AAB1A" w14:textId="77777777" w:rsidR="009273C4" w:rsidRPr="00124103" w:rsidRDefault="009273C4" w:rsidP="009273C4">
      <w:pPr>
        <w:spacing w:line="480" w:lineRule="auto"/>
        <w:ind w:left="720" w:hanging="720"/>
      </w:pPr>
      <w:r w:rsidRPr="00124103">
        <w:t xml:space="preserve">---. </w:t>
      </w:r>
      <w:r w:rsidRPr="00124103">
        <w:rPr>
          <w:i/>
        </w:rPr>
        <w:t>Themistocles</w:t>
      </w:r>
      <w:r w:rsidRPr="00124103">
        <w:t xml:space="preserve">. Trans. Bernadotte Perrin. </w:t>
      </w:r>
      <w:r>
        <w:t>Ed. T. E. Page, E. Capps, and W. H. D. Rouse. Loeb-</w:t>
      </w:r>
      <w:r w:rsidRPr="00124103">
        <w:t>William Heinemann : London, 1914. Print.</w:t>
      </w:r>
    </w:p>
    <w:p w14:paraId="47C2D345" w14:textId="77777777" w:rsidR="009273C4" w:rsidRPr="00124103" w:rsidRDefault="009273C4" w:rsidP="009273C4">
      <w:pPr>
        <w:spacing w:line="480" w:lineRule="auto"/>
        <w:ind w:left="720" w:hanging="720"/>
        <w:rPr>
          <w:i/>
        </w:rPr>
      </w:pPr>
      <w:r w:rsidRPr="00124103">
        <w:t xml:space="preserve">Pöhlmann, Egert and Martin L. West. </w:t>
      </w:r>
      <w:r w:rsidRPr="00124103">
        <w:rPr>
          <w:i/>
        </w:rPr>
        <w:t>Documents of</w:t>
      </w:r>
      <w:r w:rsidRPr="00124103">
        <w:t xml:space="preserve"> </w:t>
      </w:r>
      <w:r w:rsidRPr="00124103">
        <w:rPr>
          <w:i/>
        </w:rPr>
        <w:t>Ancient Greek Music</w:t>
      </w:r>
      <w:r w:rsidRPr="00124103">
        <w:t>. Oxford: Clarendon, 2001. Print.</w:t>
      </w:r>
      <w:r w:rsidRPr="00124103">
        <w:rPr>
          <w:i/>
        </w:rPr>
        <w:t xml:space="preserve"> </w:t>
      </w:r>
    </w:p>
    <w:p w14:paraId="182FDB34" w14:textId="77777777" w:rsidR="009273C4" w:rsidRPr="00124103" w:rsidRDefault="009273C4" w:rsidP="009273C4">
      <w:pPr>
        <w:spacing w:line="480" w:lineRule="auto"/>
        <w:ind w:left="720" w:hanging="720"/>
      </w:pPr>
      <w:r>
        <w:t>Pollux, Julius</w:t>
      </w:r>
      <w:r w:rsidRPr="00124103">
        <w:t xml:space="preserve">. </w:t>
      </w:r>
      <w:r w:rsidRPr="00124103">
        <w:rPr>
          <w:i/>
        </w:rPr>
        <w:t>Pollucis Onomasticon</w:t>
      </w:r>
      <w:r w:rsidRPr="00124103">
        <w:t>. Ed. Ericus Bethe. Stuttgart: B. G. Teubner, 1998. Print.</w:t>
      </w:r>
    </w:p>
    <w:p w14:paraId="7EF92B42" w14:textId="77777777" w:rsidR="009273C4" w:rsidRDefault="009273C4" w:rsidP="009273C4">
      <w:pPr>
        <w:spacing w:line="480" w:lineRule="auto"/>
        <w:ind w:left="720" w:hanging="720"/>
      </w:pPr>
      <w:r>
        <w:t xml:space="preserve">Popper, Karl R. </w:t>
      </w:r>
      <w:r>
        <w:rPr>
          <w:i/>
        </w:rPr>
        <w:t>The Open Society and Its Enemies. Volume I: The Spell of Plato</w:t>
      </w:r>
      <w:r>
        <w:t>. London: Routledge, 1962. Print.</w:t>
      </w:r>
    </w:p>
    <w:p w14:paraId="37FD8D38" w14:textId="6A5CBEB0" w:rsidR="009273C4" w:rsidRDefault="009273C4" w:rsidP="009273C4">
      <w:pPr>
        <w:spacing w:line="480" w:lineRule="auto"/>
        <w:ind w:left="720" w:hanging="720"/>
      </w:pPr>
      <w:r w:rsidRPr="00124103">
        <w:t xml:space="preserve">Pritchard, David M. “The </w:t>
      </w:r>
      <w:r w:rsidR="00DE33E6">
        <w:t>S</w:t>
      </w:r>
      <w:r w:rsidRPr="00124103">
        <w:t xml:space="preserve">ymbiosis </w:t>
      </w:r>
      <w:r w:rsidR="00DE33E6">
        <w:t>B</w:t>
      </w:r>
      <w:r w:rsidRPr="00124103">
        <w:t xml:space="preserve">etween </w:t>
      </w:r>
      <w:r w:rsidR="00DE33E6">
        <w:t>D</w:t>
      </w:r>
      <w:r w:rsidRPr="00124103">
        <w:t xml:space="preserve">emocracy and </w:t>
      </w:r>
      <w:r w:rsidR="00DE33E6">
        <w:t>W</w:t>
      </w:r>
      <w:r>
        <w:t xml:space="preserve">ar: the </w:t>
      </w:r>
      <w:r w:rsidR="00DE33E6">
        <w:t>C</w:t>
      </w:r>
      <w:r>
        <w:t xml:space="preserve">ase of </w:t>
      </w:r>
      <w:r w:rsidR="00DE33E6">
        <w:t>A</w:t>
      </w:r>
      <w:r>
        <w:t>ncient Athens</w:t>
      </w:r>
      <w:r w:rsidRPr="00124103">
        <w:t>”</w:t>
      </w:r>
      <w:r>
        <w:t xml:space="preserve"> </w:t>
      </w:r>
      <w:r w:rsidR="00DE33E6">
        <w:t xml:space="preserve">In </w:t>
      </w:r>
      <w:r>
        <w:t>Pritchard</w:t>
      </w:r>
      <w:r w:rsidR="00DE33E6">
        <w:t>:</w:t>
      </w:r>
      <w:r>
        <w:t xml:space="preserve"> 1-62.</w:t>
      </w:r>
      <w:r w:rsidRPr="00124103">
        <w:t xml:space="preserve"> </w:t>
      </w:r>
    </w:p>
    <w:p w14:paraId="151F7C22" w14:textId="77777777" w:rsidR="009273C4" w:rsidRPr="00124103" w:rsidRDefault="009273C4" w:rsidP="009273C4">
      <w:pPr>
        <w:spacing w:line="480" w:lineRule="auto"/>
        <w:ind w:left="720" w:hanging="720"/>
        <w:rPr>
          <w:rStyle w:val="Strong"/>
          <w:b w:val="0"/>
          <w:bCs w:val="0"/>
        </w:rPr>
      </w:pPr>
      <w:r>
        <w:t xml:space="preserve">---, ed. </w:t>
      </w:r>
      <w:r w:rsidRPr="00124103">
        <w:rPr>
          <w:i/>
        </w:rPr>
        <w:t>War, Democracy and Culture in Classical Athens</w:t>
      </w:r>
      <w:r w:rsidRPr="00124103">
        <w:t>. Cambri</w:t>
      </w:r>
      <w:r>
        <w:t>dge: Cambridge UP, 2010. Print.</w:t>
      </w:r>
    </w:p>
    <w:p w14:paraId="73E9CF35" w14:textId="32F1639F" w:rsidR="009273C4" w:rsidRPr="003F56D0" w:rsidRDefault="009273C4" w:rsidP="009273C4">
      <w:pPr>
        <w:spacing w:line="480" w:lineRule="auto"/>
        <w:ind w:left="720" w:hanging="720"/>
      </w:pPr>
      <w:r w:rsidRPr="003F56D0">
        <w:t xml:space="preserve">Raaflaub, Kurt A. “The Breakthrough of </w:t>
      </w:r>
      <w:r w:rsidRPr="003F56D0">
        <w:rPr>
          <w:i/>
        </w:rPr>
        <w:t xml:space="preserve">Dēmokratia </w:t>
      </w:r>
      <w:r w:rsidRPr="003F56D0">
        <w:t xml:space="preserve">in Mid-Fifth-Century </w:t>
      </w:r>
      <w:smartTag w:uri="urn:schemas-microsoft-com:office:smarttags" w:element="City">
        <w:smartTag w:uri="urn:schemas-microsoft-com:office:smarttags" w:element="place">
          <w:r w:rsidRPr="003F56D0">
            <w:t>Athens</w:t>
          </w:r>
        </w:smartTag>
      </w:smartTag>
      <w:r w:rsidRPr="003F56D0">
        <w:t xml:space="preserve">.” </w:t>
      </w:r>
      <w:r w:rsidR="00DE33E6">
        <w:t xml:space="preserve">In </w:t>
      </w:r>
      <w:r w:rsidRPr="003F56D0">
        <w:t>Raaflaub, Ober, and Wallace</w:t>
      </w:r>
      <w:r w:rsidR="00DE33E6">
        <w:t>:</w:t>
      </w:r>
      <w:r w:rsidRPr="003F56D0">
        <w:t xml:space="preserve"> 105-154.</w:t>
      </w:r>
    </w:p>
    <w:p w14:paraId="6BBF208F" w14:textId="77777777" w:rsidR="009273C4" w:rsidRPr="003F56D0" w:rsidRDefault="009273C4" w:rsidP="009273C4">
      <w:pPr>
        <w:spacing w:line="480" w:lineRule="auto"/>
        <w:ind w:left="720" w:hanging="720"/>
      </w:pPr>
      <w:r w:rsidRPr="003F56D0">
        <w:t xml:space="preserve">Raaflaub, Kurt A., Josiah Ober, and Robert W. Wallace. </w:t>
      </w:r>
      <w:r w:rsidRPr="003F56D0">
        <w:rPr>
          <w:i/>
        </w:rPr>
        <w:t>Origins of Democracies in Ancient Greece</w:t>
      </w:r>
      <w:r w:rsidRPr="003F56D0">
        <w:t xml:space="preserve">. </w:t>
      </w:r>
      <w:smartTag w:uri="urn:schemas-microsoft-com:office:smarttags" w:element="City">
        <w:r w:rsidRPr="003F56D0">
          <w:t>Berkley</w:t>
        </w:r>
      </w:smartTag>
      <w:r w:rsidRPr="003F56D0">
        <w:t xml:space="preserve">: U of </w:t>
      </w:r>
      <w:smartTag w:uri="urn:schemas-microsoft-com:office:smarttags" w:element="place">
        <w:smartTag w:uri="urn:schemas-microsoft-com:office:smarttags" w:element="State">
          <w:r w:rsidRPr="003F56D0">
            <w:t>California</w:t>
          </w:r>
        </w:smartTag>
      </w:smartTag>
      <w:r w:rsidRPr="003F56D0">
        <w:t xml:space="preserve"> P, 2007. Print.</w:t>
      </w:r>
    </w:p>
    <w:p w14:paraId="1E50F4FA" w14:textId="77777777" w:rsidR="009273C4" w:rsidRPr="006F6986" w:rsidRDefault="009273C4" w:rsidP="009273C4">
      <w:pPr>
        <w:spacing w:line="480" w:lineRule="auto"/>
        <w:ind w:left="720" w:hanging="720"/>
      </w:pPr>
      <w:r w:rsidRPr="006F6986">
        <w:t xml:space="preserve">Radt, Stefan, Ed. </w:t>
      </w:r>
      <w:r w:rsidRPr="006F6986">
        <w:rPr>
          <w:i/>
        </w:rPr>
        <w:t>Tragicorum Graecorum Fragmenta</w:t>
      </w:r>
      <w:r w:rsidRPr="006F6986">
        <w:t xml:space="preserve">. </w:t>
      </w:r>
      <w:r w:rsidRPr="006F6986">
        <w:rPr>
          <w:i/>
        </w:rPr>
        <w:t>Volume Four: Sophocles</w:t>
      </w:r>
      <w:r w:rsidRPr="006F6986">
        <w:t>. Göttingen: Vandenhoek &amp; Ruprecht, 1977. Print.</w:t>
      </w:r>
    </w:p>
    <w:p w14:paraId="22D2EB5F" w14:textId="0B97FD32" w:rsidR="009273C4" w:rsidRDefault="009273C4" w:rsidP="009273C4">
      <w:pPr>
        <w:spacing w:line="480" w:lineRule="auto"/>
        <w:ind w:left="720" w:hanging="720"/>
      </w:pPr>
      <w:r w:rsidRPr="003F56D0">
        <w:t xml:space="preserve">Rancière, Jacques. </w:t>
      </w:r>
      <w:r>
        <w:t>“Aesthetics as Politics.”</w:t>
      </w:r>
      <w:r w:rsidRPr="003F56D0">
        <w:t xml:space="preserve"> </w:t>
      </w:r>
      <w:r w:rsidRPr="003F56D0">
        <w:rPr>
          <w:i/>
        </w:rPr>
        <w:t>Aesthetics and Its Disconnects</w:t>
      </w:r>
      <w:r w:rsidRPr="003F56D0">
        <w:t>. 2004. Trans. Steven Corcoran. Cambridge: Polity, 2013</w:t>
      </w:r>
      <w:r w:rsidR="00DE33E6">
        <w:t>:</w:t>
      </w:r>
      <w:r>
        <w:t xml:space="preserve"> </w:t>
      </w:r>
      <w:r w:rsidRPr="003F56D0">
        <w:t>19-44</w:t>
      </w:r>
      <w:r>
        <w:t>.</w:t>
      </w:r>
      <w:r w:rsidRPr="003F56D0">
        <w:t xml:space="preserve"> Print.</w:t>
      </w:r>
    </w:p>
    <w:p w14:paraId="109C591B" w14:textId="77777777" w:rsidR="009273C4" w:rsidRPr="003F56D0" w:rsidRDefault="009273C4" w:rsidP="009273C4">
      <w:pPr>
        <w:spacing w:line="480" w:lineRule="auto"/>
        <w:ind w:left="720" w:hanging="720"/>
      </w:pPr>
      <w:r>
        <w:lastRenderedPageBreak/>
        <w:t xml:space="preserve">---. </w:t>
      </w:r>
      <w:r>
        <w:rPr>
          <w:i/>
        </w:rPr>
        <w:t>Althusser’s Lesson</w:t>
      </w:r>
      <w:r>
        <w:t>. 1974. Trans. Emiliano Battista. 2011. London: Continuum, 2011. Print.</w:t>
      </w:r>
    </w:p>
    <w:p w14:paraId="5913201F" w14:textId="77777777" w:rsidR="009273C4" w:rsidRPr="003F56D0" w:rsidRDefault="009273C4" w:rsidP="009273C4">
      <w:pPr>
        <w:spacing w:line="480" w:lineRule="auto"/>
        <w:ind w:left="720" w:hanging="720"/>
      </w:pPr>
      <w:r w:rsidRPr="003F56D0">
        <w:t xml:space="preserve">---. </w:t>
      </w:r>
      <w:r w:rsidRPr="003F56D0">
        <w:rPr>
          <w:i/>
        </w:rPr>
        <w:t>Disagreement: Politics and Philosophy</w:t>
      </w:r>
      <w:r w:rsidRPr="003F56D0">
        <w:t>. 1995. Trans. Julie Rose. Minneapolis: U of Minnesota P, 1999. Print.</w:t>
      </w:r>
    </w:p>
    <w:p w14:paraId="4DC431C2" w14:textId="77777777" w:rsidR="009273C4" w:rsidRDefault="009273C4" w:rsidP="009273C4">
      <w:pPr>
        <w:spacing w:line="480" w:lineRule="auto"/>
        <w:ind w:left="720" w:hanging="720"/>
      </w:pPr>
      <w:r w:rsidRPr="003F56D0">
        <w:t xml:space="preserve">---. </w:t>
      </w:r>
      <w:r>
        <w:t xml:space="preserve">“The Emancipated Spectator.” </w:t>
      </w:r>
      <w:r>
        <w:rPr>
          <w:i/>
        </w:rPr>
        <w:t>The Emancipated Spectator</w:t>
      </w:r>
      <w:r>
        <w:t>. 2009. Trans. Gregory Elliot. London: Verso, 2011. 1-24. Print.</w:t>
      </w:r>
    </w:p>
    <w:p w14:paraId="7AB5B9E9" w14:textId="77777777" w:rsidR="009273C4" w:rsidRPr="00915A4A" w:rsidRDefault="009273C4" w:rsidP="009273C4">
      <w:pPr>
        <w:spacing w:line="480" w:lineRule="auto"/>
        <w:ind w:left="720" w:hanging="720"/>
      </w:pPr>
      <w:r>
        <w:t xml:space="preserve">---. “The Gay Science of Bertolt Brecht.” </w:t>
      </w:r>
      <w:r>
        <w:rPr>
          <w:i/>
        </w:rPr>
        <w:t>The Politics of Literature</w:t>
      </w:r>
      <w:r>
        <w:t>. 2006. Trans. Julie Rose. Cambridge: Polity, 2011. 99-127. Print.</w:t>
      </w:r>
    </w:p>
    <w:p w14:paraId="28AA2911" w14:textId="77777777" w:rsidR="009273C4" w:rsidRPr="003F56D0" w:rsidRDefault="009273C4" w:rsidP="009273C4">
      <w:pPr>
        <w:spacing w:line="480" w:lineRule="auto"/>
        <w:ind w:left="720" w:hanging="720"/>
      </w:pPr>
      <w:r w:rsidRPr="003F56D0">
        <w:t xml:space="preserve">---. </w:t>
      </w:r>
      <w:r w:rsidRPr="003F56D0">
        <w:rPr>
          <w:i/>
          <w:iCs/>
        </w:rPr>
        <w:t>Hatred of Democracy</w:t>
      </w:r>
      <w:r w:rsidRPr="003F56D0">
        <w:t xml:space="preserve">. Trans. Steve Corcoran. </w:t>
      </w:r>
      <w:smartTag w:uri="urn:schemas-microsoft-com:office:smarttags" w:element="place">
        <w:smartTag w:uri="urn:schemas-microsoft-com:office:smarttags" w:element="City">
          <w:r w:rsidRPr="003F56D0">
            <w:t>London</w:t>
          </w:r>
        </w:smartTag>
      </w:smartTag>
      <w:r w:rsidRPr="003F56D0">
        <w:t>: Verso, 2006. Print.</w:t>
      </w:r>
    </w:p>
    <w:p w14:paraId="22F62999" w14:textId="77777777" w:rsidR="009273C4" w:rsidRPr="003F56D0" w:rsidRDefault="009273C4" w:rsidP="009273C4">
      <w:pPr>
        <w:spacing w:line="480" w:lineRule="auto"/>
        <w:ind w:left="720" w:hanging="720"/>
      </w:pPr>
      <w:r w:rsidRPr="003F56D0">
        <w:t xml:space="preserve">---. </w:t>
      </w:r>
      <w:r w:rsidRPr="003F56D0">
        <w:rPr>
          <w:i/>
        </w:rPr>
        <w:t>The Ignorant Schoolmaster: Five Lessons in Intellectual Emancipation</w:t>
      </w:r>
      <w:r w:rsidRPr="003F56D0">
        <w:t>. Trans. Kristin Ross. Stanford: Stanford UP, 1991. Print.</w:t>
      </w:r>
    </w:p>
    <w:p w14:paraId="58A6A3CE" w14:textId="676325BE" w:rsidR="009273C4" w:rsidRDefault="009273C4" w:rsidP="009273C4">
      <w:pPr>
        <w:spacing w:line="480" w:lineRule="auto"/>
        <w:ind w:left="720" w:hanging="720"/>
      </w:pPr>
      <w:r w:rsidRPr="00446BBD">
        <w:t xml:space="preserve">---. </w:t>
      </w:r>
      <w:r w:rsidRPr="00446BBD">
        <w:rPr>
          <w:i/>
        </w:rPr>
        <w:t>The Nights of Labour: The Workers’ Dream in Nineteenth-Century Fra</w:t>
      </w:r>
      <w:r w:rsidR="00DE33E6">
        <w:rPr>
          <w:i/>
        </w:rPr>
        <w:t>n</w:t>
      </w:r>
      <w:r w:rsidRPr="00446BBD">
        <w:rPr>
          <w:i/>
        </w:rPr>
        <w:t>ce</w:t>
      </w:r>
      <w:r w:rsidRPr="00446BBD">
        <w:t>. Trans. John Drury. Philadelphia: Temple UP, 1989. Print.</w:t>
      </w:r>
    </w:p>
    <w:p w14:paraId="0BE6EBC8" w14:textId="77777777" w:rsidR="009273C4" w:rsidRPr="00474193" w:rsidRDefault="009273C4" w:rsidP="009273C4">
      <w:pPr>
        <w:spacing w:line="480" w:lineRule="auto"/>
        <w:ind w:left="720" w:hanging="720"/>
      </w:pPr>
      <w:r>
        <w:t xml:space="preserve">---. </w:t>
      </w:r>
      <w:r>
        <w:rPr>
          <w:i/>
        </w:rPr>
        <w:t>On the Shores of Politics</w:t>
      </w:r>
      <w:r>
        <w:t>. Trans. Liz Heron. London: Verso, 2006. Print.</w:t>
      </w:r>
    </w:p>
    <w:p w14:paraId="34F0183F" w14:textId="60D925CE" w:rsidR="009273C4" w:rsidRPr="003F56D0" w:rsidRDefault="009273C4" w:rsidP="009273C4">
      <w:pPr>
        <w:spacing w:line="480" w:lineRule="auto"/>
        <w:ind w:left="720" w:hanging="720"/>
      </w:pPr>
      <w:r w:rsidRPr="003F56D0">
        <w:t xml:space="preserve">---. “The Paradoxes of Political Art.” </w:t>
      </w:r>
      <w:r w:rsidRPr="003F56D0">
        <w:rPr>
          <w:i/>
        </w:rPr>
        <w:t>Dissensus: On Politics and Aesthetics</w:t>
      </w:r>
      <w:r w:rsidRPr="003F56D0">
        <w:t>. Trans. Steven Corcoran. 2010. London: Bloomsbury, 2013</w:t>
      </w:r>
      <w:r w:rsidR="00DE33E6">
        <w:t>:</w:t>
      </w:r>
      <w:r>
        <w:t xml:space="preserve"> </w:t>
      </w:r>
      <w:r w:rsidRPr="003F56D0">
        <w:t>134-</w:t>
      </w:r>
      <w:r>
        <w:t>151.</w:t>
      </w:r>
      <w:r w:rsidRPr="003F56D0">
        <w:t xml:space="preserve"> Print.</w:t>
      </w:r>
    </w:p>
    <w:p w14:paraId="79DEF263" w14:textId="77777777" w:rsidR="009273C4" w:rsidRPr="003F56D0" w:rsidRDefault="009273C4" w:rsidP="009273C4">
      <w:pPr>
        <w:spacing w:line="480" w:lineRule="auto"/>
        <w:ind w:left="720" w:hanging="720"/>
      </w:pPr>
      <w:r w:rsidRPr="003F56D0">
        <w:t xml:space="preserve">---. </w:t>
      </w:r>
      <w:r w:rsidRPr="003F56D0">
        <w:rPr>
          <w:i/>
        </w:rPr>
        <w:t xml:space="preserve">The Philosopher and His Poor. </w:t>
      </w:r>
      <w:r w:rsidRPr="003F56D0">
        <w:t xml:space="preserve">1983. Trans. John Drury, Corinne Oster, and Andrew Parker. </w:t>
      </w:r>
      <w:smartTag w:uri="urn:schemas-microsoft-com:office:smarttags" w:element="place">
        <w:smartTag w:uri="urn:schemas-microsoft-com:office:smarttags" w:element="City">
          <w:r w:rsidRPr="003F56D0">
            <w:t>Durham</w:t>
          </w:r>
        </w:smartTag>
      </w:smartTag>
      <w:r w:rsidRPr="003F56D0">
        <w:t>: Duke UP, 2003. Print.</w:t>
      </w:r>
    </w:p>
    <w:p w14:paraId="7905C76F" w14:textId="058C3AFA" w:rsidR="009273C4" w:rsidRPr="003F56D0" w:rsidRDefault="009273C4" w:rsidP="009273C4">
      <w:pPr>
        <w:spacing w:line="480" w:lineRule="auto"/>
        <w:ind w:left="720" w:hanging="720"/>
      </w:pPr>
      <w:r w:rsidRPr="003F56D0">
        <w:rPr>
          <w:i/>
        </w:rPr>
        <w:t>---</w:t>
      </w:r>
      <w:r w:rsidRPr="003F56D0">
        <w:t xml:space="preserve">. </w:t>
      </w:r>
      <w:r w:rsidRPr="003F56D0">
        <w:rPr>
          <w:i/>
        </w:rPr>
        <w:t>The Politics of Aesthetics</w:t>
      </w:r>
      <w:r w:rsidRPr="003F56D0">
        <w:t>. 2000. Trans. Gabriel Rockhill. London: Continuum, 2012. Print.</w:t>
      </w:r>
    </w:p>
    <w:p w14:paraId="6DC0D6BF" w14:textId="77777777" w:rsidR="009273C4" w:rsidRPr="003F56D0" w:rsidRDefault="009273C4" w:rsidP="009273C4">
      <w:pPr>
        <w:spacing w:line="480" w:lineRule="auto"/>
        <w:ind w:left="720" w:hanging="720"/>
      </w:pPr>
      <w:r w:rsidRPr="003F56D0">
        <w:t xml:space="preserve">---. </w:t>
      </w:r>
      <w:r w:rsidRPr="003F56D0">
        <w:rPr>
          <w:i/>
        </w:rPr>
        <w:t>Staging the People: The Proletarian and His Double</w:t>
      </w:r>
      <w:r w:rsidRPr="003F56D0">
        <w:t xml:space="preserve">. Trans. David Fernbeck. </w:t>
      </w:r>
      <w:smartTag w:uri="urn:schemas-microsoft-com:office:smarttags" w:element="place">
        <w:smartTag w:uri="urn:schemas-microsoft-com:office:smarttags" w:element="City">
          <w:r w:rsidRPr="003F56D0">
            <w:t>London</w:t>
          </w:r>
        </w:smartTag>
      </w:smartTag>
      <w:r w:rsidRPr="003F56D0">
        <w:t>: Verso, 2011. Print.</w:t>
      </w:r>
    </w:p>
    <w:p w14:paraId="19FB4D1C" w14:textId="0FC0A3F1" w:rsidR="009273C4" w:rsidRDefault="009273C4" w:rsidP="009273C4">
      <w:pPr>
        <w:spacing w:line="480" w:lineRule="auto"/>
        <w:ind w:left="720" w:hanging="720"/>
      </w:pPr>
      <w:r>
        <w:rPr>
          <w:i/>
        </w:rPr>
        <w:lastRenderedPageBreak/>
        <w:t>-</w:t>
      </w:r>
      <w:r>
        <w:t xml:space="preserve">--. “Work, Identity, Subject.” </w:t>
      </w:r>
      <w:r w:rsidR="00F3253F">
        <w:t xml:space="preserve">In </w:t>
      </w:r>
      <w:r>
        <w:t>Deranty and Ross</w:t>
      </w:r>
      <w:r w:rsidR="00F3253F">
        <w:t>:</w:t>
      </w:r>
      <w:r>
        <w:t xml:space="preserve"> 205-216. </w:t>
      </w:r>
    </w:p>
    <w:p w14:paraId="464CCE3C" w14:textId="79B88D2C" w:rsidR="00F3253F" w:rsidRPr="00F3253F" w:rsidRDefault="00F3253F" w:rsidP="009273C4">
      <w:pPr>
        <w:spacing w:line="480" w:lineRule="auto"/>
        <w:ind w:left="720" w:hanging="720"/>
      </w:pPr>
      <w:r>
        <w:t xml:space="preserve">Recco, Gregory and Eric Sanday, Eds. </w:t>
      </w:r>
      <w:r w:rsidRPr="002B10D8">
        <w:rPr>
          <w:i/>
        </w:rPr>
        <w:t xml:space="preserve">Plato’s </w:t>
      </w:r>
      <w:r w:rsidRPr="002B10D8">
        <w:t xml:space="preserve">Laws: </w:t>
      </w:r>
      <w:r w:rsidRPr="002B10D8">
        <w:rPr>
          <w:i/>
        </w:rPr>
        <w:t>Force and Truth in Politics</w:t>
      </w:r>
      <w:r w:rsidRPr="002B10D8">
        <w:t>.</w:t>
      </w:r>
      <w:r>
        <w:t xml:space="preserve">  </w:t>
      </w:r>
      <w:r w:rsidRPr="002B10D8">
        <w:t>Bloomington: Indiana UP, 2013.</w:t>
      </w:r>
      <w:r>
        <w:t xml:space="preserve"> Print.</w:t>
      </w:r>
    </w:p>
    <w:p w14:paraId="58C9D80E" w14:textId="77777777" w:rsidR="009273C4" w:rsidRPr="00124103" w:rsidRDefault="009273C4" w:rsidP="009273C4">
      <w:pPr>
        <w:spacing w:line="480" w:lineRule="auto"/>
        <w:ind w:left="720" w:hanging="720"/>
      </w:pPr>
      <w:r w:rsidRPr="00124103">
        <w:t>Reed, Nancy</w:t>
      </w:r>
      <w:r>
        <w:t xml:space="preserve"> B</w:t>
      </w:r>
      <w:r w:rsidRPr="00124103">
        <w:t xml:space="preserve">. </w:t>
      </w:r>
      <w:r w:rsidRPr="00124103">
        <w:rPr>
          <w:i/>
        </w:rPr>
        <w:t>More Than Just a Game: The Military Nature of Greek Athletic Competition</w:t>
      </w:r>
      <w:r w:rsidRPr="00124103">
        <w:t>. Chicago: Ares, 1998. Print.</w:t>
      </w:r>
    </w:p>
    <w:p w14:paraId="5272635B" w14:textId="380CDC6D" w:rsidR="009273C4" w:rsidRPr="00124103" w:rsidRDefault="009273C4" w:rsidP="009273C4">
      <w:pPr>
        <w:spacing w:line="480" w:lineRule="auto"/>
        <w:ind w:left="720" w:hanging="720"/>
      </w:pPr>
      <w:r w:rsidRPr="00124103">
        <w:t xml:space="preserve">Rehm, Rush. </w:t>
      </w:r>
      <w:r w:rsidRPr="00124103">
        <w:rPr>
          <w:i/>
        </w:rPr>
        <w:t>Greek Tragic Theatre</w:t>
      </w:r>
      <w:r w:rsidRPr="00124103">
        <w:t>. 1992. London: Routledge, 1994. Print.</w:t>
      </w:r>
    </w:p>
    <w:p w14:paraId="095A84D6" w14:textId="77777777" w:rsidR="009273C4" w:rsidRPr="005D337B" w:rsidRDefault="009273C4" w:rsidP="009273C4">
      <w:pPr>
        <w:spacing w:line="480" w:lineRule="auto"/>
        <w:ind w:left="720" w:hanging="720"/>
      </w:pPr>
      <w:r>
        <w:t xml:space="preserve">---. </w:t>
      </w:r>
      <w:r>
        <w:rPr>
          <w:i/>
        </w:rPr>
        <w:t>Marriage to Death: the Conflation of Wedding and Funeral Rituals in Greek Tragedy</w:t>
      </w:r>
      <w:r>
        <w:t>. Princeton: Princeton UP, 1994. Print.</w:t>
      </w:r>
    </w:p>
    <w:p w14:paraId="70A6B2FF" w14:textId="77777777" w:rsidR="009273C4" w:rsidRPr="003F56D0" w:rsidRDefault="009273C4" w:rsidP="009273C4">
      <w:pPr>
        <w:spacing w:line="480" w:lineRule="auto"/>
        <w:ind w:left="720" w:hanging="720"/>
      </w:pPr>
      <w:r w:rsidRPr="003F56D0">
        <w:t xml:space="preserve">Rockhill, Gabriel and Philip Watts, Eds. </w:t>
      </w:r>
      <w:r w:rsidRPr="003F56D0">
        <w:rPr>
          <w:i/>
        </w:rPr>
        <w:t xml:space="preserve">Jacques Rancière: History, Politics, Aesthetics. </w:t>
      </w:r>
      <w:r w:rsidRPr="003F56D0">
        <w:t>Durham: Duke UP, 2009. Print.</w:t>
      </w:r>
    </w:p>
    <w:p w14:paraId="462DD5C0" w14:textId="60711CC9" w:rsidR="009273C4" w:rsidRPr="002B10D8" w:rsidRDefault="009273C4" w:rsidP="009273C4">
      <w:pPr>
        <w:spacing w:line="480" w:lineRule="auto"/>
        <w:ind w:left="720" w:hanging="720"/>
      </w:pPr>
      <w:r w:rsidRPr="002B10D8">
        <w:t xml:space="preserve">Roochnik, David. “The ‘Serious Play’ of Book 7 of Plato’s </w:t>
      </w:r>
      <w:r w:rsidRPr="002B10D8">
        <w:rPr>
          <w:i/>
        </w:rPr>
        <w:t>Laws.</w:t>
      </w:r>
      <w:r>
        <w:t xml:space="preserve">” </w:t>
      </w:r>
      <w:r w:rsidR="00F3253F">
        <w:t xml:space="preserve">In Recco and Sanday: </w:t>
      </w:r>
      <w:r>
        <w:t>144-153.</w:t>
      </w:r>
    </w:p>
    <w:p w14:paraId="676DFCFE" w14:textId="77777777" w:rsidR="009273C4" w:rsidRPr="003F56D0" w:rsidRDefault="009273C4" w:rsidP="009273C4">
      <w:pPr>
        <w:spacing w:line="480" w:lineRule="auto"/>
        <w:ind w:left="720" w:hanging="720"/>
      </w:pPr>
      <w:r w:rsidRPr="003F56D0">
        <w:t xml:space="preserve">Roselli, David Kawalko. </w:t>
      </w:r>
      <w:r w:rsidRPr="003F56D0">
        <w:rPr>
          <w:i/>
          <w:iCs/>
        </w:rPr>
        <w:t xml:space="preserve">Theater of the People: Spectators and Society in Ancient </w:t>
      </w:r>
      <w:smartTag w:uri="urn:schemas-microsoft-com:office:smarttags" w:element="place">
        <w:smartTag w:uri="urn:schemas-microsoft-com:office:smarttags" w:element="City">
          <w:r w:rsidRPr="003F56D0">
            <w:rPr>
              <w:i/>
              <w:iCs/>
            </w:rPr>
            <w:t>Athens</w:t>
          </w:r>
        </w:smartTag>
      </w:smartTag>
      <w:r w:rsidRPr="003F56D0">
        <w:t xml:space="preserve">. </w:t>
      </w:r>
      <w:smartTag w:uri="urn:schemas-microsoft-com:office:smarttags" w:element="City">
        <w:r w:rsidRPr="003F56D0">
          <w:t>Austin</w:t>
        </w:r>
      </w:smartTag>
      <w:r w:rsidRPr="003F56D0">
        <w:t xml:space="preserve">: U of </w:t>
      </w:r>
      <w:smartTag w:uri="urn:schemas-microsoft-com:office:smarttags" w:element="place">
        <w:smartTag w:uri="urn:schemas-microsoft-com:office:smarttags" w:element="State">
          <w:r w:rsidRPr="003F56D0">
            <w:t>Texas</w:t>
          </w:r>
        </w:smartTag>
      </w:smartTag>
      <w:r w:rsidRPr="003F56D0">
        <w:t xml:space="preserve"> P, 2011. Print.</w:t>
      </w:r>
    </w:p>
    <w:p w14:paraId="018F78BD" w14:textId="6E6A2707" w:rsidR="009273C4" w:rsidRPr="003F56D0" w:rsidRDefault="009273C4" w:rsidP="009273C4">
      <w:pPr>
        <w:spacing w:line="480" w:lineRule="auto"/>
        <w:ind w:left="720" w:hanging="720"/>
      </w:pPr>
      <w:r w:rsidRPr="003F56D0">
        <w:t xml:space="preserve">Rosen, Ralph Mark. “Performance and Textuality in Aristophanes’ </w:t>
      </w:r>
      <w:r w:rsidRPr="003F56D0">
        <w:rPr>
          <w:i/>
          <w:iCs/>
        </w:rPr>
        <w:t>Clouds</w:t>
      </w:r>
      <w:r w:rsidRPr="003F56D0">
        <w:t xml:space="preserve">.” </w:t>
      </w:r>
      <w:r w:rsidRPr="003F56D0">
        <w:rPr>
          <w:i/>
          <w:iCs/>
        </w:rPr>
        <w:t>The Yale Journal of Criticism</w:t>
      </w:r>
      <w:r w:rsidRPr="003F56D0">
        <w:t xml:space="preserve"> 10.2. (1997): 397-421. </w:t>
      </w:r>
      <w:r w:rsidRPr="003F56D0">
        <w:rPr>
          <w:i/>
          <w:iCs/>
        </w:rPr>
        <w:t xml:space="preserve">Project Muse. </w:t>
      </w:r>
      <w:r w:rsidRPr="003F56D0">
        <w:t xml:space="preserve">Web. </w:t>
      </w:r>
    </w:p>
    <w:p w14:paraId="7817A3AD" w14:textId="77777777" w:rsidR="009273C4" w:rsidRDefault="009273C4" w:rsidP="009273C4">
      <w:pPr>
        <w:spacing w:line="480" w:lineRule="auto"/>
        <w:ind w:left="720" w:hanging="720"/>
      </w:pPr>
      <w:r>
        <w:t xml:space="preserve">Russell, D. A. and M. E. Hubbard, Eds. </w:t>
      </w:r>
      <w:r>
        <w:rPr>
          <w:i/>
        </w:rPr>
        <w:t>Classical Literary Criticism</w:t>
      </w:r>
      <w:r>
        <w:t xml:space="preserve">. Oxford: Oxford UP, 1989. Print. </w:t>
      </w:r>
    </w:p>
    <w:p w14:paraId="3DEF2CD1" w14:textId="77777777" w:rsidR="009273C4" w:rsidRPr="00124103" w:rsidRDefault="009273C4" w:rsidP="009273C4">
      <w:pPr>
        <w:spacing w:line="480" w:lineRule="auto"/>
        <w:ind w:left="720" w:hanging="720"/>
      </w:pPr>
      <w:r w:rsidRPr="00124103">
        <w:t xml:space="preserve">Rutherford, Ian. “Apollo in Ivy: the Tragic Paean.” </w:t>
      </w:r>
      <w:r w:rsidRPr="00124103">
        <w:rPr>
          <w:i/>
        </w:rPr>
        <w:t>Arion</w:t>
      </w:r>
      <w:r w:rsidRPr="00124103">
        <w:t xml:space="preserve"> 3.1 (1994-1995)</w:t>
      </w:r>
      <w:r>
        <w:t>:</w:t>
      </w:r>
      <w:r w:rsidRPr="00124103">
        <w:t xml:space="preserve"> 112-135. </w:t>
      </w:r>
      <w:r w:rsidRPr="00124103">
        <w:rPr>
          <w:i/>
        </w:rPr>
        <w:t>JSTOR</w:t>
      </w:r>
      <w:r w:rsidRPr="00124103">
        <w:t>. Web.</w:t>
      </w:r>
    </w:p>
    <w:p w14:paraId="76A5B9DA" w14:textId="796839D7" w:rsidR="00A52877" w:rsidRDefault="009273C4" w:rsidP="001B442E">
      <w:pPr>
        <w:spacing w:line="480" w:lineRule="auto"/>
        <w:ind w:left="720" w:hanging="720"/>
      </w:pPr>
      <w:r>
        <w:t>Sabin,</w:t>
      </w:r>
      <w:r w:rsidRPr="00124103">
        <w:t xml:space="preserve"> Philip</w:t>
      </w:r>
      <w:r>
        <w:t>,</w:t>
      </w:r>
      <w:r w:rsidRPr="00124103">
        <w:t xml:space="preserve"> Hans </w:t>
      </w:r>
      <w:r w:rsidR="005D6B4A">
        <w:t>v</w:t>
      </w:r>
      <w:r w:rsidR="005D6B4A" w:rsidRPr="00124103">
        <w:t xml:space="preserve">an </w:t>
      </w:r>
      <w:r w:rsidRPr="00124103">
        <w:t>Wees, and Michael Whitby</w:t>
      </w:r>
      <w:r>
        <w:t>, Eds</w:t>
      </w:r>
      <w:r w:rsidRPr="00124103">
        <w:t>.</w:t>
      </w:r>
      <w:r>
        <w:t xml:space="preserve"> </w:t>
      </w:r>
      <w:r w:rsidRPr="00124103">
        <w:rPr>
          <w:i/>
        </w:rPr>
        <w:t>The Cambridge History of Greek and Roman Warfare</w:t>
      </w:r>
      <w:r w:rsidRPr="00124103">
        <w:t>. Cambridge: Cambr</w:t>
      </w:r>
      <w:r>
        <w:t>idge UP, 2007. Print.</w:t>
      </w:r>
    </w:p>
    <w:p w14:paraId="52FB6D3F" w14:textId="4875757F" w:rsidR="00A52877" w:rsidRDefault="00A52877" w:rsidP="00A52877">
      <w:pPr>
        <w:spacing w:line="480" w:lineRule="auto"/>
        <w:ind w:left="720" w:hanging="720"/>
      </w:pPr>
      <w:r w:rsidRPr="00087332">
        <w:lastRenderedPageBreak/>
        <w:t xml:space="preserve">Saunders, Trevor J. Introduction. </w:t>
      </w:r>
      <w:r w:rsidRPr="00087332">
        <w:rPr>
          <w:i/>
        </w:rPr>
        <w:t>The Laws</w:t>
      </w:r>
      <w:r w:rsidRPr="00087332">
        <w:t>. By Plato. L</w:t>
      </w:r>
      <w:r>
        <w:t>ondon: Penguin, 2004: xxiii-xlvi. Print.</w:t>
      </w:r>
    </w:p>
    <w:p w14:paraId="12D18560" w14:textId="77777777" w:rsidR="009273C4" w:rsidRDefault="009273C4" w:rsidP="009273C4">
      <w:pPr>
        <w:spacing w:line="480" w:lineRule="auto"/>
        <w:ind w:left="720" w:hanging="720"/>
      </w:pPr>
      <w:r>
        <w:t xml:space="preserve">Scott, Dominic. </w:t>
      </w:r>
      <w:r>
        <w:rPr>
          <w:i/>
        </w:rPr>
        <w:t xml:space="preserve">Plato’s </w:t>
      </w:r>
      <w:r>
        <w:t>Meno. Cambridge: Cambridge UP, 2006. Print.</w:t>
      </w:r>
    </w:p>
    <w:p w14:paraId="0AF672BE" w14:textId="7FEE644F" w:rsidR="009273C4" w:rsidRDefault="009273C4" w:rsidP="009273C4">
      <w:pPr>
        <w:spacing w:line="480" w:lineRule="auto"/>
        <w:ind w:left="720" w:hanging="720"/>
      </w:pPr>
      <w:r>
        <w:t xml:space="preserve">---. “Plato, Poetry and Creativity.” </w:t>
      </w:r>
      <w:r w:rsidR="00F3253F">
        <w:t xml:space="preserve">In </w:t>
      </w:r>
      <w:r>
        <w:t>Destrée and Herrmann</w:t>
      </w:r>
      <w:r w:rsidR="00F3253F">
        <w:t>:</w:t>
      </w:r>
      <w:r>
        <w:t xml:space="preserve"> 131-154.</w:t>
      </w:r>
    </w:p>
    <w:p w14:paraId="2B9CA5B6" w14:textId="77777777" w:rsidR="009273C4" w:rsidRPr="00D35755" w:rsidRDefault="009273C4" w:rsidP="009273C4">
      <w:pPr>
        <w:spacing w:line="480" w:lineRule="auto"/>
        <w:ind w:left="720" w:hanging="720"/>
      </w:pPr>
      <w:r>
        <w:t xml:space="preserve">Scott, Gary Alan. </w:t>
      </w:r>
      <w:r>
        <w:rPr>
          <w:i/>
        </w:rPr>
        <w:t>Does Socrates Have a Method?: Rethinking the Elenchus in Plato’s Dialogues and Beyond</w:t>
      </w:r>
      <w:r>
        <w:t>. University Park: Pennsylvania State UP, 2002. Print.</w:t>
      </w:r>
    </w:p>
    <w:p w14:paraId="338E03EB" w14:textId="2E7FE884" w:rsidR="009273C4" w:rsidRDefault="009273C4" w:rsidP="009273C4">
      <w:pPr>
        <w:spacing w:line="480" w:lineRule="auto"/>
        <w:ind w:left="720" w:hanging="720"/>
      </w:pPr>
      <w:r w:rsidRPr="002B10D8">
        <w:t xml:space="preserve">Seaford, Richard. “The Social Function of Attic Tragedy: a Response to Jasper Griffin.” </w:t>
      </w:r>
      <w:r w:rsidRPr="002B10D8">
        <w:rPr>
          <w:i/>
        </w:rPr>
        <w:t>The Classical Quarterly</w:t>
      </w:r>
      <w:r w:rsidRPr="002B10D8">
        <w:t xml:space="preserve"> 50.1 (2000)</w:t>
      </w:r>
      <w:r>
        <w:t>:</w:t>
      </w:r>
      <w:r w:rsidRPr="002B10D8">
        <w:t xml:space="preserve"> 30-44. </w:t>
      </w:r>
      <w:r w:rsidRPr="002B10D8">
        <w:rPr>
          <w:i/>
        </w:rPr>
        <w:t>JSTOR</w:t>
      </w:r>
      <w:r w:rsidRPr="002B10D8">
        <w:t>.</w:t>
      </w:r>
      <w:r w:rsidR="00C721C7">
        <w:t xml:space="preserve"> Web</w:t>
      </w:r>
      <w:r w:rsidR="00F3253F">
        <w:t>.</w:t>
      </w:r>
    </w:p>
    <w:p w14:paraId="189A4A31" w14:textId="7C07C9B8" w:rsidR="005D6B4A" w:rsidRDefault="005D6B4A" w:rsidP="009273C4">
      <w:pPr>
        <w:spacing w:line="480" w:lineRule="auto"/>
        <w:ind w:left="720" w:hanging="720"/>
      </w:pPr>
      <w:r>
        <w:t xml:space="preserve">Segal, Erich, Ed. </w:t>
      </w:r>
      <w:r w:rsidRPr="00124103">
        <w:rPr>
          <w:i/>
        </w:rPr>
        <w:t>Oxford Readings in Greek Tragedy</w:t>
      </w:r>
      <w:r w:rsidRPr="00124103">
        <w:t>. Oxford: Oxford UP, 1983.</w:t>
      </w:r>
      <w:r>
        <w:t xml:space="preserve"> Print.</w:t>
      </w:r>
    </w:p>
    <w:p w14:paraId="6B2019CB" w14:textId="51D299C5" w:rsidR="005D73BE" w:rsidRDefault="009273C4" w:rsidP="001B442E">
      <w:pPr>
        <w:spacing w:line="480" w:lineRule="auto"/>
        <w:ind w:left="720" w:hanging="720"/>
      </w:pPr>
      <w:r w:rsidRPr="003F56D0">
        <w:t xml:space="preserve">Segal, Charles. “Aristophanes’ Cloud Chorus.” </w:t>
      </w:r>
      <w:r w:rsidRPr="003F56D0">
        <w:rPr>
          <w:i/>
          <w:iCs/>
        </w:rPr>
        <w:t>Oxford Readings in Aristophanes</w:t>
      </w:r>
      <w:r w:rsidRPr="003F56D0">
        <w:t>. Ed. Erich Segal. Oxford: Oxford UP, 1996</w:t>
      </w:r>
      <w:r w:rsidR="00F3253F">
        <w:t>:</w:t>
      </w:r>
      <w:r w:rsidRPr="003F56D0">
        <w:t xml:space="preserve"> 162-181. Print.</w:t>
      </w:r>
    </w:p>
    <w:p w14:paraId="4EB6F6C2" w14:textId="5FCFAF7A" w:rsidR="005D73BE" w:rsidRDefault="005D73BE" w:rsidP="005D73BE">
      <w:pPr>
        <w:spacing w:line="480" w:lineRule="auto"/>
        <w:ind w:left="720" w:hanging="720"/>
      </w:pPr>
      <w:r>
        <w:t xml:space="preserve">Shear, Julia L. </w:t>
      </w:r>
      <w:r>
        <w:rPr>
          <w:i/>
        </w:rPr>
        <w:t xml:space="preserve"> Polis and Revolution: Responding to Oligarchy in Classical Athens</w:t>
      </w:r>
      <w:r>
        <w:t>. Cambridge: Cambridge UP, 2011. Print.</w:t>
      </w:r>
    </w:p>
    <w:p w14:paraId="2ED3C543" w14:textId="1761F30F" w:rsidR="009273C4" w:rsidRPr="00BE1D1E" w:rsidRDefault="009273C4" w:rsidP="009273C4">
      <w:pPr>
        <w:spacing w:line="480" w:lineRule="auto"/>
        <w:ind w:left="720" w:hanging="720"/>
      </w:pPr>
      <w:r>
        <w:t xml:space="preserve">---. </w:t>
      </w:r>
      <w:r>
        <w:rPr>
          <w:i/>
        </w:rPr>
        <w:t>Interpreting Greek Tragedy: Myth, Poetry, Text.</w:t>
      </w:r>
      <w:r>
        <w:t xml:space="preserve"> </w:t>
      </w:r>
      <w:r w:rsidR="00F3253F">
        <w:t>Ithaca</w:t>
      </w:r>
      <w:r>
        <w:t>: Cornell UP, 1986. Print.</w:t>
      </w:r>
    </w:p>
    <w:p w14:paraId="0D43751B" w14:textId="23B64DC8" w:rsidR="009273C4" w:rsidRDefault="009273C4" w:rsidP="009273C4">
      <w:pPr>
        <w:spacing w:line="480" w:lineRule="auto"/>
        <w:ind w:left="720" w:hanging="720"/>
      </w:pPr>
      <w:r>
        <w:t>---.</w:t>
      </w:r>
      <w:r w:rsidRPr="00BE1D1E">
        <w:t xml:space="preserve"> </w:t>
      </w:r>
      <w:r>
        <w:t xml:space="preserve">Introduction. </w:t>
      </w:r>
      <w:r>
        <w:rPr>
          <w:i/>
        </w:rPr>
        <w:t xml:space="preserve">Antigone </w:t>
      </w:r>
      <w:r>
        <w:t xml:space="preserve">by Sophocles. Trans. Reginald Gibbons and Charles Segal. Ed. Peter Burian and Alan Shapiro. </w:t>
      </w:r>
      <w:r>
        <w:rPr>
          <w:i/>
        </w:rPr>
        <w:t>The Greek Tragedy in New Translations.</w:t>
      </w:r>
      <w:r>
        <w:t xml:space="preserve"> Oxford: Oxford UP, 2003</w:t>
      </w:r>
      <w:r w:rsidR="00F3253F">
        <w:t>:</w:t>
      </w:r>
      <w:r>
        <w:t xml:space="preserve"> 3-36. Print.</w:t>
      </w:r>
    </w:p>
    <w:p w14:paraId="6FF05782" w14:textId="77777777" w:rsidR="009273C4" w:rsidRPr="004C4BDB" w:rsidRDefault="009273C4" w:rsidP="009273C4">
      <w:pPr>
        <w:spacing w:line="480" w:lineRule="auto"/>
        <w:ind w:left="720" w:hanging="720"/>
      </w:pPr>
      <w:r>
        <w:t xml:space="preserve">---. </w:t>
      </w:r>
      <w:r w:rsidRPr="004C4BDB">
        <w:rPr>
          <w:i/>
        </w:rPr>
        <w:t>Tragedy and Civilization: An Interpretation of Sophocles</w:t>
      </w:r>
      <w:r>
        <w:t>. Cambridge: Harvard UP</w:t>
      </w:r>
      <w:r w:rsidRPr="004C4BDB">
        <w:t>, 1981. Print.</w:t>
      </w:r>
    </w:p>
    <w:p w14:paraId="725A1A19" w14:textId="77777777" w:rsidR="009273C4" w:rsidRPr="00124103" w:rsidRDefault="009273C4" w:rsidP="009273C4">
      <w:pPr>
        <w:spacing w:line="480" w:lineRule="auto"/>
        <w:ind w:left="720" w:hanging="720"/>
      </w:pPr>
      <w:r w:rsidRPr="00124103">
        <w:t xml:space="preserve">Siewart, P. “The Ephebic Oath in Fifth-Century Athens.” </w:t>
      </w:r>
      <w:r w:rsidRPr="00124103">
        <w:rPr>
          <w:i/>
        </w:rPr>
        <w:t>The Journal of Hellenic Studies</w:t>
      </w:r>
      <w:r>
        <w:t xml:space="preserve"> 97 (1977): </w:t>
      </w:r>
      <w:r w:rsidRPr="00124103">
        <w:t xml:space="preserve">102-11. </w:t>
      </w:r>
      <w:r w:rsidRPr="00124103">
        <w:rPr>
          <w:i/>
        </w:rPr>
        <w:t>JSTOR</w:t>
      </w:r>
      <w:r w:rsidRPr="00124103">
        <w:t>. Web.</w:t>
      </w:r>
    </w:p>
    <w:p w14:paraId="05A8254D" w14:textId="77777777" w:rsidR="009273C4" w:rsidRDefault="009273C4" w:rsidP="009273C4">
      <w:pPr>
        <w:spacing w:line="480" w:lineRule="auto"/>
        <w:ind w:left="720" w:hanging="720"/>
      </w:pPr>
      <w:r>
        <w:lastRenderedPageBreak/>
        <w:t xml:space="preserve">Silk, M. S., ed. </w:t>
      </w:r>
      <w:r>
        <w:rPr>
          <w:i/>
        </w:rPr>
        <w:t>Tragedy and the Tragic: Greek Theatre and Beyond.</w:t>
      </w:r>
      <w:r>
        <w:t xml:space="preserve"> Oxford: Clarendon, 1996. Print.</w:t>
      </w:r>
    </w:p>
    <w:p w14:paraId="72D96E2D" w14:textId="77777777" w:rsidR="00BA2BE5" w:rsidRDefault="009273C4" w:rsidP="001B442E">
      <w:pPr>
        <w:spacing w:line="480" w:lineRule="auto"/>
        <w:ind w:left="720" w:hanging="720"/>
      </w:pPr>
      <w:r w:rsidRPr="003F56D0">
        <w:t xml:space="preserve">Simonides. </w:t>
      </w:r>
      <w:r w:rsidRPr="003F56D0">
        <w:rPr>
          <w:i/>
          <w:iCs/>
        </w:rPr>
        <w:t>Eleg. 15</w:t>
      </w:r>
      <w:r w:rsidRPr="003F56D0">
        <w:t xml:space="preserve">. Trans. David A. Campbell. Ed. G. P. Goold. Cambridge: </w:t>
      </w:r>
      <w:r>
        <w:t>Loeb-</w:t>
      </w:r>
      <w:r w:rsidRPr="003F56D0">
        <w:t>Harvard UP, 1991. Print.</w:t>
      </w:r>
    </w:p>
    <w:p w14:paraId="5D215F50" w14:textId="20E2FFD7" w:rsidR="00BA2BE5" w:rsidRPr="003F56D0" w:rsidRDefault="00BA2BE5" w:rsidP="00BA2BE5">
      <w:pPr>
        <w:spacing w:line="480" w:lineRule="auto"/>
        <w:ind w:left="720" w:hanging="720"/>
      </w:pPr>
      <w:r>
        <w:t xml:space="preserve">Slenders, Willeon. “Intentional Ambiguity in Aeschylean Satyr Plays?” </w:t>
      </w:r>
      <w:r>
        <w:rPr>
          <w:i/>
        </w:rPr>
        <w:t>Mnemosyne</w:t>
      </w:r>
      <w:r>
        <w:t xml:space="preserve">. 45.2 . (1992): 145-158. </w:t>
      </w:r>
      <w:r>
        <w:rPr>
          <w:i/>
        </w:rPr>
        <w:t xml:space="preserve">JSTOR. </w:t>
      </w:r>
      <w:r>
        <w:t>Web.</w:t>
      </w:r>
    </w:p>
    <w:p w14:paraId="39BDD58E" w14:textId="77777777" w:rsidR="009273C4" w:rsidRPr="004C4BDB" w:rsidRDefault="009273C4" w:rsidP="009273C4">
      <w:pPr>
        <w:spacing w:line="480" w:lineRule="auto"/>
        <w:ind w:left="720" w:hanging="720"/>
      </w:pPr>
      <w:r w:rsidRPr="003F56D0">
        <w:t xml:space="preserve">Sommerstein, Alan H. </w:t>
      </w:r>
      <w:r w:rsidRPr="004C4BDB">
        <w:rPr>
          <w:i/>
        </w:rPr>
        <w:t>Aeschylean Tragedy</w:t>
      </w:r>
      <w:r w:rsidRPr="004C4BDB">
        <w:t>. London: Duckworth, 2010. Print.</w:t>
      </w:r>
    </w:p>
    <w:p w14:paraId="42B68379" w14:textId="77777777" w:rsidR="009273C4" w:rsidRPr="003F56D0" w:rsidRDefault="009273C4" w:rsidP="009273C4">
      <w:pPr>
        <w:spacing w:line="480" w:lineRule="auto"/>
        <w:ind w:left="720" w:hanging="720"/>
      </w:pPr>
      <w:r>
        <w:t xml:space="preserve">---. </w:t>
      </w:r>
      <w:r w:rsidRPr="003F56D0">
        <w:t xml:space="preserve">Notes. </w:t>
      </w:r>
      <w:r w:rsidRPr="003F56D0">
        <w:rPr>
          <w:i/>
          <w:iCs/>
        </w:rPr>
        <w:t>Clouds</w:t>
      </w:r>
      <w:r w:rsidRPr="003F56D0">
        <w:t xml:space="preserve">. By Aristophanes. Warminster: Aris &amp; Phillips, 1982. Print. </w:t>
      </w:r>
    </w:p>
    <w:p w14:paraId="6EDE9F75" w14:textId="23D2C880" w:rsidR="009273C4" w:rsidRDefault="009273C4" w:rsidP="009273C4">
      <w:pPr>
        <w:spacing w:line="480" w:lineRule="auto"/>
        <w:ind w:left="720" w:hanging="720"/>
      </w:pPr>
      <w:r w:rsidRPr="003F56D0">
        <w:t xml:space="preserve">---. Introduction and Notes. </w:t>
      </w:r>
      <w:r w:rsidRPr="003F56D0">
        <w:rPr>
          <w:i/>
          <w:iCs/>
        </w:rPr>
        <w:t>Frogs</w:t>
      </w:r>
      <w:r w:rsidRPr="003F56D0">
        <w:t>. By Aristophanes. Warminster: Aris &amp; Phillips, 1996</w:t>
      </w:r>
      <w:r w:rsidR="00F3253F">
        <w:t>:</w:t>
      </w:r>
      <w:r w:rsidRPr="003F56D0">
        <w:t xml:space="preserve"> 1-23. Print. </w:t>
      </w:r>
    </w:p>
    <w:p w14:paraId="6D9837EC" w14:textId="77777777" w:rsidR="009273C4" w:rsidRPr="004C4BDB" w:rsidRDefault="009273C4" w:rsidP="009273C4">
      <w:pPr>
        <w:spacing w:line="480" w:lineRule="auto"/>
        <w:ind w:left="720" w:hanging="720"/>
      </w:pPr>
      <w:r w:rsidRPr="004C4BDB">
        <w:t>---. Intro</w:t>
      </w:r>
      <w:r>
        <w:t>duction.</w:t>
      </w:r>
      <w:r w:rsidRPr="004C4BDB">
        <w:t xml:space="preserve"> </w:t>
      </w:r>
      <w:r w:rsidRPr="004C4BDB">
        <w:rPr>
          <w:i/>
        </w:rPr>
        <w:t>Seven against Thebes</w:t>
      </w:r>
      <w:r>
        <w:t xml:space="preserve">. </w:t>
      </w:r>
      <w:r w:rsidRPr="004C4BDB">
        <w:t>By Aeschylus. Ed. and Trans. Alan H. Sommerstein. Cambridge: Harvard UP, 2008.</w:t>
      </w:r>
      <w:r>
        <w:t xml:space="preserve"> 139-151.</w:t>
      </w:r>
      <w:r w:rsidRPr="004C4BDB">
        <w:t xml:space="preserve"> Print.</w:t>
      </w:r>
    </w:p>
    <w:p w14:paraId="03A652A6" w14:textId="77777777" w:rsidR="009273C4" w:rsidRDefault="009273C4" w:rsidP="009273C4">
      <w:pPr>
        <w:spacing w:line="480" w:lineRule="auto"/>
        <w:ind w:left="720" w:hanging="720"/>
      </w:pPr>
      <w:r w:rsidRPr="004C4BDB">
        <w:t xml:space="preserve">Sophocles. </w:t>
      </w:r>
      <w:r w:rsidRPr="004C4BDB">
        <w:rPr>
          <w:i/>
        </w:rPr>
        <w:t>Antigone</w:t>
      </w:r>
      <w:r w:rsidRPr="004C4BDB">
        <w:t xml:space="preserve">. Trans. David Grene. Chicago: U of Chicago </w:t>
      </w:r>
      <w:r>
        <w:t>P, 1991. Print.</w:t>
      </w:r>
    </w:p>
    <w:p w14:paraId="1EBD4BCD" w14:textId="77777777" w:rsidR="009273C4" w:rsidRPr="005D267A" w:rsidRDefault="009273C4" w:rsidP="009273C4">
      <w:pPr>
        <w:spacing w:line="480" w:lineRule="auto"/>
        <w:ind w:left="720" w:hanging="720"/>
      </w:pPr>
      <w:r>
        <w:t xml:space="preserve">---. </w:t>
      </w:r>
      <w:r>
        <w:rPr>
          <w:i/>
        </w:rPr>
        <w:t>Electra</w:t>
      </w:r>
      <w:r>
        <w:t>. Trans. David Grene. 1957. Chicago: U of Chicago P. 1971. Print.</w:t>
      </w:r>
    </w:p>
    <w:p w14:paraId="5F11B25D" w14:textId="68629DFB" w:rsidR="009273C4" w:rsidRPr="009D2292" w:rsidRDefault="009273C4" w:rsidP="009273C4">
      <w:pPr>
        <w:spacing w:line="480" w:lineRule="auto"/>
        <w:ind w:left="720" w:hanging="720"/>
        <w:rPr>
          <w:i/>
        </w:rPr>
      </w:pPr>
      <w:r>
        <w:t xml:space="preserve">Sourvinou-Inwood, Christiane. “Assumptions and the Creation of Meaning: Reading Sophocles’ </w:t>
      </w:r>
      <w:r>
        <w:rPr>
          <w:i/>
        </w:rPr>
        <w:t>Antigone.</w:t>
      </w:r>
      <w:r>
        <w:t xml:space="preserve">” </w:t>
      </w:r>
      <w:r>
        <w:rPr>
          <w:i/>
        </w:rPr>
        <w:t>The Journal of Hellenic Studies</w:t>
      </w:r>
      <w:r>
        <w:t xml:space="preserve"> 109 (1989): 134-148. </w:t>
      </w:r>
      <w:r>
        <w:rPr>
          <w:i/>
        </w:rPr>
        <w:t>JSTOR.</w:t>
      </w:r>
      <w:r w:rsidRPr="006E4057">
        <w:t xml:space="preserve"> </w:t>
      </w:r>
      <w:r>
        <w:t>Web.</w:t>
      </w:r>
    </w:p>
    <w:p w14:paraId="44F49125" w14:textId="77777777" w:rsidR="009273C4" w:rsidRDefault="009273C4" w:rsidP="009273C4">
      <w:pPr>
        <w:spacing w:line="480" w:lineRule="auto"/>
        <w:ind w:left="720" w:hanging="720"/>
      </w:pPr>
      <w:r>
        <w:t xml:space="preserve">Steiner, George. </w:t>
      </w:r>
      <w:r>
        <w:rPr>
          <w:i/>
        </w:rPr>
        <w:t>Antigones</w:t>
      </w:r>
      <w:r>
        <w:t>. Oxford: Clarendon, 1984. Print.</w:t>
      </w:r>
    </w:p>
    <w:p w14:paraId="75711FD7" w14:textId="77777777" w:rsidR="009273C4" w:rsidRDefault="009273C4" w:rsidP="009273C4">
      <w:pPr>
        <w:spacing w:line="480" w:lineRule="auto"/>
        <w:ind w:left="720" w:hanging="720"/>
        <w:rPr>
          <w:i/>
        </w:rPr>
      </w:pPr>
      <w:r>
        <w:t xml:space="preserve">Strauss, Leo. </w:t>
      </w:r>
      <w:r>
        <w:rPr>
          <w:i/>
        </w:rPr>
        <w:t>The City and Man</w:t>
      </w:r>
      <w:r>
        <w:t xml:space="preserve">. Chicago: Rand McNally, 1964. Print. </w:t>
      </w:r>
      <w:r>
        <w:rPr>
          <w:i/>
        </w:rPr>
        <w:t xml:space="preserve"> </w:t>
      </w:r>
    </w:p>
    <w:p w14:paraId="0FDF6E6C" w14:textId="77777777" w:rsidR="009273C4" w:rsidRPr="00B93CD7" w:rsidRDefault="009273C4" w:rsidP="009273C4">
      <w:pPr>
        <w:spacing w:line="480" w:lineRule="auto"/>
        <w:ind w:left="720" w:hanging="720"/>
        <w:rPr>
          <w:i/>
        </w:rPr>
      </w:pPr>
      <w:r w:rsidRPr="003F56D0">
        <w:t xml:space="preserve">Suk-Youg Chwe, Michael. </w:t>
      </w:r>
      <w:r w:rsidRPr="003F56D0">
        <w:rPr>
          <w:i/>
        </w:rPr>
        <w:t>Rational Ritual: Culture, Coordination, and Common Knowledge</w:t>
      </w:r>
      <w:r w:rsidRPr="003F56D0">
        <w:t xml:space="preserve">. Princeton: </w:t>
      </w:r>
      <w:smartTag w:uri="urn:schemas-microsoft-com:office:smarttags" w:element="place">
        <w:r w:rsidRPr="003F56D0">
          <w:t>Princeton</w:t>
        </w:r>
      </w:smartTag>
      <w:r w:rsidRPr="003F56D0">
        <w:t xml:space="preserve"> UP, 2001. Print.</w:t>
      </w:r>
    </w:p>
    <w:p w14:paraId="099BEDB2" w14:textId="77777777" w:rsidR="009273C4" w:rsidRPr="00571D57" w:rsidRDefault="009273C4" w:rsidP="009273C4">
      <w:pPr>
        <w:spacing w:line="480" w:lineRule="auto"/>
        <w:ind w:left="720" w:hanging="720"/>
      </w:pPr>
      <w:r>
        <w:lastRenderedPageBreak/>
        <w:t xml:space="preserve">Taplin, Oliver. </w:t>
      </w:r>
      <w:r>
        <w:rPr>
          <w:i/>
        </w:rPr>
        <w:t>Pots and Plays: Interactions Between Tragedy and Greek Vase-painting of the Fourth Century</w:t>
      </w:r>
      <w:r>
        <w:t xml:space="preserve">. Los Angeles: J. Paul Getty Museum, 2007. Print. </w:t>
      </w:r>
    </w:p>
    <w:p w14:paraId="3DFA6B94" w14:textId="77777777" w:rsidR="009273C4" w:rsidRDefault="009273C4" w:rsidP="009273C4">
      <w:pPr>
        <w:spacing w:line="480" w:lineRule="auto"/>
        <w:ind w:left="720" w:hanging="720"/>
      </w:pPr>
      <w:r>
        <w:t xml:space="preserve">---. </w:t>
      </w:r>
      <w:r w:rsidRPr="00CD79B0">
        <w:rPr>
          <w:i/>
        </w:rPr>
        <w:t>The Stagecraft of Aeschylus: The Dramatic Use of Exits and Entrances in Greek Tragedy</w:t>
      </w:r>
      <w:r w:rsidRPr="00CD79B0">
        <w:t>. Oxford: Clarendon P, 1977. Print.</w:t>
      </w:r>
    </w:p>
    <w:p w14:paraId="4AFDE328" w14:textId="77777777" w:rsidR="009273C4" w:rsidRPr="00124103" w:rsidRDefault="009273C4" w:rsidP="009273C4">
      <w:pPr>
        <w:spacing w:line="480" w:lineRule="auto"/>
        <w:ind w:left="720" w:hanging="720"/>
      </w:pPr>
      <w:r w:rsidRPr="00124103">
        <w:t xml:space="preserve">Taylor, Diana. </w:t>
      </w:r>
      <w:r w:rsidRPr="00124103">
        <w:rPr>
          <w:i/>
        </w:rPr>
        <w:t>The Archive and the Repertoire: Performing Cultural Memory in the Americas</w:t>
      </w:r>
      <w:r w:rsidRPr="00124103">
        <w:t xml:space="preserve">. Durham: Duke UP, 2003. Print. </w:t>
      </w:r>
    </w:p>
    <w:p w14:paraId="6E6D049A" w14:textId="77777777" w:rsidR="009273C4" w:rsidRPr="003F56D0" w:rsidRDefault="009273C4" w:rsidP="009273C4">
      <w:pPr>
        <w:spacing w:line="480" w:lineRule="auto"/>
        <w:ind w:left="720" w:hanging="720"/>
      </w:pPr>
      <w:r w:rsidRPr="003F56D0">
        <w:t xml:space="preserve">Thucydides. </w:t>
      </w:r>
      <w:r w:rsidRPr="003F56D0">
        <w:rPr>
          <w:i/>
          <w:iCs/>
        </w:rPr>
        <w:t>The History of the Peloponnesian War</w:t>
      </w:r>
      <w:r w:rsidRPr="003F56D0">
        <w:t xml:space="preserve">. Trans. Charles Forster Smith. Ed. E. Capps, T. E. Page, and W. H. D. Rouse. London: </w:t>
      </w:r>
      <w:r>
        <w:t>Loeb-</w:t>
      </w:r>
      <w:r w:rsidRPr="003F56D0">
        <w:t>William Heinemann P, 1935. Print.</w:t>
      </w:r>
    </w:p>
    <w:p w14:paraId="7BCD5E6E" w14:textId="77777777" w:rsidR="00A52877" w:rsidRDefault="009273C4" w:rsidP="001B442E">
      <w:pPr>
        <w:spacing w:line="480" w:lineRule="auto"/>
        <w:ind w:left="720" w:hanging="720"/>
      </w:pPr>
      <w:r>
        <w:t>Trapp, Michael. “Tragedy and the Fragility of Moral Reasoning: Response to Foley.” Silk 74-84.</w:t>
      </w:r>
    </w:p>
    <w:p w14:paraId="7DE1EB35" w14:textId="3A007889" w:rsidR="00A52877" w:rsidRPr="00563E59" w:rsidRDefault="00A52877" w:rsidP="00A52877">
      <w:pPr>
        <w:spacing w:line="480" w:lineRule="auto"/>
        <w:ind w:left="720" w:hanging="720"/>
      </w:pPr>
      <w:r>
        <w:t>Todd, Stephen and Paul Millet. “Law, Society and Athens”. In Cartledge, Millet, and Todd: 1-18</w:t>
      </w:r>
    </w:p>
    <w:p w14:paraId="795F3D44" w14:textId="77777777" w:rsidR="009273C4" w:rsidRDefault="009273C4" w:rsidP="009273C4">
      <w:pPr>
        <w:spacing w:line="480" w:lineRule="auto"/>
        <w:ind w:left="720" w:hanging="720"/>
      </w:pPr>
      <w:r w:rsidRPr="003F56D0">
        <w:t xml:space="preserve">Too, Yun Lee, ed. </w:t>
      </w:r>
      <w:r w:rsidRPr="003F56D0">
        <w:rPr>
          <w:i/>
        </w:rPr>
        <w:t>Education in Greek and Roman Antiquity</w:t>
      </w:r>
      <w:r w:rsidRPr="003F56D0">
        <w:t>. Leidon: Brill, 2001. Print.</w:t>
      </w:r>
    </w:p>
    <w:p w14:paraId="55BE40CE" w14:textId="77777777" w:rsidR="009273C4" w:rsidRDefault="009273C4" w:rsidP="009273C4">
      <w:pPr>
        <w:spacing w:line="480" w:lineRule="auto"/>
        <w:ind w:left="720" w:hanging="720"/>
      </w:pPr>
      <w:r>
        <w:t xml:space="preserve">---. </w:t>
      </w:r>
      <w:r>
        <w:rPr>
          <w:i/>
        </w:rPr>
        <w:t xml:space="preserve">The Rhetoric of Identity in Isocrates: Text, Power, Pedagogy. </w:t>
      </w:r>
      <w:r>
        <w:t>Cambridge: Cambridge UP, 1995. Print.</w:t>
      </w:r>
    </w:p>
    <w:p w14:paraId="7EC8F646" w14:textId="77777777" w:rsidR="009273C4" w:rsidRPr="00D35755" w:rsidRDefault="009273C4" w:rsidP="009273C4">
      <w:pPr>
        <w:spacing w:line="480" w:lineRule="auto"/>
        <w:ind w:left="720" w:hanging="720"/>
      </w:pPr>
      <w:r>
        <w:t xml:space="preserve">Tuozzo, Thomas M. </w:t>
      </w:r>
      <w:r>
        <w:rPr>
          <w:i/>
        </w:rPr>
        <w:t xml:space="preserve">Plato’s </w:t>
      </w:r>
      <w:r>
        <w:t xml:space="preserve">Charmides: </w:t>
      </w:r>
      <w:r>
        <w:rPr>
          <w:i/>
        </w:rPr>
        <w:t>Positive Elenchus in a “Socratic” Dialogue</w:t>
      </w:r>
      <w:r>
        <w:t>. Cambridge: Cambridge UP, 2011. Print.</w:t>
      </w:r>
    </w:p>
    <w:p w14:paraId="7E9CDAA8" w14:textId="77777777" w:rsidR="009273C4" w:rsidRPr="00706F6C" w:rsidRDefault="009273C4" w:rsidP="009273C4">
      <w:pPr>
        <w:spacing w:line="480" w:lineRule="auto"/>
        <w:ind w:left="720" w:hanging="720"/>
      </w:pPr>
      <w:r>
        <w:t xml:space="preserve">Turner, Victor. </w:t>
      </w:r>
      <w:r>
        <w:rPr>
          <w:i/>
        </w:rPr>
        <w:t>From Ritual to Theatre: The Human Seriousness of Play</w:t>
      </w:r>
      <w:r>
        <w:t>. New York: PAJ Publications, 2001. Print.</w:t>
      </w:r>
    </w:p>
    <w:p w14:paraId="627D4934" w14:textId="77777777" w:rsidR="009273C4" w:rsidRDefault="009273C4" w:rsidP="009273C4">
      <w:pPr>
        <w:spacing w:line="480" w:lineRule="auto"/>
        <w:ind w:left="720" w:hanging="720"/>
      </w:pPr>
      <w:r w:rsidRPr="00124103">
        <w:t xml:space="preserve">van Wees, Hans. </w:t>
      </w:r>
      <w:r w:rsidRPr="00124103">
        <w:rPr>
          <w:i/>
        </w:rPr>
        <w:t>Greek Warfare: Myths and Realities</w:t>
      </w:r>
      <w:r w:rsidRPr="00124103">
        <w:t>. London: Duckworth, 2004. Print.</w:t>
      </w:r>
    </w:p>
    <w:p w14:paraId="7B6E3890" w14:textId="77777777" w:rsidR="009273C4" w:rsidRPr="00D463E3" w:rsidRDefault="009273C4" w:rsidP="009273C4">
      <w:pPr>
        <w:spacing w:line="480" w:lineRule="auto"/>
        <w:ind w:left="720" w:hanging="720"/>
      </w:pPr>
      <w:r>
        <w:t xml:space="preserve">Vasiliou, Iakovos. </w:t>
      </w:r>
      <w:r>
        <w:rPr>
          <w:i/>
        </w:rPr>
        <w:t>Aiming at Virtue in Plato</w:t>
      </w:r>
      <w:r>
        <w:t>. Cambridge: Cambridge UP, 2008. Print.</w:t>
      </w:r>
    </w:p>
    <w:p w14:paraId="4E7CE300" w14:textId="2351EEED" w:rsidR="009273C4" w:rsidRPr="003F56D0" w:rsidRDefault="009273C4" w:rsidP="009273C4">
      <w:pPr>
        <w:spacing w:line="480" w:lineRule="auto"/>
        <w:ind w:left="720" w:hanging="720"/>
      </w:pPr>
      <w:r w:rsidRPr="003F56D0">
        <w:lastRenderedPageBreak/>
        <w:t xml:space="preserve">Wallace, Robert W. “Revolutions and a New Order in Solonian </w:t>
      </w:r>
      <w:smartTag w:uri="urn:schemas-microsoft-com:office:smarttags" w:element="City">
        <w:r w:rsidRPr="003F56D0">
          <w:t>Athens</w:t>
        </w:r>
      </w:smartTag>
      <w:r w:rsidRPr="003F56D0">
        <w:t xml:space="preserve"> and Archaic </w:t>
      </w:r>
      <w:smartTag w:uri="urn:schemas-microsoft-com:office:smarttags" w:element="place">
        <w:smartTag w:uri="urn:schemas-microsoft-com:office:smarttags" w:element="country-region">
          <w:r w:rsidRPr="003F56D0">
            <w:t>Greece</w:t>
          </w:r>
        </w:smartTag>
      </w:smartTag>
      <w:r w:rsidRPr="003F56D0">
        <w:t xml:space="preserve">.” </w:t>
      </w:r>
      <w:r w:rsidR="00F3253F">
        <w:t xml:space="preserve">In </w:t>
      </w:r>
      <w:r w:rsidRPr="003F56D0">
        <w:t>Raaflaub, Ober, and Wallace</w:t>
      </w:r>
      <w:r w:rsidR="00F3253F">
        <w:t>:</w:t>
      </w:r>
      <w:r w:rsidRPr="003F56D0">
        <w:t xml:space="preserve"> 49-82.</w:t>
      </w:r>
    </w:p>
    <w:p w14:paraId="281D460D" w14:textId="77777777" w:rsidR="009273C4" w:rsidRDefault="009273C4" w:rsidP="009273C4">
      <w:pPr>
        <w:spacing w:line="480" w:lineRule="auto"/>
        <w:ind w:left="720" w:hanging="720"/>
      </w:pPr>
      <w:r>
        <w:t xml:space="preserve">Warneck, Peter. </w:t>
      </w:r>
      <w:r>
        <w:rPr>
          <w:i/>
        </w:rPr>
        <w:t>Descent of Socrates: Self-Knowledge and Cryptic Nature in the Platonic Dialogues</w:t>
      </w:r>
      <w:r>
        <w:t>. Bloomington: Indiana UP, 2005. Print.</w:t>
      </w:r>
    </w:p>
    <w:p w14:paraId="06152C67" w14:textId="2A538AF7" w:rsidR="009273C4" w:rsidRPr="00955E5C" w:rsidRDefault="009273C4" w:rsidP="009273C4">
      <w:pPr>
        <w:spacing w:line="480" w:lineRule="auto"/>
        <w:ind w:left="720" w:hanging="720"/>
      </w:pPr>
      <w:r>
        <w:t xml:space="preserve">Waterfield, Robin. Introduction. </w:t>
      </w:r>
      <w:r>
        <w:rPr>
          <w:i/>
        </w:rPr>
        <w:t>The First Philosophers: The Presocratics and the Sophists</w:t>
      </w:r>
      <w:r>
        <w:t>. 2000. Oxford: Oxford UP, 2009</w:t>
      </w:r>
      <w:r w:rsidR="00F3253F">
        <w:t>:</w:t>
      </w:r>
      <w:r>
        <w:t xml:space="preserve"> xi-xxxiii. Print.</w:t>
      </w:r>
    </w:p>
    <w:p w14:paraId="7555306D" w14:textId="6206E4F8" w:rsidR="009273C4" w:rsidRDefault="009273C4" w:rsidP="009273C4">
      <w:pPr>
        <w:spacing w:line="480" w:lineRule="auto"/>
        <w:ind w:left="720" w:hanging="720"/>
      </w:pPr>
      <w:r>
        <w:t xml:space="preserve">---. Notes. </w:t>
      </w:r>
      <w:r>
        <w:rPr>
          <w:i/>
        </w:rPr>
        <w:t>Republic</w:t>
      </w:r>
      <w:r>
        <w:t xml:space="preserve">. By Plato. </w:t>
      </w:r>
      <w:r w:rsidRPr="004B23AF">
        <w:t>Oxford: Oxford UP, 1993</w:t>
      </w:r>
      <w:r w:rsidR="00F3253F">
        <w:t>:</w:t>
      </w:r>
      <w:r w:rsidRPr="004B23AF">
        <w:t xml:space="preserve"> </w:t>
      </w:r>
      <w:r>
        <w:t xml:space="preserve">380-461. </w:t>
      </w:r>
      <w:r w:rsidRPr="004B23AF">
        <w:t>Print.</w:t>
      </w:r>
      <w:r>
        <w:t xml:space="preserve"> </w:t>
      </w:r>
    </w:p>
    <w:p w14:paraId="602FAA99" w14:textId="3D8AE39F" w:rsidR="009273C4" w:rsidRPr="00A445AF" w:rsidRDefault="009273C4" w:rsidP="009273C4">
      <w:pPr>
        <w:spacing w:line="480" w:lineRule="auto"/>
        <w:ind w:left="720" w:hanging="720"/>
      </w:pPr>
      <w:r>
        <w:t xml:space="preserve">---. Introduction. </w:t>
      </w:r>
      <w:r>
        <w:rPr>
          <w:i/>
        </w:rPr>
        <w:t>Symposium</w:t>
      </w:r>
      <w:r>
        <w:t>. By Plato. 1994. Oxford: Oxford UP, 2008</w:t>
      </w:r>
      <w:r w:rsidR="00F3253F">
        <w:t>:</w:t>
      </w:r>
      <w:r>
        <w:t xml:space="preserve"> xi-xl. Print.</w:t>
      </w:r>
      <w:r>
        <w:rPr>
          <w:i/>
        </w:rPr>
        <w:t xml:space="preserve"> </w:t>
      </w:r>
    </w:p>
    <w:p w14:paraId="1FB0AA18" w14:textId="77777777" w:rsidR="009273C4" w:rsidRPr="00BF5DB1" w:rsidRDefault="009273C4" w:rsidP="009273C4">
      <w:pPr>
        <w:spacing w:line="480" w:lineRule="auto"/>
        <w:ind w:left="720" w:hanging="720"/>
      </w:pPr>
      <w:r>
        <w:t xml:space="preserve">Weiss, Roslyn. </w:t>
      </w:r>
      <w:r>
        <w:rPr>
          <w:i/>
        </w:rPr>
        <w:t>The Socratic Paradox and Its Enemies</w:t>
      </w:r>
      <w:r>
        <w:t>. Chicago: U of Chicago P, 2006. Print.</w:t>
      </w:r>
    </w:p>
    <w:p w14:paraId="577A0D85" w14:textId="77777777" w:rsidR="009273C4" w:rsidRDefault="009273C4" w:rsidP="009273C4">
      <w:pPr>
        <w:spacing w:line="480" w:lineRule="auto"/>
        <w:ind w:left="720" w:hanging="720"/>
        <w:rPr>
          <w:i/>
        </w:rPr>
      </w:pPr>
      <w:r>
        <w:t xml:space="preserve">---. </w:t>
      </w:r>
      <w:r>
        <w:rPr>
          <w:i/>
        </w:rPr>
        <w:t xml:space="preserve">Virtue in the Cave: Moral Inquiry in Plato’s </w:t>
      </w:r>
      <w:r>
        <w:t xml:space="preserve">Meno. Oxford: Oxford UP, 2001. Print. </w:t>
      </w:r>
      <w:r>
        <w:rPr>
          <w:i/>
        </w:rPr>
        <w:t xml:space="preserve">  </w:t>
      </w:r>
    </w:p>
    <w:p w14:paraId="00658701" w14:textId="77777777" w:rsidR="009273C4" w:rsidRPr="00124103" w:rsidRDefault="009273C4" w:rsidP="009273C4">
      <w:pPr>
        <w:spacing w:line="480" w:lineRule="auto"/>
        <w:ind w:left="720" w:hanging="720"/>
      </w:pPr>
      <w:r w:rsidRPr="00124103">
        <w:t xml:space="preserve">West, Martin L. </w:t>
      </w:r>
      <w:r w:rsidRPr="00124103">
        <w:rPr>
          <w:i/>
        </w:rPr>
        <w:t>Ancient Greek Music</w:t>
      </w:r>
      <w:r w:rsidRPr="00124103">
        <w:t>. Oxford: Clarendon, 1992. Print.</w:t>
      </w:r>
    </w:p>
    <w:p w14:paraId="51F8E31D" w14:textId="144B2953" w:rsidR="009273C4" w:rsidRDefault="009273C4" w:rsidP="009273C4">
      <w:pPr>
        <w:spacing w:line="480" w:lineRule="auto"/>
        <w:ind w:left="720" w:hanging="720"/>
        <w:rPr>
          <w:i/>
        </w:rPr>
      </w:pPr>
      <w:r w:rsidRPr="00124103">
        <w:t>Wheeler, Everett L. “</w:t>
      </w:r>
      <w:r w:rsidRPr="00124103">
        <w:rPr>
          <w:i/>
        </w:rPr>
        <w:t>Hoplomachia</w:t>
      </w:r>
      <w:r w:rsidRPr="00124103">
        <w:t xml:space="preserve"> and the Greek Dances in Arms.” </w:t>
      </w:r>
      <w:r w:rsidRPr="00124103">
        <w:rPr>
          <w:i/>
        </w:rPr>
        <w:t>Greek, Roman, and Byzantine Studies</w:t>
      </w:r>
      <w:r w:rsidRPr="00124103">
        <w:t xml:space="preserve"> 23.3. </w:t>
      </w:r>
      <w:r>
        <w:t>(</w:t>
      </w:r>
      <w:r w:rsidRPr="00124103">
        <w:t>1982</w:t>
      </w:r>
      <w:r>
        <w:t>):</w:t>
      </w:r>
      <w:r w:rsidRPr="005667FE">
        <w:t xml:space="preserve"> </w:t>
      </w:r>
      <w:r>
        <w:t>223-233</w:t>
      </w:r>
      <w:r w:rsidRPr="00124103">
        <w:t xml:space="preserve">. </w:t>
      </w:r>
      <w:r w:rsidRPr="00124103">
        <w:rPr>
          <w:i/>
        </w:rPr>
        <w:t>GRBS.library.duke.edu</w:t>
      </w:r>
      <w:r w:rsidRPr="00124103">
        <w:t>. Web.</w:t>
      </w:r>
      <w:r w:rsidRPr="00124103">
        <w:rPr>
          <w:i/>
        </w:rPr>
        <w:t xml:space="preserve"> </w:t>
      </w:r>
    </w:p>
    <w:p w14:paraId="542DC0C1" w14:textId="442FC041" w:rsidR="009273C4" w:rsidRDefault="009273C4" w:rsidP="009273C4">
      <w:pPr>
        <w:spacing w:line="480" w:lineRule="auto"/>
        <w:ind w:left="720" w:hanging="720"/>
      </w:pPr>
      <w:r w:rsidRPr="00124103">
        <w:t xml:space="preserve">Wheeler, Everett L. </w:t>
      </w:r>
      <w:r w:rsidRPr="00F95302">
        <w:t>and</w:t>
      </w:r>
      <w:r>
        <w:t xml:space="preserve"> Barry Strauss. “Battle.” </w:t>
      </w:r>
      <w:r w:rsidR="00F3253F">
        <w:t xml:space="preserve">In </w:t>
      </w:r>
      <w:r>
        <w:t>Sabin, van Wees, and Whitby</w:t>
      </w:r>
      <w:r w:rsidR="00F3253F">
        <w:t>:</w:t>
      </w:r>
      <w:r>
        <w:t xml:space="preserve"> 186-247. </w:t>
      </w:r>
    </w:p>
    <w:p w14:paraId="7A487F95" w14:textId="33140AE7" w:rsidR="009273C4" w:rsidRPr="00802624" w:rsidRDefault="009273C4" w:rsidP="009273C4">
      <w:pPr>
        <w:spacing w:line="480" w:lineRule="auto"/>
        <w:ind w:left="720" w:hanging="720"/>
      </w:pPr>
      <w:r>
        <w:t xml:space="preserve">White, Mary E. Backmatter. (np). </w:t>
      </w:r>
      <w:r w:rsidR="00F3253F">
        <w:rPr>
          <w:i/>
        </w:rPr>
        <w:t>Phoenix</w:t>
      </w:r>
      <w:r>
        <w:t xml:space="preserve">. 10.4 </w:t>
      </w:r>
      <w:r w:rsidR="00F3253F">
        <w:t>(</w:t>
      </w:r>
      <w:r>
        <w:t>1956</w:t>
      </w:r>
      <w:r w:rsidR="00F3253F">
        <w:t>)</w:t>
      </w:r>
      <w:r>
        <w:t xml:space="preserve">. </w:t>
      </w:r>
      <w:r>
        <w:rPr>
          <w:i/>
        </w:rPr>
        <w:t>JSTOR</w:t>
      </w:r>
      <w:r>
        <w:t>. Web.</w:t>
      </w:r>
    </w:p>
    <w:p w14:paraId="4A535E4E" w14:textId="22F2FF62" w:rsidR="009273C4" w:rsidRDefault="009273C4" w:rsidP="009273C4">
      <w:pPr>
        <w:spacing w:line="480" w:lineRule="auto"/>
        <w:ind w:left="720" w:hanging="720"/>
      </w:pPr>
      <w:r w:rsidRPr="003F56D0">
        <w:t xml:space="preserve">Wiles, David. “Aristotle’s </w:t>
      </w:r>
      <w:r w:rsidRPr="003F56D0">
        <w:rPr>
          <w:i/>
          <w:iCs/>
        </w:rPr>
        <w:t>Poetics</w:t>
      </w:r>
      <w:r w:rsidRPr="003F56D0">
        <w:t xml:space="preserve"> and Ancient Dramatic Theory</w:t>
      </w:r>
      <w:r>
        <w:t>.</w:t>
      </w:r>
      <w:r w:rsidRPr="003F56D0">
        <w:t xml:space="preserve">” </w:t>
      </w:r>
      <w:r w:rsidR="00F3253F">
        <w:t xml:space="preserve">In McDonald and Walton: </w:t>
      </w:r>
      <w:r w:rsidRPr="003F56D0">
        <w:t xml:space="preserve">92-107. </w:t>
      </w:r>
    </w:p>
    <w:p w14:paraId="7B55B4D1" w14:textId="5F3C26AB" w:rsidR="009273C4" w:rsidRPr="003F1B61" w:rsidRDefault="009273C4" w:rsidP="009273C4">
      <w:pPr>
        <w:spacing w:line="480" w:lineRule="auto"/>
        <w:ind w:left="720" w:hanging="720"/>
      </w:pPr>
      <w:r>
        <w:t xml:space="preserve">---. </w:t>
      </w:r>
      <w:r>
        <w:rPr>
          <w:i/>
        </w:rPr>
        <w:t>Greek Theatre Performance: An Introduction</w:t>
      </w:r>
      <w:r>
        <w:t>. Cambridge: Cambridge UP, 2013. Print.</w:t>
      </w:r>
    </w:p>
    <w:p w14:paraId="2206B801" w14:textId="77777777" w:rsidR="009273C4" w:rsidRDefault="009273C4" w:rsidP="009273C4">
      <w:pPr>
        <w:spacing w:line="480" w:lineRule="auto"/>
        <w:ind w:left="720" w:hanging="720"/>
      </w:pPr>
      <w:r>
        <w:t>---</w:t>
      </w:r>
      <w:r w:rsidRPr="00124103">
        <w:t xml:space="preserve">. </w:t>
      </w:r>
      <w:r w:rsidRPr="00124103">
        <w:rPr>
          <w:i/>
        </w:rPr>
        <w:t>Mask and Performance in Greek Tragedy</w:t>
      </w:r>
      <w:r w:rsidRPr="00124103">
        <w:t>. Cambridge: Cambridge UP, 2007. Print.</w:t>
      </w:r>
    </w:p>
    <w:p w14:paraId="76CDBE6D" w14:textId="77777777" w:rsidR="009273C4" w:rsidRPr="004B2509" w:rsidRDefault="009273C4" w:rsidP="009273C4">
      <w:pPr>
        <w:spacing w:line="480" w:lineRule="auto"/>
        <w:ind w:left="720" w:hanging="720"/>
      </w:pPr>
      <w:r>
        <w:t xml:space="preserve">---. </w:t>
      </w:r>
      <w:r>
        <w:rPr>
          <w:i/>
        </w:rPr>
        <w:t>A Short History of Western Performance Space</w:t>
      </w:r>
      <w:r>
        <w:t>. Cambridge: Cambridge UP, 2003. Print.</w:t>
      </w:r>
    </w:p>
    <w:p w14:paraId="4E0F410D" w14:textId="77777777" w:rsidR="009273C4" w:rsidRDefault="009273C4" w:rsidP="009273C4">
      <w:pPr>
        <w:spacing w:line="480" w:lineRule="auto"/>
        <w:ind w:left="720" w:hanging="720"/>
      </w:pPr>
      <w:r w:rsidRPr="003F56D0">
        <w:t xml:space="preserve">---. </w:t>
      </w:r>
      <w:r w:rsidRPr="003F56D0">
        <w:rPr>
          <w:i/>
          <w:iCs/>
        </w:rPr>
        <w:t>Theatre and Citizenship: the History of a Practice</w:t>
      </w:r>
      <w:r w:rsidRPr="003F56D0">
        <w:t xml:space="preserve">. </w:t>
      </w:r>
      <w:smartTag w:uri="urn:schemas-microsoft-com:office:smarttags" w:element="City">
        <w:r w:rsidRPr="003F56D0">
          <w:t>Cambridge</w:t>
        </w:r>
      </w:smartTag>
      <w:r w:rsidRPr="003F56D0">
        <w:t xml:space="preserve">: </w:t>
      </w:r>
      <w:smartTag w:uri="urn:schemas-microsoft-com:office:smarttags" w:element="City">
        <w:smartTag w:uri="urn:schemas-microsoft-com:office:smarttags" w:element="place">
          <w:r w:rsidRPr="003F56D0">
            <w:t>Cambridge</w:t>
          </w:r>
        </w:smartTag>
      </w:smartTag>
      <w:r w:rsidRPr="003F56D0">
        <w:t xml:space="preserve"> UP, 2011. Print.</w:t>
      </w:r>
    </w:p>
    <w:p w14:paraId="3A3F6751" w14:textId="77777777" w:rsidR="009273C4" w:rsidRPr="004B2509" w:rsidRDefault="009273C4" w:rsidP="009273C4">
      <w:pPr>
        <w:spacing w:line="480" w:lineRule="auto"/>
        <w:ind w:left="720" w:hanging="720"/>
      </w:pPr>
      <w:r>
        <w:lastRenderedPageBreak/>
        <w:t xml:space="preserve">---. </w:t>
      </w:r>
      <w:r>
        <w:rPr>
          <w:i/>
        </w:rPr>
        <w:t>Tragedy in Athens: Performance Space and Theatrical Meaning</w:t>
      </w:r>
      <w:r>
        <w:t>. Cambridge: Cambridge UP, 1997. Print.</w:t>
      </w:r>
    </w:p>
    <w:p w14:paraId="2D6B4EDE" w14:textId="77777777" w:rsidR="009273C4" w:rsidRDefault="009273C4" w:rsidP="009273C4">
      <w:pPr>
        <w:spacing w:line="480" w:lineRule="auto"/>
        <w:ind w:left="720" w:hanging="720"/>
      </w:pPr>
      <w:r>
        <w:t xml:space="preserve">Willet, John, ed. and trans. </w:t>
      </w:r>
      <w:r>
        <w:rPr>
          <w:i/>
        </w:rPr>
        <w:t>Brecht on Theatre: The Development of an Aesthetic</w:t>
      </w:r>
      <w:r>
        <w:t>. 1957. London: Methuen, 2001. Print.</w:t>
      </w:r>
    </w:p>
    <w:p w14:paraId="3CACACB6" w14:textId="21A466AF" w:rsidR="001F33F4" w:rsidRDefault="001F33F4" w:rsidP="009273C4">
      <w:pPr>
        <w:spacing w:line="480" w:lineRule="auto"/>
        <w:ind w:left="720" w:hanging="720"/>
      </w:pPr>
      <w:r>
        <w:t xml:space="preserve">Wilmer, S. E. and </w:t>
      </w:r>
      <w:r w:rsidRPr="00F41A18">
        <w:t>Audronė Žukauskaitė</w:t>
      </w:r>
      <w:r>
        <w:t>, Eds.</w:t>
      </w:r>
      <w:r w:rsidRPr="00F41A18">
        <w:rPr>
          <w:i/>
        </w:rPr>
        <w:t xml:space="preserve"> Interrogating Antigone in Postmodern Philosophy and Criticism</w:t>
      </w:r>
      <w:r w:rsidRPr="00F41A18">
        <w:t>. Oxford: Oxford UP, 2010.</w:t>
      </w:r>
      <w:r>
        <w:t xml:space="preserve"> Print.</w:t>
      </w:r>
    </w:p>
    <w:p w14:paraId="08BD5638" w14:textId="77777777" w:rsidR="009273C4" w:rsidRPr="00124103" w:rsidRDefault="009273C4" w:rsidP="009273C4">
      <w:pPr>
        <w:spacing w:line="480" w:lineRule="auto"/>
        <w:ind w:left="720" w:hanging="720"/>
      </w:pPr>
      <w:r w:rsidRPr="00124103">
        <w:t xml:space="preserve">Wilson, Peter. </w:t>
      </w:r>
      <w:r w:rsidRPr="00124103">
        <w:rPr>
          <w:i/>
        </w:rPr>
        <w:t xml:space="preserve">The Athenian Institution of </w:t>
      </w:r>
      <w:r w:rsidRPr="00124103">
        <w:t>Khoregia</w:t>
      </w:r>
      <w:r w:rsidRPr="00124103">
        <w:rPr>
          <w:i/>
        </w:rPr>
        <w:t>: The Chorus, the City and the Stage</w:t>
      </w:r>
      <w:r w:rsidRPr="00124103">
        <w:t>. Cambridge: Cambridge UP, 2000. Print.</w:t>
      </w:r>
    </w:p>
    <w:p w14:paraId="62A16554" w14:textId="3B040504" w:rsidR="009273C4" w:rsidRPr="00124103" w:rsidRDefault="009273C4" w:rsidP="009273C4">
      <w:pPr>
        <w:spacing w:line="480" w:lineRule="auto"/>
        <w:ind w:left="720" w:hanging="720"/>
      </w:pPr>
      <w:r w:rsidRPr="00124103">
        <w:t xml:space="preserve">---. “The </w:t>
      </w:r>
      <w:r w:rsidRPr="00124103">
        <w:rPr>
          <w:i/>
        </w:rPr>
        <w:t>aulos</w:t>
      </w:r>
      <w:r w:rsidRPr="00124103">
        <w:t xml:space="preserve"> in Athens.” </w:t>
      </w:r>
      <w:r w:rsidR="0099674C">
        <w:t xml:space="preserve">In Goldhill and Osborne: </w:t>
      </w:r>
      <w:r>
        <w:t>58-95</w:t>
      </w:r>
      <w:r w:rsidRPr="00124103">
        <w:t xml:space="preserve">. </w:t>
      </w:r>
    </w:p>
    <w:p w14:paraId="64B93030" w14:textId="05267F69" w:rsidR="009273C4" w:rsidRPr="00124103" w:rsidRDefault="009273C4" w:rsidP="009273C4">
      <w:pPr>
        <w:spacing w:line="480" w:lineRule="auto"/>
        <w:ind w:left="720" w:hanging="720"/>
      </w:pPr>
      <w:r>
        <w:t xml:space="preserve">---. “Music.” </w:t>
      </w:r>
      <w:r w:rsidR="0099674C">
        <w:t xml:space="preserve">In </w:t>
      </w:r>
      <w:r>
        <w:t>Gregory</w:t>
      </w:r>
      <w:r w:rsidR="0099674C">
        <w:t>:</w:t>
      </w:r>
      <w:r>
        <w:t xml:space="preserve"> 183-193</w:t>
      </w:r>
      <w:r w:rsidRPr="00124103">
        <w:t xml:space="preserve">. </w:t>
      </w:r>
    </w:p>
    <w:p w14:paraId="2F7A9820" w14:textId="3E6ADA9C" w:rsidR="009273C4" w:rsidRPr="00124103" w:rsidRDefault="009273C4" w:rsidP="009273C4">
      <w:pPr>
        <w:spacing w:line="480" w:lineRule="auto"/>
        <w:ind w:left="720" w:hanging="720"/>
      </w:pPr>
      <w:r w:rsidRPr="00124103">
        <w:t xml:space="preserve">---. “The Musicians Amongst the Actors.” </w:t>
      </w:r>
      <w:r w:rsidR="0099674C">
        <w:t xml:space="preserve">In </w:t>
      </w:r>
      <w:r>
        <w:t>Easterling and Hall</w:t>
      </w:r>
      <w:r w:rsidR="0099674C">
        <w:t>:</w:t>
      </w:r>
      <w:r>
        <w:t xml:space="preserve"> 39-68.</w:t>
      </w:r>
    </w:p>
    <w:p w14:paraId="0D2AD2AE" w14:textId="61979374" w:rsidR="009273C4" w:rsidRPr="00124103" w:rsidRDefault="009273C4" w:rsidP="009273C4">
      <w:pPr>
        <w:spacing w:line="480" w:lineRule="auto"/>
        <w:ind w:left="720" w:hanging="720"/>
      </w:pPr>
      <w:r w:rsidRPr="00D56098">
        <w:t xml:space="preserve">Winkler, John J. “The Ephebes’ Song: </w:t>
      </w:r>
      <w:r w:rsidRPr="00D56098">
        <w:rPr>
          <w:i/>
        </w:rPr>
        <w:t xml:space="preserve">Tragōidia </w:t>
      </w:r>
      <w:r w:rsidRPr="00D56098">
        <w:t xml:space="preserve">and </w:t>
      </w:r>
      <w:r w:rsidRPr="00D56098">
        <w:rPr>
          <w:i/>
        </w:rPr>
        <w:t>Polis</w:t>
      </w:r>
      <w:r>
        <w:rPr>
          <w:i/>
        </w:rPr>
        <w:t>.</w:t>
      </w:r>
      <w:r>
        <w:t xml:space="preserve">” </w:t>
      </w:r>
      <w:r w:rsidR="0099674C">
        <w:t xml:space="preserve">In </w:t>
      </w:r>
      <w:r>
        <w:t>Winkler and Zeitlin</w:t>
      </w:r>
      <w:r w:rsidR="0099674C">
        <w:t>:</w:t>
      </w:r>
      <w:r>
        <w:t xml:space="preserve"> 20-62</w:t>
      </w:r>
      <w:r w:rsidRPr="00D56098">
        <w:t xml:space="preserve">. </w:t>
      </w:r>
    </w:p>
    <w:p w14:paraId="3EE10287" w14:textId="77777777" w:rsidR="009273C4" w:rsidRPr="003F56D0" w:rsidRDefault="009273C4" w:rsidP="009273C4">
      <w:pPr>
        <w:spacing w:line="480" w:lineRule="auto"/>
        <w:ind w:left="720" w:hanging="720"/>
      </w:pPr>
      <w:r w:rsidRPr="00D56098">
        <w:t xml:space="preserve">Winkler, John J. </w:t>
      </w:r>
      <w:r>
        <w:t xml:space="preserve">and Froma I. Zeitlin, eds. </w:t>
      </w:r>
      <w:r>
        <w:rPr>
          <w:i/>
        </w:rPr>
        <w:t>Nothing to do with Dionysos: Athenian Drama in Its Social Context</w:t>
      </w:r>
      <w:r>
        <w:t>. Princeton: Princeton UP, 1990. Print.</w:t>
      </w:r>
    </w:p>
    <w:p w14:paraId="592ABA0D" w14:textId="77777777" w:rsidR="009273C4" w:rsidRDefault="009273C4" w:rsidP="009273C4">
      <w:pPr>
        <w:spacing w:line="480" w:lineRule="auto"/>
        <w:ind w:left="720" w:hanging="720"/>
      </w:pPr>
      <w:r w:rsidRPr="00124103">
        <w:t xml:space="preserve">Winnington-Ingram, R. P. </w:t>
      </w:r>
      <w:r w:rsidRPr="00124103">
        <w:rPr>
          <w:i/>
        </w:rPr>
        <w:t>Mode in Ancient Greek Music</w:t>
      </w:r>
      <w:r w:rsidRPr="00124103">
        <w:t>. Cambridge: Cambridge UP, 1936. Print.</w:t>
      </w:r>
    </w:p>
    <w:p w14:paraId="573069BA" w14:textId="77777777" w:rsidR="009273C4" w:rsidRPr="000D674D" w:rsidRDefault="009273C4" w:rsidP="009273C4">
      <w:pPr>
        <w:spacing w:line="480" w:lineRule="auto"/>
        <w:ind w:left="720" w:hanging="720"/>
      </w:pPr>
      <w:r>
        <w:t xml:space="preserve">Wyles, Rosie. </w:t>
      </w:r>
      <w:r>
        <w:rPr>
          <w:i/>
        </w:rPr>
        <w:t>Costumes in Greek Tragedy</w:t>
      </w:r>
      <w:r>
        <w:t>. London: Bristol Classical P, 2011. Print.</w:t>
      </w:r>
    </w:p>
    <w:p w14:paraId="7754D8B6" w14:textId="77777777" w:rsidR="009273C4" w:rsidRPr="00117044" w:rsidRDefault="009273C4" w:rsidP="009273C4">
      <w:pPr>
        <w:spacing w:line="480" w:lineRule="auto"/>
        <w:ind w:left="720" w:hanging="720"/>
      </w:pPr>
      <w:r>
        <w:t xml:space="preserve">Xenophanes. </w:t>
      </w:r>
      <w:r>
        <w:rPr>
          <w:i/>
          <w:iCs/>
        </w:rPr>
        <w:t>Fragments</w:t>
      </w:r>
      <w:r>
        <w:t xml:space="preserve">. Trans. J. H. Lesher. </w:t>
      </w:r>
      <w:smartTag w:uri="urn:schemas-microsoft-com:office:smarttags" w:element="City">
        <w:r>
          <w:t>Toronto</w:t>
        </w:r>
      </w:smartTag>
      <w:r>
        <w:t xml:space="preserve">: U of </w:t>
      </w:r>
      <w:smartTag w:uri="urn:schemas-microsoft-com:office:smarttags" w:element="City">
        <w:smartTag w:uri="urn:schemas-microsoft-com:office:smarttags" w:element="place">
          <w:r>
            <w:t>Toronto</w:t>
          </w:r>
        </w:smartTag>
      </w:smartTag>
      <w:r>
        <w:t xml:space="preserve"> P, 1992. Print.</w:t>
      </w:r>
    </w:p>
    <w:p w14:paraId="0D0ABDA6" w14:textId="77777777" w:rsidR="009273C4" w:rsidRPr="00124103" w:rsidRDefault="009273C4" w:rsidP="009273C4">
      <w:pPr>
        <w:spacing w:line="480" w:lineRule="auto"/>
        <w:ind w:left="720" w:hanging="720"/>
      </w:pPr>
      <w:r w:rsidRPr="00124103">
        <w:t xml:space="preserve">Xenophon. </w:t>
      </w:r>
      <w:r w:rsidRPr="00124103">
        <w:rPr>
          <w:i/>
        </w:rPr>
        <w:t>Anabasis</w:t>
      </w:r>
      <w:r w:rsidRPr="00124103">
        <w:t xml:space="preserve">. Trans. Carlton L. Brown. </w:t>
      </w:r>
      <w:r>
        <w:t>Ed. E. Capps, T. E. Page, and W. H. D. Rouse. Loeb-</w:t>
      </w:r>
      <w:r w:rsidRPr="00124103">
        <w:t>William Heinemann: London, 1932. Print.</w:t>
      </w:r>
    </w:p>
    <w:p w14:paraId="701A429F" w14:textId="77777777" w:rsidR="009273C4" w:rsidRDefault="009273C4" w:rsidP="009273C4">
      <w:pPr>
        <w:spacing w:line="480" w:lineRule="auto"/>
        <w:ind w:left="720" w:hanging="720"/>
      </w:pPr>
      <w:r>
        <w:t>---</w:t>
      </w:r>
      <w:r w:rsidRPr="003F56D0">
        <w:t xml:space="preserve">. </w:t>
      </w:r>
      <w:r>
        <w:rPr>
          <w:i/>
        </w:rPr>
        <w:t>Hellenica</w:t>
      </w:r>
      <w:r>
        <w:t>. Trans. Carleton L. Brownson. Ed. E. Capps, T. E. Page, and W. H. D. Rouse. London: Loeb-William Heinemann, 1918. Print.</w:t>
      </w:r>
    </w:p>
    <w:p w14:paraId="3A7ACC3E" w14:textId="77777777" w:rsidR="009273C4" w:rsidRDefault="009273C4" w:rsidP="009273C4">
      <w:pPr>
        <w:spacing w:line="480" w:lineRule="auto"/>
        <w:ind w:left="720" w:hanging="720"/>
      </w:pPr>
      <w:r>
        <w:lastRenderedPageBreak/>
        <w:t xml:space="preserve">---. </w:t>
      </w:r>
      <w:r w:rsidRPr="003F56D0">
        <w:rPr>
          <w:i/>
          <w:iCs/>
        </w:rPr>
        <w:t>Memorabilia</w:t>
      </w:r>
      <w:r w:rsidRPr="003F56D0">
        <w:t xml:space="preserve">. Trans. E. C. Marchant. Ed. E. Capps, T. E. Page, and W. H. D. Rouse. London: </w:t>
      </w:r>
      <w:r>
        <w:t>Loeb-</w:t>
      </w:r>
      <w:r w:rsidRPr="003F56D0">
        <w:t>William Heinemann P, 1928. Print.</w:t>
      </w:r>
    </w:p>
    <w:p w14:paraId="13FA3161" w14:textId="77777777" w:rsidR="009273C4" w:rsidRPr="00124103" w:rsidRDefault="009273C4" w:rsidP="009273C4">
      <w:pPr>
        <w:spacing w:line="480" w:lineRule="auto"/>
        <w:ind w:left="720" w:hanging="720"/>
      </w:pPr>
      <w:r w:rsidRPr="00124103">
        <w:t xml:space="preserve">---. </w:t>
      </w:r>
      <w:r w:rsidRPr="00124103">
        <w:rPr>
          <w:i/>
        </w:rPr>
        <w:t>Oeconomicus.</w:t>
      </w:r>
      <w:r w:rsidRPr="00124103">
        <w:t xml:space="preserve"> Trans. E.C. Marchant. </w:t>
      </w:r>
      <w:r w:rsidRPr="003F56D0">
        <w:t xml:space="preserve">d. E. Capps, T. E. Page, and W. H. D. Rouse. </w:t>
      </w:r>
      <w:r>
        <w:t>Loeb-</w:t>
      </w:r>
      <w:r w:rsidRPr="00124103">
        <w:t>William Heinemann : London, 1923. Print.</w:t>
      </w:r>
    </w:p>
    <w:p w14:paraId="00451B54" w14:textId="77777777" w:rsidR="009273C4" w:rsidRDefault="009273C4" w:rsidP="009273C4">
      <w:pPr>
        <w:spacing w:line="480" w:lineRule="auto"/>
        <w:ind w:left="720" w:hanging="720"/>
      </w:pPr>
      <w:r w:rsidRPr="00124103">
        <w:t xml:space="preserve">---. </w:t>
      </w:r>
      <w:r w:rsidRPr="00124103">
        <w:rPr>
          <w:i/>
        </w:rPr>
        <w:t>Ways and Means</w:t>
      </w:r>
      <w:r w:rsidRPr="00124103">
        <w:t xml:space="preserve">. Trans. E. C. Marchant. Ed. G. P. Goold, et al. 1925. Cambridge: </w:t>
      </w:r>
      <w:r>
        <w:t>Loeb-</w:t>
      </w:r>
      <w:r w:rsidRPr="00124103">
        <w:t xml:space="preserve">Harvard UP, 1984. Print. </w:t>
      </w:r>
    </w:p>
    <w:p w14:paraId="763604C2" w14:textId="77777777" w:rsidR="009273C4" w:rsidRDefault="009273C4" w:rsidP="009273C4">
      <w:pPr>
        <w:spacing w:line="480" w:lineRule="auto"/>
        <w:ind w:left="720" w:hanging="720"/>
      </w:pPr>
      <w:r w:rsidRPr="001123AD">
        <w:t xml:space="preserve">[Xenophon]. </w:t>
      </w:r>
      <w:r w:rsidRPr="001123AD">
        <w:rPr>
          <w:i/>
        </w:rPr>
        <w:t>Constitution of the Athenians</w:t>
      </w:r>
      <w:r w:rsidRPr="001123AD">
        <w:t>.</w:t>
      </w:r>
      <w:r>
        <w:t xml:space="preserve"> Ed. and Trans. J. L. Marr and P. J. Rhodes. Oxford: Aris and Phillips, 2008. Print.</w:t>
      </w:r>
    </w:p>
    <w:p w14:paraId="3F1CE288" w14:textId="76954689" w:rsidR="00A52877" w:rsidRDefault="009273C4" w:rsidP="009273C4">
      <w:pPr>
        <w:spacing w:line="480" w:lineRule="auto"/>
        <w:ind w:left="720" w:hanging="720"/>
      </w:pPr>
      <w:r>
        <w:t xml:space="preserve">Yunis, Harvey. “Introduction: Why Written Texts?” </w:t>
      </w:r>
      <w:r w:rsidR="0099674C">
        <w:t xml:space="preserve">In </w:t>
      </w:r>
      <w:r w:rsidR="00A52877">
        <w:t>Yunis: 1-14.</w:t>
      </w:r>
    </w:p>
    <w:p w14:paraId="11617CDE" w14:textId="79628E77" w:rsidR="009273C4" w:rsidRPr="00127041" w:rsidRDefault="00A52877" w:rsidP="009273C4">
      <w:pPr>
        <w:spacing w:line="480" w:lineRule="auto"/>
        <w:ind w:left="720" w:hanging="720"/>
      </w:pPr>
      <w:r>
        <w:t xml:space="preserve">---, ed. </w:t>
      </w:r>
      <w:r w:rsidR="009273C4">
        <w:rPr>
          <w:i/>
        </w:rPr>
        <w:t>Written Texts and the Rise of Literate Culture in Ancient Greece</w:t>
      </w:r>
      <w:r w:rsidR="009273C4">
        <w:t>. Cambridge: Cambridge UP, 2003. Print.</w:t>
      </w:r>
    </w:p>
    <w:p w14:paraId="64001235" w14:textId="77777777" w:rsidR="009273C4" w:rsidRDefault="009273C4" w:rsidP="009273C4">
      <w:pPr>
        <w:spacing w:line="480" w:lineRule="auto"/>
        <w:ind w:left="720" w:hanging="720"/>
      </w:pPr>
      <w:r w:rsidRPr="00124103">
        <w:t xml:space="preserve">Zeitlin, Froma I. </w:t>
      </w:r>
      <w:r w:rsidRPr="00124103">
        <w:rPr>
          <w:i/>
        </w:rPr>
        <w:t>Playing the Other: Gender and Society in Classical Greek Literature</w:t>
      </w:r>
      <w:r w:rsidRPr="00124103">
        <w:t>. Chicago: U of Chicago P, 1996. Print.</w:t>
      </w:r>
    </w:p>
    <w:p w14:paraId="71C778FB" w14:textId="669B3C1B" w:rsidR="009273C4" w:rsidRPr="00124103" w:rsidRDefault="009273C4" w:rsidP="009273C4">
      <w:pPr>
        <w:spacing w:line="480" w:lineRule="auto"/>
        <w:ind w:left="720" w:hanging="720"/>
      </w:pPr>
      <w:r>
        <w:t xml:space="preserve">---. “Playing the Other: Theatre, Theatricality, and the Feminine in Greek Drama.” </w:t>
      </w:r>
      <w:r w:rsidR="0099674C">
        <w:t xml:space="preserve">In </w:t>
      </w:r>
      <w:r>
        <w:t>Winkler and Zeitlin</w:t>
      </w:r>
      <w:r w:rsidR="0099674C">
        <w:t>:</w:t>
      </w:r>
      <w:r>
        <w:t xml:space="preserve"> 63-96. </w:t>
      </w:r>
    </w:p>
    <w:p w14:paraId="0C792D72" w14:textId="6340EA48" w:rsidR="009273C4" w:rsidRPr="00C247C9" w:rsidRDefault="009273C4" w:rsidP="009273C4">
      <w:pPr>
        <w:spacing w:line="480" w:lineRule="auto"/>
        <w:ind w:left="720" w:hanging="720"/>
      </w:pPr>
      <w:r w:rsidRPr="00C247C9">
        <w:t xml:space="preserve">---. “Thebes: Theatre of Self and Society in Athenian Drama.” </w:t>
      </w:r>
      <w:r w:rsidR="0099674C">
        <w:t xml:space="preserve">In </w:t>
      </w:r>
      <w:r w:rsidRPr="00C247C9">
        <w:t>Winkler and Zeitlin</w:t>
      </w:r>
      <w:r w:rsidR="0099674C">
        <w:t>:</w:t>
      </w:r>
      <w:r w:rsidRPr="00C247C9">
        <w:t xml:space="preserve"> 130-167</w:t>
      </w:r>
      <w:r>
        <w:t>.</w:t>
      </w:r>
    </w:p>
    <w:p w14:paraId="1FD1366C" w14:textId="77777777" w:rsidR="009273C4" w:rsidRPr="00C247C9" w:rsidRDefault="009273C4" w:rsidP="009273C4">
      <w:pPr>
        <w:spacing w:line="480" w:lineRule="auto"/>
        <w:ind w:left="720" w:hanging="720"/>
      </w:pPr>
      <w:r w:rsidRPr="00C247C9">
        <w:rPr>
          <w:shd w:val="clear" w:color="auto" w:fill="FFFFFF"/>
        </w:rPr>
        <w:t>Žižek</w:t>
      </w:r>
      <w:r w:rsidRPr="00C247C9">
        <w:t xml:space="preserve">, </w:t>
      </w:r>
      <w:r w:rsidRPr="00C247C9">
        <w:rPr>
          <w:shd w:val="clear" w:color="auto" w:fill="FFFFFF"/>
        </w:rPr>
        <w:t xml:space="preserve">Slavoj. </w:t>
      </w:r>
      <w:r w:rsidRPr="00C247C9">
        <w:rPr>
          <w:i/>
          <w:shd w:val="clear" w:color="auto" w:fill="FFFFFF"/>
        </w:rPr>
        <w:t xml:space="preserve">In Defense of Lost Causes. </w:t>
      </w:r>
      <w:r w:rsidRPr="00C247C9">
        <w:rPr>
          <w:shd w:val="clear" w:color="auto" w:fill="FFFFFF"/>
        </w:rPr>
        <w:t>London: Verso, 2008. Print.</w:t>
      </w:r>
    </w:p>
    <w:p w14:paraId="3046D9D5" w14:textId="77777777" w:rsidR="00443957" w:rsidRDefault="00443957" w:rsidP="00443957">
      <w:pPr>
        <w:spacing w:line="480" w:lineRule="auto"/>
        <w:rPr>
          <w:rFonts w:cs="Arial"/>
          <w:color w:val="000000"/>
          <w:shd w:val="clear" w:color="auto" w:fill="FFFFFF"/>
        </w:rPr>
      </w:pPr>
    </w:p>
    <w:sectPr w:rsidR="00443957">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DFCC0" w14:textId="77777777" w:rsidR="00890759" w:rsidRDefault="00890759" w:rsidP="003376B5">
      <w:r>
        <w:separator/>
      </w:r>
    </w:p>
  </w:endnote>
  <w:endnote w:type="continuationSeparator" w:id="0">
    <w:p w14:paraId="69D7CE1B" w14:textId="77777777" w:rsidR="00890759" w:rsidRDefault="00890759" w:rsidP="00337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GMaruGothicMPRO">
    <w:altName w:val="HG丸ｺﾞｼｯｸM-PRO"/>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131C8" w14:textId="77777777" w:rsidR="00890759" w:rsidRDefault="00890759" w:rsidP="003376B5">
      <w:r>
        <w:separator/>
      </w:r>
    </w:p>
  </w:footnote>
  <w:footnote w:type="continuationSeparator" w:id="0">
    <w:p w14:paraId="13CDE865" w14:textId="77777777" w:rsidR="00890759" w:rsidRDefault="00890759" w:rsidP="003376B5">
      <w:r>
        <w:continuationSeparator/>
      </w:r>
    </w:p>
  </w:footnote>
  <w:footnote w:id="1">
    <w:p w14:paraId="783C4A05" w14:textId="55005AF3" w:rsidR="00FF18E2" w:rsidRPr="007F0BC2" w:rsidRDefault="00FF18E2" w:rsidP="007F0BC2">
      <w:pPr>
        <w:rPr>
          <w:sz w:val="20"/>
          <w:szCs w:val="20"/>
        </w:rPr>
      </w:pPr>
      <w:r w:rsidRPr="007F0BC2">
        <w:rPr>
          <w:rStyle w:val="FootnoteReference"/>
          <w:sz w:val="20"/>
          <w:szCs w:val="20"/>
        </w:rPr>
        <w:footnoteRef/>
      </w:r>
      <w:r w:rsidRPr="007F0BC2">
        <w:rPr>
          <w:sz w:val="20"/>
          <w:szCs w:val="20"/>
        </w:rPr>
        <w:t xml:space="preserve"> There are three general types of texts translated from ancient Greek which I examine: philosophies—predominantly Platonic and Aristotelian, comic and tragic drama, and histories. I have, generally, tried to use contemporary academic translations in the first of these categories; however, they are not consistently available. With translations of Plato and Aristotle, I have used the Oxford World Classics translations when possible. In terms of Platonic Dialogues, these translations tend to be the work of Robin Waterfield. The fluidity and reliability of his translations have been commented on, for example, in a review by David J. Murphy in </w:t>
      </w:r>
      <w:r w:rsidRPr="007F0BC2">
        <w:rPr>
          <w:i/>
          <w:sz w:val="20"/>
          <w:szCs w:val="20"/>
        </w:rPr>
        <w:t xml:space="preserve">The Classical World </w:t>
      </w:r>
      <w:r w:rsidRPr="007F0BC2">
        <w:rPr>
          <w:sz w:val="20"/>
          <w:szCs w:val="20"/>
        </w:rPr>
        <w:t xml:space="preserve">(412) and David Bostock in </w:t>
      </w:r>
      <w:r w:rsidRPr="007F0BC2">
        <w:rPr>
          <w:i/>
          <w:sz w:val="20"/>
          <w:szCs w:val="20"/>
        </w:rPr>
        <w:t xml:space="preserve">The Classical Review </w:t>
      </w:r>
      <w:r w:rsidRPr="007F0BC2">
        <w:rPr>
          <w:sz w:val="20"/>
          <w:szCs w:val="20"/>
        </w:rPr>
        <w:t>(26). For works not yet translated by Oxford World Classics, including the philosophies of Antiphon</w:t>
      </w:r>
      <w:r>
        <w:rPr>
          <w:sz w:val="20"/>
          <w:szCs w:val="20"/>
        </w:rPr>
        <w:t xml:space="preserve"> and</w:t>
      </w:r>
      <w:r w:rsidRPr="007F0BC2">
        <w:rPr>
          <w:sz w:val="20"/>
          <w:szCs w:val="20"/>
        </w:rPr>
        <w:t xml:space="preserve"> Gorgias, I used similarly contemporary academic translations (for example Penguin or Hackett); when this was not possible either, I deferred back to the standard, </w:t>
      </w:r>
      <w:r>
        <w:rPr>
          <w:sz w:val="20"/>
          <w:szCs w:val="20"/>
        </w:rPr>
        <w:t>albeit</w:t>
      </w:r>
      <w:r w:rsidRPr="007F0BC2">
        <w:rPr>
          <w:sz w:val="20"/>
          <w:szCs w:val="20"/>
        </w:rPr>
        <w:t xml:space="preserve"> dusty, Loeb </w:t>
      </w:r>
      <w:r>
        <w:rPr>
          <w:sz w:val="20"/>
          <w:szCs w:val="20"/>
        </w:rPr>
        <w:t xml:space="preserve">Classic Library </w:t>
      </w:r>
      <w:r w:rsidRPr="007F0BC2">
        <w:rPr>
          <w:sz w:val="20"/>
          <w:szCs w:val="20"/>
        </w:rPr>
        <w:t xml:space="preserve">translations. For the poetic works, many contemporary translations are done for contemporary performance, and as such, are not very suitable for an </w:t>
      </w:r>
      <w:r>
        <w:rPr>
          <w:sz w:val="20"/>
          <w:szCs w:val="20"/>
        </w:rPr>
        <w:t>investigation</w:t>
      </w:r>
      <w:r w:rsidRPr="007F0BC2">
        <w:rPr>
          <w:sz w:val="20"/>
          <w:szCs w:val="20"/>
        </w:rPr>
        <w:t xml:space="preserve"> of the performances in antiquity. As such, I used the respected translations of the Chicago University Press tragedies, edited (and often translated) by David Grene and Richmond Lattimore in the 1950s. </w:t>
      </w:r>
      <w:proofErr w:type="gramStart"/>
      <w:r w:rsidRPr="007F0BC2">
        <w:rPr>
          <w:sz w:val="20"/>
          <w:szCs w:val="20"/>
        </w:rPr>
        <w:t>In the most recent edition of these translations, current editors Mark Griffith and Glenn W.</w:t>
      </w:r>
      <w:proofErr w:type="gramEnd"/>
      <w:r w:rsidRPr="007F0BC2">
        <w:rPr>
          <w:sz w:val="20"/>
          <w:szCs w:val="20"/>
        </w:rPr>
        <w:t xml:space="preserve"> Most state that the staying power of these reliable translations is a combination of their accuracy, poetic immediacy, and clarity of presentation (vii). While they claim that “the world changes” in support of three new translations to the series, </w:t>
      </w:r>
      <w:r>
        <w:rPr>
          <w:sz w:val="20"/>
          <w:szCs w:val="20"/>
        </w:rPr>
        <w:t>none of the tragedies I cite was updated,</w:t>
      </w:r>
      <w:r w:rsidRPr="007F0BC2">
        <w:rPr>
          <w:sz w:val="20"/>
          <w:szCs w:val="20"/>
        </w:rPr>
        <w:t xml:space="preserve"> with the exception of the </w:t>
      </w:r>
      <w:r w:rsidRPr="007F0BC2">
        <w:rPr>
          <w:i/>
          <w:sz w:val="20"/>
          <w:szCs w:val="20"/>
        </w:rPr>
        <w:t>Andromache</w:t>
      </w:r>
      <w:r w:rsidRPr="007F0BC2">
        <w:rPr>
          <w:sz w:val="20"/>
          <w:szCs w:val="20"/>
        </w:rPr>
        <w:t xml:space="preserve">, which I give an additional note on. </w:t>
      </w:r>
      <w:r>
        <w:rPr>
          <w:sz w:val="20"/>
          <w:szCs w:val="20"/>
        </w:rPr>
        <w:t>At</w:t>
      </w:r>
      <w:r w:rsidRPr="007F0BC2">
        <w:rPr>
          <w:sz w:val="20"/>
          <w:szCs w:val="20"/>
        </w:rPr>
        <w:t xml:space="preserve"> the time of their release, the series was deemed remarkable and Lattimore in particular was lauded as a “</w:t>
      </w:r>
      <w:r w:rsidRPr="007F0BC2">
        <w:rPr>
          <w:i/>
          <w:sz w:val="20"/>
          <w:szCs w:val="20"/>
        </w:rPr>
        <w:t xml:space="preserve">rara avis </w:t>
      </w:r>
      <w:r w:rsidRPr="007F0BC2">
        <w:rPr>
          <w:sz w:val="20"/>
          <w:szCs w:val="20"/>
        </w:rPr>
        <w:t xml:space="preserve">in our age, the classical scholar who is at the same time an accomplished poet” in the Back Matter of </w:t>
      </w:r>
      <w:r w:rsidRPr="00F3698A">
        <w:rPr>
          <w:i/>
          <w:sz w:val="20"/>
          <w:szCs w:val="20"/>
        </w:rPr>
        <w:t>Pheonix</w:t>
      </w:r>
      <w:r w:rsidRPr="007F0BC2">
        <w:rPr>
          <w:i/>
          <w:sz w:val="20"/>
          <w:szCs w:val="20"/>
        </w:rPr>
        <w:t xml:space="preserve"> </w:t>
      </w:r>
      <w:r w:rsidRPr="007F0BC2">
        <w:rPr>
          <w:sz w:val="20"/>
          <w:szCs w:val="20"/>
        </w:rPr>
        <w:t xml:space="preserve">(np). Similar praise of the collection is also demonstrated by Harold W. Miller’s review in </w:t>
      </w:r>
      <w:r w:rsidRPr="007F0BC2">
        <w:rPr>
          <w:i/>
          <w:sz w:val="20"/>
          <w:szCs w:val="20"/>
        </w:rPr>
        <w:t xml:space="preserve">The Classical Weekly </w:t>
      </w:r>
      <w:r w:rsidRPr="007F0BC2">
        <w:rPr>
          <w:sz w:val="20"/>
          <w:szCs w:val="20"/>
        </w:rPr>
        <w:t xml:space="preserve">(71); examples abound. As such, I also use Lattimore’s translation of the </w:t>
      </w:r>
      <w:r w:rsidRPr="007F0BC2">
        <w:rPr>
          <w:i/>
          <w:sz w:val="20"/>
          <w:szCs w:val="20"/>
        </w:rPr>
        <w:t>Iliad</w:t>
      </w:r>
      <w:r w:rsidRPr="007F0BC2">
        <w:rPr>
          <w:sz w:val="20"/>
          <w:szCs w:val="20"/>
        </w:rPr>
        <w:t xml:space="preserve">. I use the Aris &amp; Phillips translations by Alan Sommerstein for the works of Aristophanes. Of his translation of </w:t>
      </w:r>
      <w:r w:rsidRPr="007F0BC2">
        <w:rPr>
          <w:i/>
          <w:sz w:val="20"/>
          <w:szCs w:val="20"/>
        </w:rPr>
        <w:t>Clouds</w:t>
      </w:r>
      <w:r w:rsidRPr="007F0BC2">
        <w:rPr>
          <w:sz w:val="20"/>
          <w:szCs w:val="20"/>
        </w:rPr>
        <w:t xml:space="preserve">, for example, Anthony T. Edwards wrote in a review for </w:t>
      </w:r>
      <w:r w:rsidRPr="007F0BC2">
        <w:rPr>
          <w:i/>
          <w:sz w:val="20"/>
          <w:szCs w:val="20"/>
        </w:rPr>
        <w:t>The Classical World</w:t>
      </w:r>
      <w:r w:rsidRPr="007F0BC2">
        <w:rPr>
          <w:sz w:val="20"/>
          <w:szCs w:val="20"/>
        </w:rPr>
        <w:t>:</w:t>
      </w:r>
      <w:r w:rsidRPr="007F0BC2">
        <w:rPr>
          <w:i/>
          <w:sz w:val="20"/>
          <w:szCs w:val="20"/>
        </w:rPr>
        <w:t xml:space="preserve"> </w:t>
      </w:r>
      <w:r w:rsidRPr="007F0BC2">
        <w:rPr>
          <w:sz w:val="20"/>
          <w:szCs w:val="20"/>
        </w:rPr>
        <w:t xml:space="preserve">“though the translation is lively and colloquial, accuracy is favoured over a joke” (52), though in the same publication Hardy Hansen said Sommerstein’s earlier translation for Penguin </w:t>
      </w:r>
      <w:r>
        <w:rPr>
          <w:sz w:val="20"/>
          <w:szCs w:val="20"/>
        </w:rPr>
        <w:t>has, in places,</w:t>
      </w:r>
      <w:r w:rsidRPr="007F0BC2">
        <w:rPr>
          <w:sz w:val="20"/>
          <w:szCs w:val="20"/>
        </w:rPr>
        <w:t xml:space="preserve"> attempts at humour </w:t>
      </w:r>
      <w:r>
        <w:rPr>
          <w:sz w:val="20"/>
          <w:szCs w:val="20"/>
        </w:rPr>
        <w:t>that are</w:t>
      </w:r>
      <w:r w:rsidRPr="007F0BC2">
        <w:rPr>
          <w:sz w:val="20"/>
          <w:szCs w:val="20"/>
        </w:rPr>
        <w:t xml:space="preserve"> “simply not effective” (75).</w:t>
      </w:r>
      <w:r>
        <w:rPr>
          <w:sz w:val="20"/>
          <w:szCs w:val="20"/>
        </w:rPr>
        <w:t xml:space="preserve"> </w:t>
      </w:r>
      <w:r w:rsidRPr="007F0BC2">
        <w:rPr>
          <w:sz w:val="20"/>
          <w:szCs w:val="20"/>
        </w:rPr>
        <w:t xml:space="preserve">I have used the Loeb translations of Isocrates and Pindar for consistency. For the histories of Herodotus, Plutarch, Thucydides, and Xenophon as well as the speeches of Aeschines and Demosthenes, I also use either Loeb or Penguin translations. </w:t>
      </w:r>
    </w:p>
    <w:p w14:paraId="3BF08FD0" w14:textId="77777777" w:rsidR="00FF18E2" w:rsidRDefault="00FF18E2" w:rsidP="007F0BC2">
      <w:pPr>
        <w:pStyle w:val="FootnoteText"/>
      </w:pPr>
    </w:p>
  </w:footnote>
  <w:footnote w:id="2">
    <w:p w14:paraId="16C9EAEB" w14:textId="77DDE21E" w:rsidR="00FF18E2" w:rsidRPr="0009112D" w:rsidRDefault="00FF18E2">
      <w:pPr>
        <w:pStyle w:val="FootnoteText"/>
      </w:pPr>
      <w:r>
        <w:rPr>
          <w:rStyle w:val="FootnoteReference"/>
        </w:rPr>
        <w:footnoteRef/>
      </w:r>
      <w:r>
        <w:t xml:space="preserve"> A. W. Gomme shares this position as well, as explained in the footnote below.</w:t>
      </w:r>
    </w:p>
  </w:footnote>
  <w:footnote w:id="3">
    <w:p w14:paraId="5B45F05E" w14:textId="77777777" w:rsidR="00FF18E2" w:rsidRPr="00FC68B4" w:rsidRDefault="00FF18E2" w:rsidP="003059ED">
      <w:pPr>
        <w:pStyle w:val="FootnoteText"/>
      </w:pPr>
      <w:r>
        <w:rPr>
          <w:rStyle w:val="FootnoteReference"/>
        </w:rPr>
        <w:footnoteRef/>
      </w:r>
      <w:r>
        <w:t xml:space="preserve"> </w:t>
      </w:r>
      <w:r w:rsidRPr="00FC68B4">
        <w:t xml:space="preserve">In the commentary on his translation of the </w:t>
      </w:r>
      <w:r w:rsidRPr="00FC68B4">
        <w:rPr>
          <w:i/>
        </w:rPr>
        <w:t>Poetics</w:t>
      </w:r>
      <w:r w:rsidRPr="00FC68B4">
        <w:t xml:space="preserve">, Stephen Halliwell states “a very tentative interpretation of </w:t>
      </w:r>
      <w:r w:rsidRPr="00FC68B4">
        <w:rPr>
          <w:i/>
        </w:rPr>
        <w:t xml:space="preserve">katharsis </w:t>
      </w:r>
      <w:r w:rsidRPr="00FC68B4">
        <w:t>is a powerful emotional experience which not only gives our natural feelings of pity and fear full play, but does so in a way which conduces to their rightful functioning as part of our understanding of, and response to, events in the human world” (90). He goes on to suggest that recent academic obsession with the term stem</w:t>
      </w:r>
      <w:r>
        <w:t>s</w:t>
      </w:r>
      <w:r w:rsidRPr="00FC68B4">
        <w:t xml:space="preserve"> from Freud’s employment of it, where Aristotle himself seems little interested in the notion, only mentioning it once</w:t>
      </w:r>
      <w:r>
        <w:t xml:space="preserve"> (90)</w:t>
      </w:r>
      <w:r w:rsidRPr="00FC68B4">
        <w:t>.</w:t>
      </w:r>
    </w:p>
  </w:footnote>
  <w:footnote w:id="4">
    <w:p w14:paraId="25232C6D" w14:textId="16388C71" w:rsidR="00FF18E2" w:rsidRDefault="00FF18E2" w:rsidP="003059ED">
      <w:pPr>
        <w:pStyle w:val="FootnoteText"/>
      </w:pPr>
      <w:r>
        <w:rPr>
          <w:rStyle w:val="FootnoteReference"/>
        </w:rPr>
        <w:footnoteRef/>
      </w:r>
      <w:r>
        <w:t xml:space="preserve"> Aesthetic philosopher, Susan Feagin, provides an outline of the main debates in finding pleasure from suffering in art in “The Pleasures of Tragedy”.</w:t>
      </w:r>
    </w:p>
  </w:footnote>
  <w:footnote w:id="5">
    <w:p w14:paraId="17DE7A3E" w14:textId="77777777" w:rsidR="00FF18E2" w:rsidRPr="00502D70" w:rsidRDefault="00FF18E2" w:rsidP="00463EE1">
      <w:pPr>
        <w:pStyle w:val="FootnoteText"/>
      </w:pPr>
      <w:r>
        <w:rPr>
          <w:rStyle w:val="FootnoteReference"/>
        </w:rPr>
        <w:footnoteRef/>
      </w:r>
      <w:r>
        <w:t xml:space="preserve"> For the usage of </w:t>
      </w:r>
      <w:r>
        <w:rPr>
          <w:i/>
        </w:rPr>
        <w:t xml:space="preserve">nomos </w:t>
      </w:r>
      <w:r>
        <w:t xml:space="preserve">as music, see for example Aeschylus’ </w:t>
      </w:r>
      <w:r>
        <w:rPr>
          <w:i/>
        </w:rPr>
        <w:t xml:space="preserve">Seven </w:t>
      </w:r>
      <w:proofErr w:type="gramStart"/>
      <w:r>
        <w:rPr>
          <w:i/>
        </w:rPr>
        <w:t>Against</w:t>
      </w:r>
      <w:proofErr w:type="gramEnd"/>
      <w:r>
        <w:rPr>
          <w:i/>
        </w:rPr>
        <w:t xml:space="preserve"> Thebes</w:t>
      </w:r>
      <w:r>
        <w:t xml:space="preserve"> (952) and Plato’s </w:t>
      </w:r>
      <w:r>
        <w:rPr>
          <w:i/>
        </w:rPr>
        <w:t xml:space="preserve">Laws </w:t>
      </w:r>
      <w:r>
        <w:t xml:space="preserve">(700b, 722e, 734e, 775b, 799e). The relationship of music to </w:t>
      </w:r>
      <w:r>
        <w:rPr>
          <w:i/>
        </w:rPr>
        <w:t xml:space="preserve">nomoi </w:t>
      </w:r>
      <w:r>
        <w:t>and education will be examined in greater detail in chapter five.</w:t>
      </w:r>
    </w:p>
  </w:footnote>
  <w:footnote w:id="6">
    <w:p w14:paraId="4D0465F4" w14:textId="77777777" w:rsidR="00FF18E2" w:rsidRPr="004C7C6D" w:rsidRDefault="00FF18E2" w:rsidP="00463EE1">
      <w:pPr>
        <w:pStyle w:val="FootnoteText"/>
      </w:pPr>
      <w:r>
        <w:rPr>
          <w:rStyle w:val="FootnoteReference"/>
        </w:rPr>
        <w:footnoteRef/>
      </w:r>
      <w:r>
        <w:t xml:space="preserve"> For another overview of the multiple meanings of </w:t>
      </w:r>
      <w:r>
        <w:rPr>
          <w:i/>
        </w:rPr>
        <w:t>nomos</w:t>
      </w:r>
      <w:r>
        <w:t xml:space="preserve"> see Stephen Todd and Paul Millett’s “Law, Society and Athens” in </w:t>
      </w:r>
      <w:r>
        <w:rPr>
          <w:i/>
        </w:rPr>
        <w:t>Nomos: Essays in Athenian Law, Politics, and Society</w:t>
      </w:r>
      <w:r>
        <w:t xml:space="preserve">. </w:t>
      </w:r>
    </w:p>
  </w:footnote>
  <w:footnote w:id="7">
    <w:p w14:paraId="516C291D" w14:textId="013CCC83" w:rsidR="00FF18E2" w:rsidRDefault="00FF18E2" w:rsidP="003059ED">
      <w:pPr>
        <w:pStyle w:val="FootnoteText"/>
      </w:pPr>
      <w:r>
        <w:rPr>
          <w:rStyle w:val="FootnoteReference"/>
        </w:rPr>
        <w:footnoteRef/>
      </w:r>
      <w:r>
        <w:t xml:space="preserve"> Foucault’s term “apparatus” is examined later as the foundation of Jacques Rancière’s theory of the </w:t>
      </w:r>
      <w:r>
        <w:rPr>
          <w:i/>
        </w:rPr>
        <w:t>partage du sensible</w:t>
      </w:r>
      <w:r>
        <w:t xml:space="preserve">, which is also explicated </w:t>
      </w:r>
      <w:r w:rsidRPr="00404C39">
        <w:t>later in this chapter</w:t>
      </w:r>
      <w:r>
        <w:t xml:space="preserve">. </w:t>
      </w:r>
    </w:p>
  </w:footnote>
  <w:footnote w:id="8">
    <w:p w14:paraId="3D721D5E" w14:textId="64FBAF37" w:rsidR="00FF18E2" w:rsidRDefault="00FF18E2" w:rsidP="0003558C">
      <w:pPr>
        <w:pStyle w:val="FootnoteText"/>
      </w:pPr>
      <w:r>
        <w:rPr>
          <w:rStyle w:val="FootnoteReference"/>
        </w:rPr>
        <w:footnoteRef/>
      </w:r>
      <w:r>
        <w:t xml:space="preserve"> The topic of social cohesion is examined in the final chapter.</w:t>
      </w:r>
    </w:p>
  </w:footnote>
  <w:footnote w:id="9">
    <w:p w14:paraId="5DDD8533" w14:textId="77777777" w:rsidR="00FF18E2" w:rsidRDefault="00FF18E2">
      <w:pPr>
        <w:pStyle w:val="FootnoteText"/>
      </w:pPr>
      <w:r>
        <w:rPr>
          <w:rStyle w:val="FootnoteReference"/>
        </w:rPr>
        <w:footnoteRef/>
      </w:r>
      <w:r>
        <w:t xml:space="preserve"> The influence of Sophistic thinking on tragic themes will be examined in </w:t>
      </w:r>
      <w:r w:rsidRPr="00404C39">
        <w:t>chapter one</w:t>
      </w:r>
      <w:r>
        <w:t>.</w:t>
      </w:r>
    </w:p>
  </w:footnote>
  <w:footnote w:id="10">
    <w:p w14:paraId="164BDE81" w14:textId="77777777" w:rsidR="00FF18E2" w:rsidRPr="00DD35A5" w:rsidRDefault="00FF18E2" w:rsidP="003059ED">
      <w:pPr>
        <w:pStyle w:val="FootnoteText"/>
      </w:pPr>
      <w:r>
        <w:rPr>
          <w:rStyle w:val="FootnoteReference"/>
        </w:rPr>
        <w:footnoteRef/>
      </w:r>
      <w:r>
        <w:t xml:space="preserve"> Hallward examines the ways in which Rancière uses theatrical metaphors to unpack his defining of politics and understanding of equality in “Staging Equality”, which will be discussed at greater length in </w:t>
      </w:r>
      <w:r w:rsidRPr="00404C39">
        <w:t>the final chapter</w:t>
      </w:r>
      <w:r>
        <w:t>.</w:t>
      </w:r>
    </w:p>
  </w:footnote>
  <w:footnote w:id="11">
    <w:p w14:paraId="77A3C0B2" w14:textId="147E6AA0" w:rsidR="00FF18E2" w:rsidRPr="00BA132D" w:rsidRDefault="00FF18E2" w:rsidP="003059ED">
      <w:pPr>
        <w:pStyle w:val="FootnoteText"/>
      </w:pPr>
      <w:r>
        <w:rPr>
          <w:rStyle w:val="FootnoteReference"/>
        </w:rPr>
        <w:footnoteRef/>
      </w:r>
      <w:r>
        <w:t xml:space="preserve"> Rancière believed that Althusser’s reading of Marx, while decrying the Party’s political authority of Marxism, was exhibiting its own pedagogical authority over the text. He writes in </w:t>
      </w:r>
      <w:r>
        <w:rPr>
          <w:i/>
        </w:rPr>
        <w:t xml:space="preserve">Althusser’s </w:t>
      </w:r>
      <w:r w:rsidRPr="008B6E9C">
        <w:rPr>
          <w:i/>
        </w:rPr>
        <w:t>Lesson</w:t>
      </w:r>
      <w:r>
        <w:t xml:space="preserve">, “Fundamentally, Althusserianism is a theory of education, and every theory of education is committed to preserving the power it seeks to bring to light” (52). </w:t>
      </w:r>
      <w:r w:rsidRPr="008B6E9C">
        <w:t>This</w:t>
      </w:r>
      <w:r>
        <w:t xml:space="preserve"> break from Althusser is considered by Alain Badiou in his chapter “The Lessons of Jacques Rancière: Knowledge and Power after the Storm” (41-42).</w:t>
      </w:r>
    </w:p>
  </w:footnote>
  <w:footnote w:id="12">
    <w:p w14:paraId="60245197" w14:textId="77777777" w:rsidR="00FF18E2" w:rsidRDefault="00FF18E2" w:rsidP="009F097A">
      <w:pPr>
        <w:pStyle w:val="FootnoteText"/>
      </w:pPr>
      <w:r>
        <w:rPr>
          <w:rStyle w:val="FootnoteReference"/>
        </w:rPr>
        <w:footnoteRef/>
      </w:r>
      <w:r>
        <w:t xml:space="preserve"> This example is also used in </w:t>
      </w:r>
      <w:proofErr w:type="gramStart"/>
      <w:r>
        <w:rPr>
          <w:i/>
        </w:rPr>
        <w:t>Staging</w:t>
      </w:r>
      <w:proofErr w:type="gramEnd"/>
      <w:r>
        <w:rPr>
          <w:i/>
        </w:rPr>
        <w:t xml:space="preserve"> the People</w:t>
      </w:r>
      <w:r>
        <w:t xml:space="preserve"> (37-38).</w:t>
      </w:r>
    </w:p>
  </w:footnote>
  <w:footnote w:id="13">
    <w:p w14:paraId="6C5B0178" w14:textId="50CD35F8" w:rsidR="00FF18E2" w:rsidRPr="00B8262F" w:rsidRDefault="00FF18E2" w:rsidP="009F097A">
      <w:pPr>
        <w:pStyle w:val="FootnoteText"/>
      </w:pPr>
      <w:r>
        <w:rPr>
          <w:rStyle w:val="FootnoteReference"/>
        </w:rPr>
        <w:footnoteRef/>
      </w:r>
      <w:r>
        <w:t xml:space="preserve"> This story survives via </w:t>
      </w:r>
      <w:r>
        <w:rPr>
          <w:i/>
        </w:rPr>
        <w:t xml:space="preserve">The History of Rome </w:t>
      </w:r>
      <w:r>
        <w:t>by Titus Livius (II.16-33).</w:t>
      </w:r>
    </w:p>
  </w:footnote>
  <w:footnote w:id="14">
    <w:p w14:paraId="7A543CD8" w14:textId="6B9C5920" w:rsidR="00FF18E2" w:rsidRPr="00AB38D2" w:rsidRDefault="00FF18E2" w:rsidP="009F097A">
      <w:pPr>
        <w:pStyle w:val="FootnoteText"/>
      </w:pPr>
      <w:r>
        <w:rPr>
          <w:rStyle w:val="FootnoteReference"/>
        </w:rPr>
        <w:footnoteRef/>
      </w:r>
      <w:r>
        <w:t xml:space="preserve"> In Rancière’s </w:t>
      </w:r>
      <w:r>
        <w:rPr>
          <w:i/>
        </w:rPr>
        <w:t xml:space="preserve">Disagreement, </w:t>
      </w:r>
      <w:r>
        <w:t xml:space="preserve">Julie Rose translates </w:t>
      </w:r>
      <w:r>
        <w:rPr>
          <w:i/>
        </w:rPr>
        <w:t xml:space="preserve">partage du sensible </w:t>
      </w:r>
      <w:r>
        <w:t xml:space="preserve">as “partition of the perceptible,” whereas it is more popularly translated elsewhere as “distribution of the sensible” (Gabriel Rockhill, </w:t>
      </w:r>
      <w:r>
        <w:rPr>
          <w:i/>
        </w:rPr>
        <w:t>Politics of Aesthetics</w:t>
      </w:r>
      <w:r>
        <w:t xml:space="preserve">; Stephen Corcoran, </w:t>
      </w:r>
      <w:r>
        <w:rPr>
          <w:i/>
        </w:rPr>
        <w:t>Aesthetics and Its Disconnects</w:t>
      </w:r>
      <w:r>
        <w:t xml:space="preserve"> and </w:t>
      </w:r>
      <w:r>
        <w:rPr>
          <w:i/>
        </w:rPr>
        <w:t>Dissensus</w:t>
      </w:r>
      <w:r>
        <w:t>). I would suggest that a combination of the two translations best captures its meaning in English, hence my use of “distribution of the perceptible.”</w:t>
      </w:r>
    </w:p>
  </w:footnote>
  <w:footnote w:id="15">
    <w:p w14:paraId="138C2749" w14:textId="77777777" w:rsidR="00FF18E2" w:rsidRPr="00AC17EE" w:rsidRDefault="00FF18E2" w:rsidP="005D73BE">
      <w:pPr>
        <w:pStyle w:val="FootnoteText"/>
      </w:pPr>
      <w:r>
        <w:rPr>
          <w:rStyle w:val="FootnoteReference"/>
        </w:rPr>
        <w:footnoteRef/>
      </w:r>
      <w:r>
        <w:t xml:space="preserve"> See also Xenophon, </w:t>
      </w:r>
      <w:r>
        <w:rPr>
          <w:i/>
        </w:rPr>
        <w:t xml:space="preserve">Hellenica </w:t>
      </w:r>
      <w:r>
        <w:t>2.4.38.</w:t>
      </w:r>
    </w:p>
  </w:footnote>
  <w:footnote w:id="16">
    <w:p w14:paraId="02CBD7EA" w14:textId="77777777" w:rsidR="00FF18E2" w:rsidRDefault="00FF18E2" w:rsidP="005D73BE">
      <w:pPr>
        <w:pStyle w:val="FootnoteText"/>
      </w:pPr>
      <w:r>
        <w:rPr>
          <w:rStyle w:val="FootnoteReference"/>
        </w:rPr>
        <w:footnoteRef/>
      </w:r>
      <w:r>
        <w:t xml:space="preserve"> This ritual is examined in chapter five.</w:t>
      </w:r>
    </w:p>
  </w:footnote>
  <w:footnote w:id="17">
    <w:p w14:paraId="0427B8E9" w14:textId="77777777" w:rsidR="00FF18E2" w:rsidRDefault="00FF18E2" w:rsidP="005D73BE">
      <w:pPr>
        <w:pStyle w:val="FootnoteText"/>
      </w:pPr>
      <w:r>
        <w:rPr>
          <w:rStyle w:val="FootnoteReference"/>
        </w:rPr>
        <w:footnoteRef/>
      </w:r>
      <w:r>
        <w:t xml:space="preserve"> This phrase is borrowed from Willeon Slenders’ article “Intentional Ambiguity in Aeschylean Satyr Plays?”</w:t>
      </w:r>
    </w:p>
  </w:footnote>
  <w:footnote w:id="18">
    <w:p w14:paraId="29BA5F2A" w14:textId="334962E0" w:rsidR="00FF18E2" w:rsidRDefault="00FF18E2">
      <w:pPr>
        <w:pStyle w:val="FootnoteText"/>
      </w:pPr>
      <w:r>
        <w:rPr>
          <w:rStyle w:val="FootnoteReference"/>
        </w:rPr>
        <w:footnoteRef/>
      </w:r>
      <w:r>
        <w:t xml:space="preserve"> The dramatic nature of Platonic texts, for example, is the subject of chapter three.</w:t>
      </w:r>
    </w:p>
  </w:footnote>
  <w:footnote w:id="19">
    <w:p w14:paraId="0CAF2C2C" w14:textId="77777777" w:rsidR="00FF18E2" w:rsidRPr="00AC6745" w:rsidRDefault="00FF18E2">
      <w:pPr>
        <w:pStyle w:val="FootnoteText"/>
      </w:pPr>
      <w:r>
        <w:rPr>
          <w:rStyle w:val="FootnoteReference"/>
        </w:rPr>
        <w:footnoteRef/>
      </w:r>
      <w:r>
        <w:t xml:space="preserve"> For a thorough analysis of Rancière’s political stances, see </w:t>
      </w:r>
      <w:r>
        <w:rPr>
          <w:i/>
        </w:rPr>
        <w:t>The Political Tough of Jacques Rancière: Creating Equality</w:t>
      </w:r>
      <w:r>
        <w:t xml:space="preserve"> by Todd May (2008).</w:t>
      </w:r>
    </w:p>
  </w:footnote>
  <w:footnote w:id="20">
    <w:p w14:paraId="373E57A5" w14:textId="77777777" w:rsidR="00FF18E2" w:rsidRDefault="00FF18E2" w:rsidP="003376B5">
      <w:pPr>
        <w:pStyle w:val="FootnoteText"/>
      </w:pPr>
      <w:r>
        <w:rPr>
          <w:rStyle w:val="FootnoteReference"/>
        </w:rPr>
        <w:footnoteRef/>
      </w:r>
      <w:r>
        <w:t xml:space="preserve"> This assertion is made by Nicole Loraux (102).</w:t>
      </w:r>
    </w:p>
  </w:footnote>
  <w:footnote w:id="21">
    <w:p w14:paraId="6DB52F9A" w14:textId="77777777" w:rsidR="00FF18E2" w:rsidRPr="00C57FF4" w:rsidRDefault="00FF18E2">
      <w:pPr>
        <w:pStyle w:val="FootnoteText"/>
      </w:pPr>
      <w:r>
        <w:rPr>
          <w:rStyle w:val="FootnoteReference"/>
        </w:rPr>
        <w:footnoteRef/>
      </w:r>
      <w:r>
        <w:t xml:space="preserve"> </w:t>
      </w:r>
      <w:proofErr w:type="gramStart"/>
      <w:r>
        <w:t>Often attributed to Aristotle, but more likely one of his students.</w:t>
      </w:r>
      <w:proofErr w:type="gramEnd"/>
    </w:p>
  </w:footnote>
  <w:footnote w:id="22">
    <w:p w14:paraId="5AF01EE7" w14:textId="77777777" w:rsidR="00FF18E2" w:rsidRPr="00A53B5A" w:rsidRDefault="00FF18E2" w:rsidP="003376B5">
      <w:pPr>
        <w:pStyle w:val="FootnoteText"/>
      </w:pPr>
      <w:r w:rsidRPr="00897C6F">
        <w:rPr>
          <w:rStyle w:val="FootnoteReference"/>
        </w:rPr>
        <w:footnoteRef/>
      </w:r>
      <w:r w:rsidRPr="00897C6F">
        <w:t xml:space="preserve"> See</w:t>
      </w:r>
      <w:r>
        <w:t xml:space="preserve"> [Aristotle]</w:t>
      </w:r>
      <w:r w:rsidRPr="00897C6F">
        <w:t xml:space="preserve"> </w:t>
      </w:r>
      <w:r w:rsidRPr="00897C6F">
        <w:rPr>
          <w:i/>
        </w:rPr>
        <w:t xml:space="preserve">Athenian </w:t>
      </w:r>
      <w:r>
        <w:rPr>
          <w:i/>
        </w:rPr>
        <w:t>Constitution</w:t>
      </w:r>
      <w:r w:rsidRPr="00897C6F">
        <w:rPr>
          <w:i/>
        </w:rPr>
        <w:t xml:space="preserve"> </w:t>
      </w:r>
      <w:r w:rsidRPr="00897C6F">
        <w:t>7.3-4.</w:t>
      </w:r>
    </w:p>
  </w:footnote>
  <w:footnote w:id="23">
    <w:p w14:paraId="48DE7CC7" w14:textId="2E12ED5A" w:rsidR="00FF18E2" w:rsidRPr="00825819" w:rsidRDefault="00FF18E2" w:rsidP="003376B5">
      <w:pPr>
        <w:pStyle w:val="FootnoteText"/>
      </w:pPr>
      <w:r w:rsidRPr="00825819">
        <w:rPr>
          <w:rStyle w:val="FootnoteReference"/>
        </w:rPr>
        <w:footnoteRef/>
      </w:r>
      <w:r w:rsidRPr="00825819">
        <w:t xml:space="preserve"> The Greek word for </w:t>
      </w:r>
      <w:r>
        <w:t>“identity”</w:t>
      </w:r>
      <w:r w:rsidRPr="00825819">
        <w:t xml:space="preserve"> </w:t>
      </w:r>
      <w:r>
        <w:t>being</w:t>
      </w:r>
      <w:r w:rsidRPr="00825819">
        <w:t xml:space="preserve"> ταὐ</w:t>
      </w:r>
      <w:r>
        <w:t xml:space="preserve">τότης, used in Aristotle’s </w:t>
      </w:r>
      <w:r>
        <w:rPr>
          <w:i/>
        </w:rPr>
        <w:t>Nicomachean Ethics</w:t>
      </w:r>
      <w:r>
        <w:t>:</w:t>
      </w:r>
      <w:r>
        <w:rPr>
          <w:i/>
        </w:rPr>
        <w:t xml:space="preserve"> </w:t>
      </w:r>
      <w:r>
        <w:t>“brothers love each other as being born of the same parents; for their identity (</w:t>
      </w:r>
      <w:r w:rsidRPr="00825819">
        <w:t>τα</w:t>
      </w:r>
      <w:r>
        <w:t>υτότης) with them makes them identical (</w:t>
      </w:r>
      <w:r w:rsidRPr="00825819">
        <w:t>τα</w:t>
      </w:r>
      <w:r>
        <w:t xml:space="preserve">υτοποιεῖ) with each another” (VIII.xii.3; 1161b30-32). Liddell and Scott list “identity” as the first definition of the word, with “identical condition” and “monotony” as other, less evidenced usages (1761). Greek citizen identity will be examined thoroughly </w:t>
      </w:r>
      <w:r w:rsidRPr="00404C39">
        <w:t>in the final chapter</w:t>
      </w:r>
      <w:r>
        <w:t xml:space="preserve">. </w:t>
      </w:r>
    </w:p>
  </w:footnote>
  <w:footnote w:id="24">
    <w:p w14:paraId="1A65B79C" w14:textId="27285071" w:rsidR="00FF18E2" w:rsidRPr="00594F08" w:rsidRDefault="00FF18E2">
      <w:pPr>
        <w:pStyle w:val="FootnoteText"/>
      </w:pPr>
      <w:r>
        <w:rPr>
          <w:rStyle w:val="FootnoteReference"/>
        </w:rPr>
        <w:footnoteRef/>
      </w:r>
      <w:r>
        <w:t xml:space="preserve"> Book chapters in </w:t>
      </w:r>
      <w:r w:rsidRPr="00F3698A">
        <w:rPr>
          <w:i/>
        </w:rPr>
        <w:t xml:space="preserve">The </w:t>
      </w:r>
      <w:r>
        <w:rPr>
          <w:i/>
        </w:rPr>
        <w:t>Cambridge Companion to Greek Tragedy</w:t>
      </w:r>
      <w:r>
        <w:t xml:space="preserve"> are not capitalised.</w:t>
      </w:r>
    </w:p>
  </w:footnote>
  <w:footnote w:id="25">
    <w:p w14:paraId="4B41A2EE" w14:textId="3832D662" w:rsidR="00FF18E2" w:rsidRPr="00C001AF" w:rsidRDefault="00FF18E2">
      <w:pPr>
        <w:pStyle w:val="FootnoteText"/>
      </w:pPr>
      <w:r>
        <w:rPr>
          <w:rStyle w:val="FootnoteReference"/>
        </w:rPr>
        <w:footnoteRef/>
      </w:r>
      <w:r>
        <w:t xml:space="preserve"> Plutarch makes the snarky comment in </w:t>
      </w:r>
      <w:r>
        <w:rPr>
          <w:i/>
        </w:rPr>
        <w:t xml:space="preserve">Platonic Questions </w:t>
      </w:r>
      <w:r>
        <w:t>that as Demades stated that these festival grants were the glue of democracy, that the dole is the glue of government (X.1011B).</w:t>
      </w:r>
    </w:p>
  </w:footnote>
  <w:footnote w:id="26">
    <w:p w14:paraId="30145456" w14:textId="50A2C21C" w:rsidR="00FF18E2" w:rsidRDefault="00FF18E2" w:rsidP="003376B5">
      <w:pPr>
        <w:pStyle w:val="FootnoteText"/>
      </w:pPr>
      <w:r>
        <w:rPr>
          <w:rStyle w:val="FootnoteReference"/>
        </w:rPr>
        <w:footnoteRef/>
      </w:r>
      <w:r>
        <w:t xml:space="preserve"> This assertion is made by William </w:t>
      </w:r>
      <w:r w:rsidRPr="00E671CB">
        <w:t>Boyd</w:t>
      </w:r>
      <w:r>
        <w:t xml:space="preserve">’s </w:t>
      </w:r>
      <w:r>
        <w:rPr>
          <w:i/>
          <w:iCs/>
        </w:rPr>
        <w:t>The History of Western Education</w:t>
      </w:r>
      <w:r w:rsidRPr="00E671CB">
        <w:t xml:space="preserve"> </w:t>
      </w:r>
      <w:r>
        <w:t>(</w:t>
      </w:r>
      <w:r w:rsidRPr="00E671CB">
        <w:t>17</w:t>
      </w:r>
      <w:r>
        <w:t>) as well as</w:t>
      </w:r>
      <w:r w:rsidRPr="00E671CB">
        <w:t xml:space="preserve"> </w:t>
      </w:r>
      <w:r>
        <w:t xml:space="preserve">Mark </w:t>
      </w:r>
      <w:r w:rsidRPr="00E671CB">
        <w:t xml:space="preserve">Joyal, </w:t>
      </w:r>
      <w:r>
        <w:t xml:space="preserve">Ian </w:t>
      </w:r>
      <w:r w:rsidRPr="00E671CB">
        <w:t xml:space="preserve">McDougal, </w:t>
      </w:r>
      <w:r>
        <w:t xml:space="preserve">and J. C. </w:t>
      </w:r>
      <w:r w:rsidRPr="00E671CB">
        <w:t>Yardley</w:t>
      </w:r>
      <w:r>
        <w:t xml:space="preserve">’s </w:t>
      </w:r>
      <w:r>
        <w:rPr>
          <w:i/>
        </w:rPr>
        <w:t>Greek and Roman Education: A Sourcebook</w:t>
      </w:r>
      <w:r w:rsidRPr="00E671CB">
        <w:t xml:space="preserve"> </w:t>
      </w:r>
      <w:r>
        <w:t>(</w:t>
      </w:r>
      <w:r w:rsidRPr="00E671CB">
        <w:t>31</w:t>
      </w:r>
      <w:r>
        <w:t>).</w:t>
      </w:r>
    </w:p>
  </w:footnote>
  <w:footnote w:id="27">
    <w:p w14:paraId="16F432D9" w14:textId="0EFD9BD1" w:rsidR="00FF18E2" w:rsidRDefault="00FF18E2" w:rsidP="003376B5">
      <w:pPr>
        <w:pStyle w:val="FootnoteText"/>
      </w:pPr>
      <w:r>
        <w:rPr>
          <w:rStyle w:val="FootnoteReference"/>
        </w:rPr>
        <w:footnoteRef/>
      </w:r>
      <w:r>
        <w:t xml:space="preserve"> This topic will be given greater consideration </w:t>
      </w:r>
      <w:r w:rsidRPr="00F3698A">
        <w:t>in the section that follows</w:t>
      </w:r>
      <w:r>
        <w:t>.</w:t>
      </w:r>
    </w:p>
  </w:footnote>
  <w:footnote w:id="28">
    <w:p w14:paraId="314F6CE0" w14:textId="77777777" w:rsidR="00FF18E2" w:rsidRDefault="00FF18E2" w:rsidP="003376B5">
      <w:pPr>
        <w:pStyle w:val="FootnoteText"/>
      </w:pPr>
      <w:r>
        <w:rPr>
          <w:rStyle w:val="FootnoteReference"/>
        </w:rPr>
        <w:footnoteRef/>
      </w:r>
      <w:r>
        <w:t xml:space="preserve"> </w:t>
      </w:r>
      <w:r w:rsidRPr="00A26D13">
        <w:t>Theognis also writes about inherited wisdom (429-38)</w:t>
      </w:r>
      <w:r>
        <w:t xml:space="preserve"> (qtd. in Cobb-Stevens 160)</w:t>
      </w:r>
      <w:r w:rsidRPr="00A26D13">
        <w:t>.</w:t>
      </w:r>
    </w:p>
  </w:footnote>
  <w:footnote w:id="29">
    <w:p w14:paraId="4F109023" w14:textId="24AB5F0E" w:rsidR="00FF18E2" w:rsidRPr="00E14E22" w:rsidRDefault="00FF18E2">
      <w:pPr>
        <w:pStyle w:val="FootnoteText"/>
      </w:pPr>
      <w:r>
        <w:rPr>
          <w:rStyle w:val="FootnoteReference"/>
        </w:rPr>
        <w:footnoteRef/>
      </w:r>
      <w:r>
        <w:t xml:space="preserve"> The process of the </w:t>
      </w:r>
      <w:r>
        <w:rPr>
          <w:i/>
        </w:rPr>
        <w:t xml:space="preserve">ephebeia </w:t>
      </w:r>
      <w:r>
        <w:t xml:space="preserve">is discussed in </w:t>
      </w:r>
      <w:r w:rsidRPr="00404C39">
        <w:t xml:space="preserve">chapter </w:t>
      </w:r>
      <w:r>
        <w:t>five.</w:t>
      </w:r>
    </w:p>
  </w:footnote>
  <w:footnote w:id="30">
    <w:p w14:paraId="4976627C" w14:textId="6AEFD707" w:rsidR="00FF18E2" w:rsidRPr="00702222" w:rsidRDefault="00FF18E2" w:rsidP="00E117CE">
      <w:pPr>
        <w:pStyle w:val="FootnoteText"/>
      </w:pPr>
      <w:r>
        <w:rPr>
          <w:rStyle w:val="FootnoteReference"/>
        </w:rPr>
        <w:footnoteRef/>
      </w:r>
      <w:r>
        <w:t xml:space="preserve"> The importance of battle in ancient Athens as well as its sociocultural implications and relationship to education and the theatre will be the topic of chapter five.</w:t>
      </w:r>
    </w:p>
  </w:footnote>
  <w:footnote w:id="31">
    <w:p w14:paraId="5DAD0BBB" w14:textId="5879355E" w:rsidR="00FF18E2" w:rsidRPr="00E02407" w:rsidRDefault="00FF18E2">
      <w:pPr>
        <w:pStyle w:val="FootnoteText"/>
      </w:pPr>
      <w:r w:rsidRPr="00E02407">
        <w:rPr>
          <w:rStyle w:val="FootnoteReference"/>
        </w:rPr>
        <w:footnoteRef/>
      </w:r>
      <w:r>
        <w:t xml:space="preserve">See </w:t>
      </w:r>
      <w:r w:rsidRPr="00E02407">
        <w:t xml:space="preserve">for an explanation of “goodness” as the translation for </w:t>
      </w:r>
      <w:r w:rsidRPr="00E02407">
        <w:rPr>
          <w:i/>
        </w:rPr>
        <w:t>aretē</w:t>
      </w:r>
      <w:r w:rsidRPr="00E02407">
        <w:t xml:space="preserve">, specifically as it pertains to the </w:t>
      </w:r>
      <w:r w:rsidRPr="00E02407">
        <w:rPr>
          <w:i/>
        </w:rPr>
        <w:t xml:space="preserve">Meno </w:t>
      </w:r>
      <w:r w:rsidRPr="00E02407">
        <w:t>of Plato.</w:t>
      </w:r>
      <w:r>
        <w:t xml:space="preserve"> </w:t>
      </w:r>
    </w:p>
  </w:footnote>
  <w:footnote w:id="32">
    <w:p w14:paraId="52A7F939" w14:textId="77777777" w:rsidR="00FF18E2" w:rsidRDefault="00FF18E2">
      <w:pPr>
        <w:pStyle w:val="FootnoteText"/>
      </w:pPr>
      <w:r>
        <w:rPr>
          <w:rStyle w:val="FootnoteReference"/>
        </w:rPr>
        <w:footnoteRef/>
      </w:r>
      <w:r>
        <w:t xml:space="preserve"> Although this is the year the comedy was first performed, as will be explained later, the extant text is later.</w:t>
      </w:r>
    </w:p>
  </w:footnote>
  <w:footnote w:id="33">
    <w:p w14:paraId="1110D5F4" w14:textId="4ABECEEE" w:rsidR="00FF18E2" w:rsidRDefault="00FF18E2" w:rsidP="003376B5">
      <w:pPr>
        <w:pStyle w:val="FootnoteText"/>
      </w:pPr>
      <w:r>
        <w:rPr>
          <w:rStyle w:val="FootnoteReference"/>
        </w:rPr>
        <w:footnoteRef/>
      </w:r>
      <w:r>
        <w:t xml:space="preserve"> </w:t>
      </w:r>
      <w:r>
        <w:rPr>
          <w:i/>
        </w:rPr>
        <w:t xml:space="preserve">Marathonomachoi </w:t>
      </w:r>
      <w:r w:rsidRPr="00AF2C85">
        <w:t>(</w:t>
      </w:r>
      <w:r>
        <w:t xml:space="preserve">in </w:t>
      </w:r>
      <w:r>
        <w:rPr>
          <w:i/>
        </w:rPr>
        <w:t xml:space="preserve">Clouds </w:t>
      </w:r>
      <w:r>
        <w:t>as Μαραθωνομάχας</w:t>
      </w:r>
      <w:r w:rsidRPr="00AF2C85">
        <w:t>)</w:t>
      </w:r>
      <w:r>
        <w:t>,</w:t>
      </w:r>
      <w:r>
        <w:rPr>
          <w:i/>
        </w:rPr>
        <w:t xml:space="preserve"> </w:t>
      </w:r>
      <w:r>
        <w:t xml:space="preserve">“the men who fought at Marathon,” is a proverbial phrase used to indicate both the bravery and toughness of soldiers who saved Athens from the Persians at the battle of Marathon. Frequent allusion to the battle led to what Nicole Loraux calls “Marathonomania” in </w:t>
      </w:r>
      <w:r>
        <w:rPr>
          <w:i/>
        </w:rPr>
        <w:t>The Invention of Athens: The Funeral Oration in the Classical City</w:t>
      </w:r>
      <w:r>
        <w:t xml:space="preserve"> </w:t>
      </w:r>
      <w:r w:rsidRPr="00F9650B">
        <w:t>(</w:t>
      </w:r>
      <w:r>
        <w:t xml:space="preserve">38, </w:t>
      </w:r>
      <w:r w:rsidRPr="00F9650B">
        <w:t>94-96)</w:t>
      </w:r>
      <w:r>
        <w:t>.</w:t>
      </w:r>
    </w:p>
  </w:footnote>
  <w:footnote w:id="34">
    <w:p w14:paraId="4DECA7BD" w14:textId="05B4945D" w:rsidR="00FF18E2" w:rsidRDefault="00FF18E2" w:rsidP="003376B5">
      <w:pPr>
        <w:pStyle w:val="FootnoteText"/>
      </w:pPr>
      <w:r>
        <w:rPr>
          <w:rStyle w:val="FootnoteReference"/>
        </w:rPr>
        <w:footnoteRef/>
      </w:r>
      <w:r>
        <w:t xml:space="preserve"> </w:t>
      </w:r>
      <w:proofErr w:type="gramStart"/>
      <w:r w:rsidRPr="002044F9">
        <w:t>See</w:t>
      </w:r>
      <w:r>
        <w:t xml:space="preserve"> </w:t>
      </w:r>
      <w:r w:rsidRPr="002044F9">
        <w:t>Kenneth</w:t>
      </w:r>
      <w:r>
        <w:t xml:space="preserve"> J.</w:t>
      </w:r>
      <w:r w:rsidRPr="002044F9">
        <w:t xml:space="preserve"> Dover</w:t>
      </w:r>
      <w:r>
        <w:t xml:space="preserve">’s </w:t>
      </w:r>
      <w:r>
        <w:rPr>
          <w:i/>
        </w:rPr>
        <w:t>Greek Homosexuality</w:t>
      </w:r>
      <w:r>
        <w:t xml:space="preserve"> (91; 153-170), James Davidson’s </w:t>
      </w:r>
      <w:r>
        <w:rPr>
          <w:i/>
        </w:rPr>
        <w:t xml:space="preserve">The Greeks and Greek Love </w:t>
      </w:r>
      <w:r>
        <w:t>(68-100), and H. I. Marrou (32).</w:t>
      </w:r>
      <w:proofErr w:type="gramEnd"/>
    </w:p>
  </w:footnote>
  <w:footnote w:id="35">
    <w:p w14:paraId="0AEBDD0C" w14:textId="0484DCAE" w:rsidR="00FF18E2" w:rsidRPr="00901065" w:rsidRDefault="00FF18E2">
      <w:pPr>
        <w:pStyle w:val="FootnoteText"/>
      </w:pPr>
      <w:r>
        <w:rPr>
          <w:rStyle w:val="FootnoteReference"/>
        </w:rPr>
        <w:footnoteRef/>
      </w:r>
      <w:r>
        <w:t xml:space="preserve"> For topsy-turvydom and comic structure, see, for example Henri Bergson’s </w:t>
      </w:r>
      <w:r>
        <w:rPr>
          <w:i/>
        </w:rPr>
        <w:t xml:space="preserve">Laughter </w:t>
      </w:r>
      <w:r>
        <w:t>(94-96).</w:t>
      </w:r>
    </w:p>
  </w:footnote>
  <w:footnote w:id="36">
    <w:p w14:paraId="158BD19B" w14:textId="7E5B52C1" w:rsidR="00FF18E2" w:rsidRDefault="00FF18E2" w:rsidP="003376B5">
      <w:pPr>
        <w:pStyle w:val="FootnoteText"/>
      </w:pPr>
      <w:r>
        <w:rPr>
          <w:rStyle w:val="FootnoteReference"/>
        </w:rPr>
        <w:footnoteRef/>
      </w:r>
      <w:r>
        <w:t xml:space="preserve"> Based on the heroic acceptance of the men who fought at Marathon (that the battle happened chronologically close to his </w:t>
      </w:r>
      <w:r>
        <w:rPr>
          <w:i/>
        </w:rPr>
        <w:t>Suppliants</w:t>
      </w:r>
      <w:r>
        <w:t xml:space="preserve">) and Aristophanes referencing of the connection subsequently in </w:t>
      </w:r>
      <w:r>
        <w:rPr>
          <w:i/>
        </w:rPr>
        <w:t>Frogs</w:t>
      </w:r>
      <w:r>
        <w:t xml:space="preserve"> (Murray 10, 77-78).</w:t>
      </w:r>
    </w:p>
  </w:footnote>
  <w:footnote w:id="37">
    <w:p w14:paraId="2FF4DC49" w14:textId="1082BEB6" w:rsidR="00FF18E2" w:rsidRDefault="00FF18E2" w:rsidP="003376B5">
      <w:pPr>
        <w:pStyle w:val="FootnoteText"/>
      </w:pPr>
      <w:r>
        <w:rPr>
          <w:rStyle w:val="FootnoteReference"/>
        </w:rPr>
        <w:footnoteRef/>
      </w:r>
      <w:r>
        <w:t xml:space="preserve"> </w:t>
      </w:r>
      <w:proofErr w:type="gramStart"/>
      <w:r>
        <w:t xml:space="preserve">Referenced in translation notes on the </w:t>
      </w:r>
      <w:r>
        <w:rPr>
          <w:i/>
        </w:rPr>
        <w:t xml:space="preserve">Clouds </w:t>
      </w:r>
      <w:r>
        <w:t xml:space="preserve">by Alan H. Sommerstein (220) and the introduction to the </w:t>
      </w:r>
      <w:r>
        <w:rPr>
          <w:i/>
        </w:rPr>
        <w:t>Clouds</w:t>
      </w:r>
      <w:r>
        <w:t xml:space="preserve"> by K. J. Dover (xlix).</w:t>
      </w:r>
      <w:proofErr w:type="gramEnd"/>
    </w:p>
  </w:footnote>
  <w:footnote w:id="38">
    <w:p w14:paraId="5FB3A01A" w14:textId="77777777" w:rsidR="00FF18E2" w:rsidRDefault="00FF18E2" w:rsidP="003376B5">
      <w:pPr>
        <w:pStyle w:val="FootnoteText"/>
      </w:pPr>
      <w:r>
        <w:rPr>
          <w:rStyle w:val="FootnoteReference"/>
        </w:rPr>
        <w:footnoteRef/>
      </w:r>
      <w:r>
        <w:t xml:space="preserve"> In reference to this being the idea of Protagoras, John Dillon and Tania Gergel write “</w:t>
      </w:r>
      <w:r w:rsidRPr="003D4F20">
        <w:rPr>
          <w:i/>
        </w:rPr>
        <w:t>our tentative choice for authorship would fall upon Protagoras, and specifically his so</w:t>
      </w:r>
      <w:r>
        <w:rPr>
          <w:i/>
        </w:rPr>
        <w:t>-</w:t>
      </w:r>
      <w:r w:rsidRPr="003D4F20">
        <w:rPr>
          <w:i/>
        </w:rPr>
        <w:t>called</w:t>
      </w:r>
      <w:r>
        <w:t xml:space="preserve"> Great Discourse </w:t>
      </w:r>
      <w:r>
        <w:rPr>
          <w:i/>
        </w:rPr>
        <w:t>(</w:t>
      </w:r>
      <w:r>
        <w:t>Megas Logos</w:t>
      </w:r>
      <w:r>
        <w:rPr>
          <w:i/>
        </w:rPr>
        <w:t>), but it seems on the whole more prudent to leave the work in its state of anonymity</w:t>
      </w:r>
      <w:r>
        <w:t>”</w:t>
      </w:r>
      <w:r>
        <w:rPr>
          <w:i/>
        </w:rPr>
        <w:t xml:space="preserve"> </w:t>
      </w:r>
      <w:r>
        <w:t>(310).</w:t>
      </w:r>
    </w:p>
  </w:footnote>
  <w:footnote w:id="39">
    <w:p w14:paraId="0911FF82" w14:textId="77777777" w:rsidR="00FF18E2" w:rsidRDefault="00FF18E2" w:rsidP="003376B5">
      <w:pPr>
        <w:pStyle w:val="FootnoteText"/>
      </w:pPr>
      <w:r>
        <w:rPr>
          <w:rStyle w:val="FootnoteReference"/>
        </w:rPr>
        <w:footnoteRef/>
      </w:r>
      <w:r>
        <w:t xml:space="preserve"> Prodicus’ story of Heracles with Virtue and </w:t>
      </w:r>
      <w:proofErr w:type="gramStart"/>
      <w:r>
        <w:t>Vice</w:t>
      </w:r>
      <w:proofErr w:type="gramEnd"/>
      <w:r>
        <w:t xml:space="preserve"> is told in Xenophon’s </w:t>
      </w:r>
      <w:r>
        <w:rPr>
          <w:i/>
        </w:rPr>
        <w:t>Memorabilia</w:t>
      </w:r>
      <w:r>
        <w:t xml:space="preserve"> (II.I 21-34).</w:t>
      </w:r>
    </w:p>
  </w:footnote>
  <w:footnote w:id="40">
    <w:p w14:paraId="1283CD96" w14:textId="713063B7" w:rsidR="00FF18E2" w:rsidRDefault="00FF18E2" w:rsidP="003376B5">
      <w:pPr>
        <w:pStyle w:val="FootnoteText"/>
      </w:pPr>
      <w:r>
        <w:rPr>
          <w:rStyle w:val="FootnoteReference"/>
        </w:rPr>
        <w:footnoteRef/>
      </w:r>
      <w:r>
        <w:t xml:space="preserve"> </w:t>
      </w:r>
      <w:proofErr w:type="gramStart"/>
      <w:r>
        <w:t>Lines 175-190, which will be examined in greater detail in chapter four.</w:t>
      </w:r>
      <w:proofErr w:type="gramEnd"/>
    </w:p>
  </w:footnote>
  <w:footnote w:id="41">
    <w:p w14:paraId="65729F2C" w14:textId="02DB04B1" w:rsidR="00FF18E2" w:rsidRDefault="00FF18E2" w:rsidP="003376B5">
      <w:pPr>
        <w:pStyle w:val="FootnoteText"/>
      </w:pPr>
      <w:r>
        <w:rPr>
          <w:rStyle w:val="FootnoteReference"/>
        </w:rPr>
        <w:footnoteRef/>
      </w:r>
      <w:r>
        <w:t xml:space="preserve"> </w:t>
      </w:r>
      <w:proofErr w:type="gramStart"/>
      <w:r>
        <w:t xml:space="preserve">For an explication of this binary, see Charles Segal’s “Aristophanes’ </w:t>
      </w:r>
      <w:r>
        <w:rPr>
          <w:i/>
        </w:rPr>
        <w:t>Cloud</w:t>
      </w:r>
      <w:r>
        <w:t xml:space="preserve"> Chorus”.</w:t>
      </w:r>
      <w:proofErr w:type="gramEnd"/>
    </w:p>
  </w:footnote>
  <w:footnote w:id="42">
    <w:p w14:paraId="79515736" w14:textId="77777777" w:rsidR="00FF18E2" w:rsidRPr="00E64A95" w:rsidRDefault="00FF18E2" w:rsidP="00E53403">
      <w:pPr>
        <w:pStyle w:val="FootnoteText"/>
      </w:pPr>
      <w:r>
        <w:rPr>
          <w:rStyle w:val="FootnoteReference"/>
        </w:rPr>
        <w:footnoteRef/>
      </w:r>
      <w:r>
        <w:t xml:space="preserve"> As Demosthenes claims that Aeschines is using a tragic quote taught by sophists to substantiate arguments, then it stands to reason that at least some sophists were teaching dramatic texts. </w:t>
      </w:r>
    </w:p>
  </w:footnote>
  <w:footnote w:id="43">
    <w:p w14:paraId="408BB8F7" w14:textId="214E0FBF" w:rsidR="00FF18E2" w:rsidRDefault="00FF18E2" w:rsidP="003376B5">
      <w:pPr>
        <w:pStyle w:val="FootnoteText"/>
        <w:tabs>
          <w:tab w:val="center" w:pos="4320"/>
        </w:tabs>
      </w:pPr>
      <w:r w:rsidRPr="00E97876">
        <w:rPr>
          <w:rStyle w:val="FootnoteReference"/>
        </w:rPr>
        <w:footnoteRef/>
      </w:r>
      <w:r w:rsidRPr="00E97876">
        <w:t xml:space="preserve"> </w:t>
      </w:r>
      <w:r w:rsidRPr="00F3698A">
        <w:t xml:space="preserve">(Wiles “Aristotle’s </w:t>
      </w:r>
      <w:r w:rsidRPr="00F3698A">
        <w:rPr>
          <w:i/>
        </w:rPr>
        <w:t>Poetics</w:t>
      </w:r>
      <w:r w:rsidRPr="00F3698A">
        <w:t>…” 95; McGlew 16).</w:t>
      </w:r>
      <w:r>
        <w:tab/>
      </w:r>
    </w:p>
  </w:footnote>
  <w:footnote w:id="44">
    <w:p w14:paraId="4B43A96E" w14:textId="15155150" w:rsidR="00FF18E2" w:rsidRPr="00E15C92" w:rsidRDefault="00FF18E2" w:rsidP="00C63931">
      <w:pPr>
        <w:pStyle w:val="FootnoteText"/>
      </w:pPr>
      <w:r>
        <w:rPr>
          <w:rStyle w:val="FootnoteReference"/>
        </w:rPr>
        <w:footnoteRef/>
      </w:r>
      <w:r>
        <w:t xml:space="preserve"> This is evidence for textuality of ancient Greek plays at the time of their writings developed previously. Oliver Taplin estimates that at least in the fourth century there was likely to have been tens of thousands reading ancient Greek tragedies (</w:t>
      </w:r>
      <w:r>
        <w:rPr>
          <w:i/>
        </w:rPr>
        <w:t xml:space="preserve">Pots and Plays </w:t>
      </w:r>
      <w:r>
        <w:t xml:space="preserve">7). Harvey Yunis provides an overview of classical textuality in his introduction to </w:t>
      </w:r>
      <w:r>
        <w:rPr>
          <w:i/>
        </w:rPr>
        <w:t>Written Texts and the Rise of Literate Culture in Ancient Greece</w:t>
      </w:r>
      <w:r>
        <w:t>, “Why Written Texts?</w:t>
      </w:r>
      <w:proofErr w:type="gramStart"/>
      <w:r>
        <w:t>”.</w:t>
      </w:r>
      <w:proofErr w:type="gramEnd"/>
    </w:p>
  </w:footnote>
  <w:footnote w:id="45">
    <w:p w14:paraId="7DC7C8A9" w14:textId="77777777" w:rsidR="00FF18E2" w:rsidRDefault="00FF18E2" w:rsidP="00C63931">
      <w:pPr>
        <w:pStyle w:val="FootnoteText"/>
      </w:pPr>
      <w:r>
        <w:rPr>
          <w:rStyle w:val="FootnoteReference"/>
        </w:rPr>
        <w:footnoteRef/>
      </w:r>
      <w:r>
        <w:t xml:space="preserve"> Phrynichus was a renowned tragedian, writing before Aeschylus, but there are a few years of overlap (Sommerstein, “Notes on </w:t>
      </w:r>
      <w:r>
        <w:rPr>
          <w:i/>
        </w:rPr>
        <w:t>Frogs</w:t>
      </w:r>
      <w:r>
        <w:t>” 236).</w:t>
      </w:r>
    </w:p>
  </w:footnote>
  <w:footnote w:id="46">
    <w:p w14:paraId="7469E437" w14:textId="77777777" w:rsidR="00FF18E2" w:rsidRDefault="00FF18E2" w:rsidP="00C63931">
      <w:pPr>
        <w:pStyle w:val="FootnoteText"/>
      </w:pPr>
      <w:r>
        <w:rPr>
          <w:rStyle w:val="FootnoteReference"/>
        </w:rPr>
        <w:footnoteRef/>
      </w:r>
      <w:r>
        <w:t xml:space="preserve"> It is unclear whether this line originally belonged to Dionysus or Euripides (Sommerstein, “Notes on </w:t>
      </w:r>
      <w:r>
        <w:rPr>
          <w:i/>
        </w:rPr>
        <w:t>Frogs</w:t>
      </w:r>
      <w:r>
        <w:t>” 245)</w:t>
      </w:r>
    </w:p>
  </w:footnote>
  <w:footnote w:id="47">
    <w:p w14:paraId="1D6516AE" w14:textId="77777777" w:rsidR="00FF18E2" w:rsidRDefault="00FF18E2" w:rsidP="00C63931">
      <w:pPr>
        <w:pStyle w:val="FootnoteText"/>
      </w:pPr>
      <w:r>
        <w:rPr>
          <w:rStyle w:val="FootnoteReference"/>
        </w:rPr>
        <w:footnoteRef/>
      </w:r>
      <w:r>
        <w:t xml:space="preserve"> Sommerstein notes the humour in this being that the Thebans would not have seen the play, but that the Athenians would have (“Notes on </w:t>
      </w:r>
      <w:r w:rsidRPr="00240F52">
        <w:rPr>
          <w:i/>
        </w:rPr>
        <w:t>Frogs</w:t>
      </w:r>
      <w:r>
        <w:t xml:space="preserve">” </w:t>
      </w:r>
      <w:r w:rsidRPr="00240F52">
        <w:t>245</w:t>
      </w:r>
      <w:r>
        <w:t>).</w:t>
      </w:r>
    </w:p>
  </w:footnote>
  <w:footnote w:id="48">
    <w:p w14:paraId="4A23DF10" w14:textId="7FCA58AF" w:rsidR="00FF18E2" w:rsidRPr="00F45ECD" w:rsidRDefault="00FF18E2">
      <w:pPr>
        <w:pStyle w:val="FootnoteText"/>
      </w:pPr>
      <w:r>
        <w:rPr>
          <w:rStyle w:val="FootnoteReference"/>
        </w:rPr>
        <w:footnoteRef/>
      </w:r>
      <w:r>
        <w:t xml:space="preserve"> I consider the use of an example of the theatre in law courts at great length as well as the lessons that such an employment of tragedy in classical reception demonstrates in chapter four.</w:t>
      </w:r>
    </w:p>
  </w:footnote>
  <w:footnote w:id="49">
    <w:p w14:paraId="4BBDB1A8" w14:textId="11253AA7" w:rsidR="00FF18E2" w:rsidRDefault="00FF18E2">
      <w:pPr>
        <w:pStyle w:val="FootnoteText"/>
      </w:pPr>
      <w:r>
        <w:rPr>
          <w:rStyle w:val="FootnoteReference"/>
        </w:rPr>
        <w:footnoteRef/>
      </w:r>
      <w:r>
        <w:t xml:space="preserve"> The limitations of Rancière’s regimes of art are outlined in Gabriel Rockhill’s “The Politics of Aesthetics: Political History and the Hermeneutics of Art” (201).</w:t>
      </w:r>
    </w:p>
  </w:footnote>
  <w:footnote w:id="50">
    <w:p w14:paraId="5D313816" w14:textId="77777777" w:rsidR="00FF18E2" w:rsidRPr="007D7793" w:rsidRDefault="00FF18E2" w:rsidP="00C63931">
      <w:pPr>
        <w:pStyle w:val="FootnoteText"/>
      </w:pPr>
      <w:r>
        <w:rPr>
          <w:rStyle w:val="FootnoteReference"/>
        </w:rPr>
        <w:footnoteRef/>
      </w:r>
      <w:r>
        <w:t xml:space="preserve"> See also (Rancière </w:t>
      </w:r>
      <w:r>
        <w:rPr>
          <w:i/>
        </w:rPr>
        <w:t>Staging the People</w:t>
      </w:r>
      <w:r>
        <w:t xml:space="preserve"> 40-41).</w:t>
      </w:r>
    </w:p>
  </w:footnote>
  <w:footnote w:id="51">
    <w:p w14:paraId="44418493" w14:textId="5324CD2C" w:rsidR="00FF18E2" w:rsidRPr="009E6851" w:rsidRDefault="00FF18E2">
      <w:pPr>
        <w:pStyle w:val="FootnoteText"/>
      </w:pPr>
      <w:r>
        <w:rPr>
          <w:rStyle w:val="FootnoteReference"/>
        </w:rPr>
        <w:footnoteRef/>
      </w:r>
      <w:r>
        <w:t xml:space="preserve"> It is noteworthy that in calling a method of learning “universal teaching,” Rancière conflates the words teaching and learning. In French, this sentence reads, “</w:t>
      </w:r>
      <w:r w:rsidRPr="00F3698A">
        <w:rPr>
          <w:i/>
        </w:rPr>
        <w:t>Appelons cette manière d’apprendre ‘enseignement universel’</w:t>
      </w:r>
      <w:r>
        <w:t xml:space="preserve">”. The relationship between teaching and learning as it pertains to Rancière’s educational theory will be discussed later in this chapter. </w:t>
      </w:r>
    </w:p>
  </w:footnote>
  <w:footnote w:id="52">
    <w:p w14:paraId="2087DA6A" w14:textId="22E56399" w:rsidR="00FF18E2" w:rsidRPr="005A5BA8" w:rsidRDefault="00FF18E2">
      <w:pPr>
        <w:pStyle w:val="FootnoteText"/>
        <w:rPr>
          <w:i/>
        </w:rPr>
      </w:pPr>
      <w:r>
        <w:rPr>
          <w:rStyle w:val="FootnoteReference"/>
        </w:rPr>
        <w:footnoteRef/>
      </w:r>
      <w:r>
        <w:t xml:space="preserve"> See, for example, Ken Bain’s critique of American university systems in </w:t>
      </w:r>
      <w:r>
        <w:rPr>
          <w:i/>
        </w:rPr>
        <w:t>What the Best College Teachers Do.</w:t>
      </w:r>
    </w:p>
  </w:footnote>
  <w:footnote w:id="53">
    <w:p w14:paraId="16D2D446" w14:textId="77777777" w:rsidR="00FF18E2" w:rsidRPr="002051F1" w:rsidRDefault="00FF18E2">
      <w:pPr>
        <w:pStyle w:val="FootnoteText"/>
      </w:pPr>
      <w:r>
        <w:rPr>
          <w:rStyle w:val="FootnoteReference"/>
        </w:rPr>
        <w:footnoteRef/>
      </w:r>
      <w:r>
        <w:t xml:space="preserve"> The possible </w:t>
      </w:r>
      <w:proofErr w:type="gramStart"/>
      <w:r>
        <w:t xml:space="preserve">lessons to be learned from the </w:t>
      </w:r>
      <w:r>
        <w:rPr>
          <w:i/>
        </w:rPr>
        <w:t xml:space="preserve">Antigone </w:t>
      </w:r>
      <w:r>
        <w:t>is</w:t>
      </w:r>
      <w:proofErr w:type="gramEnd"/>
      <w:r>
        <w:t xml:space="preserve"> the subject of </w:t>
      </w:r>
      <w:r w:rsidRPr="000B511B">
        <w:t>chapter four</w:t>
      </w:r>
      <w:r>
        <w:t xml:space="preserve">, “The </w:t>
      </w:r>
      <w:r>
        <w:rPr>
          <w:i/>
        </w:rPr>
        <w:t>Antigone</w:t>
      </w:r>
      <w:r>
        <w:t>’s Lesson.”</w:t>
      </w:r>
    </w:p>
  </w:footnote>
  <w:footnote w:id="54">
    <w:p w14:paraId="31264B03" w14:textId="6BD58ED8" w:rsidR="00FF18E2" w:rsidRPr="00F0349C" w:rsidRDefault="00FF18E2" w:rsidP="00C63931">
      <w:pPr>
        <w:pStyle w:val="FootnoteText"/>
      </w:pPr>
      <w:r>
        <w:rPr>
          <w:rStyle w:val="FootnoteReference"/>
        </w:rPr>
        <w:footnoteRef/>
      </w:r>
      <w:r>
        <w:t xml:space="preserve"> </w:t>
      </w:r>
      <w:proofErr w:type="gramStart"/>
      <w:r>
        <w:t xml:space="preserve">A recent account of who was likely in an Athenian tragic audience and how many is presented in David Kawalko Roselli’s </w:t>
      </w:r>
      <w:r>
        <w:rPr>
          <w:i/>
        </w:rPr>
        <w:t>Theatre of the People</w:t>
      </w:r>
      <w:r>
        <w:t>.</w:t>
      </w:r>
      <w:proofErr w:type="gramEnd"/>
    </w:p>
  </w:footnote>
  <w:footnote w:id="55">
    <w:p w14:paraId="251873CE" w14:textId="77777777" w:rsidR="00FF18E2" w:rsidRPr="00926B9F" w:rsidRDefault="00FF18E2">
      <w:pPr>
        <w:pStyle w:val="FootnoteText"/>
      </w:pPr>
      <w:r>
        <w:rPr>
          <w:rStyle w:val="FootnoteReference"/>
        </w:rPr>
        <w:footnoteRef/>
      </w:r>
      <w:r>
        <w:t xml:space="preserve"> Classical assessments of the arguments of Creon and Antigone will be examined in </w:t>
      </w:r>
      <w:r w:rsidRPr="000B511B">
        <w:t>chapter four</w:t>
      </w:r>
      <w:r>
        <w:t xml:space="preserve"> and the benefits to dialogic, as opposed to </w:t>
      </w:r>
      <w:proofErr w:type="gramStart"/>
      <w:r>
        <w:t>monologic,</w:t>
      </w:r>
      <w:proofErr w:type="gramEnd"/>
      <w:r>
        <w:t xml:space="preserve"> writing will be examined in the </w:t>
      </w:r>
      <w:r w:rsidRPr="000B511B">
        <w:t>next chapter</w:t>
      </w:r>
      <w:r>
        <w:t xml:space="preserve">, which is written dialogically. </w:t>
      </w:r>
    </w:p>
  </w:footnote>
  <w:footnote w:id="56">
    <w:p w14:paraId="361F64C7" w14:textId="7C1E2767" w:rsidR="00FF18E2" w:rsidRDefault="00FF18E2" w:rsidP="006D4C31">
      <w:pPr>
        <w:pStyle w:val="FootnoteText"/>
      </w:pPr>
      <w:r>
        <w:rPr>
          <w:rStyle w:val="FootnoteReference"/>
        </w:rPr>
        <w:footnoteRef/>
      </w:r>
      <w:r>
        <w:t xml:space="preserve"> </w:t>
      </w:r>
      <w:r w:rsidRPr="002B10D8">
        <w:t>The third is the aesthetic regime, which</w:t>
      </w:r>
      <w:r>
        <w:t xml:space="preserve"> is not germane to this investigation, as it does not arrive, for Rancière, until the nineteenth century. The aesthetic regime</w:t>
      </w:r>
      <w:r w:rsidRPr="002B10D8">
        <w:t xml:space="preserve"> “strictly identifies art in the singular and frees it from any specific rule, from any hierarchy of the arts, subject matter, and genres […] by destroying the mimetic barrier that distinguished ways of doing and making affiliated with art from other ways of doing and making” (</w:t>
      </w:r>
      <w:r>
        <w:rPr>
          <w:i/>
        </w:rPr>
        <w:t>The Politics of Aesthetics</w:t>
      </w:r>
      <w:r w:rsidRPr="002B10D8">
        <w:rPr>
          <w:i/>
        </w:rPr>
        <w:t xml:space="preserve"> </w:t>
      </w:r>
      <w:r w:rsidRPr="002B10D8">
        <w:t>23). This regime, according to Rancière, began by reinterpretations of “what makes art and what art makes</w:t>
      </w:r>
      <w:r>
        <w:t>”</w:t>
      </w:r>
      <w:r w:rsidRPr="002B10D8">
        <w:t xml:space="preserve"> (25)</w:t>
      </w:r>
      <w:r>
        <w:t>.</w:t>
      </w:r>
    </w:p>
  </w:footnote>
  <w:footnote w:id="57">
    <w:p w14:paraId="6D69EFF2" w14:textId="77777777" w:rsidR="00FF18E2" w:rsidRDefault="00FF18E2" w:rsidP="00C63931">
      <w:pPr>
        <w:pStyle w:val="FootnoteText"/>
      </w:pPr>
      <w:r>
        <w:rPr>
          <w:rStyle w:val="FootnoteReference"/>
        </w:rPr>
        <w:footnoteRef/>
      </w:r>
      <w:r>
        <w:t xml:space="preserve"> Elsewhere, Ober writes that “civic education aims at teaching the citizen how he ought to behave and how he ought to expect others to behave towards him. In contemporary parlance what his ‘rights’ and his ‘duties’ amount to in principle and in practice” (“The Debate </w:t>
      </w:r>
      <w:proofErr w:type="gramStart"/>
      <w:r>
        <w:t>Over</w:t>
      </w:r>
      <w:proofErr w:type="gramEnd"/>
      <w:r>
        <w:t xml:space="preserve"> Civic Education in Classical Athens” 175).</w:t>
      </w:r>
    </w:p>
  </w:footnote>
  <w:footnote w:id="58">
    <w:p w14:paraId="142705F6" w14:textId="64BF872D" w:rsidR="00FF18E2" w:rsidRPr="00967182" w:rsidRDefault="00FF18E2" w:rsidP="00392F06">
      <w:pPr>
        <w:pStyle w:val="FootnoteText"/>
      </w:pPr>
      <w:r>
        <w:rPr>
          <w:rStyle w:val="FootnoteReference"/>
        </w:rPr>
        <w:footnoteRef/>
      </w:r>
      <w:r>
        <w:t xml:space="preserve"> Ober refers to the structure of Attic theatres as inward-facing circles. Roselli demonstrates that recent evidence supports that fifth-century theatres were actually inward-facing oblongs or rectangles (67-69). These complexes garner less awareness of others within an audience than an inward-facing circle would, but as inward-facing edifices they nevertheless contribute to the creating common knowledge as Ober attests. </w:t>
      </w:r>
    </w:p>
  </w:footnote>
  <w:footnote w:id="59">
    <w:p w14:paraId="381C6956" w14:textId="22B1A97C" w:rsidR="00FF18E2" w:rsidRPr="0010625B" w:rsidRDefault="00FF18E2" w:rsidP="00C63931">
      <w:pPr>
        <w:pStyle w:val="FootnoteText"/>
      </w:pPr>
      <w:r>
        <w:rPr>
          <w:rStyle w:val="FootnoteReference"/>
        </w:rPr>
        <w:footnoteRef/>
      </w:r>
      <w:r>
        <w:t xml:space="preserve"> Again, here I am referring to the classical time. While this is indeed a lengthy span of time, next to nothing could be said of the learning of culture in a particular decade during that time, as there is not enough extant material to support it. It may be worth restating that there was not a monolithic view of </w:t>
      </w:r>
      <w:r>
        <w:rPr>
          <w:i/>
        </w:rPr>
        <w:t>nomoi</w:t>
      </w:r>
      <w:r>
        <w:t xml:space="preserve"> at that time, or in any decade of that time, but it was fluctuating. </w:t>
      </w:r>
    </w:p>
  </w:footnote>
  <w:footnote w:id="60">
    <w:p w14:paraId="3501E036" w14:textId="18B2DC61" w:rsidR="00FF18E2" w:rsidRDefault="00FF18E2" w:rsidP="00C63931">
      <w:pPr>
        <w:pStyle w:val="FootnoteText"/>
      </w:pPr>
      <w:r>
        <w:rPr>
          <w:rStyle w:val="FootnoteReference"/>
        </w:rPr>
        <w:footnoteRef/>
      </w:r>
      <w:r>
        <w:t xml:space="preserve"> The word “citizen” does specifically refer to adult, free-born Athenian men. While it is debated whether or not or to what extent metics, women, or children attended the festival, this argument is specifically looking at the educational influence on those who held the political power in democratic Athens, i.e. its citizenry. This does not disqualify an educational influence on non-citizens who may have been present, but is simply focusing on the group that was known to make up the majority, if not the approximate entirety of the audience.</w:t>
      </w:r>
    </w:p>
  </w:footnote>
  <w:footnote w:id="61">
    <w:p w14:paraId="24033489" w14:textId="77777777" w:rsidR="00FF18E2" w:rsidRPr="000C3115" w:rsidRDefault="00FF18E2">
      <w:pPr>
        <w:pStyle w:val="FootnoteText"/>
      </w:pPr>
      <w:r>
        <w:rPr>
          <w:rStyle w:val="FootnoteReference"/>
        </w:rPr>
        <w:footnoteRef/>
      </w:r>
      <w:r>
        <w:t xml:space="preserve"> The topic of subversion will be examined </w:t>
      </w:r>
      <w:r w:rsidRPr="000B511B">
        <w:t>in the final chapter</w:t>
      </w:r>
      <w:r>
        <w:t>, but, as with carnivals, the subversion of norms often serves to sanction them; tomorrow order will be restored.</w:t>
      </w:r>
    </w:p>
  </w:footnote>
  <w:footnote w:id="62">
    <w:p w14:paraId="2A033919" w14:textId="65B24871" w:rsidR="00FF18E2" w:rsidRPr="00901A43" w:rsidRDefault="00FF18E2">
      <w:pPr>
        <w:pStyle w:val="FootnoteText"/>
      </w:pPr>
      <w:r>
        <w:rPr>
          <w:rStyle w:val="FootnoteReference"/>
        </w:rPr>
        <w:footnoteRef/>
      </w:r>
      <w:r>
        <w:t xml:space="preserve"> Musical education and music in the theatre is discussed at length in </w:t>
      </w:r>
      <w:r w:rsidRPr="000B511B">
        <w:t xml:space="preserve">chapter </w:t>
      </w:r>
      <w:r>
        <w:t>five.</w:t>
      </w:r>
    </w:p>
  </w:footnote>
  <w:footnote w:id="63">
    <w:p w14:paraId="58B238F1" w14:textId="16C983E2" w:rsidR="00FF18E2" w:rsidRPr="00A257F3" w:rsidRDefault="00FF18E2">
      <w:pPr>
        <w:pStyle w:val="FootnoteText"/>
      </w:pPr>
      <w:r>
        <w:rPr>
          <w:rStyle w:val="FootnoteReference"/>
        </w:rPr>
        <w:footnoteRef/>
      </w:r>
      <w:r>
        <w:t xml:space="preserve"> Tuozzo provides an overview of the current debate surrounding the meaning of </w:t>
      </w:r>
      <w:r>
        <w:rPr>
          <w:i/>
        </w:rPr>
        <w:t>elenchus</w:t>
      </w:r>
      <w:r>
        <w:t xml:space="preserve"> in his section “The “Socratic Elenchus” (6-13); see also Gary Alan Scott’s introduction to </w:t>
      </w:r>
      <w:r>
        <w:rPr>
          <w:i/>
        </w:rPr>
        <w:t xml:space="preserve">Does Socrates Have a Method? Rethinking the Elenchus in Plato’s Dialogues and </w:t>
      </w:r>
      <w:proofErr w:type="gramStart"/>
      <w:r>
        <w:rPr>
          <w:i/>
        </w:rPr>
        <w:t>Beyond</w:t>
      </w:r>
      <w:proofErr w:type="gramEnd"/>
      <w:r>
        <w:rPr>
          <w:i/>
        </w:rPr>
        <w:t xml:space="preserve"> </w:t>
      </w:r>
      <w:r>
        <w:t>(1-18).</w:t>
      </w:r>
    </w:p>
  </w:footnote>
  <w:footnote w:id="64">
    <w:p w14:paraId="483F4C9E" w14:textId="1D85DDCD" w:rsidR="00FF18E2" w:rsidRPr="00D01E68" w:rsidRDefault="00FF18E2" w:rsidP="00F46490">
      <w:pPr>
        <w:pStyle w:val="FootnoteText"/>
      </w:pPr>
      <w:r>
        <w:rPr>
          <w:rStyle w:val="FootnoteReference"/>
        </w:rPr>
        <w:footnoteRef/>
      </w:r>
      <w:r>
        <w:t xml:space="preserve"> Indeed “virtue” and “excellence” are the popular translations of ἀρετή in the </w:t>
      </w:r>
      <w:r>
        <w:rPr>
          <w:i/>
        </w:rPr>
        <w:t>Meno</w:t>
      </w:r>
      <w:r>
        <w:t xml:space="preserve">. Benjamin Jowett uses “virtue” (1871); W. R. M. Lamb uses “virtue” (1924); Jacob Klein, “human excellence” (1965); Roslyn Weiss “virtue” (2001); Robin Waterfield, “excellence” (2005); Dominic Scott, “virtue” (2006); though in some commentaries it is represented simply as “ἀρετή” such as with R. S. Bluck (1961) and Peter Warneck (2005). I have chosen for the stranger to use “goodness”, because I feel it lacks the contemporary religious connotations of ‘virtue’ and the somewhat elitist “excellence”. “Goodness” (216) is the first entered definition of ἀρετή in the Liddell and Scott </w:t>
      </w:r>
      <w:r>
        <w:rPr>
          <w:i/>
        </w:rPr>
        <w:t>A Greek-English Lexicon</w:t>
      </w:r>
      <w:r>
        <w:t xml:space="preserve"> and has been used in other texts, such as Aristotle’s </w:t>
      </w:r>
      <w:r>
        <w:rPr>
          <w:i/>
        </w:rPr>
        <w:t xml:space="preserve">Metaphysics </w:t>
      </w:r>
      <w:r>
        <w:t>“ἡ ἀρετή τελείωσίς τις” (1021b20), translated in the Loeb Classic Library as “goodness is a kind of perfection.”</w:t>
      </w:r>
    </w:p>
  </w:footnote>
  <w:footnote w:id="65">
    <w:p w14:paraId="3F6B25C9" w14:textId="339AB10E" w:rsidR="00FF18E2" w:rsidRPr="002F24DC" w:rsidRDefault="00FF18E2" w:rsidP="00F46490">
      <w:pPr>
        <w:pStyle w:val="FootnoteText"/>
      </w:pPr>
      <w:r>
        <w:rPr>
          <w:rStyle w:val="FootnoteReference"/>
        </w:rPr>
        <w:footnoteRef/>
      </w:r>
      <w:r>
        <w:t xml:space="preserve"> This is also the topic of the </w:t>
      </w:r>
      <w:r>
        <w:rPr>
          <w:i/>
        </w:rPr>
        <w:t xml:space="preserve">Phaedo </w:t>
      </w:r>
      <w:r>
        <w:t>of Plato (75b-76c).</w:t>
      </w:r>
    </w:p>
  </w:footnote>
  <w:footnote w:id="66">
    <w:p w14:paraId="0C956870" w14:textId="77777777" w:rsidR="00FF18E2" w:rsidRPr="006A2421" w:rsidRDefault="00FF18E2" w:rsidP="00AB0C46">
      <w:pPr>
        <w:pStyle w:val="FootnoteText"/>
      </w:pPr>
      <w:r>
        <w:rPr>
          <w:rStyle w:val="FootnoteReference"/>
        </w:rPr>
        <w:footnoteRef/>
      </w:r>
      <w:r>
        <w:t xml:space="preserve"> You make a second square using the diagonal of two opposite angles of the original square as one of the sides of the new one.</w:t>
      </w:r>
    </w:p>
  </w:footnote>
  <w:footnote w:id="67">
    <w:p w14:paraId="5AD4510D" w14:textId="77777777" w:rsidR="00FF18E2" w:rsidRPr="00F46490" w:rsidRDefault="00FF18E2">
      <w:pPr>
        <w:pStyle w:val="FootnoteText"/>
      </w:pPr>
      <w:r>
        <w:rPr>
          <w:rStyle w:val="FootnoteReference"/>
        </w:rPr>
        <w:footnoteRef/>
      </w:r>
      <w:r>
        <w:t xml:space="preserve"> Though some slaves served as </w:t>
      </w:r>
      <w:r>
        <w:rPr>
          <w:i/>
        </w:rPr>
        <w:t>paidagogoi</w:t>
      </w:r>
      <w:r>
        <w:t>, or tutors to wealthy children, it is certainly not common for slaves to be treated as knowledgeable, as Meno evidences.</w:t>
      </w:r>
    </w:p>
  </w:footnote>
  <w:footnote w:id="68">
    <w:p w14:paraId="1E363AB0" w14:textId="52722CBB" w:rsidR="00FF18E2" w:rsidRDefault="00FF18E2" w:rsidP="00AB0C46">
      <w:pPr>
        <w:pStyle w:val="FootnoteText"/>
      </w:pPr>
      <w:r>
        <w:rPr>
          <w:rStyle w:val="FootnoteReference"/>
        </w:rPr>
        <w:footnoteRef/>
      </w:r>
      <w:r>
        <w:t xml:space="preserve"> </w:t>
      </w:r>
      <w:proofErr w:type="gramStart"/>
      <w:r>
        <w:t>Translated from φύσει, declined from φύσις.</w:t>
      </w:r>
      <w:proofErr w:type="gramEnd"/>
    </w:p>
  </w:footnote>
  <w:footnote w:id="69">
    <w:p w14:paraId="2176390C" w14:textId="77777777" w:rsidR="00FF18E2" w:rsidRPr="009A124F" w:rsidRDefault="00FF18E2" w:rsidP="00AB0C46">
      <w:pPr>
        <w:pStyle w:val="FootnoteText"/>
      </w:pPr>
      <w:r>
        <w:rPr>
          <w:rStyle w:val="FootnoteReference"/>
        </w:rPr>
        <w:footnoteRef/>
      </w:r>
      <w:r>
        <w:t xml:space="preserve"> In </w:t>
      </w:r>
      <w:r>
        <w:rPr>
          <w:i/>
        </w:rPr>
        <w:t xml:space="preserve">Plato’s </w:t>
      </w:r>
      <w:r>
        <w:t xml:space="preserve">Meno, Dominic Scott also suggests that the concern over the acquisition of </w:t>
      </w:r>
      <w:r>
        <w:rPr>
          <w:i/>
        </w:rPr>
        <w:t>aretē</w:t>
      </w:r>
      <w:r>
        <w:t xml:space="preserve"> was a practical one (215).</w:t>
      </w:r>
    </w:p>
  </w:footnote>
  <w:footnote w:id="70">
    <w:p w14:paraId="4F77434C" w14:textId="68652B52" w:rsidR="00FF18E2" w:rsidRPr="00BF577F" w:rsidRDefault="00FF18E2">
      <w:pPr>
        <w:pStyle w:val="FootnoteText"/>
      </w:pPr>
      <w:r>
        <w:rPr>
          <w:rStyle w:val="FootnoteReference"/>
        </w:rPr>
        <w:footnoteRef/>
      </w:r>
      <w:r>
        <w:t xml:space="preserve"> Platonic Socrates, in an investigation of the truth of names, says to Hermogenes, “</w:t>
      </w:r>
      <w:proofErr w:type="gramStart"/>
      <w:r>
        <w:t>unless</w:t>
      </w:r>
      <w:proofErr w:type="gramEnd"/>
      <w:r>
        <w:t xml:space="preserve"> you want us to behave like tragic poets, who introduce a </w:t>
      </w:r>
      <w:r>
        <w:rPr>
          <w:i/>
        </w:rPr>
        <w:t xml:space="preserve">deus ex machine </w:t>
      </w:r>
      <w:r>
        <w:t xml:space="preserve">whenever they’re perplexed. For </w:t>
      </w:r>
      <w:proofErr w:type="gramStart"/>
      <w:r>
        <w:t>we</w:t>
      </w:r>
      <w:proofErr w:type="gramEnd"/>
      <w:r>
        <w:t xml:space="preserve">, too, could escape our difficulties by saying that the primary names are correct because they were given by the gods. But is that the best account we can give?” </w:t>
      </w:r>
      <w:proofErr w:type="gramStart"/>
      <w:r>
        <w:t>(425d-e)</w:t>
      </w:r>
      <w:proofErr w:type="gramEnd"/>
      <w:r>
        <w:t xml:space="preserve">. I provide a more thorough investigation of the </w:t>
      </w:r>
      <w:r>
        <w:rPr>
          <w:i/>
        </w:rPr>
        <w:t xml:space="preserve">Cratylus </w:t>
      </w:r>
      <w:r>
        <w:t xml:space="preserve">and the truth of names in chapter six. </w:t>
      </w:r>
    </w:p>
  </w:footnote>
  <w:footnote w:id="71">
    <w:p w14:paraId="2D5D8E75" w14:textId="77777777" w:rsidR="00FF18E2" w:rsidRPr="00BF577F" w:rsidRDefault="00FF18E2" w:rsidP="006A44C9">
      <w:pPr>
        <w:pStyle w:val="FootnoteText"/>
      </w:pPr>
      <w:r>
        <w:rPr>
          <w:rStyle w:val="FootnoteReference"/>
        </w:rPr>
        <w:footnoteRef/>
      </w:r>
      <w:r>
        <w:t xml:space="preserve"> </w:t>
      </w:r>
      <w:proofErr w:type="gramStart"/>
      <w:r>
        <w:t>For example, Plato’s myth of the metals (414e-415d), which is used to justify social stratification.</w:t>
      </w:r>
      <w:proofErr w:type="gramEnd"/>
    </w:p>
  </w:footnote>
  <w:footnote w:id="72">
    <w:p w14:paraId="792EDBCB" w14:textId="77777777" w:rsidR="00FF18E2" w:rsidRPr="003A6FC1" w:rsidRDefault="00FF18E2">
      <w:pPr>
        <w:pStyle w:val="FootnoteText"/>
      </w:pPr>
      <w:r>
        <w:rPr>
          <w:rStyle w:val="FootnoteReference"/>
        </w:rPr>
        <w:footnoteRef/>
      </w:r>
      <w:r>
        <w:t xml:space="preserve"> Carnes explains the theory behind this role-play pedagogy in his book </w:t>
      </w:r>
      <w:r>
        <w:rPr>
          <w:i/>
        </w:rPr>
        <w:t>Minds on Fire: Role-Immersion Games Transform College</w:t>
      </w:r>
      <w:r>
        <w:t>.</w:t>
      </w:r>
    </w:p>
  </w:footnote>
  <w:footnote w:id="73">
    <w:p w14:paraId="15B2EAEB" w14:textId="77777777" w:rsidR="00FF18E2" w:rsidRDefault="00FF18E2" w:rsidP="00956B75">
      <w:pPr>
        <w:pStyle w:val="FootnoteText"/>
      </w:pPr>
      <w:r>
        <w:rPr>
          <w:rStyle w:val="FootnoteReference"/>
        </w:rPr>
        <w:footnoteRef/>
      </w:r>
      <w:r>
        <w:t xml:space="preserve"> Here Socrates asks “Now, aren’t people who, thanks to their education and their age, have these qualities in full the only ones to whom to whom you would entrust your community?” </w:t>
      </w:r>
      <w:proofErr w:type="gramStart"/>
      <w:r>
        <w:t>Those qualities being “a good memory, quickness at learning, broadness of vision, elegance, and love and affiliation to truth, morality, courage, and self-discipline?”</w:t>
      </w:r>
      <w:proofErr w:type="gramEnd"/>
      <w:r>
        <w:t xml:space="preserve"> (487a).</w:t>
      </w:r>
    </w:p>
  </w:footnote>
  <w:footnote w:id="74">
    <w:p w14:paraId="0BEAE9B4" w14:textId="77777777" w:rsidR="00FF18E2" w:rsidRPr="00CA53DC" w:rsidRDefault="00FF18E2" w:rsidP="00956B75">
      <w:pPr>
        <w:pStyle w:val="FootnoteText"/>
      </w:pPr>
      <w:r>
        <w:rPr>
          <w:rStyle w:val="FootnoteReference"/>
        </w:rPr>
        <w:footnoteRef/>
      </w:r>
      <w:r>
        <w:t xml:space="preserve"> This list is catalogued in </w:t>
      </w:r>
      <w:r>
        <w:rPr>
          <w:i/>
        </w:rPr>
        <w:t>A Word Index to Plato</w:t>
      </w:r>
      <w:r>
        <w:t xml:space="preserve"> by Leonard Branwood and includes the works of all extant playwrights, Aeschylus, Aristophanes, Euripides, and Sophocles (994-1002).</w:t>
      </w:r>
    </w:p>
  </w:footnote>
  <w:footnote w:id="75">
    <w:p w14:paraId="4E1457EF" w14:textId="6BE3845A" w:rsidR="00FF18E2" w:rsidRPr="005F59B0" w:rsidRDefault="00FF18E2" w:rsidP="00956B75">
      <w:pPr>
        <w:pStyle w:val="FootnoteText"/>
      </w:pPr>
      <w:r>
        <w:rPr>
          <w:rStyle w:val="FootnoteReference"/>
        </w:rPr>
        <w:footnoteRef/>
      </w:r>
      <w:r>
        <w:t xml:space="preserve"> Not only is this quote without context of the play, but it also is misrepresented according to the text that is extant today. Rather it seems to be somewhat of an amalgam of Eteocles’ command to the scout “name another man who has been allotted to another gate” (451) and perhaps words from the scout’s later reply, “stationed before the Homoloïd gate” (570) where gate, </w:t>
      </w:r>
      <w:r w:rsidRPr="00447056">
        <w:rPr>
          <w:i/>
        </w:rPr>
        <w:t>πύλαις</w:t>
      </w:r>
      <w:r>
        <w:t xml:space="preserve">, is a possibly a pun for community </w:t>
      </w:r>
      <w:r w:rsidRPr="00447056">
        <w:rPr>
          <w:i/>
        </w:rPr>
        <w:t>πόλει</w:t>
      </w:r>
      <w:r>
        <w:rPr>
          <w:i/>
        </w:rPr>
        <w:t xml:space="preserve"> </w:t>
      </w:r>
      <w:r>
        <w:t xml:space="preserve">(Waterfield 435). The misquote points to further reasoning why this is an example of the use of poetic reference as </w:t>
      </w:r>
      <w:r w:rsidRPr="006341C2">
        <w:rPr>
          <w:i/>
        </w:rPr>
        <w:t>ῥήματα</w:t>
      </w:r>
      <w:r>
        <w:t>. Furthermore, Halliwell notes that in some cases out-of-context quotations of the poets may actually be tropes that have evolved into taking on proverbial meaning relatively independent of poetic context (97).</w:t>
      </w:r>
    </w:p>
  </w:footnote>
  <w:footnote w:id="76">
    <w:p w14:paraId="7D7E58D7" w14:textId="09ADEF87" w:rsidR="00FF18E2" w:rsidRPr="00F54EEF" w:rsidRDefault="00FF18E2" w:rsidP="00956B75">
      <w:pPr>
        <w:pStyle w:val="FootnoteText"/>
      </w:pPr>
      <w:r>
        <w:rPr>
          <w:rStyle w:val="FootnoteReference"/>
        </w:rPr>
        <w:footnoteRef/>
      </w:r>
      <w:r>
        <w:t xml:space="preserve"> In </w:t>
      </w:r>
      <w:r>
        <w:rPr>
          <w:i/>
        </w:rPr>
        <w:t>The Open Society and Its Enemies</w:t>
      </w:r>
      <w:r>
        <w:t xml:space="preserve">, Karl Popper argues that as evidenced by the myth of the metals Plato is aligning himself with the views of Critias, his uncle and one of the thirty tyrants who retained control over Athens after Spartan defeat in the Peloponnesian War that “religion is nothing but the lordly lie of a great and clever statesman” (142) (for the full argument, see volume one, chapter eight, section two). Leo Strauss comments in </w:t>
      </w:r>
      <w:r>
        <w:rPr>
          <w:i/>
        </w:rPr>
        <w:t>The City and Man</w:t>
      </w:r>
      <w:r>
        <w:t xml:space="preserve"> that “The second part of the noble lie qualifies this qualified fraternity by the fundamental inequality of brothers; while the fraternity is traced to the </w:t>
      </w:r>
      <w:proofErr w:type="gramStart"/>
      <w:r>
        <w:t>earth,</w:t>
      </w:r>
      <w:proofErr w:type="gramEnd"/>
      <w:r>
        <w:t xml:space="preserve"> the inequality is traced to the god. </w:t>
      </w:r>
      <w:proofErr w:type="gramStart"/>
      <w:r>
        <w:t>If the god is the cause of all good things (380c8-9), inequality would seem to be a good thing” (102).</w:t>
      </w:r>
      <w:proofErr w:type="gramEnd"/>
    </w:p>
  </w:footnote>
  <w:footnote w:id="77">
    <w:p w14:paraId="73233B52" w14:textId="240563E5" w:rsidR="00FF18E2" w:rsidRPr="00335C3D" w:rsidRDefault="00FF18E2" w:rsidP="00956B75">
      <w:pPr>
        <w:pStyle w:val="FootnoteText"/>
      </w:pPr>
      <w:r>
        <w:rPr>
          <w:rStyle w:val="FootnoteReference"/>
        </w:rPr>
        <w:footnoteRef/>
      </w:r>
      <w:r>
        <w:t xml:space="preserve"> I would point out that this is not always the case. For example, with Euripides, Iphigenia does not die in </w:t>
      </w:r>
      <w:r>
        <w:rPr>
          <w:i/>
        </w:rPr>
        <w:t>Iphigenia in Tauris</w:t>
      </w:r>
      <w:r>
        <w:t xml:space="preserve"> and Helen does not betray her husband in </w:t>
      </w:r>
      <w:r>
        <w:rPr>
          <w:i/>
        </w:rPr>
        <w:t>Helen</w:t>
      </w:r>
      <w:r>
        <w:t>.</w:t>
      </w:r>
      <w:r>
        <w:rPr>
          <w:i/>
        </w:rPr>
        <w:t xml:space="preserve"> </w:t>
      </w:r>
      <w:r>
        <w:t>However, the shock of these events not occurring in the dramatic actions of these plays is based upon the wide understanding that they did.</w:t>
      </w:r>
    </w:p>
  </w:footnote>
  <w:footnote w:id="78">
    <w:p w14:paraId="29A7A583" w14:textId="69764693" w:rsidR="00FF18E2" w:rsidRPr="008B5CAB" w:rsidRDefault="00FF18E2" w:rsidP="00956B75">
      <w:pPr>
        <w:pStyle w:val="FootnoteText"/>
      </w:pPr>
      <w:r>
        <w:rPr>
          <w:rStyle w:val="FootnoteReference"/>
        </w:rPr>
        <w:footnoteRef/>
      </w:r>
      <w:r>
        <w:t xml:space="preserve"> 2013, Matthew McConaughey, </w:t>
      </w:r>
      <w:r>
        <w:rPr>
          <w:i/>
        </w:rPr>
        <w:t xml:space="preserve">Dallas Buyer’s </w:t>
      </w:r>
      <w:r w:rsidRPr="00335C3D">
        <w:rPr>
          <w:i/>
        </w:rPr>
        <w:t>Club</w:t>
      </w:r>
      <w:r>
        <w:t xml:space="preserve">; </w:t>
      </w:r>
      <w:r w:rsidRPr="00335C3D">
        <w:t>2012</w:t>
      </w:r>
      <w:r>
        <w:t xml:space="preserve">, Daniel Day-Lewis, </w:t>
      </w:r>
      <w:r>
        <w:rPr>
          <w:i/>
        </w:rPr>
        <w:t>Lincoln</w:t>
      </w:r>
      <w:r>
        <w:t xml:space="preserve">; 2011, Meryl Streep, </w:t>
      </w:r>
      <w:r>
        <w:rPr>
          <w:i/>
        </w:rPr>
        <w:t>The Iron Lady</w:t>
      </w:r>
      <w:r>
        <w:t>;</w:t>
      </w:r>
      <w:r>
        <w:rPr>
          <w:i/>
        </w:rPr>
        <w:t xml:space="preserve"> </w:t>
      </w:r>
      <w:r>
        <w:t xml:space="preserve">2010, Colin Firth, </w:t>
      </w:r>
      <w:r>
        <w:rPr>
          <w:i/>
        </w:rPr>
        <w:t>The King’s Speech</w:t>
      </w:r>
      <w:r>
        <w:t xml:space="preserve">; 2009, Sandra Bullock, </w:t>
      </w:r>
      <w:r>
        <w:rPr>
          <w:i/>
        </w:rPr>
        <w:t>The Blind Side</w:t>
      </w:r>
      <w:r>
        <w:t xml:space="preserve">; 2008, Sean Penn, </w:t>
      </w:r>
      <w:r>
        <w:rPr>
          <w:i/>
        </w:rPr>
        <w:t>Milk</w:t>
      </w:r>
      <w:r>
        <w:t xml:space="preserve">; 2007, Marion Cotillard, </w:t>
      </w:r>
      <w:r>
        <w:rPr>
          <w:i/>
        </w:rPr>
        <w:t>La Vie en Rose</w:t>
      </w:r>
      <w:r>
        <w:t xml:space="preserve">; 2006, Forest Whitaker, </w:t>
      </w:r>
      <w:r>
        <w:rPr>
          <w:i/>
        </w:rPr>
        <w:t>The Last King of Scotland</w:t>
      </w:r>
      <w:r>
        <w:t xml:space="preserve">; 2006, Helen Mirren, </w:t>
      </w:r>
      <w:r>
        <w:rPr>
          <w:i/>
        </w:rPr>
        <w:t>The Queen</w:t>
      </w:r>
      <w:r>
        <w:t xml:space="preserve">; 2005, Philip Seymour Hoffman, </w:t>
      </w:r>
      <w:r>
        <w:rPr>
          <w:i/>
        </w:rPr>
        <w:t>Capote</w:t>
      </w:r>
      <w:r>
        <w:t xml:space="preserve">; 2005, Reese Witherspoon, </w:t>
      </w:r>
      <w:r>
        <w:rPr>
          <w:i/>
        </w:rPr>
        <w:t>Walk the Line</w:t>
      </w:r>
      <w:r>
        <w:t>;</w:t>
      </w:r>
      <w:r>
        <w:rPr>
          <w:i/>
        </w:rPr>
        <w:t xml:space="preserve"> </w:t>
      </w:r>
      <w:r>
        <w:t xml:space="preserve">2004, Jamie Foxx, </w:t>
      </w:r>
      <w:r>
        <w:rPr>
          <w:i/>
        </w:rPr>
        <w:t>Ray</w:t>
      </w:r>
      <w:r>
        <w:t>.</w:t>
      </w:r>
    </w:p>
  </w:footnote>
  <w:footnote w:id="79">
    <w:p w14:paraId="1F855BA6" w14:textId="797E5D2D" w:rsidR="00FF18E2" w:rsidRPr="007D6A35" w:rsidRDefault="00FF18E2" w:rsidP="00632E8F">
      <w:pPr>
        <w:pStyle w:val="FootnoteText"/>
      </w:pPr>
      <w:r>
        <w:rPr>
          <w:rStyle w:val="FootnoteReference"/>
        </w:rPr>
        <w:footnoteRef/>
      </w:r>
      <w:r>
        <w:t xml:space="preserve"> In the section “On the Fame of the Athenians” in </w:t>
      </w:r>
      <w:r>
        <w:rPr>
          <w:i/>
        </w:rPr>
        <w:t>Moralia,</w:t>
      </w:r>
      <w:r w:rsidRPr="00B65993">
        <w:t xml:space="preserve"> </w:t>
      </w:r>
      <w:r>
        <w:t xml:space="preserve">Plutarch comments “if we reckon up the cost of each tragedy, the Athenian people will be seen to have spent more on productions of </w:t>
      </w:r>
      <w:r>
        <w:rPr>
          <w:i/>
        </w:rPr>
        <w:t>Bacchae</w:t>
      </w:r>
      <w:r>
        <w:t xml:space="preserve">, </w:t>
      </w:r>
      <w:r>
        <w:rPr>
          <w:i/>
        </w:rPr>
        <w:t>Phoenissae</w:t>
      </w:r>
      <w:r>
        <w:t xml:space="preserve">, </w:t>
      </w:r>
      <w:r>
        <w:rPr>
          <w:i/>
        </w:rPr>
        <w:t>Oedipuses</w:t>
      </w:r>
      <w:r>
        <w:t xml:space="preserve">, and </w:t>
      </w:r>
      <w:r>
        <w:rPr>
          <w:i/>
        </w:rPr>
        <w:t>Antigones</w:t>
      </w:r>
      <w:r>
        <w:t xml:space="preserve">, and the woes of Medea and Electra, than they spent fighting for their supremacy and for their liberty against the barbarians” (349a). Plutarch here uses </w:t>
      </w:r>
      <w:r>
        <w:rPr>
          <w:i/>
        </w:rPr>
        <w:t>Antigone</w:t>
      </w:r>
      <w:r>
        <w:t xml:space="preserve"> as an example of an often produced production, though this likely includes also the </w:t>
      </w:r>
      <w:r>
        <w:rPr>
          <w:i/>
        </w:rPr>
        <w:t xml:space="preserve">Antigone </w:t>
      </w:r>
      <w:r>
        <w:t>of Euripides.</w:t>
      </w:r>
    </w:p>
  </w:footnote>
  <w:footnote w:id="80">
    <w:p w14:paraId="5A19A69A" w14:textId="77777777" w:rsidR="00FF18E2" w:rsidRDefault="00FF18E2" w:rsidP="00632E8F">
      <w:pPr>
        <w:pStyle w:val="FootnoteText"/>
      </w:pPr>
      <w:r>
        <w:rPr>
          <w:rStyle w:val="FootnoteReference"/>
        </w:rPr>
        <w:footnoteRef/>
      </w:r>
      <w:r>
        <w:t xml:space="preserve"> The chapter titles in this text, </w:t>
      </w:r>
      <w:r>
        <w:rPr>
          <w:i/>
        </w:rPr>
        <w:t>Choral Mediations in Greek Tragedy</w:t>
      </w:r>
      <w:r>
        <w:t>, are not capitalised.</w:t>
      </w:r>
    </w:p>
  </w:footnote>
  <w:footnote w:id="81">
    <w:p w14:paraId="25193DBC" w14:textId="3BDC56D6" w:rsidR="00FF18E2" w:rsidRPr="000845EC" w:rsidRDefault="00FF18E2" w:rsidP="00632E8F">
      <w:pPr>
        <w:pStyle w:val="FootnoteText"/>
      </w:pPr>
      <w:r>
        <w:rPr>
          <w:rStyle w:val="FootnoteReference"/>
        </w:rPr>
        <w:footnoteRef/>
      </w:r>
      <w:r>
        <w:t xml:space="preserve"> Hegel explains why both the </w:t>
      </w:r>
      <w:r>
        <w:rPr>
          <w:i/>
        </w:rPr>
        <w:t xml:space="preserve">Oedipus Rex </w:t>
      </w:r>
      <w:r w:rsidRPr="000845EC">
        <w:t>and</w:t>
      </w:r>
      <w:r>
        <w:rPr>
          <w:i/>
        </w:rPr>
        <w:t xml:space="preserve"> </w:t>
      </w:r>
      <w:r>
        <w:t xml:space="preserve">the </w:t>
      </w:r>
      <w:r>
        <w:rPr>
          <w:i/>
        </w:rPr>
        <w:t xml:space="preserve">Oedipus at Colonus </w:t>
      </w:r>
      <w:r>
        <w:t>are examples of the unwitting tragedy (</w:t>
      </w:r>
      <w:r>
        <w:rPr>
          <w:i/>
        </w:rPr>
        <w:t xml:space="preserve">Fine Art </w:t>
      </w:r>
      <w:r>
        <w:t xml:space="preserve">IV.319). Hegel evidences the </w:t>
      </w:r>
      <w:r>
        <w:rPr>
          <w:i/>
        </w:rPr>
        <w:t xml:space="preserve">Antigone </w:t>
      </w:r>
      <w:r>
        <w:t xml:space="preserve">and the </w:t>
      </w:r>
      <w:r>
        <w:rPr>
          <w:i/>
        </w:rPr>
        <w:t xml:space="preserve">Oedipus </w:t>
      </w:r>
      <w:r>
        <w:t xml:space="preserve">tragedies as the exemplars for the two theories of tragic structure he is postulating. The </w:t>
      </w:r>
      <w:r>
        <w:rPr>
          <w:i/>
        </w:rPr>
        <w:t xml:space="preserve">Antigone </w:t>
      </w:r>
      <w:r>
        <w:t xml:space="preserve">and the </w:t>
      </w:r>
      <w:r>
        <w:rPr>
          <w:i/>
        </w:rPr>
        <w:t xml:space="preserve">Oedipus Rex </w:t>
      </w:r>
      <w:r>
        <w:t>are also the two tragedies which Hölderlin translates.</w:t>
      </w:r>
    </w:p>
  </w:footnote>
  <w:footnote w:id="82">
    <w:p w14:paraId="54621C54" w14:textId="188351E3" w:rsidR="00FF18E2" w:rsidRPr="007D6A35" w:rsidRDefault="00FF18E2" w:rsidP="00632E8F">
      <w:pPr>
        <w:pStyle w:val="FootnoteText"/>
      </w:pPr>
      <w:r>
        <w:rPr>
          <w:rStyle w:val="FootnoteReference"/>
        </w:rPr>
        <w:footnoteRef/>
      </w:r>
      <w:r>
        <w:t xml:space="preserve"> In</w:t>
      </w:r>
      <w:r>
        <w:rPr>
          <w:i/>
        </w:rPr>
        <w:t xml:space="preserve"> Sophocles and the Language of Tragedy,</w:t>
      </w:r>
      <w:r>
        <w:t xml:space="preserve"> Simon Goldhill notes how Hegel’s approach to </w:t>
      </w:r>
      <w:r>
        <w:rPr>
          <w:i/>
        </w:rPr>
        <w:t>Antigone</w:t>
      </w:r>
      <w:r>
        <w:t xml:space="preserve"> also led to a depoliticising of the work (231).</w:t>
      </w:r>
    </w:p>
  </w:footnote>
  <w:footnote w:id="83">
    <w:p w14:paraId="52E5A3D9" w14:textId="77777777" w:rsidR="00FF18E2" w:rsidRPr="00284CD7" w:rsidRDefault="00FF18E2">
      <w:pPr>
        <w:pStyle w:val="FootnoteText"/>
      </w:pPr>
      <w:r>
        <w:rPr>
          <w:rStyle w:val="FootnoteReference"/>
        </w:rPr>
        <w:footnoteRef/>
      </w:r>
      <w:r>
        <w:t xml:space="preserve"> See Herodotus 9.27.</w:t>
      </w:r>
    </w:p>
  </w:footnote>
  <w:footnote w:id="84">
    <w:p w14:paraId="4ECB93CC" w14:textId="0EFC1BF3" w:rsidR="00FF18E2" w:rsidRDefault="00FF18E2" w:rsidP="00632E8F">
      <w:pPr>
        <w:pStyle w:val="FootnoteText"/>
      </w:pPr>
      <w:r>
        <w:rPr>
          <w:rStyle w:val="FootnoteReference"/>
        </w:rPr>
        <w:footnoteRef/>
      </w:r>
      <w:r>
        <w:t xml:space="preserve"> Photographic evidence taken by Ruth Berlau of the actors sitting on benches and the beat-by-beat positioning of the actors on stage can be seen in Brecht and Neher’s model book, </w:t>
      </w:r>
      <w:r>
        <w:rPr>
          <w:i/>
        </w:rPr>
        <w:t>Antigonemodell</w:t>
      </w:r>
      <w:r>
        <w:t>.</w:t>
      </w:r>
    </w:p>
  </w:footnote>
  <w:footnote w:id="85">
    <w:p w14:paraId="72F1DC63" w14:textId="78C8E256" w:rsidR="00FF18E2" w:rsidRPr="005207A9" w:rsidRDefault="00FF18E2">
      <w:pPr>
        <w:pStyle w:val="FootnoteText"/>
      </w:pPr>
      <w:r>
        <w:rPr>
          <w:rStyle w:val="FootnoteReference"/>
        </w:rPr>
        <w:footnoteRef/>
      </w:r>
      <w:r>
        <w:t xml:space="preserve"> Martha Nussbaum presents a similar neo-Hegelian reading of the </w:t>
      </w:r>
      <w:r>
        <w:rPr>
          <w:i/>
        </w:rPr>
        <w:t xml:space="preserve">Antigone </w:t>
      </w:r>
      <w:r>
        <w:t xml:space="preserve">in </w:t>
      </w:r>
      <w:r>
        <w:rPr>
          <w:i/>
        </w:rPr>
        <w:t xml:space="preserve">The Fragility of Goodness </w:t>
      </w:r>
      <w:r>
        <w:t>(67).</w:t>
      </w:r>
    </w:p>
  </w:footnote>
  <w:footnote w:id="86">
    <w:p w14:paraId="43A0B5A7" w14:textId="77777777" w:rsidR="00FF18E2" w:rsidRDefault="00FF18E2" w:rsidP="00632E8F">
      <w:pPr>
        <w:pStyle w:val="FootnoteText"/>
      </w:pPr>
      <w:r>
        <w:rPr>
          <w:rStyle w:val="FootnoteReference"/>
        </w:rPr>
        <w:footnoteRef/>
      </w:r>
      <w:r>
        <w:t xml:space="preserve"> Sourvinou-Inwood expresses a similar sentiment in “Assumptions and the Creation of Meaning” (148).</w:t>
      </w:r>
    </w:p>
  </w:footnote>
  <w:footnote w:id="87">
    <w:p w14:paraId="0765B2E5" w14:textId="4D9FEBC3" w:rsidR="00FF18E2" w:rsidRPr="00CD79B0" w:rsidRDefault="00FF18E2" w:rsidP="00632E8F">
      <w:pPr>
        <w:pStyle w:val="FootnoteText"/>
      </w:pPr>
      <w:r>
        <w:rPr>
          <w:rStyle w:val="FootnoteReference"/>
        </w:rPr>
        <w:footnoteRef/>
      </w:r>
      <w:r>
        <w:t xml:space="preserve"> For a similar full analysis of the spurious nature of Antigone in </w:t>
      </w:r>
      <w:r>
        <w:rPr>
          <w:i/>
        </w:rPr>
        <w:t xml:space="preserve">Seven </w:t>
      </w:r>
      <w:proofErr w:type="gramStart"/>
      <w:r>
        <w:rPr>
          <w:i/>
        </w:rPr>
        <w:t>Against</w:t>
      </w:r>
      <w:proofErr w:type="gramEnd"/>
      <w:r>
        <w:rPr>
          <w:i/>
        </w:rPr>
        <w:t xml:space="preserve"> Thebes,</w:t>
      </w:r>
      <w:r>
        <w:t xml:space="preserve"> see Oliver Taplin, </w:t>
      </w:r>
      <w:r>
        <w:rPr>
          <w:i/>
        </w:rPr>
        <w:t>The Stagecraft of Aeschylus: The Dramatic Use of Exits and Entrances in Greek Tragedy</w:t>
      </w:r>
      <w:r>
        <w:t xml:space="preserve"> (180-184).</w:t>
      </w:r>
    </w:p>
  </w:footnote>
  <w:footnote w:id="88">
    <w:p w14:paraId="638CABE5" w14:textId="0B246EAF" w:rsidR="00FF18E2" w:rsidRPr="007D3C86" w:rsidRDefault="00FF18E2" w:rsidP="00632E8F">
      <w:pPr>
        <w:pStyle w:val="FootnoteText"/>
      </w:pPr>
      <w:r>
        <w:rPr>
          <w:rStyle w:val="FootnoteReference"/>
        </w:rPr>
        <w:footnoteRef/>
      </w:r>
      <w:r>
        <w:t xml:space="preserve"> It has also convincingly been argued by Bonnie Honig in her article “Ismene’s Forced Choice: Sacrifice and Sorority in Sophocles’ </w:t>
      </w:r>
      <w:r>
        <w:rPr>
          <w:i/>
        </w:rPr>
        <w:t>Antigone</w:t>
      </w:r>
      <w:r>
        <w:t>” that it may have been Ismene who performed the first burial of Polyneices, the one where he was covered with dust, and not Antigone at all.</w:t>
      </w:r>
    </w:p>
  </w:footnote>
  <w:footnote w:id="89">
    <w:p w14:paraId="26AB4C94" w14:textId="77777777" w:rsidR="00FF18E2" w:rsidRPr="00D703CE" w:rsidRDefault="00FF18E2">
      <w:pPr>
        <w:pStyle w:val="FootnoteText"/>
      </w:pPr>
      <w:r>
        <w:rPr>
          <w:rStyle w:val="FootnoteReference"/>
        </w:rPr>
        <w:footnoteRef/>
      </w:r>
      <w:r>
        <w:t xml:space="preserve"> Aegisthus enters the </w:t>
      </w:r>
      <w:r>
        <w:rPr>
          <w:i/>
        </w:rPr>
        <w:t>Agamemnon</w:t>
      </w:r>
      <w:r>
        <w:t xml:space="preserve"> at line 1575, 99 lines before the end of the play; Antigone and Ismene enter at line 861, 217 lines before the conclusion of the </w:t>
      </w:r>
      <w:r>
        <w:rPr>
          <w:i/>
        </w:rPr>
        <w:t xml:space="preserve">Seven </w:t>
      </w:r>
      <w:proofErr w:type="gramStart"/>
      <w:r>
        <w:rPr>
          <w:i/>
        </w:rPr>
        <w:t>Against</w:t>
      </w:r>
      <w:proofErr w:type="gramEnd"/>
      <w:r>
        <w:rPr>
          <w:i/>
        </w:rPr>
        <w:t xml:space="preserve"> Thebes</w:t>
      </w:r>
      <w:r>
        <w:t>.</w:t>
      </w:r>
    </w:p>
  </w:footnote>
  <w:footnote w:id="90">
    <w:p w14:paraId="14A5A22F" w14:textId="0FB6F70F" w:rsidR="00FF18E2" w:rsidRDefault="00FF18E2" w:rsidP="00632E8F">
      <w:pPr>
        <w:pStyle w:val="FootnoteText"/>
      </w:pPr>
      <w:r>
        <w:rPr>
          <w:rStyle w:val="FootnoteReference"/>
        </w:rPr>
        <w:footnoteRef/>
      </w:r>
      <w:r>
        <w:t xml:space="preserve"> See the argument presented by Bennett and Tyrrell above.</w:t>
      </w:r>
    </w:p>
  </w:footnote>
  <w:footnote w:id="91">
    <w:p w14:paraId="314BA570" w14:textId="77777777" w:rsidR="00FF18E2" w:rsidRPr="0062373D" w:rsidRDefault="00FF18E2" w:rsidP="00D47EAC">
      <w:pPr>
        <w:pStyle w:val="FootnoteText"/>
      </w:pPr>
      <w:r>
        <w:rPr>
          <w:rStyle w:val="FootnoteReference"/>
        </w:rPr>
        <w:footnoteRef/>
      </w:r>
      <w:r>
        <w:t xml:space="preserve"> This carrying in her bosom echoes the disputed line of Antigone in the </w:t>
      </w:r>
      <w:r>
        <w:rPr>
          <w:i/>
        </w:rPr>
        <w:t xml:space="preserve">Seven </w:t>
      </w:r>
      <w:proofErr w:type="gramStart"/>
      <w:r>
        <w:rPr>
          <w:i/>
        </w:rPr>
        <w:t>Against</w:t>
      </w:r>
      <w:proofErr w:type="gramEnd"/>
      <w:r>
        <w:rPr>
          <w:i/>
        </w:rPr>
        <w:t xml:space="preserve"> Thebes</w:t>
      </w:r>
      <w:r>
        <w:t xml:space="preserve"> (1036-1040).</w:t>
      </w:r>
    </w:p>
  </w:footnote>
  <w:footnote w:id="92">
    <w:p w14:paraId="3E1694A7" w14:textId="77777777" w:rsidR="00FF18E2" w:rsidRPr="009C7830" w:rsidRDefault="00FF18E2" w:rsidP="00632E8F">
      <w:pPr>
        <w:pStyle w:val="FootnoteText"/>
      </w:pPr>
      <w:r>
        <w:rPr>
          <w:rStyle w:val="FootnoteReference"/>
        </w:rPr>
        <w:footnoteRef/>
      </w:r>
      <w:r>
        <w:t xml:space="preserve"> This is referenced in the works cited under its Latin title, </w:t>
      </w:r>
      <w:r>
        <w:rPr>
          <w:i/>
        </w:rPr>
        <w:t>De Falsa Legotione</w:t>
      </w:r>
      <w:r>
        <w:t>.</w:t>
      </w:r>
    </w:p>
  </w:footnote>
  <w:footnote w:id="93">
    <w:p w14:paraId="035191C7" w14:textId="7930B8DC" w:rsidR="00FF18E2" w:rsidRDefault="00FF18E2" w:rsidP="00632E8F">
      <w:pPr>
        <w:pStyle w:val="FootnoteText"/>
      </w:pPr>
      <w:r>
        <w:rPr>
          <w:rStyle w:val="FootnoteReference"/>
        </w:rPr>
        <w:footnoteRef/>
      </w:r>
      <w:r>
        <w:t xml:space="preserve"> By “third-rate actors,” Demosthenes is pejoratively referring to the third actor in a performance context; that is, the use of a third actor in a tragedy introduced by Sophocles. </w:t>
      </w:r>
    </w:p>
  </w:footnote>
  <w:footnote w:id="94">
    <w:p w14:paraId="6B52413A" w14:textId="77777777" w:rsidR="00FF18E2" w:rsidRPr="009D674D" w:rsidRDefault="00FF18E2" w:rsidP="00632E8F">
      <w:pPr>
        <w:pStyle w:val="FootnoteText"/>
      </w:pPr>
      <w:r>
        <w:rPr>
          <w:rStyle w:val="FootnoteReference"/>
        </w:rPr>
        <w:footnoteRef/>
      </w:r>
      <w:r>
        <w:t xml:space="preserve"> Fletcher also points to Aeschylus’ </w:t>
      </w:r>
      <w:r>
        <w:rPr>
          <w:i/>
        </w:rPr>
        <w:t>Suppliants</w:t>
      </w:r>
      <w:r>
        <w:t xml:space="preserve">, Sophocles’ </w:t>
      </w:r>
      <w:r>
        <w:rPr>
          <w:i/>
        </w:rPr>
        <w:t>Oedipus at Colonus</w:t>
      </w:r>
      <w:r>
        <w:t xml:space="preserve">, and the </w:t>
      </w:r>
      <w:r>
        <w:rPr>
          <w:i/>
        </w:rPr>
        <w:t xml:space="preserve">Suppliants </w:t>
      </w:r>
      <w:r>
        <w:t xml:space="preserve">and the </w:t>
      </w:r>
      <w:r>
        <w:rPr>
          <w:i/>
        </w:rPr>
        <w:t xml:space="preserve">Hecuba </w:t>
      </w:r>
      <w:r>
        <w:t>of Euripides.</w:t>
      </w:r>
    </w:p>
  </w:footnote>
  <w:footnote w:id="95">
    <w:p w14:paraId="4D9D4848" w14:textId="77777777" w:rsidR="00FF18E2" w:rsidRPr="006D670C" w:rsidRDefault="00FF18E2" w:rsidP="00632E8F">
      <w:pPr>
        <w:pStyle w:val="FootnoteText"/>
      </w:pPr>
      <w:r>
        <w:rPr>
          <w:rStyle w:val="FootnoteReference"/>
        </w:rPr>
        <w:footnoteRef/>
      </w:r>
      <w:r>
        <w:t xml:space="preserve"> Debra Nails has a discussion of the dates of the </w:t>
      </w:r>
      <w:r>
        <w:rPr>
          <w:i/>
        </w:rPr>
        <w:t xml:space="preserve">Republic </w:t>
      </w:r>
      <w:r>
        <w:t xml:space="preserve">in </w:t>
      </w:r>
      <w:r>
        <w:rPr>
          <w:i/>
        </w:rPr>
        <w:t xml:space="preserve">The People of Plato </w:t>
      </w:r>
      <w:r>
        <w:t>(324).</w:t>
      </w:r>
    </w:p>
  </w:footnote>
  <w:footnote w:id="96">
    <w:p w14:paraId="25EAC674" w14:textId="367078FE" w:rsidR="00FF18E2" w:rsidRDefault="00FF18E2" w:rsidP="00632E8F">
      <w:pPr>
        <w:pStyle w:val="FootnoteText"/>
      </w:pPr>
      <w:r>
        <w:rPr>
          <w:rStyle w:val="FootnoteReference"/>
        </w:rPr>
        <w:footnoteRef/>
      </w:r>
      <w:r>
        <w:t xml:space="preserve"> On the disputed identity of Antiphon, see Gerald J. Pendrick’s introduction to </w:t>
      </w:r>
      <w:r>
        <w:rPr>
          <w:i/>
        </w:rPr>
        <w:t>Antiphon the Sophist: the Fragments</w:t>
      </w:r>
      <w:r>
        <w:t xml:space="preserve"> (1-26). Michael Trapp says that the idea that there are contrasting moral modes between </w:t>
      </w:r>
      <w:r>
        <w:rPr>
          <w:i/>
        </w:rPr>
        <w:t xml:space="preserve">Antigone </w:t>
      </w:r>
      <w:r>
        <w:t xml:space="preserve">and fifth-century politics “seems implausible, or at the very least unprovable.” In his chapter in </w:t>
      </w:r>
      <w:r>
        <w:rPr>
          <w:i/>
        </w:rPr>
        <w:t>Tragedy in the Tragic,</w:t>
      </w:r>
      <w:r>
        <w:t xml:space="preserve"> he then points to this example of how Antiphon’s </w:t>
      </w:r>
      <w:r>
        <w:rPr>
          <w:i/>
        </w:rPr>
        <w:t xml:space="preserve">On Truth </w:t>
      </w:r>
      <w:r>
        <w:t>may be doing just that (82), so I have followed up on the thread.</w:t>
      </w:r>
    </w:p>
  </w:footnote>
  <w:footnote w:id="97">
    <w:p w14:paraId="3ACC10E1" w14:textId="6CA569FE" w:rsidR="00FF18E2" w:rsidRPr="006D7D96" w:rsidRDefault="00FF18E2" w:rsidP="00632E8F">
      <w:pPr>
        <w:pStyle w:val="FootnoteText"/>
      </w:pPr>
      <w:r>
        <w:rPr>
          <w:rStyle w:val="FootnoteReference"/>
        </w:rPr>
        <w:footnoteRef/>
      </w:r>
      <w:r>
        <w:t xml:space="preserve"> The differing understandings of common language by characters in the </w:t>
      </w:r>
      <w:r>
        <w:rPr>
          <w:i/>
        </w:rPr>
        <w:t>Antigone</w:t>
      </w:r>
      <w:r>
        <w:t xml:space="preserve"> are discussed in </w:t>
      </w:r>
      <w:r>
        <w:rPr>
          <w:i/>
        </w:rPr>
        <w:t>Reading Greek Tragedy</w:t>
      </w:r>
      <w:r>
        <w:t xml:space="preserve"> by Simon Goldhill and </w:t>
      </w:r>
      <w:r>
        <w:rPr>
          <w:i/>
        </w:rPr>
        <w:t>Heroic Temper</w:t>
      </w:r>
      <w:r>
        <w:t xml:space="preserve"> by Bernard Knox.</w:t>
      </w:r>
    </w:p>
  </w:footnote>
  <w:footnote w:id="98">
    <w:p w14:paraId="41B05F2E" w14:textId="13DE86D6" w:rsidR="00FF18E2" w:rsidRPr="0019365A" w:rsidRDefault="00FF18E2">
      <w:pPr>
        <w:pStyle w:val="FootnoteText"/>
        <w:rPr>
          <w:i/>
        </w:rPr>
      </w:pPr>
      <w:r>
        <w:rPr>
          <w:rStyle w:val="FootnoteReference"/>
        </w:rPr>
        <w:footnoteRef/>
      </w:r>
      <w:r>
        <w:t xml:space="preserve"> Graham Ley’s</w:t>
      </w:r>
      <w:r>
        <w:rPr>
          <w:i/>
        </w:rPr>
        <w:t xml:space="preserve"> The Theatricality of Greek Tragedy: Playing Space and Chorus</w:t>
      </w:r>
      <w:r>
        <w:t xml:space="preserve">, which is written as “a review of different kinds of evidence” on space and chorus (206), decides that there is not enough information to understand the precise implications of these terms (205). </w:t>
      </w:r>
    </w:p>
  </w:footnote>
  <w:footnote w:id="99">
    <w:p w14:paraId="26404094" w14:textId="70CAB9F3" w:rsidR="00FF18E2" w:rsidRPr="00C41F30" w:rsidRDefault="00FF18E2" w:rsidP="00C0024B">
      <w:pPr>
        <w:pStyle w:val="FootnoteText"/>
      </w:pPr>
      <w:r>
        <w:rPr>
          <w:rStyle w:val="FootnoteReference"/>
        </w:rPr>
        <w:footnoteRef/>
      </w:r>
      <w:r>
        <w:t xml:space="preserve"> Ley also states that the anapaest or “marching” meter is the most common in theatre, though not exclusive (85), and questions the evidence Lawler’s assertion that the choral entrance was rectangular.</w:t>
      </w:r>
    </w:p>
  </w:footnote>
  <w:footnote w:id="100">
    <w:p w14:paraId="09FA3194" w14:textId="485F9AF3" w:rsidR="00FF18E2" w:rsidRPr="00AD734A" w:rsidRDefault="00FF18E2" w:rsidP="00C0024B">
      <w:pPr>
        <w:pStyle w:val="FootnoteText"/>
        <w:rPr>
          <w:i/>
        </w:rPr>
      </w:pPr>
      <w:r>
        <w:rPr>
          <w:rStyle w:val="FootnoteReference"/>
        </w:rPr>
        <w:footnoteRef/>
      </w:r>
      <w:r>
        <w:t xml:space="preserve"> </w:t>
      </w:r>
      <w:r w:rsidRPr="00F3698A">
        <w:t xml:space="preserve">See Hesychius’ </w:t>
      </w:r>
      <w:r w:rsidRPr="00F3698A">
        <w:rPr>
          <w:i/>
        </w:rPr>
        <w:t>S.V. ‘Grammai’.</w:t>
      </w:r>
    </w:p>
  </w:footnote>
  <w:footnote w:id="101">
    <w:p w14:paraId="5E4CBD00" w14:textId="7D8F2DC0" w:rsidR="00FF18E2" w:rsidRDefault="00FF18E2" w:rsidP="00C0024B">
      <w:pPr>
        <w:pStyle w:val="FootnoteText"/>
      </w:pPr>
      <w:r>
        <w:rPr>
          <w:rStyle w:val="FootnoteReference"/>
        </w:rPr>
        <w:footnoteRef/>
      </w:r>
      <w:r>
        <w:t xml:space="preserve"> See Athenaeus 14.629F; Pollux, </w:t>
      </w:r>
      <w:r>
        <w:rPr>
          <w:i/>
        </w:rPr>
        <w:t>Onomasticon</w:t>
      </w:r>
      <w:r>
        <w:t xml:space="preserve"> 4.99.</w:t>
      </w:r>
    </w:p>
  </w:footnote>
  <w:footnote w:id="102">
    <w:p w14:paraId="40FB98B8" w14:textId="394D742E" w:rsidR="00FF18E2" w:rsidRDefault="00FF18E2" w:rsidP="00C0024B">
      <w:pPr>
        <w:pStyle w:val="FootnoteText"/>
      </w:pPr>
      <w:r>
        <w:rPr>
          <w:rStyle w:val="FootnoteReference"/>
        </w:rPr>
        <w:footnoteRef/>
      </w:r>
      <w:r>
        <w:t xml:space="preserve"> See Pollux, </w:t>
      </w:r>
      <w:r>
        <w:rPr>
          <w:i/>
        </w:rPr>
        <w:t>Onomasticon</w:t>
      </w:r>
      <w:r>
        <w:t xml:space="preserve"> 4.105.</w:t>
      </w:r>
    </w:p>
  </w:footnote>
  <w:footnote w:id="103">
    <w:p w14:paraId="49336C33" w14:textId="18F5D252" w:rsidR="00FF18E2" w:rsidRDefault="00FF18E2">
      <w:pPr>
        <w:pStyle w:val="FootnoteText"/>
      </w:pPr>
      <w:r>
        <w:rPr>
          <w:rStyle w:val="FootnoteReference"/>
        </w:rPr>
        <w:footnoteRef/>
      </w:r>
      <w:r>
        <w:t xml:space="preserve"> Book chapters in </w:t>
      </w:r>
      <w:r>
        <w:rPr>
          <w:i/>
        </w:rPr>
        <w:t>War, Democracy, and Culture in Classical Athens</w:t>
      </w:r>
      <w:r>
        <w:t xml:space="preserve"> are not capitalised.</w:t>
      </w:r>
    </w:p>
  </w:footnote>
  <w:footnote w:id="104">
    <w:p w14:paraId="0F1E9E04" w14:textId="0B0B33B3" w:rsidR="00FF18E2" w:rsidRPr="00546A38" w:rsidRDefault="00FF18E2" w:rsidP="00C0024B">
      <w:pPr>
        <w:pStyle w:val="FootnoteText"/>
      </w:pPr>
      <w:r>
        <w:rPr>
          <w:rStyle w:val="FootnoteReference"/>
        </w:rPr>
        <w:footnoteRef/>
      </w:r>
      <w:r>
        <w:t xml:space="preserve"> Wheeler (223-225) outlines why the </w:t>
      </w:r>
      <w:r>
        <w:rPr>
          <w:i/>
        </w:rPr>
        <w:t xml:space="preserve">hoplomachia </w:t>
      </w:r>
      <w:r>
        <w:t>was not a dance per se, which is why I have decided on the nomenclature of choreographed demonstration.</w:t>
      </w:r>
    </w:p>
  </w:footnote>
  <w:footnote w:id="105">
    <w:p w14:paraId="24A0CAC2" w14:textId="69767541" w:rsidR="00FF18E2" w:rsidRDefault="00FF18E2" w:rsidP="00C0024B">
      <w:pPr>
        <w:pStyle w:val="FootnoteText"/>
      </w:pPr>
      <w:r>
        <w:rPr>
          <w:rStyle w:val="FootnoteReference"/>
        </w:rPr>
        <w:footnoteRef/>
      </w:r>
      <w:r>
        <w:t xml:space="preserve"> For a similar analysis of the Atarbos Base, see </w:t>
      </w:r>
      <w:r w:rsidRPr="004C103A">
        <w:t xml:space="preserve">Wilson, </w:t>
      </w:r>
      <w:r w:rsidRPr="004C103A">
        <w:rPr>
          <w:i/>
        </w:rPr>
        <w:t>Institution</w:t>
      </w:r>
      <w:r w:rsidRPr="004C103A">
        <w:t xml:space="preserve"> 39</w:t>
      </w:r>
      <w:r>
        <w:t>.</w:t>
      </w:r>
    </w:p>
  </w:footnote>
  <w:footnote w:id="106">
    <w:p w14:paraId="478F3D02" w14:textId="77777777" w:rsidR="00FF18E2" w:rsidRDefault="00FF18E2" w:rsidP="00C0024B">
      <w:pPr>
        <w:pStyle w:val="FootnoteText"/>
      </w:pPr>
      <w:r>
        <w:rPr>
          <w:rStyle w:val="FootnoteReference"/>
        </w:rPr>
        <w:footnoteRef/>
      </w:r>
      <w:r>
        <w:t xml:space="preserve"> See Borthwick 18-23 for more on possible origins of the Pyrrhic dance.</w:t>
      </w:r>
    </w:p>
  </w:footnote>
  <w:footnote w:id="107">
    <w:p w14:paraId="5D2448F8" w14:textId="53BAE092" w:rsidR="00FF18E2" w:rsidRPr="00EF09E7" w:rsidRDefault="00FF18E2">
      <w:pPr>
        <w:pStyle w:val="FootnoteText"/>
      </w:pPr>
      <w:r>
        <w:rPr>
          <w:rStyle w:val="FootnoteReference"/>
        </w:rPr>
        <w:footnoteRef/>
      </w:r>
      <w:r>
        <w:t xml:space="preserve"> This is the one exception to the consistent use of the University of Chicago Press translations for tragedies. The word choice in this translation by James Morwood for Oxford University Press better captures the connections with the subsequent translation of the </w:t>
      </w:r>
      <w:r>
        <w:rPr>
          <w:i/>
        </w:rPr>
        <w:t>Laws</w:t>
      </w:r>
      <w:r>
        <w:t xml:space="preserve">, and the Pyrrhic dance more broadly. For example, Morwood’s “Trojan Leap”, as opposed to Deborah Robert’s “leaping as his father did at Troy” for Chicago, attributes the movement to Neoptolemus, as is also reflected in the Loeb translation by David Kovacs, “leaping his famous Trojan leap” (τὸ Τρωικὸν πήδημα πηδήσας ποδοῖν), which contains no clear reference to Achilles. </w:t>
      </w:r>
    </w:p>
  </w:footnote>
  <w:footnote w:id="108">
    <w:p w14:paraId="54104ABA" w14:textId="77777777" w:rsidR="00FF18E2" w:rsidRPr="000D5404" w:rsidRDefault="00FF18E2" w:rsidP="00C0024B">
      <w:pPr>
        <w:pStyle w:val="FootnoteText"/>
      </w:pPr>
      <w:r w:rsidRPr="000D5404">
        <w:rPr>
          <w:rStyle w:val="FootnoteReference"/>
        </w:rPr>
        <w:footnoteRef/>
      </w:r>
      <w:r w:rsidRPr="000D5404">
        <w:t xml:space="preserve"> See Lycurgus’ </w:t>
      </w:r>
      <w:r>
        <w:t xml:space="preserve">“Against Leocrates” for an oration which cites the tenets of the </w:t>
      </w:r>
      <w:r w:rsidRPr="00F3698A">
        <w:rPr>
          <w:i/>
        </w:rPr>
        <w:t>ephebic</w:t>
      </w:r>
      <w:r>
        <w:t xml:space="preserve"> oath (76).</w:t>
      </w:r>
    </w:p>
  </w:footnote>
  <w:footnote w:id="109">
    <w:p w14:paraId="100FAC59" w14:textId="77777777" w:rsidR="00FF18E2" w:rsidRPr="000D5404" w:rsidRDefault="00FF18E2" w:rsidP="00C0024B">
      <w:pPr>
        <w:pStyle w:val="FootnoteText"/>
      </w:pPr>
      <w:r>
        <w:rPr>
          <w:rStyle w:val="FootnoteReference"/>
        </w:rPr>
        <w:footnoteRef/>
      </w:r>
      <w:r>
        <w:t xml:space="preserve"> Antiphon in </w:t>
      </w:r>
      <w:r>
        <w:rPr>
          <w:i/>
        </w:rPr>
        <w:t>On the Chorus Boy</w:t>
      </w:r>
      <w:r>
        <w:t xml:space="preserve"> provides a description of the lengths one would go through to provide for a chorus boy (6.11).</w:t>
      </w:r>
    </w:p>
  </w:footnote>
  <w:footnote w:id="110">
    <w:p w14:paraId="44537F97" w14:textId="77777777" w:rsidR="00FF18E2" w:rsidRPr="000B3A48" w:rsidRDefault="00FF18E2" w:rsidP="00C0024B">
      <w:pPr>
        <w:pStyle w:val="FootnoteText"/>
      </w:pPr>
      <w:r>
        <w:rPr>
          <w:rStyle w:val="FootnoteReference"/>
        </w:rPr>
        <w:footnoteRef/>
      </w:r>
      <w:r>
        <w:t xml:space="preserve"> In </w:t>
      </w:r>
      <w:r>
        <w:rPr>
          <w:i/>
        </w:rPr>
        <w:t>Pots and Plays</w:t>
      </w:r>
      <w:r>
        <w:t>, Oliver Taplin suggests the possibility that local choruses would sing interludes they already knew, as opposed to learning those intended for the travelling tragedy (7).</w:t>
      </w:r>
    </w:p>
  </w:footnote>
  <w:footnote w:id="111">
    <w:p w14:paraId="5252929B" w14:textId="78009734" w:rsidR="00FF18E2" w:rsidRDefault="00FF18E2" w:rsidP="00C0024B">
      <w:pPr>
        <w:pStyle w:val="FootnoteText"/>
        <w:tabs>
          <w:tab w:val="left" w:pos="1741"/>
        </w:tabs>
      </w:pPr>
      <w:r>
        <w:rPr>
          <w:rStyle w:val="FootnoteReference"/>
        </w:rPr>
        <w:footnoteRef/>
      </w:r>
      <w:r>
        <w:t xml:space="preserve"> </w:t>
      </w:r>
      <w:proofErr w:type="gramStart"/>
      <w:r>
        <w:t>τὰ</w:t>
      </w:r>
      <w:proofErr w:type="gramEnd"/>
      <w:r>
        <w:t xml:space="preserve"> περὶ τὰς τάξεις (42.4).</w:t>
      </w:r>
    </w:p>
  </w:footnote>
  <w:footnote w:id="112">
    <w:p w14:paraId="44CF1A7A" w14:textId="77777777" w:rsidR="00FF18E2" w:rsidRDefault="00FF18E2" w:rsidP="00C0024B">
      <w:pPr>
        <w:pStyle w:val="FootnoteText"/>
      </w:pPr>
      <w:r>
        <w:rPr>
          <w:rStyle w:val="FootnoteReference"/>
        </w:rPr>
        <w:footnoteRef/>
      </w:r>
      <w:r>
        <w:t xml:space="preserve"> See A. B. Bosworth 209 for discussion of timeline and numbers of </w:t>
      </w:r>
      <w:r w:rsidRPr="00171111">
        <w:rPr>
          <w:i/>
        </w:rPr>
        <w:t>ephebic</w:t>
      </w:r>
      <w:r>
        <w:t xml:space="preserve"> training.</w:t>
      </w:r>
    </w:p>
  </w:footnote>
  <w:footnote w:id="113">
    <w:p w14:paraId="58378FD0" w14:textId="77777777" w:rsidR="00FF18E2" w:rsidRDefault="00FF18E2" w:rsidP="00C0024B">
      <w:pPr>
        <w:pStyle w:val="FootnoteText"/>
      </w:pPr>
      <w:r>
        <w:rPr>
          <w:rStyle w:val="FootnoteReference"/>
        </w:rPr>
        <w:footnoteRef/>
      </w:r>
      <w:r>
        <w:t xml:space="preserve"> See also Pickard-Cambridge 235.</w:t>
      </w:r>
    </w:p>
  </w:footnote>
  <w:footnote w:id="114">
    <w:p w14:paraId="66950211" w14:textId="01CFED5B" w:rsidR="00FF18E2" w:rsidRPr="005F0DFE" w:rsidRDefault="00FF18E2" w:rsidP="00C0024B">
      <w:pPr>
        <w:pStyle w:val="FootnoteText"/>
      </w:pPr>
      <w:r>
        <w:rPr>
          <w:rStyle w:val="FootnoteReference"/>
        </w:rPr>
        <w:footnoteRef/>
      </w:r>
      <w:r>
        <w:t xml:space="preserve"> See Aeschines’ </w:t>
      </w:r>
      <w:r>
        <w:rPr>
          <w:i/>
        </w:rPr>
        <w:t>Against Ctesiphon</w:t>
      </w:r>
      <w:r>
        <w:t xml:space="preserve"> 153-154 and Isocrates’ </w:t>
      </w:r>
      <w:r>
        <w:rPr>
          <w:i/>
        </w:rPr>
        <w:t>On the Peace</w:t>
      </w:r>
      <w:r>
        <w:t xml:space="preserve"> 82-83 for descriptions of orphan </w:t>
      </w:r>
      <w:r w:rsidRPr="00F3698A">
        <w:rPr>
          <w:i/>
        </w:rPr>
        <w:t>ephebes</w:t>
      </w:r>
      <w:r>
        <w:t xml:space="preserve"> receiving arms.</w:t>
      </w:r>
    </w:p>
  </w:footnote>
  <w:footnote w:id="115">
    <w:p w14:paraId="7D7D2867" w14:textId="09017C28" w:rsidR="00FF18E2" w:rsidRDefault="00FF18E2" w:rsidP="00C0024B">
      <w:pPr>
        <w:pStyle w:val="FootnoteText"/>
      </w:pPr>
      <w:r>
        <w:rPr>
          <w:rStyle w:val="FootnoteReference"/>
        </w:rPr>
        <w:footnoteRef/>
      </w:r>
      <w:r>
        <w:t xml:space="preserve"> Waterfield uses the translation “cultural education” as a contemporary for ἐν μουσικῇ τροφή, “being brought up in music.”</w:t>
      </w:r>
    </w:p>
  </w:footnote>
  <w:footnote w:id="116">
    <w:p w14:paraId="4583FCA4" w14:textId="20D17921" w:rsidR="00FF18E2" w:rsidRDefault="00FF18E2" w:rsidP="00C0024B">
      <w:pPr>
        <w:pStyle w:val="FootnoteText"/>
      </w:pPr>
      <w:r>
        <w:rPr>
          <w:rStyle w:val="FootnoteReference"/>
        </w:rPr>
        <w:footnoteRef/>
      </w:r>
      <w:r>
        <w:t xml:space="preserve"> </w:t>
      </w:r>
      <w:proofErr w:type="gramStart"/>
      <w:r>
        <w:t>Οὐκοῦν ὁ μὲν ἀπαίδευτος ἀχόρευτος ἡμῖν ἔσται, τὸν δέ πεπαιδευμένον ἱκανῶς κεχορευκότα θετέον.</w:t>
      </w:r>
      <w:proofErr w:type="gramEnd"/>
    </w:p>
  </w:footnote>
  <w:footnote w:id="117">
    <w:p w14:paraId="737FF7EA" w14:textId="43461509" w:rsidR="00FF18E2" w:rsidRDefault="00FF18E2" w:rsidP="00C0024B">
      <w:pPr>
        <w:pStyle w:val="FootnoteText"/>
      </w:pPr>
      <w:r>
        <w:rPr>
          <w:rStyle w:val="FootnoteReference"/>
        </w:rPr>
        <w:footnoteRef/>
      </w:r>
      <w:r>
        <w:t xml:space="preserve"> For more on this, see J. K. Anderson 64.</w:t>
      </w:r>
    </w:p>
  </w:footnote>
  <w:footnote w:id="118">
    <w:p w14:paraId="0F56D222" w14:textId="4CEC751C" w:rsidR="00FF18E2" w:rsidRDefault="00FF18E2" w:rsidP="00C0024B">
      <w:pPr>
        <w:pStyle w:val="FootnoteText"/>
      </w:pPr>
      <w:r>
        <w:rPr>
          <w:rStyle w:val="FootnoteReference"/>
        </w:rPr>
        <w:footnoteRef/>
      </w:r>
      <w:r>
        <w:t xml:space="preserve"> For more on this argument, see Warren D. Anderson 80-81.</w:t>
      </w:r>
    </w:p>
  </w:footnote>
  <w:footnote w:id="119">
    <w:p w14:paraId="31400361" w14:textId="2AE87A66" w:rsidR="00FF18E2" w:rsidRDefault="00FF18E2">
      <w:pPr>
        <w:pStyle w:val="FootnoteText"/>
      </w:pPr>
      <w:r>
        <w:rPr>
          <w:rStyle w:val="FootnoteReference"/>
        </w:rPr>
        <w:footnoteRef/>
      </w:r>
      <w:r>
        <w:t xml:space="preserve"> Book chapters in </w:t>
      </w:r>
      <w:r>
        <w:rPr>
          <w:i/>
        </w:rPr>
        <w:t>Greek and Roman Actors</w:t>
      </w:r>
      <w:r>
        <w:t xml:space="preserve"> are not capitalised.</w:t>
      </w:r>
    </w:p>
  </w:footnote>
  <w:footnote w:id="120">
    <w:p w14:paraId="10C81B3A" w14:textId="77777777" w:rsidR="00FF18E2" w:rsidRPr="00624367" w:rsidRDefault="00FF18E2" w:rsidP="00C0024B">
      <w:pPr>
        <w:pStyle w:val="FootnoteText"/>
      </w:pPr>
      <w:r>
        <w:rPr>
          <w:rStyle w:val="FootnoteReference"/>
        </w:rPr>
        <w:footnoteRef/>
      </w:r>
      <w:r>
        <w:t xml:space="preserve"> See also previously in the </w:t>
      </w:r>
      <w:r>
        <w:rPr>
          <w:i/>
        </w:rPr>
        <w:t>Politics,</w:t>
      </w:r>
      <w:r>
        <w:t xml:space="preserve"> where Aristotle explains the Dorian mode to be calculated to produce moderation and temperance, whereas the Phrygian mode gives inspiration and fire (1340b). </w:t>
      </w:r>
    </w:p>
  </w:footnote>
  <w:footnote w:id="121">
    <w:p w14:paraId="67C92E60" w14:textId="77777777" w:rsidR="00FF18E2" w:rsidRPr="00066059" w:rsidRDefault="00FF18E2">
      <w:pPr>
        <w:pStyle w:val="FootnoteText"/>
      </w:pPr>
      <w:r>
        <w:rPr>
          <w:rStyle w:val="FootnoteReference"/>
        </w:rPr>
        <w:footnoteRef/>
      </w:r>
      <w:r>
        <w:t xml:space="preserve"> See Pseudo-Aristotle, </w:t>
      </w:r>
      <w:r>
        <w:rPr>
          <w:i/>
        </w:rPr>
        <w:t>Problems</w:t>
      </w:r>
      <w:r>
        <w:t xml:space="preserve"> 19.15.</w:t>
      </w:r>
    </w:p>
  </w:footnote>
  <w:footnote w:id="122">
    <w:p w14:paraId="2C04FC75" w14:textId="77777777" w:rsidR="00FF18E2" w:rsidRDefault="00FF18E2" w:rsidP="00C0024B">
      <w:pPr>
        <w:pStyle w:val="FootnoteText"/>
      </w:pPr>
      <w:r>
        <w:rPr>
          <w:rStyle w:val="FootnoteReference"/>
        </w:rPr>
        <w:footnoteRef/>
      </w:r>
      <w:r>
        <w:t xml:space="preserve"> For more on this, see West 214.</w:t>
      </w:r>
    </w:p>
  </w:footnote>
  <w:footnote w:id="123">
    <w:p w14:paraId="5655D757" w14:textId="77777777" w:rsidR="00FF18E2" w:rsidRPr="006B692B" w:rsidRDefault="00FF18E2" w:rsidP="00C0024B">
      <w:pPr>
        <w:pStyle w:val="FootnoteText"/>
        <w:rPr>
          <w:i/>
        </w:rPr>
      </w:pPr>
      <w:r>
        <w:rPr>
          <w:rStyle w:val="FootnoteReference"/>
        </w:rPr>
        <w:footnoteRef/>
      </w:r>
      <w:r>
        <w:t xml:space="preserve"> I have included the </w:t>
      </w:r>
      <w:r>
        <w:rPr>
          <w:i/>
        </w:rPr>
        <w:t xml:space="preserve">Hippolytus </w:t>
      </w:r>
      <w:r>
        <w:t xml:space="preserve">of Euripides as a female chorus, though there is a male chorus at an early point in the tragedy. </w:t>
      </w:r>
    </w:p>
  </w:footnote>
  <w:footnote w:id="124">
    <w:p w14:paraId="3632FF58" w14:textId="72A1C57F" w:rsidR="00FF18E2" w:rsidRPr="0047310C" w:rsidRDefault="00FF18E2" w:rsidP="00C0024B">
      <w:pPr>
        <w:pStyle w:val="FootnoteText"/>
      </w:pPr>
      <w:r>
        <w:rPr>
          <w:rStyle w:val="FootnoteReference"/>
        </w:rPr>
        <w:footnoteRef/>
      </w:r>
      <w:r>
        <w:t xml:space="preserve"> I have not counted the </w:t>
      </w:r>
      <w:r>
        <w:rPr>
          <w:i/>
        </w:rPr>
        <w:t xml:space="preserve">Theseus </w:t>
      </w:r>
      <w:r>
        <w:t>of Euripides, as this has a mixed-gender chorus.</w:t>
      </w:r>
    </w:p>
  </w:footnote>
  <w:footnote w:id="125">
    <w:p w14:paraId="5D7AAB88" w14:textId="77777777" w:rsidR="00FF18E2" w:rsidRPr="00556D55" w:rsidRDefault="00FF18E2" w:rsidP="00C0024B">
      <w:pPr>
        <w:pStyle w:val="FootnoteText"/>
      </w:pPr>
      <w:r>
        <w:rPr>
          <w:rStyle w:val="FootnoteReference"/>
        </w:rPr>
        <w:footnoteRef/>
      </w:r>
      <w:r>
        <w:t xml:space="preserve"> This connection is also made by Mark Griffith in the introduction to his translation of the </w:t>
      </w:r>
      <w:r>
        <w:rPr>
          <w:i/>
        </w:rPr>
        <w:t>Antigone</w:t>
      </w:r>
      <w:r>
        <w:t>. He also notes that lines 781-800 and 115-152 have a similar paean form (17-18).</w:t>
      </w:r>
    </w:p>
  </w:footnote>
  <w:footnote w:id="126">
    <w:p w14:paraId="46137512" w14:textId="77777777" w:rsidR="00FF18E2" w:rsidRDefault="00FF18E2" w:rsidP="00C0024B">
      <w:pPr>
        <w:pStyle w:val="FootnoteText"/>
      </w:pPr>
      <w:r>
        <w:rPr>
          <w:rStyle w:val="FootnoteReference"/>
        </w:rPr>
        <w:footnoteRef/>
      </w:r>
      <w:r>
        <w:t xml:space="preserve"> The effect of this passage on the audience is also mentioned by R. C. Jebb in his note on the line in his translation (127).</w:t>
      </w:r>
    </w:p>
  </w:footnote>
  <w:footnote w:id="127">
    <w:p w14:paraId="737F0642" w14:textId="5595B600" w:rsidR="00FF18E2" w:rsidRPr="00D25C20" w:rsidRDefault="00FF18E2" w:rsidP="00C0024B">
      <w:pPr>
        <w:pStyle w:val="FootnoteText"/>
      </w:pPr>
      <w:r>
        <w:rPr>
          <w:rStyle w:val="FootnoteReference"/>
        </w:rPr>
        <w:footnoteRef/>
      </w:r>
      <w:r>
        <w:t xml:space="preserve"> </w:t>
      </w:r>
      <w:r w:rsidRPr="00D25C20">
        <w:t xml:space="preserve">For </w:t>
      </w:r>
      <w:r>
        <w:t xml:space="preserve">an </w:t>
      </w:r>
      <w:r w:rsidRPr="00D25C20">
        <w:t>example</w:t>
      </w:r>
      <w:r>
        <w:t xml:space="preserve"> of the audience making military associations with the tragedies they watch</w:t>
      </w:r>
      <w:r w:rsidRPr="00D25C20">
        <w:t xml:space="preserve">, Herodotus writes that “Phrynichus having written a play entitled ‘The Fall of Miletus’ and set it on the stage, the whole theatre </w:t>
      </w:r>
      <w:r w:rsidRPr="000B511B">
        <w:t>broke</w:t>
      </w:r>
      <w:r w:rsidRPr="00D25C20">
        <w:t xml:space="preserve"> into weeping; and they fined Phrynichus a thousand drachmae for bringing to mind a calamity that touched them so nearly, and forbade for ever the acting of that play” (6.21).</w:t>
      </w:r>
    </w:p>
  </w:footnote>
  <w:footnote w:id="128">
    <w:p w14:paraId="6B200032" w14:textId="77777777" w:rsidR="00FF18E2" w:rsidRDefault="00FF18E2">
      <w:pPr>
        <w:pStyle w:val="FootnoteText"/>
      </w:pPr>
      <w:r>
        <w:rPr>
          <w:rStyle w:val="FootnoteReference"/>
        </w:rPr>
        <w:footnoteRef/>
      </w:r>
      <w:r>
        <w:t xml:space="preserve"> This passage is examined in more detail in the introduction.</w:t>
      </w:r>
    </w:p>
  </w:footnote>
  <w:footnote w:id="129">
    <w:p w14:paraId="45B45F7F" w14:textId="7ABE2237" w:rsidR="00FF18E2" w:rsidRPr="00067C7A" w:rsidRDefault="00FF18E2" w:rsidP="00C0024B">
      <w:pPr>
        <w:pStyle w:val="FootnoteText"/>
      </w:pPr>
      <w:r>
        <w:rPr>
          <w:rStyle w:val="FootnoteReference"/>
        </w:rPr>
        <w:footnoteRef/>
      </w:r>
      <w:r>
        <w:t xml:space="preserve"> For a full discussion, see </w:t>
      </w:r>
      <w:r>
        <w:rPr>
          <w:i/>
        </w:rPr>
        <w:t>Republic</w:t>
      </w:r>
      <w:r>
        <w:t xml:space="preserve"> 605d-606b.</w:t>
      </w:r>
    </w:p>
  </w:footnote>
  <w:footnote w:id="130">
    <w:p w14:paraId="33C0632E" w14:textId="77777777" w:rsidR="00FF18E2" w:rsidRPr="00F45916" w:rsidRDefault="00FF18E2" w:rsidP="00C0024B">
      <w:pPr>
        <w:pStyle w:val="FootnoteText"/>
      </w:pPr>
      <w:r>
        <w:rPr>
          <w:rStyle w:val="FootnoteReference"/>
        </w:rPr>
        <w:footnoteRef/>
      </w:r>
      <w:r>
        <w:t xml:space="preserve"> The titles of the chapters in </w:t>
      </w:r>
      <w:r>
        <w:rPr>
          <w:i/>
        </w:rPr>
        <w:t>Choral Mediations in Greek Tragedy</w:t>
      </w:r>
      <w:r>
        <w:t xml:space="preserve"> are not capitalised.</w:t>
      </w:r>
    </w:p>
  </w:footnote>
  <w:footnote w:id="131">
    <w:p w14:paraId="76A99F98" w14:textId="77777777" w:rsidR="00FF18E2" w:rsidRDefault="00FF18E2" w:rsidP="00F97F7A">
      <w:pPr>
        <w:pStyle w:val="FootnoteText"/>
      </w:pPr>
      <w:r>
        <w:rPr>
          <w:rStyle w:val="FootnoteReference"/>
        </w:rPr>
        <w:footnoteRef/>
      </w:r>
      <w:r>
        <w:t xml:space="preserve"> In this passage, Platonic Socrates suggests that the mixed styles inherent in tragedy and comedy are not “compatible with our community’s political system” (3.397d).</w:t>
      </w:r>
    </w:p>
  </w:footnote>
  <w:footnote w:id="132">
    <w:p w14:paraId="645C79C9" w14:textId="43228110" w:rsidR="00FF18E2" w:rsidRDefault="00FF18E2" w:rsidP="003059ED">
      <w:pPr>
        <w:pStyle w:val="FootnoteText"/>
      </w:pPr>
      <w:r>
        <w:rPr>
          <w:rStyle w:val="FootnoteReference"/>
        </w:rPr>
        <w:footnoteRef/>
      </w:r>
      <w:r>
        <w:t xml:space="preserve"> This, however, is just one of the stakes of politics (</w:t>
      </w:r>
      <w:r>
        <w:rPr>
          <w:i/>
        </w:rPr>
        <w:t xml:space="preserve">Disagreement </w:t>
      </w:r>
      <w:r>
        <w:t>22).</w:t>
      </w:r>
    </w:p>
  </w:footnote>
  <w:footnote w:id="133">
    <w:p w14:paraId="4AB8FFB1" w14:textId="1DBE1A42" w:rsidR="00FF18E2" w:rsidRPr="008B3D8A" w:rsidRDefault="00FF18E2" w:rsidP="003059ED">
      <w:pPr>
        <w:pStyle w:val="FootnoteText"/>
      </w:pPr>
      <w:r>
        <w:rPr>
          <w:rStyle w:val="FootnoteReference"/>
        </w:rPr>
        <w:footnoteRef/>
      </w:r>
      <w:r>
        <w:t xml:space="preserve"> This is an interpretation of Aristotle’s examination of the contributions to a political society by the good, the wealthy, and well-born, and the general body of citizens (</w:t>
      </w:r>
      <w:r>
        <w:rPr>
          <w:i/>
        </w:rPr>
        <w:t>Politics</w:t>
      </w:r>
      <w:r>
        <w:t xml:space="preserve"> 1282b-1283a)</w:t>
      </w:r>
    </w:p>
  </w:footnote>
  <w:footnote w:id="134">
    <w:p w14:paraId="363603D1" w14:textId="77777777" w:rsidR="00FF18E2" w:rsidRPr="00D80D82" w:rsidRDefault="00FF18E2">
      <w:pPr>
        <w:pStyle w:val="FootnoteText"/>
      </w:pPr>
      <w:r>
        <w:rPr>
          <w:rStyle w:val="FootnoteReference"/>
        </w:rPr>
        <w:footnoteRef/>
      </w:r>
      <w:r>
        <w:t xml:space="preserve"> For another overview of the ideas of subjectification and </w:t>
      </w:r>
      <w:r>
        <w:rPr>
          <w:i/>
        </w:rPr>
        <w:t>les sans-part</w:t>
      </w:r>
      <w:r>
        <w:t xml:space="preserve">, see Todd May, </w:t>
      </w:r>
      <w:r>
        <w:rPr>
          <w:i/>
        </w:rPr>
        <w:t>Contemporary Political Movements and the Thought of Jacques Rancière: Equality in Action</w:t>
      </w:r>
      <w:r>
        <w:t xml:space="preserve"> (1-28).</w:t>
      </w:r>
    </w:p>
  </w:footnote>
  <w:footnote w:id="135">
    <w:p w14:paraId="513D2C96" w14:textId="660C1A7E" w:rsidR="00FF18E2" w:rsidRPr="007C7211" w:rsidRDefault="00FF18E2" w:rsidP="00F6309A">
      <w:pPr>
        <w:pStyle w:val="FootnoteText"/>
      </w:pPr>
      <w:r>
        <w:rPr>
          <w:rStyle w:val="FootnoteReference"/>
        </w:rPr>
        <w:footnoteRef/>
      </w:r>
      <w:r>
        <w:t xml:space="preserve"> In some recent theatre scholarship, Rancière’s words have been taken at face value; for example, Andy Lavender’s “Viewing and Acting (and Points in Between): The Trouble with Spectating after Rancière” who discusses rendering visible literally (314). Oliver Davis in </w:t>
      </w:r>
      <w:r>
        <w:rPr>
          <w:i/>
        </w:rPr>
        <w:t xml:space="preserve">Jacques Rancière </w:t>
      </w:r>
      <w:r>
        <w:t>outlines how this nomenclature is figurative (80-92).</w:t>
      </w:r>
    </w:p>
  </w:footnote>
  <w:footnote w:id="136">
    <w:p w14:paraId="32E45128" w14:textId="77777777" w:rsidR="00FF18E2" w:rsidRDefault="00FF18E2">
      <w:pPr>
        <w:pStyle w:val="FootnoteText"/>
      </w:pPr>
      <w:r>
        <w:rPr>
          <w:rStyle w:val="FootnoteReference"/>
        </w:rPr>
        <w:footnoteRef/>
      </w:r>
      <w:r>
        <w:t xml:space="preserve"> See Jonas Barish’s </w:t>
      </w:r>
      <w:r>
        <w:rPr>
          <w:i/>
        </w:rPr>
        <w:t xml:space="preserve">The Antitheatrical Prejudice </w:t>
      </w:r>
      <w:r>
        <w:t>(52-65)</w:t>
      </w:r>
    </w:p>
  </w:footnote>
  <w:footnote w:id="137">
    <w:p w14:paraId="7C0A3D20" w14:textId="4AB56B78" w:rsidR="00FF18E2" w:rsidRDefault="00FF18E2" w:rsidP="000C3115">
      <w:pPr>
        <w:pStyle w:val="FootnoteText"/>
      </w:pPr>
      <w:r>
        <w:rPr>
          <w:rStyle w:val="FootnoteReference"/>
        </w:rPr>
        <w:footnoteRef/>
      </w:r>
      <w:r>
        <w:t xml:space="preserve"> There were many people who were not counted by the government as equals. This includes women, children, and non-Athenian-born males. It is also unknown how many, if any, of these groups were in attendance at the theatre (see footnote 48</w:t>
      </w:r>
      <w:r w:rsidRPr="00F3698A">
        <w:t>)</w:t>
      </w:r>
      <w:r>
        <w:t>. These groups are not addressed in this paper, because I am trying to question just how “equal” the citizens who were constituted by law as “equals” were. Although a contemporary understanding of equality surely includes these groups, it was radical at that time to constitute all males born to a certain city as “free”, as “citizens”, or as “equal”.</w:t>
      </w:r>
      <w:r w:rsidRPr="008F6147">
        <w:t xml:space="preserve"> </w:t>
      </w:r>
      <w:r>
        <w:t>This is why I say “more people” and not “all people.” In archaic ancient Athens, there were many Athenian-born male slaves and poor, free Athenian males who did not have a voice in the running of Athens.</w:t>
      </w:r>
    </w:p>
  </w:footnote>
  <w:footnote w:id="138">
    <w:p w14:paraId="2FD7ED69" w14:textId="282910BD" w:rsidR="00FF18E2" w:rsidRPr="008B02D0" w:rsidRDefault="00FF18E2" w:rsidP="000C3115">
      <w:pPr>
        <w:pStyle w:val="FootnoteText"/>
      </w:pPr>
      <w:r>
        <w:rPr>
          <w:rStyle w:val="FootnoteReference"/>
        </w:rPr>
        <w:footnoteRef/>
      </w:r>
      <w:r>
        <w:t xml:space="preserve"> </w:t>
      </w:r>
      <w:proofErr w:type="gramStart"/>
      <w:r>
        <w:t>Again,</w:t>
      </w:r>
      <w:r w:rsidRPr="00825819">
        <w:t xml:space="preserve"> </w:t>
      </w:r>
      <w:r>
        <w:t>t</w:t>
      </w:r>
      <w:r w:rsidRPr="00825819">
        <w:t xml:space="preserve">he Greek word for </w:t>
      </w:r>
      <w:r>
        <w:t>“identity”</w:t>
      </w:r>
      <w:r w:rsidRPr="00825819">
        <w:t xml:space="preserve"> </w:t>
      </w:r>
      <w:r>
        <w:t>being</w:t>
      </w:r>
      <w:r w:rsidRPr="00825819">
        <w:t xml:space="preserve"> ταὐ</w:t>
      </w:r>
      <w:r>
        <w:t>τότης (see note above).</w:t>
      </w:r>
      <w:proofErr w:type="gramEnd"/>
    </w:p>
  </w:footnote>
  <w:footnote w:id="139">
    <w:p w14:paraId="09BBA77F" w14:textId="77777777" w:rsidR="00FF18E2" w:rsidRDefault="00FF18E2" w:rsidP="003059ED">
      <w:pPr>
        <w:pStyle w:val="FootnoteText"/>
      </w:pPr>
      <w:r>
        <w:rPr>
          <w:rStyle w:val="FootnoteReference"/>
        </w:rPr>
        <w:footnoteRef/>
      </w:r>
      <w:r>
        <w:t>Rancière suggest this is Plato’s view as well, stating that for Plato, “as far as justice goes, democracy only offers the theatrics of dispute” (62).</w:t>
      </w:r>
    </w:p>
  </w:footnote>
  <w:footnote w:id="140">
    <w:p w14:paraId="7F155826" w14:textId="77777777" w:rsidR="00FF18E2" w:rsidRDefault="00FF18E2" w:rsidP="003059ED">
      <w:pPr>
        <w:pStyle w:val="FootnoteText"/>
      </w:pPr>
      <w:r>
        <w:rPr>
          <w:rStyle w:val="FootnoteReference"/>
        </w:rPr>
        <w:footnoteRef/>
      </w:r>
      <w:r>
        <w:t xml:space="preserve"> This chapter is not capitalised.</w:t>
      </w:r>
    </w:p>
  </w:footnote>
  <w:footnote w:id="141">
    <w:p w14:paraId="70E39FAA" w14:textId="4A73E798" w:rsidR="00FF18E2" w:rsidRPr="0035076B" w:rsidRDefault="00FF18E2" w:rsidP="003059ED">
      <w:pPr>
        <w:pStyle w:val="FootnoteText"/>
      </w:pPr>
      <w:r>
        <w:rPr>
          <w:rStyle w:val="FootnoteReference"/>
        </w:rPr>
        <w:footnoteRef/>
      </w:r>
      <w:r>
        <w:t xml:space="preserve"> </w:t>
      </w:r>
      <w:r w:rsidRPr="0035076B">
        <w:t xml:space="preserve">The topic of </w:t>
      </w:r>
      <w:r>
        <w:t xml:space="preserve">the </w:t>
      </w:r>
      <w:r>
        <w:rPr>
          <w:i/>
        </w:rPr>
        <w:t xml:space="preserve">Clouds </w:t>
      </w:r>
      <w:r>
        <w:t xml:space="preserve">of Aristophanes and the comic portrayal of </w:t>
      </w:r>
      <w:r w:rsidRPr="0035076B">
        <w:t xml:space="preserve">double logic </w:t>
      </w:r>
      <w:r>
        <w:t xml:space="preserve">is discussed at length in </w:t>
      </w:r>
      <w:r w:rsidRPr="000B511B">
        <w:t>chapter one</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7FDB0" w14:textId="77777777" w:rsidR="00FF18E2" w:rsidRDefault="00FF18E2">
    <w:pPr>
      <w:pStyle w:val="Header"/>
      <w:jc w:val="right"/>
    </w:pPr>
    <w:r>
      <w:t xml:space="preserve">Shüler </w:t>
    </w:r>
    <w:sdt>
      <w:sdtPr>
        <w:id w:val="-31587546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980C39">
          <w:rPr>
            <w:noProof/>
          </w:rPr>
          <w:t>227</w:t>
        </w:r>
        <w:r>
          <w:rPr>
            <w:noProof/>
          </w:rPr>
          <w:fldChar w:fldCharType="end"/>
        </w:r>
      </w:sdtContent>
    </w:sdt>
  </w:p>
  <w:p w14:paraId="385C2BD8" w14:textId="77777777" w:rsidR="00FF18E2" w:rsidRDefault="00FF18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4732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6B5"/>
    <w:rsid w:val="00000E9B"/>
    <w:rsid w:val="0000325F"/>
    <w:rsid w:val="00005C6D"/>
    <w:rsid w:val="000143BB"/>
    <w:rsid w:val="0001495D"/>
    <w:rsid w:val="0002381F"/>
    <w:rsid w:val="000238C1"/>
    <w:rsid w:val="0002629E"/>
    <w:rsid w:val="0003558C"/>
    <w:rsid w:val="00041C7F"/>
    <w:rsid w:val="0004660E"/>
    <w:rsid w:val="000466F6"/>
    <w:rsid w:val="00063E7D"/>
    <w:rsid w:val="00065330"/>
    <w:rsid w:val="00066059"/>
    <w:rsid w:val="00072BCE"/>
    <w:rsid w:val="000750B6"/>
    <w:rsid w:val="00083D9D"/>
    <w:rsid w:val="000854DC"/>
    <w:rsid w:val="00086DB1"/>
    <w:rsid w:val="00087ECA"/>
    <w:rsid w:val="00090C96"/>
    <w:rsid w:val="0009112D"/>
    <w:rsid w:val="00091404"/>
    <w:rsid w:val="000A1A34"/>
    <w:rsid w:val="000A30D1"/>
    <w:rsid w:val="000A3B30"/>
    <w:rsid w:val="000A4AB4"/>
    <w:rsid w:val="000A4FDF"/>
    <w:rsid w:val="000A78CA"/>
    <w:rsid w:val="000B0789"/>
    <w:rsid w:val="000B1FC9"/>
    <w:rsid w:val="000B511B"/>
    <w:rsid w:val="000B62CA"/>
    <w:rsid w:val="000C3115"/>
    <w:rsid w:val="000C3616"/>
    <w:rsid w:val="000D043F"/>
    <w:rsid w:val="000D0806"/>
    <w:rsid w:val="000D59C6"/>
    <w:rsid w:val="000F3348"/>
    <w:rsid w:val="00101BD5"/>
    <w:rsid w:val="00101DEF"/>
    <w:rsid w:val="00111366"/>
    <w:rsid w:val="001122AA"/>
    <w:rsid w:val="00112717"/>
    <w:rsid w:val="0011661C"/>
    <w:rsid w:val="00116FBF"/>
    <w:rsid w:val="00117E1A"/>
    <w:rsid w:val="0012086A"/>
    <w:rsid w:val="00125C8F"/>
    <w:rsid w:val="00126272"/>
    <w:rsid w:val="00141664"/>
    <w:rsid w:val="00141ABF"/>
    <w:rsid w:val="00144B26"/>
    <w:rsid w:val="00144E0A"/>
    <w:rsid w:val="00144F36"/>
    <w:rsid w:val="0014530F"/>
    <w:rsid w:val="001463DA"/>
    <w:rsid w:val="00146869"/>
    <w:rsid w:val="00154CC7"/>
    <w:rsid w:val="00157DA1"/>
    <w:rsid w:val="00160672"/>
    <w:rsid w:val="001648D6"/>
    <w:rsid w:val="00165938"/>
    <w:rsid w:val="00167719"/>
    <w:rsid w:val="0017293F"/>
    <w:rsid w:val="00190298"/>
    <w:rsid w:val="0019365A"/>
    <w:rsid w:val="00196A1E"/>
    <w:rsid w:val="001A041C"/>
    <w:rsid w:val="001A370B"/>
    <w:rsid w:val="001A4486"/>
    <w:rsid w:val="001B1165"/>
    <w:rsid w:val="001B2F39"/>
    <w:rsid w:val="001B442E"/>
    <w:rsid w:val="001B463D"/>
    <w:rsid w:val="001C4A1F"/>
    <w:rsid w:val="001D23E0"/>
    <w:rsid w:val="001D3B37"/>
    <w:rsid w:val="001E087A"/>
    <w:rsid w:val="001E4CDB"/>
    <w:rsid w:val="001F33F4"/>
    <w:rsid w:val="001F5FC1"/>
    <w:rsid w:val="0020169B"/>
    <w:rsid w:val="002051F1"/>
    <w:rsid w:val="00205D65"/>
    <w:rsid w:val="00217141"/>
    <w:rsid w:val="0023060E"/>
    <w:rsid w:val="00231C76"/>
    <w:rsid w:val="00240F52"/>
    <w:rsid w:val="00251407"/>
    <w:rsid w:val="002517B8"/>
    <w:rsid w:val="0025260E"/>
    <w:rsid w:val="00252626"/>
    <w:rsid w:val="00261021"/>
    <w:rsid w:val="0026188E"/>
    <w:rsid w:val="00275B18"/>
    <w:rsid w:val="002762F0"/>
    <w:rsid w:val="00277A08"/>
    <w:rsid w:val="00277D66"/>
    <w:rsid w:val="00282661"/>
    <w:rsid w:val="00284CD7"/>
    <w:rsid w:val="00286ECF"/>
    <w:rsid w:val="00286F05"/>
    <w:rsid w:val="0029348D"/>
    <w:rsid w:val="002A0AB7"/>
    <w:rsid w:val="002A6E86"/>
    <w:rsid w:val="002A7598"/>
    <w:rsid w:val="002A7F7B"/>
    <w:rsid w:val="002B2533"/>
    <w:rsid w:val="002B2E74"/>
    <w:rsid w:val="002B34BD"/>
    <w:rsid w:val="002B5099"/>
    <w:rsid w:val="002B6036"/>
    <w:rsid w:val="002C2027"/>
    <w:rsid w:val="002C4813"/>
    <w:rsid w:val="002C4DA0"/>
    <w:rsid w:val="002D78EF"/>
    <w:rsid w:val="002E6930"/>
    <w:rsid w:val="002F24DC"/>
    <w:rsid w:val="002F3FCE"/>
    <w:rsid w:val="002F7AEF"/>
    <w:rsid w:val="00301176"/>
    <w:rsid w:val="00305217"/>
    <w:rsid w:val="003059ED"/>
    <w:rsid w:val="00305D6A"/>
    <w:rsid w:val="00313981"/>
    <w:rsid w:val="00315532"/>
    <w:rsid w:val="003162A7"/>
    <w:rsid w:val="00317A4D"/>
    <w:rsid w:val="00325D96"/>
    <w:rsid w:val="00334088"/>
    <w:rsid w:val="003376B5"/>
    <w:rsid w:val="00342436"/>
    <w:rsid w:val="00345081"/>
    <w:rsid w:val="00345D7D"/>
    <w:rsid w:val="00347CBE"/>
    <w:rsid w:val="00351CC3"/>
    <w:rsid w:val="00354992"/>
    <w:rsid w:val="0036033C"/>
    <w:rsid w:val="00365713"/>
    <w:rsid w:val="00381A0B"/>
    <w:rsid w:val="00385257"/>
    <w:rsid w:val="00392F06"/>
    <w:rsid w:val="0039476D"/>
    <w:rsid w:val="00396DAF"/>
    <w:rsid w:val="003A1367"/>
    <w:rsid w:val="003A43A2"/>
    <w:rsid w:val="003A6570"/>
    <w:rsid w:val="003A6FC1"/>
    <w:rsid w:val="003B3200"/>
    <w:rsid w:val="003B470F"/>
    <w:rsid w:val="003B4B73"/>
    <w:rsid w:val="003C1432"/>
    <w:rsid w:val="003C2886"/>
    <w:rsid w:val="003C6C67"/>
    <w:rsid w:val="003D1711"/>
    <w:rsid w:val="003D3957"/>
    <w:rsid w:val="003D45E6"/>
    <w:rsid w:val="003E0150"/>
    <w:rsid w:val="003E032B"/>
    <w:rsid w:val="003E33A2"/>
    <w:rsid w:val="003E6DBD"/>
    <w:rsid w:val="003F2159"/>
    <w:rsid w:val="0040343B"/>
    <w:rsid w:val="00404C39"/>
    <w:rsid w:val="00407531"/>
    <w:rsid w:val="00410D1B"/>
    <w:rsid w:val="00411249"/>
    <w:rsid w:val="00411C8E"/>
    <w:rsid w:val="00415F91"/>
    <w:rsid w:val="004256D1"/>
    <w:rsid w:val="004265B8"/>
    <w:rsid w:val="00430464"/>
    <w:rsid w:val="00432593"/>
    <w:rsid w:val="00443957"/>
    <w:rsid w:val="00445D82"/>
    <w:rsid w:val="00451BC9"/>
    <w:rsid w:val="00463989"/>
    <w:rsid w:val="00463EE1"/>
    <w:rsid w:val="004645A2"/>
    <w:rsid w:val="00465CD9"/>
    <w:rsid w:val="00466D1D"/>
    <w:rsid w:val="0046736F"/>
    <w:rsid w:val="0047136D"/>
    <w:rsid w:val="00473B03"/>
    <w:rsid w:val="00474D48"/>
    <w:rsid w:val="0047615B"/>
    <w:rsid w:val="00476A60"/>
    <w:rsid w:val="00477462"/>
    <w:rsid w:val="004776D6"/>
    <w:rsid w:val="004811A4"/>
    <w:rsid w:val="00487D1A"/>
    <w:rsid w:val="00491AAC"/>
    <w:rsid w:val="004934C1"/>
    <w:rsid w:val="00494A55"/>
    <w:rsid w:val="00494A90"/>
    <w:rsid w:val="00497F4B"/>
    <w:rsid w:val="004A24A8"/>
    <w:rsid w:val="004B140B"/>
    <w:rsid w:val="004B399F"/>
    <w:rsid w:val="004B3F44"/>
    <w:rsid w:val="004B5526"/>
    <w:rsid w:val="004B5BA4"/>
    <w:rsid w:val="004B6D89"/>
    <w:rsid w:val="004C418E"/>
    <w:rsid w:val="004D06F5"/>
    <w:rsid w:val="004D0863"/>
    <w:rsid w:val="004D39C5"/>
    <w:rsid w:val="004D46F1"/>
    <w:rsid w:val="004D6200"/>
    <w:rsid w:val="004D6ED7"/>
    <w:rsid w:val="004D757F"/>
    <w:rsid w:val="004E09E7"/>
    <w:rsid w:val="004E16FF"/>
    <w:rsid w:val="004E2996"/>
    <w:rsid w:val="004E3364"/>
    <w:rsid w:val="004F47C5"/>
    <w:rsid w:val="004F74D8"/>
    <w:rsid w:val="00503AD3"/>
    <w:rsid w:val="00507115"/>
    <w:rsid w:val="00507947"/>
    <w:rsid w:val="00514408"/>
    <w:rsid w:val="005207A9"/>
    <w:rsid w:val="0052277A"/>
    <w:rsid w:val="00526DAA"/>
    <w:rsid w:val="00530FD3"/>
    <w:rsid w:val="0053316D"/>
    <w:rsid w:val="005406CA"/>
    <w:rsid w:val="005451EB"/>
    <w:rsid w:val="0054571E"/>
    <w:rsid w:val="00550208"/>
    <w:rsid w:val="00551134"/>
    <w:rsid w:val="00552187"/>
    <w:rsid w:val="00554D50"/>
    <w:rsid w:val="00555B6E"/>
    <w:rsid w:val="00555C72"/>
    <w:rsid w:val="00556386"/>
    <w:rsid w:val="0055667E"/>
    <w:rsid w:val="005621CC"/>
    <w:rsid w:val="00566252"/>
    <w:rsid w:val="00566E94"/>
    <w:rsid w:val="005671FB"/>
    <w:rsid w:val="00581AC0"/>
    <w:rsid w:val="00586C3C"/>
    <w:rsid w:val="005926D6"/>
    <w:rsid w:val="00594F08"/>
    <w:rsid w:val="00596DDD"/>
    <w:rsid w:val="005A5BA8"/>
    <w:rsid w:val="005B0713"/>
    <w:rsid w:val="005B0D24"/>
    <w:rsid w:val="005B0E33"/>
    <w:rsid w:val="005B2D15"/>
    <w:rsid w:val="005B2DE2"/>
    <w:rsid w:val="005B54F0"/>
    <w:rsid w:val="005B5B74"/>
    <w:rsid w:val="005C00D7"/>
    <w:rsid w:val="005C355F"/>
    <w:rsid w:val="005C3CA4"/>
    <w:rsid w:val="005C4C4B"/>
    <w:rsid w:val="005C4E60"/>
    <w:rsid w:val="005C7343"/>
    <w:rsid w:val="005C73F2"/>
    <w:rsid w:val="005C79FF"/>
    <w:rsid w:val="005D0B4E"/>
    <w:rsid w:val="005D1199"/>
    <w:rsid w:val="005D3458"/>
    <w:rsid w:val="005D6B4A"/>
    <w:rsid w:val="005D73BE"/>
    <w:rsid w:val="005E484B"/>
    <w:rsid w:val="005E752A"/>
    <w:rsid w:val="005E7E7D"/>
    <w:rsid w:val="005F22E9"/>
    <w:rsid w:val="005F43BC"/>
    <w:rsid w:val="00600C08"/>
    <w:rsid w:val="006019EF"/>
    <w:rsid w:val="00604FBA"/>
    <w:rsid w:val="00606CD2"/>
    <w:rsid w:val="00612026"/>
    <w:rsid w:val="006124CF"/>
    <w:rsid w:val="0061355B"/>
    <w:rsid w:val="00616E1A"/>
    <w:rsid w:val="00620319"/>
    <w:rsid w:val="00621124"/>
    <w:rsid w:val="00632503"/>
    <w:rsid w:val="00632E8F"/>
    <w:rsid w:val="00640D07"/>
    <w:rsid w:val="00644604"/>
    <w:rsid w:val="0064475C"/>
    <w:rsid w:val="006454C1"/>
    <w:rsid w:val="006458B7"/>
    <w:rsid w:val="0065323B"/>
    <w:rsid w:val="0065545F"/>
    <w:rsid w:val="00660122"/>
    <w:rsid w:val="00662276"/>
    <w:rsid w:val="0066678F"/>
    <w:rsid w:val="00671740"/>
    <w:rsid w:val="00673016"/>
    <w:rsid w:val="0068262E"/>
    <w:rsid w:val="00683BBF"/>
    <w:rsid w:val="006852E5"/>
    <w:rsid w:val="00686897"/>
    <w:rsid w:val="00692B2A"/>
    <w:rsid w:val="006A2421"/>
    <w:rsid w:val="006A25A2"/>
    <w:rsid w:val="006A273C"/>
    <w:rsid w:val="006A44C9"/>
    <w:rsid w:val="006C36A0"/>
    <w:rsid w:val="006C537A"/>
    <w:rsid w:val="006D245D"/>
    <w:rsid w:val="006D4C31"/>
    <w:rsid w:val="006F1B6B"/>
    <w:rsid w:val="006F2616"/>
    <w:rsid w:val="007001DA"/>
    <w:rsid w:val="007014EC"/>
    <w:rsid w:val="00702222"/>
    <w:rsid w:val="00707A95"/>
    <w:rsid w:val="0071013D"/>
    <w:rsid w:val="007141EA"/>
    <w:rsid w:val="00721490"/>
    <w:rsid w:val="00722F49"/>
    <w:rsid w:val="00723226"/>
    <w:rsid w:val="00730F8F"/>
    <w:rsid w:val="007315D5"/>
    <w:rsid w:val="007316D4"/>
    <w:rsid w:val="00737275"/>
    <w:rsid w:val="00745B3A"/>
    <w:rsid w:val="007532A9"/>
    <w:rsid w:val="00761954"/>
    <w:rsid w:val="00762B18"/>
    <w:rsid w:val="0076458C"/>
    <w:rsid w:val="00770720"/>
    <w:rsid w:val="007726D6"/>
    <w:rsid w:val="00772AFF"/>
    <w:rsid w:val="00775288"/>
    <w:rsid w:val="007763CA"/>
    <w:rsid w:val="00785213"/>
    <w:rsid w:val="007864B8"/>
    <w:rsid w:val="00786C52"/>
    <w:rsid w:val="007911F0"/>
    <w:rsid w:val="007918A8"/>
    <w:rsid w:val="007A0545"/>
    <w:rsid w:val="007A2409"/>
    <w:rsid w:val="007A4209"/>
    <w:rsid w:val="007B1124"/>
    <w:rsid w:val="007C6A1C"/>
    <w:rsid w:val="007D06F1"/>
    <w:rsid w:val="007D0C64"/>
    <w:rsid w:val="007D5E0A"/>
    <w:rsid w:val="007E059E"/>
    <w:rsid w:val="007E3E98"/>
    <w:rsid w:val="007F0BC2"/>
    <w:rsid w:val="007F4860"/>
    <w:rsid w:val="008030CB"/>
    <w:rsid w:val="00806665"/>
    <w:rsid w:val="008104C2"/>
    <w:rsid w:val="008119CD"/>
    <w:rsid w:val="00815A58"/>
    <w:rsid w:val="008160DF"/>
    <w:rsid w:val="0081665D"/>
    <w:rsid w:val="00822DB3"/>
    <w:rsid w:val="008350F0"/>
    <w:rsid w:val="008378D4"/>
    <w:rsid w:val="00840347"/>
    <w:rsid w:val="0084334E"/>
    <w:rsid w:val="00845FBE"/>
    <w:rsid w:val="00855358"/>
    <w:rsid w:val="00857A3D"/>
    <w:rsid w:val="008613F2"/>
    <w:rsid w:val="008634FE"/>
    <w:rsid w:val="00874430"/>
    <w:rsid w:val="00877B7C"/>
    <w:rsid w:val="008861EE"/>
    <w:rsid w:val="008868C2"/>
    <w:rsid w:val="00890759"/>
    <w:rsid w:val="008A0163"/>
    <w:rsid w:val="008A0C5F"/>
    <w:rsid w:val="008A1EDA"/>
    <w:rsid w:val="008A1EDB"/>
    <w:rsid w:val="008A47C5"/>
    <w:rsid w:val="008A78FB"/>
    <w:rsid w:val="008B02D0"/>
    <w:rsid w:val="008B5131"/>
    <w:rsid w:val="008C0F48"/>
    <w:rsid w:val="008C1B0B"/>
    <w:rsid w:val="008C24C4"/>
    <w:rsid w:val="008C51D4"/>
    <w:rsid w:val="008D0794"/>
    <w:rsid w:val="008D1770"/>
    <w:rsid w:val="008D5683"/>
    <w:rsid w:val="008D66C4"/>
    <w:rsid w:val="008E45E3"/>
    <w:rsid w:val="008E7956"/>
    <w:rsid w:val="008F1FB6"/>
    <w:rsid w:val="008F69F0"/>
    <w:rsid w:val="008F6EEE"/>
    <w:rsid w:val="00901065"/>
    <w:rsid w:val="009019E4"/>
    <w:rsid w:val="00901A43"/>
    <w:rsid w:val="00913B0E"/>
    <w:rsid w:val="00914471"/>
    <w:rsid w:val="00914ECC"/>
    <w:rsid w:val="0091704C"/>
    <w:rsid w:val="00921446"/>
    <w:rsid w:val="0092198F"/>
    <w:rsid w:val="00923C0C"/>
    <w:rsid w:val="00926B9F"/>
    <w:rsid w:val="009273C4"/>
    <w:rsid w:val="009309F2"/>
    <w:rsid w:val="00950D62"/>
    <w:rsid w:val="00952300"/>
    <w:rsid w:val="009552E1"/>
    <w:rsid w:val="00955540"/>
    <w:rsid w:val="00956B75"/>
    <w:rsid w:val="0096150E"/>
    <w:rsid w:val="00962D69"/>
    <w:rsid w:val="0096495C"/>
    <w:rsid w:val="00966293"/>
    <w:rsid w:val="00967182"/>
    <w:rsid w:val="00967C55"/>
    <w:rsid w:val="009752EF"/>
    <w:rsid w:val="00980C39"/>
    <w:rsid w:val="00981562"/>
    <w:rsid w:val="00982D34"/>
    <w:rsid w:val="00984EAC"/>
    <w:rsid w:val="00990CE0"/>
    <w:rsid w:val="009915ED"/>
    <w:rsid w:val="0099395E"/>
    <w:rsid w:val="0099674C"/>
    <w:rsid w:val="00996CCA"/>
    <w:rsid w:val="009971C9"/>
    <w:rsid w:val="009A3021"/>
    <w:rsid w:val="009A65F6"/>
    <w:rsid w:val="009B2226"/>
    <w:rsid w:val="009B4177"/>
    <w:rsid w:val="009B482C"/>
    <w:rsid w:val="009B7A69"/>
    <w:rsid w:val="009B7ED9"/>
    <w:rsid w:val="009C114A"/>
    <w:rsid w:val="009D1983"/>
    <w:rsid w:val="009D670F"/>
    <w:rsid w:val="009E0916"/>
    <w:rsid w:val="009E432E"/>
    <w:rsid w:val="009E6851"/>
    <w:rsid w:val="009E6DD3"/>
    <w:rsid w:val="009F097A"/>
    <w:rsid w:val="009F6D05"/>
    <w:rsid w:val="009F74C6"/>
    <w:rsid w:val="00A00C0B"/>
    <w:rsid w:val="00A11F83"/>
    <w:rsid w:val="00A128A7"/>
    <w:rsid w:val="00A22BB0"/>
    <w:rsid w:val="00A22CBE"/>
    <w:rsid w:val="00A24DB9"/>
    <w:rsid w:val="00A252DB"/>
    <w:rsid w:val="00A257F3"/>
    <w:rsid w:val="00A27AFD"/>
    <w:rsid w:val="00A3157B"/>
    <w:rsid w:val="00A40131"/>
    <w:rsid w:val="00A43132"/>
    <w:rsid w:val="00A43C41"/>
    <w:rsid w:val="00A443D2"/>
    <w:rsid w:val="00A47834"/>
    <w:rsid w:val="00A52877"/>
    <w:rsid w:val="00A53106"/>
    <w:rsid w:val="00A614FD"/>
    <w:rsid w:val="00A67C45"/>
    <w:rsid w:val="00A67E04"/>
    <w:rsid w:val="00A87819"/>
    <w:rsid w:val="00A94DCA"/>
    <w:rsid w:val="00A95606"/>
    <w:rsid w:val="00A96BA8"/>
    <w:rsid w:val="00AA008D"/>
    <w:rsid w:val="00AB0C46"/>
    <w:rsid w:val="00AC09B8"/>
    <w:rsid w:val="00AC6745"/>
    <w:rsid w:val="00AC706B"/>
    <w:rsid w:val="00AD2EAD"/>
    <w:rsid w:val="00AD51F0"/>
    <w:rsid w:val="00AE0895"/>
    <w:rsid w:val="00AE1033"/>
    <w:rsid w:val="00AE41AA"/>
    <w:rsid w:val="00AE43E4"/>
    <w:rsid w:val="00AF0FE0"/>
    <w:rsid w:val="00B00445"/>
    <w:rsid w:val="00B00637"/>
    <w:rsid w:val="00B01B6C"/>
    <w:rsid w:val="00B01E71"/>
    <w:rsid w:val="00B0202A"/>
    <w:rsid w:val="00B023D6"/>
    <w:rsid w:val="00B03BB6"/>
    <w:rsid w:val="00B0414F"/>
    <w:rsid w:val="00B0487E"/>
    <w:rsid w:val="00B12558"/>
    <w:rsid w:val="00B149BF"/>
    <w:rsid w:val="00B1750A"/>
    <w:rsid w:val="00B23092"/>
    <w:rsid w:val="00B23951"/>
    <w:rsid w:val="00B24A02"/>
    <w:rsid w:val="00B32763"/>
    <w:rsid w:val="00B422E3"/>
    <w:rsid w:val="00B42DBC"/>
    <w:rsid w:val="00B44B07"/>
    <w:rsid w:val="00B51D14"/>
    <w:rsid w:val="00B57F06"/>
    <w:rsid w:val="00B64858"/>
    <w:rsid w:val="00B653AF"/>
    <w:rsid w:val="00B677FB"/>
    <w:rsid w:val="00B73D9A"/>
    <w:rsid w:val="00B8262F"/>
    <w:rsid w:val="00B90630"/>
    <w:rsid w:val="00B95CE2"/>
    <w:rsid w:val="00B97999"/>
    <w:rsid w:val="00BA132D"/>
    <w:rsid w:val="00BA2BE5"/>
    <w:rsid w:val="00BA39B5"/>
    <w:rsid w:val="00BB4006"/>
    <w:rsid w:val="00BC7596"/>
    <w:rsid w:val="00BD0F67"/>
    <w:rsid w:val="00BE082B"/>
    <w:rsid w:val="00BE5D95"/>
    <w:rsid w:val="00BE6F37"/>
    <w:rsid w:val="00BF1891"/>
    <w:rsid w:val="00BF577F"/>
    <w:rsid w:val="00BF68E7"/>
    <w:rsid w:val="00BF6FBA"/>
    <w:rsid w:val="00C001AF"/>
    <w:rsid w:val="00C0024B"/>
    <w:rsid w:val="00C00A37"/>
    <w:rsid w:val="00C101C1"/>
    <w:rsid w:val="00C13665"/>
    <w:rsid w:val="00C24A3F"/>
    <w:rsid w:val="00C260B0"/>
    <w:rsid w:val="00C413C6"/>
    <w:rsid w:val="00C47993"/>
    <w:rsid w:val="00C57FF4"/>
    <w:rsid w:val="00C6001F"/>
    <w:rsid w:val="00C63931"/>
    <w:rsid w:val="00C65CFB"/>
    <w:rsid w:val="00C66824"/>
    <w:rsid w:val="00C66F28"/>
    <w:rsid w:val="00C67001"/>
    <w:rsid w:val="00C721C7"/>
    <w:rsid w:val="00C75503"/>
    <w:rsid w:val="00C76F3E"/>
    <w:rsid w:val="00C8526B"/>
    <w:rsid w:val="00C852D6"/>
    <w:rsid w:val="00C8757A"/>
    <w:rsid w:val="00C94AC2"/>
    <w:rsid w:val="00C95ED9"/>
    <w:rsid w:val="00CA2959"/>
    <w:rsid w:val="00CA3D5D"/>
    <w:rsid w:val="00CA50F6"/>
    <w:rsid w:val="00CB1744"/>
    <w:rsid w:val="00CB477F"/>
    <w:rsid w:val="00CB61E5"/>
    <w:rsid w:val="00CC1267"/>
    <w:rsid w:val="00CC2EBC"/>
    <w:rsid w:val="00CC3CBA"/>
    <w:rsid w:val="00CD1850"/>
    <w:rsid w:val="00CD1A66"/>
    <w:rsid w:val="00CD1C02"/>
    <w:rsid w:val="00CE0108"/>
    <w:rsid w:val="00CE19DA"/>
    <w:rsid w:val="00CE5EA9"/>
    <w:rsid w:val="00CE76C9"/>
    <w:rsid w:val="00CF1A1A"/>
    <w:rsid w:val="00CF787B"/>
    <w:rsid w:val="00D051B8"/>
    <w:rsid w:val="00D06184"/>
    <w:rsid w:val="00D06EE6"/>
    <w:rsid w:val="00D075D8"/>
    <w:rsid w:val="00D07BCC"/>
    <w:rsid w:val="00D07F93"/>
    <w:rsid w:val="00D13649"/>
    <w:rsid w:val="00D138F8"/>
    <w:rsid w:val="00D167ED"/>
    <w:rsid w:val="00D3114E"/>
    <w:rsid w:val="00D33583"/>
    <w:rsid w:val="00D3701B"/>
    <w:rsid w:val="00D37481"/>
    <w:rsid w:val="00D40A78"/>
    <w:rsid w:val="00D41FEC"/>
    <w:rsid w:val="00D425CF"/>
    <w:rsid w:val="00D44BCA"/>
    <w:rsid w:val="00D47EAC"/>
    <w:rsid w:val="00D47F60"/>
    <w:rsid w:val="00D5077D"/>
    <w:rsid w:val="00D51129"/>
    <w:rsid w:val="00D54368"/>
    <w:rsid w:val="00D64887"/>
    <w:rsid w:val="00D703CE"/>
    <w:rsid w:val="00D7290D"/>
    <w:rsid w:val="00D74BA2"/>
    <w:rsid w:val="00D8025A"/>
    <w:rsid w:val="00D80D82"/>
    <w:rsid w:val="00D83084"/>
    <w:rsid w:val="00D84D1F"/>
    <w:rsid w:val="00D85D8C"/>
    <w:rsid w:val="00D87972"/>
    <w:rsid w:val="00D87CC9"/>
    <w:rsid w:val="00D937C0"/>
    <w:rsid w:val="00D94227"/>
    <w:rsid w:val="00D946B5"/>
    <w:rsid w:val="00D96317"/>
    <w:rsid w:val="00D96D7A"/>
    <w:rsid w:val="00DA06C8"/>
    <w:rsid w:val="00DA285E"/>
    <w:rsid w:val="00DA5286"/>
    <w:rsid w:val="00DB017E"/>
    <w:rsid w:val="00DB0514"/>
    <w:rsid w:val="00DB0D73"/>
    <w:rsid w:val="00DB176E"/>
    <w:rsid w:val="00DB504F"/>
    <w:rsid w:val="00DD1CB9"/>
    <w:rsid w:val="00DD2FF0"/>
    <w:rsid w:val="00DD35A5"/>
    <w:rsid w:val="00DD43E3"/>
    <w:rsid w:val="00DE33E6"/>
    <w:rsid w:val="00DE41DB"/>
    <w:rsid w:val="00DF10D1"/>
    <w:rsid w:val="00DF2F39"/>
    <w:rsid w:val="00DF5E34"/>
    <w:rsid w:val="00E02407"/>
    <w:rsid w:val="00E0538B"/>
    <w:rsid w:val="00E0628D"/>
    <w:rsid w:val="00E117CE"/>
    <w:rsid w:val="00E124E0"/>
    <w:rsid w:val="00E14297"/>
    <w:rsid w:val="00E148E5"/>
    <w:rsid w:val="00E14E22"/>
    <w:rsid w:val="00E15C92"/>
    <w:rsid w:val="00E20A81"/>
    <w:rsid w:val="00E22550"/>
    <w:rsid w:val="00E229BF"/>
    <w:rsid w:val="00E23F1C"/>
    <w:rsid w:val="00E242E6"/>
    <w:rsid w:val="00E37DCD"/>
    <w:rsid w:val="00E40F76"/>
    <w:rsid w:val="00E467BF"/>
    <w:rsid w:val="00E53403"/>
    <w:rsid w:val="00E5658F"/>
    <w:rsid w:val="00E62C27"/>
    <w:rsid w:val="00E64A95"/>
    <w:rsid w:val="00E676D0"/>
    <w:rsid w:val="00E745E5"/>
    <w:rsid w:val="00E7718F"/>
    <w:rsid w:val="00E80105"/>
    <w:rsid w:val="00E82BBE"/>
    <w:rsid w:val="00E848D4"/>
    <w:rsid w:val="00E86598"/>
    <w:rsid w:val="00E90B6E"/>
    <w:rsid w:val="00E976AC"/>
    <w:rsid w:val="00EA6181"/>
    <w:rsid w:val="00EB34FF"/>
    <w:rsid w:val="00EB69C9"/>
    <w:rsid w:val="00EC06A1"/>
    <w:rsid w:val="00ED1088"/>
    <w:rsid w:val="00ED3F41"/>
    <w:rsid w:val="00EE1B2C"/>
    <w:rsid w:val="00EF082D"/>
    <w:rsid w:val="00EF08D2"/>
    <w:rsid w:val="00EF09E7"/>
    <w:rsid w:val="00EF20F6"/>
    <w:rsid w:val="00EF4347"/>
    <w:rsid w:val="00F00190"/>
    <w:rsid w:val="00F03ACF"/>
    <w:rsid w:val="00F11CA4"/>
    <w:rsid w:val="00F14762"/>
    <w:rsid w:val="00F16FEE"/>
    <w:rsid w:val="00F23D45"/>
    <w:rsid w:val="00F2493C"/>
    <w:rsid w:val="00F24E25"/>
    <w:rsid w:val="00F255D0"/>
    <w:rsid w:val="00F30687"/>
    <w:rsid w:val="00F30782"/>
    <w:rsid w:val="00F3253F"/>
    <w:rsid w:val="00F33326"/>
    <w:rsid w:val="00F3698A"/>
    <w:rsid w:val="00F3767A"/>
    <w:rsid w:val="00F40F27"/>
    <w:rsid w:val="00F430D0"/>
    <w:rsid w:val="00F45ECD"/>
    <w:rsid w:val="00F46490"/>
    <w:rsid w:val="00F52962"/>
    <w:rsid w:val="00F61F06"/>
    <w:rsid w:val="00F6309A"/>
    <w:rsid w:val="00F65C82"/>
    <w:rsid w:val="00F66B96"/>
    <w:rsid w:val="00F67B4B"/>
    <w:rsid w:val="00F70328"/>
    <w:rsid w:val="00F755EC"/>
    <w:rsid w:val="00F77E08"/>
    <w:rsid w:val="00F83023"/>
    <w:rsid w:val="00F863EB"/>
    <w:rsid w:val="00F8737D"/>
    <w:rsid w:val="00F937AB"/>
    <w:rsid w:val="00F93A89"/>
    <w:rsid w:val="00F94A09"/>
    <w:rsid w:val="00F94BDF"/>
    <w:rsid w:val="00F97F7A"/>
    <w:rsid w:val="00FA6ACD"/>
    <w:rsid w:val="00FB31B9"/>
    <w:rsid w:val="00FB6F0F"/>
    <w:rsid w:val="00FB7060"/>
    <w:rsid w:val="00FB7704"/>
    <w:rsid w:val="00FC0F40"/>
    <w:rsid w:val="00FC2C40"/>
    <w:rsid w:val="00FC2F0C"/>
    <w:rsid w:val="00FC6974"/>
    <w:rsid w:val="00FD1957"/>
    <w:rsid w:val="00FD3475"/>
    <w:rsid w:val="00FD5892"/>
    <w:rsid w:val="00FE006F"/>
    <w:rsid w:val="00FE08FD"/>
    <w:rsid w:val="00FE1C06"/>
    <w:rsid w:val="00FE5D4A"/>
    <w:rsid w:val="00FF18E2"/>
    <w:rsid w:val="00FF3AA0"/>
    <w:rsid w:val="00FF40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463D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6B5"/>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632E8F"/>
    <w:pPr>
      <w:keepNext/>
      <w:keepLines/>
      <w:spacing w:before="48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3059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59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E8F"/>
    <w:rPr>
      <w:rFonts w:asciiTheme="majorHAnsi" w:eastAsiaTheme="majorEastAsia" w:hAnsiTheme="majorHAnsi" w:cstheme="majorBidi"/>
      <w:b/>
      <w:bCs/>
      <w:color w:val="365F91" w:themeColor="accent1" w:themeShade="BF"/>
      <w:sz w:val="28"/>
      <w:szCs w:val="28"/>
      <w:lang w:val="en-US" w:eastAsia="ja-JP"/>
    </w:rPr>
  </w:style>
  <w:style w:type="character" w:customStyle="1" w:styleId="Heading2Char">
    <w:name w:val="Heading 2 Char"/>
    <w:basedOn w:val="DefaultParagraphFont"/>
    <w:link w:val="Heading2"/>
    <w:uiPriority w:val="9"/>
    <w:rsid w:val="003059ED"/>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3059ED"/>
    <w:rPr>
      <w:rFonts w:asciiTheme="majorHAnsi" w:eastAsiaTheme="majorEastAsia" w:hAnsiTheme="majorHAnsi" w:cstheme="majorBidi"/>
      <w:b/>
      <w:bCs/>
      <w:color w:val="4F81BD" w:themeColor="accent1"/>
      <w:sz w:val="24"/>
      <w:szCs w:val="24"/>
      <w:lang w:val="en-US"/>
    </w:rPr>
  </w:style>
  <w:style w:type="paragraph" w:styleId="FootnoteText">
    <w:name w:val="footnote text"/>
    <w:basedOn w:val="Normal"/>
    <w:link w:val="FootnoteTextChar"/>
    <w:uiPriority w:val="99"/>
    <w:rsid w:val="003376B5"/>
    <w:rPr>
      <w:sz w:val="20"/>
      <w:szCs w:val="20"/>
    </w:rPr>
  </w:style>
  <w:style w:type="character" w:customStyle="1" w:styleId="FootnoteTextChar">
    <w:name w:val="Footnote Text Char"/>
    <w:basedOn w:val="DefaultParagraphFont"/>
    <w:link w:val="FootnoteText"/>
    <w:uiPriority w:val="99"/>
    <w:rsid w:val="003376B5"/>
    <w:rPr>
      <w:rFonts w:ascii="Times New Roman" w:eastAsia="Calibri" w:hAnsi="Times New Roman" w:cs="Times New Roman"/>
      <w:sz w:val="20"/>
      <w:szCs w:val="20"/>
      <w:lang w:val="en-US"/>
    </w:rPr>
  </w:style>
  <w:style w:type="character" w:styleId="FootnoteReference">
    <w:name w:val="footnote reference"/>
    <w:uiPriority w:val="99"/>
    <w:rsid w:val="003376B5"/>
    <w:rPr>
      <w:rFonts w:cs="Times New Roman"/>
      <w:vertAlign w:val="superscript"/>
    </w:rPr>
  </w:style>
  <w:style w:type="paragraph" w:styleId="Header">
    <w:name w:val="header"/>
    <w:basedOn w:val="Normal"/>
    <w:link w:val="HeaderChar"/>
    <w:uiPriority w:val="99"/>
    <w:unhideWhenUsed/>
    <w:rsid w:val="007A0545"/>
    <w:pPr>
      <w:tabs>
        <w:tab w:val="center" w:pos="4513"/>
        <w:tab w:val="right" w:pos="9026"/>
      </w:tabs>
    </w:pPr>
  </w:style>
  <w:style w:type="character" w:customStyle="1" w:styleId="HeaderChar">
    <w:name w:val="Header Char"/>
    <w:basedOn w:val="DefaultParagraphFont"/>
    <w:link w:val="Header"/>
    <w:uiPriority w:val="99"/>
    <w:rsid w:val="007A0545"/>
    <w:rPr>
      <w:rFonts w:ascii="Times New Roman" w:eastAsia="Calibri" w:hAnsi="Times New Roman" w:cs="Times New Roman"/>
      <w:sz w:val="24"/>
      <w:szCs w:val="24"/>
      <w:lang w:val="en-US"/>
    </w:rPr>
  </w:style>
  <w:style w:type="paragraph" w:styleId="Footer">
    <w:name w:val="footer"/>
    <w:basedOn w:val="Normal"/>
    <w:link w:val="FooterChar"/>
    <w:uiPriority w:val="99"/>
    <w:unhideWhenUsed/>
    <w:rsid w:val="007A0545"/>
    <w:pPr>
      <w:tabs>
        <w:tab w:val="center" w:pos="4513"/>
        <w:tab w:val="right" w:pos="9026"/>
      </w:tabs>
    </w:pPr>
  </w:style>
  <w:style w:type="character" w:customStyle="1" w:styleId="FooterChar">
    <w:name w:val="Footer Char"/>
    <w:basedOn w:val="DefaultParagraphFont"/>
    <w:link w:val="Footer"/>
    <w:uiPriority w:val="99"/>
    <w:rsid w:val="007A0545"/>
    <w:rPr>
      <w:rFonts w:ascii="Times New Roman" w:eastAsia="Calibri" w:hAnsi="Times New Roman" w:cs="Times New Roman"/>
      <w:sz w:val="24"/>
      <w:szCs w:val="24"/>
      <w:lang w:val="en-US"/>
    </w:rPr>
  </w:style>
  <w:style w:type="character" w:styleId="PageNumber">
    <w:name w:val="page number"/>
    <w:basedOn w:val="DefaultParagraphFont"/>
    <w:rsid w:val="00956B75"/>
  </w:style>
  <w:style w:type="character" w:styleId="CommentReference">
    <w:name w:val="annotation reference"/>
    <w:uiPriority w:val="99"/>
    <w:semiHidden/>
    <w:rsid w:val="00956B75"/>
    <w:rPr>
      <w:sz w:val="16"/>
      <w:szCs w:val="16"/>
    </w:rPr>
  </w:style>
  <w:style w:type="paragraph" w:styleId="CommentText">
    <w:name w:val="annotation text"/>
    <w:basedOn w:val="Normal"/>
    <w:link w:val="CommentTextChar"/>
    <w:uiPriority w:val="99"/>
    <w:semiHidden/>
    <w:rsid w:val="00956B75"/>
    <w:rPr>
      <w:rFonts w:eastAsia="Times New Roman"/>
      <w:sz w:val="20"/>
      <w:szCs w:val="20"/>
    </w:rPr>
  </w:style>
  <w:style w:type="character" w:customStyle="1" w:styleId="CommentTextChar">
    <w:name w:val="Comment Text Char"/>
    <w:basedOn w:val="DefaultParagraphFont"/>
    <w:link w:val="CommentText"/>
    <w:uiPriority w:val="99"/>
    <w:semiHidden/>
    <w:rsid w:val="00956B7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56B75"/>
    <w:rPr>
      <w:b/>
      <w:bCs/>
    </w:rPr>
  </w:style>
  <w:style w:type="character" w:customStyle="1" w:styleId="CommentSubjectChar">
    <w:name w:val="Comment Subject Char"/>
    <w:basedOn w:val="CommentTextChar"/>
    <w:link w:val="CommentSubject"/>
    <w:uiPriority w:val="99"/>
    <w:semiHidden/>
    <w:rsid w:val="00956B7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rsid w:val="00956B75"/>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56B75"/>
    <w:rPr>
      <w:rFonts w:ascii="Tahoma" w:eastAsia="Times New Roman" w:hAnsi="Tahoma" w:cs="Tahoma"/>
      <w:sz w:val="16"/>
      <w:szCs w:val="16"/>
    </w:rPr>
  </w:style>
  <w:style w:type="character" w:customStyle="1" w:styleId="apple-converted-space">
    <w:name w:val="apple-converted-space"/>
    <w:rsid w:val="00956B75"/>
  </w:style>
  <w:style w:type="paragraph" w:styleId="Bibliography">
    <w:name w:val="Bibliography"/>
    <w:basedOn w:val="Normal"/>
    <w:next w:val="Normal"/>
    <w:uiPriority w:val="37"/>
    <w:unhideWhenUsed/>
    <w:rsid w:val="00632E8F"/>
    <w:pPr>
      <w:spacing w:after="200"/>
    </w:pPr>
    <w:rPr>
      <w:rFonts w:asciiTheme="minorHAnsi" w:eastAsiaTheme="minorHAnsi" w:hAnsiTheme="minorHAnsi" w:cstheme="minorBidi"/>
      <w:sz w:val="22"/>
      <w:szCs w:val="22"/>
    </w:rPr>
  </w:style>
  <w:style w:type="character" w:styleId="Emphasis">
    <w:name w:val="Emphasis"/>
    <w:basedOn w:val="DefaultParagraphFont"/>
    <w:uiPriority w:val="20"/>
    <w:qFormat/>
    <w:rsid w:val="00632E8F"/>
    <w:rPr>
      <w:i/>
      <w:iCs/>
    </w:rPr>
  </w:style>
  <w:style w:type="paragraph" w:styleId="TOCHeading">
    <w:name w:val="TOC Heading"/>
    <w:basedOn w:val="Heading1"/>
    <w:next w:val="Normal"/>
    <w:uiPriority w:val="39"/>
    <w:semiHidden/>
    <w:unhideWhenUsed/>
    <w:qFormat/>
    <w:rsid w:val="003059ED"/>
    <w:pPr>
      <w:outlineLvl w:val="9"/>
    </w:pPr>
  </w:style>
  <w:style w:type="paragraph" w:styleId="TOC1">
    <w:name w:val="toc 1"/>
    <w:basedOn w:val="Normal"/>
    <w:next w:val="Normal"/>
    <w:autoRedefine/>
    <w:uiPriority w:val="39"/>
    <w:unhideWhenUsed/>
    <w:rsid w:val="003059ED"/>
    <w:pPr>
      <w:spacing w:after="100"/>
    </w:pPr>
  </w:style>
  <w:style w:type="paragraph" w:styleId="TOC2">
    <w:name w:val="toc 2"/>
    <w:basedOn w:val="Normal"/>
    <w:next w:val="Normal"/>
    <w:autoRedefine/>
    <w:uiPriority w:val="39"/>
    <w:unhideWhenUsed/>
    <w:rsid w:val="003059ED"/>
    <w:pPr>
      <w:spacing w:after="100"/>
      <w:ind w:left="240"/>
    </w:pPr>
  </w:style>
  <w:style w:type="paragraph" w:styleId="TOC3">
    <w:name w:val="toc 3"/>
    <w:basedOn w:val="Normal"/>
    <w:next w:val="Normal"/>
    <w:autoRedefine/>
    <w:uiPriority w:val="39"/>
    <w:unhideWhenUsed/>
    <w:rsid w:val="003059ED"/>
    <w:pPr>
      <w:spacing w:after="100"/>
      <w:ind w:left="480"/>
    </w:pPr>
  </w:style>
  <w:style w:type="character" w:styleId="Hyperlink">
    <w:name w:val="Hyperlink"/>
    <w:basedOn w:val="DefaultParagraphFont"/>
    <w:uiPriority w:val="99"/>
    <w:unhideWhenUsed/>
    <w:rsid w:val="003059ED"/>
    <w:rPr>
      <w:color w:val="0000FF" w:themeColor="hyperlink"/>
      <w:u w:val="single"/>
    </w:rPr>
  </w:style>
  <w:style w:type="paragraph" w:styleId="Title">
    <w:name w:val="Title"/>
    <w:basedOn w:val="Normal"/>
    <w:next w:val="Normal"/>
    <w:link w:val="TitleChar"/>
    <w:uiPriority w:val="10"/>
    <w:qFormat/>
    <w:rsid w:val="00DF5E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F5E34"/>
    <w:rPr>
      <w:rFonts w:asciiTheme="majorHAnsi" w:eastAsiaTheme="majorEastAsia" w:hAnsiTheme="majorHAnsi" w:cstheme="majorBidi"/>
      <w:color w:val="17365D" w:themeColor="text2" w:themeShade="BF"/>
      <w:spacing w:val="5"/>
      <w:kern w:val="28"/>
      <w:sz w:val="52"/>
      <w:szCs w:val="52"/>
      <w:lang w:val="en-US"/>
    </w:rPr>
  </w:style>
  <w:style w:type="character" w:styleId="Strong">
    <w:name w:val="Strong"/>
    <w:basedOn w:val="DefaultParagraphFont"/>
    <w:uiPriority w:val="22"/>
    <w:qFormat/>
    <w:rsid w:val="009273C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6B5"/>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632E8F"/>
    <w:pPr>
      <w:keepNext/>
      <w:keepLines/>
      <w:spacing w:before="48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3059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59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E8F"/>
    <w:rPr>
      <w:rFonts w:asciiTheme="majorHAnsi" w:eastAsiaTheme="majorEastAsia" w:hAnsiTheme="majorHAnsi" w:cstheme="majorBidi"/>
      <w:b/>
      <w:bCs/>
      <w:color w:val="365F91" w:themeColor="accent1" w:themeShade="BF"/>
      <w:sz w:val="28"/>
      <w:szCs w:val="28"/>
      <w:lang w:val="en-US" w:eastAsia="ja-JP"/>
    </w:rPr>
  </w:style>
  <w:style w:type="character" w:customStyle="1" w:styleId="Heading2Char">
    <w:name w:val="Heading 2 Char"/>
    <w:basedOn w:val="DefaultParagraphFont"/>
    <w:link w:val="Heading2"/>
    <w:uiPriority w:val="9"/>
    <w:rsid w:val="003059ED"/>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3059ED"/>
    <w:rPr>
      <w:rFonts w:asciiTheme="majorHAnsi" w:eastAsiaTheme="majorEastAsia" w:hAnsiTheme="majorHAnsi" w:cstheme="majorBidi"/>
      <w:b/>
      <w:bCs/>
      <w:color w:val="4F81BD" w:themeColor="accent1"/>
      <w:sz w:val="24"/>
      <w:szCs w:val="24"/>
      <w:lang w:val="en-US"/>
    </w:rPr>
  </w:style>
  <w:style w:type="paragraph" w:styleId="FootnoteText">
    <w:name w:val="footnote text"/>
    <w:basedOn w:val="Normal"/>
    <w:link w:val="FootnoteTextChar"/>
    <w:uiPriority w:val="99"/>
    <w:rsid w:val="003376B5"/>
    <w:rPr>
      <w:sz w:val="20"/>
      <w:szCs w:val="20"/>
    </w:rPr>
  </w:style>
  <w:style w:type="character" w:customStyle="1" w:styleId="FootnoteTextChar">
    <w:name w:val="Footnote Text Char"/>
    <w:basedOn w:val="DefaultParagraphFont"/>
    <w:link w:val="FootnoteText"/>
    <w:uiPriority w:val="99"/>
    <w:rsid w:val="003376B5"/>
    <w:rPr>
      <w:rFonts w:ascii="Times New Roman" w:eastAsia="Calibri" w:hAnsi="Times New Roman" w:cs="Times New Roman"/>
      <w:sz w:val="20"/>
      <w:szCs w:val="20"/>
      <w:lang w:val="en-US"/>
    </w:rPr>
  </w:style>
  <w:style w:type="character" w:styleId="FootnoteReference">
    <w:name w:val="footnote reference"/>
    <w:uiPriority w:val="99"/>
    <w:rsid w:val="003376B5"/>
    <w:rPr>
      <w:rFonts w:cs="Times New Roman"/>
      <w:vertAlign w:val="superscript"/>
    </w:rPr>
  </w:style>
  <w:style w:type="paragraph" w:styleId="Header">
    <w:name w:val="header"/>
    <w:basedOn w:val="Normal"/>
    <w:link w:val="HeaderChar"/>
    <w:uiPriority w:val="99"/>
    <w:unhideWhenUsed/>
    <w:rsid w:val="007A0545"/>
    <w:pPr>
      <w:tabs>
        <w:tab w:val="center" w:pos="4513"/>
        <w:tab w:val="right" w:pos="9026"/>
      </w:tabs>
    </w:pPr>
  </w:style>
  <w:style w:type="character" w:customStyle="1" w:styleId="HeaderChar">
    <w:name w:val="Header Char"/>
    <w:basedOn w:val="DefaultParagraphFont"/>
    <w:link w:val="Header"/>
    <w:uiPriority w:val="99"/>
    <w:rsid w:val="007A0545"/>
    <w:rPr>
      <w:rFonts w:ascii="Times New Roman" w:eastAsia="Calibri" w:hAnsi="Times New Roman" w:cs="Times New Roman"/>
      <w:sz w:val="24"/>
      <w:szCs w:val="24"/>
      <w:lang w:val="en-US"/>
    </w:rPr>
  </w:style>
  <w:style w:type="paragraph" w:styleId="Footer">
    <w:name w:val="footer"/>
    <w:basedOn w:val="Normal"/>
    <w:link w:val="FooterChar"/>
    <w:uiPriority w:val="99"/>
    <w:unhideWhenUsed/>
    <w:rsid w:val="007A0545"/>
    <w:pPr>
      <w:tabs>
        <w:tab w:val="center" w:pos="4513"/>
        <w:tab w:val="right" w:pos="9026"/>
      </w:tabs>
    </w:pPr>
  </w:style>
  <w:style w:type="character" w:customStyle="1" w:styleId="FooterChar">
    <w:name w:val="Footer Char"/>
    <w:basedOn w:val="DefaultParagraphFont"/>
    <w:link w:val="Footer"/>
    <w:uiPriority w:val="99"/>
    <w:rsid w:val="007A0545"/>
    <w:rPr>
      <w:rFonts w:ascii="Times New Roman" w:eastAsia="Calibri" w:hAnsi="Times New Roman" w:cs="Times New Roman"/>
      <w:sz w:val="24"/>
      <w:szCs w:val="24"/>
      <w:lang w:val="en-US"/>
    </w:rPr>
  </w:style>
  <w:style w:type="character" w:styleId="PageNumber">
    <w:name w:val="page number"/>
    <w:basedOn w:val="DefaultParagraphFont"/>
    <w:rsid w:val="00956B75"/>
  </w:style>
  <w:style w:type="character" w:styleId="CommentReference">
    <w:name w:val="annotation reference"/>
    <w:uiPriority w:val="99"/>
    <w:semiHidden/>
    <w:rsid w:val="00956B75"/>
    <w:rPr>
      <w:sz w:val="16"/>
      <w:szCs w:val="16"/>
    </w:rPr>
  </w:style>
  <w:style w:type="paragraph" w:styleId="CommentText">
    <w:name w:val="annotation text"/>
    <w:basedOn w:val="Normal"/>
    <w:link w:val="CommentTextChar"/>
    <w:uiPriority w:val="99"/>
    <w:semiHidden/>
    <w:rsid w:val="00956B75"/>
    <w:rPr>
      <w:rFonts w:eastAsia="Times New Roman"/>
      <w:sz w:val="20"/>
      <w:szCs w:val="20"/>
    </w:rPr>
  </w:style>
  <w:style w:type="character" w:customStyle="1" w:styleId="CommentTextChar">
    <w:name w:val="Comment Text Char"/>
    <w:basedOn w:val="DefaultParagraphFont"/>
    <w:link w:val="CommentText"/>
    <w:uiPriority w:val="99"/>
    <w:semiHidden/>
    <w:rsid w:val="00956B7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56B75"/>
    <w:rPr>
      <w:b/>
      <w:bCs/>
    </w:rPr>
  </w:style>
  <w:style w:type="character" w:customStyle="1" w:styleId="CommentSubjectChar">
    <w:name w:val="Comment Subject Char"/>
    <w:basedOn w:val="CommentTextChar"/>
    <w:link w:val="CommentSubject"/>
    <w:uiPriority w:val="99"/>
    <w:semiHidden/>
    <w:rsid w:val="00956B7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rsid w:val="00956B75"/>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56B75"/>
    <w:rPr>
      <w:rFonts w:ascii="Tahoma" w:eastAsia="Times New Roman" w:hAnsi="Tahoma" w:cs="Tahoma"/>
      <w:sz w:val="16"/>
      <w:szCs w:val="16"/>
    </w:rPr>
  </w:style>
  <w:style w:type="character" w:customStyle="1" w:styleId="apple-converted-space">
    <w:name w:val="apple-converted-space"/>
    <w:rsid w:val="00956B75"/>
  </w:style>
  <w:style w:type="paragraph" w:styleId="Bibliography">
    <w:name w:val="Bibliography"/>
    <w:basedOn w:val="Normal"/>
    <w:next w:val="Normal"/>
    <w:uiPriority w:val="37"/>
    <w:unhideWhenUsed/>
    <w:rsid w:val="00632E8F"/>
    <w:pPr>
      <w:spacing w:after="200"/>
    </w:pPr>
    <w:rPr>
      <w:rFonts w:asciiTheme="minorHAnsi" w:eastAsiaTheme="minorHAnsi" w:hAnsiTheme="minorHAnsi" w:cstheme="minorBidi"/>
      <w:sz w:val="22"/>
      <w:szCs w:val="22"/>
    </w:rPr>
  </w:style>
  <w:style w:type="character" w:styleId="Emphasis">
    <w:name w:val="Emphasis"/>
    <w:basedOn w:val="DefaultParagraphFont"/>
    <w:uiPriority w:val="20"/>
    <w:qFormat/>
    <w:rsid w:val="00632E8F"/>
    <w:rPr>
      <w:i/>
      <w:iCs/>
    </w:rPr>
  </w:style>
  <w:style w:type="paragraph" w:styleId="TOCHeading">
    <w:name w:val="TOC Heading"/>
    <w:basedOn w:val="Heading1"/>
    <w:next w:val="Normal"/>
    <w:uiPriority w:val="39"/>
    <w:semiHidden/>
    <w:unhideWhenUsed/>
    <w:qFormat/>
    <w:rsid w:val="003059ED"/>
    <w:pPr>
      <w:outlineLvl w:val="9"/>
    </w:pPr>
  </w:style>
  <w:style w:type="paragraph" w:styleId="TOC1">
    <w:name w:val="toc 1"/>
    <w:basedOn w:val="Normal"/>
    <w:next w:val="Normal"/>
    <w:autoRedefine/>
    <w:uiPriority w:val="39"/>
    <w:unhideWhenUsed/>
    <w:rsid w:val="003059ED"/>
    <w:pPr>
      <w:spacing w:after="100"/>
    </w:pPr>
  </w:style>
  <w:style w:type="paragraph" w:styleId="TOC2">
    <w:name w:val="toc 2"/>
    <w:basedOn w:val="Normal"/>
    <w:next w:val="Normal"/>
    <w:autoRedefine/>
    <w:uiPriority w:val="39"/>
    <w:unhideWhenUsed/>
    <w:rsid w:val="003059ED"/>
    <w:pPr>
      <w:spacing w:after="100"/>
      <w:ind w:left="240"/>
    </w:pPr>
  </w:style>
  <w:style w:type="paragraph" w:styleId="TOC3">
    <w:name w:val="toc 3"/>
    <w:basedOn w:val="Normal"/>
    <w:next w:val="Normal"/>
    <w:autoRedefine/>
    <w:uiPriority w:val="39"/>
    <w:unhideWhenUsed/>
    <w:rsid w:val="003059ED"/>
    <w:pPr>
      <w:spacing w:after="100"/>
      <w:ind w:left="480"/>
    </w:pPr>
  </w:style>
  <w:style w:type="character" w:styleId="Hyperlink">
    <w:name w:val="Hyperlink"/>
    <w:basedOn w:val="DefaultParagraphFont"/>
    <w:uiPriority w:val="99"/>
    <w:unhideWhenUsed/>
    <w:rsid w:val="003059ED"/>
    <w:rPr>
      <w:color w:val="0000FF" w:themeColor="hyperlink"/>
      <w:u w:val="single"/>
    </w:rPr>
  </w:style>
  <w:style w:type="paragraph" w:styleId="Title">
    <w:name w:val="Title"/>
    <w:basedOn w:val="Normal"/>
    <w:next w:val="Normal"/>
    <w:link w:val="TitleChar"/>
    <w:uiPriority w:val="10"/>
    <w:qFormat/>
    <w:rsid w:val="00DF5E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F5E34"/>
    <w:rPr>
      <w:rFonts w:asciiTheme="majorHAnsi" w:eastAsiaTheme="majorEastAsia" w:hAnsiTheme="majorHAnsi" w:cstheme="majorBidi"/>
      <w:color w:val="17365D" w:themeColor="text2" w:themeShade="BF"/>
      <w:spacing w:val="5"/>
      <w:kern w:val="28"/>
      <w:sz w:val="52"/>
      <w:szCs w:val="52"/>
      <w:lang w:val="en-US"/>
    </w:rPr>
  </w:style>
  <w:style w:type="character" w:styleId="Strong">
    <w:name w:val="Strong"/>
    <w:basedOn w:val="DefaultParagraphFont"/>
    <w:uiPriority w:val="22"/>
    <w:qFormat/>
    <w:rsid w:val="009273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57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customXml" Target="ink/ink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customXml" Target="ink/ink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54.42177" units="1/cm"/>
          <inkml:channelProperty channel="Y" name="resolution" value="54.21687" units="1/cm"/>
        </inkml:channelProperties>
      </inkml:inkSource>
      <inkml:timestamp xml:id="ts0" timeString="2015-04-12T16:30:17.668"/>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54.42177" units="1/cm"/>
          <inkml:channelProperty channel="Y" name="resolution" value="54.21687" units="1/cm"/>
        </inkml:channelProperties>
      </inkml:inkSource>
      <inkml:timestamp xml:id="ts0" timeString="2015-04-12T16:30:16.882"/>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E6B3E-DDAC-4D75-9A1E-9C15E64D4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298</Pages>
  <Words>82060</Words>
  <Characters>467748</Characters>
  <Application>Microsoft Office Word</Application>
  <DocSecurity>0</DocSecurity>
  <Lines>3897</Lines>
  <Paragraphs>1097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dc:creator>
  <cp:lastModifiedBy>ws</cp:lastModifiedBy>
  <cp:revision>2</cp:revision>
  <cp:lastPrinted>2014-07-17T12:01:00Z</cp:lastPrinted>
  <dcterms:created xsi:type="dcterms:W3CDTF">2015-11-02T14:49:00Z</dcterms:created>
  <dcterms:modified xsi:type="dcterms:W3CDTF">2015-11-02T14:49:00Z</dcterms:modified>
</cp:coreProperties>
</file>