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07C3" w14:textId="09E5C7C1" w:rsidR="00C34189" w:rsidRPr="00C34189" w:rsidRDefault="00C34189" w:rsidP="00C34189">
      <w:pPr>
        <w:jc w:val="both"/>
        <w:rPr>
          <w:rFonts w:ascii="Arial" w:hAnsi="Arial" w:cs="Arial"/>
          <w:sz w:val="22"/>
          <w:szCs w:val="22"/>
        </w:rPr>
      </w:pPr>
      <w:r w:rsidRPr="00C34189">
        <w:rPr>
          <w:rFonts w:ascii="Arial" w:hAnsi="Arial" w:cs="Arial"/>
          <w:sz w:val="22"/>
          <w:szCs w:val="22"/>
        </w:rPr>
        <w:t>Ferrè, E.R., Walther, L.E., &amp; Haggard, P. (2015). Multisensory interactions between vestibular, visual and tactile signals. PloS One 10(4).</w:t>
      </w:r>
    </w:p>
    <w:p w14:paraId="30762255" w14:textId="77777777" w:rsidR="00C34189" w:rsidRDefault="00C34189">
      <w:pPr>
        <w:rPr>
          <w:i/>
        </w:rPr>
      </w:pPr>
      <w:r>
        <w:rPr>
          <w:i/>
        </w:rPr>
        <w:br w:type="page"/>
      </w:r>
    </w:p>
    <w:p w14:paraId="5B94E5F9" w14:textId="3A0A1937" w:rsidR="005C1AF8" w:rsidRPr="00203DC7" w:rsidRDefault="005C1AF8" w:rsidP="005C1AF8">
      <w:pPr>
        <w:rPr>
          <w:i/>
        </w:rPr>
      </w:pPr>
      <w:r w:rsidRPr="00203DC7">
        <w:rPr>
          <w:i/>
        </w:rPr>
        <w:lastRenderedPageBreak/>
        <w:t>Short title: vestibular-visual-</w:t>
      </w:r>
      <w:r w:rsidR="004951B8" w:rsidRPr="00203DC7">
        <w:rPr>
          <w:i/>
        </w:rPr>
        <w:t>somatosensory</w:t>
      </w:r>
      <w:r w:rsidRPr="00203DC7">
        <w:rPr>
          <w:i/>
        </w:rPr>
        <w:t xml:space="preserve"> interactions</w:t>
      </w:r>
    </w:p>
    <w:p w14:paraId="7A47743E" w14:textId="77777777" w:rsidR="005C1AF8" w:rsidRPr="00203DC7" w:rsidRDefault="005C1AF8" w:rsidP="00C55969">
      <w:pPr>
        <w:jc w:val="center"/>
        <w:rPr>
          <w:b/>
          <w:sz w:val="32"/>
          <w:szCs w:val="22"/>
        </w:rPr>
      </w:pPr>
    </w:p>
    <w:p w14:paraId="5D0193AB" w14:textId="77777777" w:rsidR="00091C32" w:rsidRPr="00203DC7" w:rsidRDefault="00091C32" w:rsidP="00C55969">
      <w:pPr>
        <w:jc w:val="center"/>
        <w:rPr>
          <w:b/>
          <w:sz w:val="32"/>
          <w:szCs w:val="22"/>
        </w:rPr>
      </w:pPr>
    </w:p>
    <w:p w14:paraId="55974ABB" w14:textId="77777777" w:rsidR="00091C32" w:rsidRPr="00203DC7" w:rsidRDefault="00091C32" w:rsidP="00C55969">
      <w:pPr>
        <w:jc w:val="center"/>
        <w:rPr>
          <w:b/>
          <w:sz w:val="32"/>
          <w:szCs w:val="22"/>
        </w:rPr>
      </w:pPr>
    </w:p>
    <w:p w14:paraId="4D50161E" w14:textId="1B1136EF" w:rsidR="00C55969" w:rsidRPr="00203DC7" w:rsidRDefault="00B8621A" w:rsidP="00C55969">
      <w:pPr>
        <w:jc w:val="center"/>
        <w:rPr>
          <w:b/>
          <w:sz w:val="32"/>
          <w:szCs w:val="22"/>
        </w:rPr>
      </w:pPr>
      <w:r w:rsidRPr="00203DC7">
        <w:rPr>
          <w:b/>
          <w:noProof/>
          <w:sz w:val="32"/>
          <w:szCs w:val="22"/>
          <w:lang w:val="en-US"/>
        </w:rPr>
        <mc:AlternateContent>
          <mc:Choice Requires="wps">
            <w:drawing>
              <wp:anchor distT="0" distB="0" distL="114300" distR="114300" simplePos="0" relativeHeight="251659264" behindDoc="0" locked="0" layoutInCell="1" allowOverlap="1" wp14:anchorId="3FE3E27D" wp14:editId="589D9A44">
                <wp:simplePos x="0" y="0"/>
                <wp:positionH relativeFrom="column">
                  <wp:posOffset>5617845</wp:posOffset>
                </wp:positionH>
                <wp:positionV relativeFrom="paragraph">
                  <wp:posOffset>-440690</wp:posOffset>
                </wp:positionV>
                <wp:extent cx="114300" cy="45719"/>
                <wp:effectExtent l="0" t="25400" r="12700" b="5715"/>
                <wp:wrapSquare wrapText="bothSides"/>
                <wp:docPr id="2" name="Text Box 2"/>
                <wp:cNvGraphicFramePr/>
                <a:graphic xmlns:a="http://schemas.openxmlformats.org/drawingml/2006/main">
                  <a:graphicData uri="http://schemas.microsoft.com/office/word/2010/wordprocessingShape">
                    <wps:wsp>
                      <wps:cNvSpPr txBox="1"/>
                      <wps:spPr>
                        <a:xfrm>
                          <a:off x="0" y="0"/>
                          <a:ext cx="1143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957C86" w14:textId="77777777" w:rsidR="003F3D1F" w:rsidRDefault="003F3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E3E27D" id="_x0000_t202" coordsize="21600,21600" o:spt="202" path="m0,0l0,21600,21600,21600,21600,0xe">
                <v:stroke joinstyle="miter"/>
                <v:path gradientshapeok="t" o:connecttype="rect"/>
              </v:shapetype>
              <v:shape id="Text_x0020_Box_x0020_2" o:spid="_x0000_s1026" type="#_x0000_t202" style="position:absolute;left:0;text-align:left;margin-left:442.35pt;margin-top:-34.65pt;width: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q08csCAAAM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" filled="f" stroked="f">
                <v:textbox>
                  <w:txbxContent>
                    <w:p w14:paraId="5A957C86" w14:textId="77777777" w:rsidR="003F3D1F" w:rsidRDefault="003F3D1F"/>
                  </w:txbxContent>
                </v:textbox>
                <w10:wrap type="square"/>
              </v:shape>
            </w:pict>
          </mc:Fallback>
        </mc:AlternateContent>
      </w:r>
      <w:r w:rsidR="00C55969" w:rsidRPr="00203DC7">
        <w:rPr>
          <w:b/>
          <w:sz w:val="32"/>
          <w:szCs w:val="22"/>
        </w:rPr>
        <w:t xml:space="preserve">Multisensory interactions between vestibular, visual and </w:t>
      </w:r>
      <w:r w:rsidR="004951B8" w:rsidRPr="00203DC7">
        <w:rPr>
          <w:b/>
          <w:sz w:val="32"/>
          <w:szCs w:val="22"/>
        </w:rPr>
        <w:t>somatosensory</w:t>
      </w:r>
      <w:r w:rsidR="00C55969" w:rsidRPr="00203DC7">
        <w:rPr>
          <w:b/>
          <w:sz w:val="32"/>
          <w:szCs w:val="22"/>
        </w:rPr>
        <w:t xml:space="preserve"> signals</w:t>
      </w:r>
    </w:p>
    <w:p w14:paraId="78B35AD4" w14:textId="77777777" w:rsidR="00F052B3" w:rsidRPr="00203DC7" w:rsidRDefault="00F052B3" w:rsidP="00A060B2">
      <w:pPr>
        <w:spacing w:line="480" w:lineRule="auto"/>
        <w:jc w:val="center"/>
        <w:rPr>
          <w:b/>
        </w:rPr>
      </w:pPr>
    </w:p>
    <w:p w14:paraId="425F05D7" w14:textId="77777777" w:rsidR="00C55969" w:rsidRPr="00203DC7" w:rsidRDefault="00C55969" w:rsidP="00A060B2">
      <w:pPr>
        <w:spacing w:line="480" w:lineRule="auto"/>
        <w:jc w:val="center"/>
        <w:rPr>
          <w:b/>
        </w:rPr>
      </w:pPr>
    </w:p>
    <w:p w14:paraId="7C29DCA0" w14:textId="6D01D624" w:rsidR="00C55969" w:rsidRPr="00203DC7" w:rsidRDefault="00C55969" w:rsidP="00C55969">
      <w:pPr>
        <w:jc w:val="center"/>
        <w:rPr>
          <w:vertAlign w:val="superscript"/>
        </w:rPr>
      </w:pPr>
      <w:r w:rsidRPr="00203DC7">
        <w:t xml:space="preserve">Elisa Raffaella Ferrè </w:t>
      </w:r>
      <w:r w:rsidRPr="00203DC7">
        <w:rPr>
          <w:vertAlign w:val="superscript"/>
        </w:rPr>
        <w:t>1*</w:t>
      </w:r>
      <w:r w:rsidRPr="00203DC7">
        <w:t xml:space="preserve">, Leif Erik Walther </w:t>
      </w:r>
      <w:r w:rsidRPr="00203DC7">
        <w:rPr>
          <w:vertAlign w:val="superscript"/>
        </w:rPr>
        <w:t>2</w:t>
      </w:r>
      <w:r w:rsidRPr="00203DC7">
        <w:t xml:space="preserve"> and Patrick Haggard </w:t>
      </w:r>
      <w:r w:rsidRPr="00203DC7">
        <w:rPr>
          <w:vertAlign w:val="superscript"/>
        </w:rPr>
        <w:t>1</w:t>
      </w:r>
    </w:p>
    <w:p w14:paraId="70A17621" w14:textId="77777777" w:rsidR="00F052B3" w:rsidRPr="00203DC7" w:rsidRDefault="00F052B3" w:rsidP="00A060B2">
      <w:pPr>
        <w:spacing w:line="480" w:lineRule="auto"/>
        <w:jc w:val="center"/>
        <w:rPr>
          <w:vertAlign w:val="superscript"/>
        </w:rPr>
      </w:pPr>
    </w:p>
    <w:p w14:paraId="0215461A" w14:textId="77777777" w:rsidR="00C55969" w:rsidRPr="00203DC7" w:rsidRDefault="00C55969" w:rsidP="00A060B2">
      <w:pPr>
        <w:spacing w:line="480" w:lineRule="auto"/>
        <w:jc w:val="center"/>
        <w:rPr>
          <w:vertAlign w:val="superscript"/>
        </w:rPr>
      </w:pPr>
    </w:p>
    <w:p w14:paraId="7046FE70" w14:textId="77777777" w:rsidR="00C55969" w:rsidRPr="00203DC7" w:rsidRDefault="00C55969" w:rsidP="00C55969">
      <w:pPr>
        <w:spacing w:line="276" w:lineRule="auto"/>
        <w:jc w:val="center"/>
        <w:rPr>
          <w:i/>
        </w:rPr>
      </w:pPr>
      <w:r w:rsidRPr="00203DC7">
        <w:rPr>
          <w:i/>
          <w:vertAlign w:val="superscript"/>
        </w:rPr>
        <w:t>1</w:t>
      </w:r>
      <w:r w:rsidRPr="00203DC7">
        <w:rPr>
          <w:i/>
        </w:rPr>
        <w:t>Institute of Cognitive Neuroscience, University College London, London, United Kingdom</w:t>
      </w:r>
    </w:p>
    <w:p w14:paraId="5A76C479" w14:textId="77777777" w:rsidR="00C55969" w:rsidRPr="00203DC7" w:rsidRDefault="00C55969" w:rsidP="00C55969">
      <w:pPr>
        <w:spacing w:line="276" w:lineRule="auto"/>
        <w:jc w:val="center"/>
        <w:rPr>
          <w:i/>
          <w:vertAlign w:val="superscript"/>
        </w:rPr>
      </w:pPr>
    </w:p>
    <w:p w14:paraId="6E9C0F90" w14:textId="740DF155" w:rsidR="00C55969" w:rsidRPr="00203DC7" w:rsidRDefault="00C55969" w:rsidP="00C55969">
      <w:pPr>
        <w:spacing w:line="276" w:lineRule="auto"/>
        <w:jc w:val="center"/>
        <w:rPr>
          <w:i/>
        </w:rPr>
      </w:pPr>
      <w:r w:rsidRPr="00203DC7">
        <w:rPr>
          <w:i/>
          <w:vertAlign w:val="superscript"/>
        </w:rPr>
        <w:t>2</w:t>
      </w:r>
      <w:r w:rsidRPr="00203DC7">
        <w:rPr>
          <w:i/>
        </w:rPr>
        <w:t>University Medicine Mannheim, University of Heidelberg, Germany</w:t>
      </w:r>
    </w:p>
    <w:p w14:paraId="019FCAAF" w14:textId="77777777" w:rsidR="00F052B3" w:rsidRPr="00203DC7" w:rsidRDefault="00F052B3" w:rsidP="00A060B2">
      <w:pPr>
        <w:spacing w:line="480" w:lineRule="auto"/>
        <w:jc w:val="both"/>
      </w:pPr>
    </w:p>
    <w:p w14:paraId="0F4B6538" w14:textId="77777777" w:rsidR="00C55969" w:rsidRPr="00203DC7" w:rsidRDefault="00C55969" w:rsidP="00A060B2">
      <w:pPr>
        <w:spacing w:line="480" w:lineRule="auto"/>
        <w:jc w:val="both"/>
      </w:pPr>
    </w:p>
    <w:p w14:paraId="6A2F5F02" w14:textId="77777777" w:rsidR="00F052B3" w:rsidRPr="00203DC7" w:rsidRDefault="00F052B3" w:rsidP="00070449">
      <w:pPr>
        <w:spacing w:line="480" w:lineRule="auto"/>
        <w:jc w:val="both"/>
        <w:outlineLvl w:val="0"/>
        <w:rPr>
          <w:b/>
        </w:rPr>
      </w:pPr>
      <w:r w:rsidRPr="00203DC7">
        <w:rPr>
          <w:b/>
        </w:rPr>
        <w:t>Correspondence:</w:t>
      </w:r>
    </w:p>
    <w:p w14:paraId="365CBBDA" w14:textId="77777777" w:rsidR="00F052B3" w:rsidRPr="00203DC7" w:rsidRDefault="00F052B3" w:rsidP="007B5387">
      <w:pPr>
        <w:spacing w:line="276" w:lineRule="auto"/>
        <w:jc w:val="both"/>
        <w:outlineLvl w:val="0"/>
      </w:pPr>
      <w:r w:rsidRPr="00203DC7">
        <w:t>Elisa Raffaella Ferrè</w:t>
      </w:r>
    </w:p>
    <w:p w14:paraId="1E9F5D42" w14:textId="77777777" w:rsidR="00F052B3" w:rsidRPr="00203DC7" w:rsidRDefault="00F052B3" w:rsidP="007B5387">
      <w:pPr>
        <w:spacing w:line="276" w:lineRule="auto"/>
        <w:jc w:val="both"/>
      </w:pPr>
      <w:r w:rsidRPr="00203DC7">
        <w:t>Institute of Cognitive Neuroscience</w:t>
      </w:r>
    </w:p>
    <w:p w14:paraId="62C97641" w14:textId="77777777" w:rsidR="00F052B3" w:rsidRPr="00203DC7" w:rsidRDefault="00F052B3" w:rsidP="007B5387">
      <w:pPr>
        <w:spacing w:line="276" w:lineRule="auto"/>
        <w:jc w:val="both"/>
      </w:pPr>
      <w:r w:rsidRPr="00203DC7">
        <w:t>17 Queen Square</w:t>
      </w:r>
    </w:p>
    <w:p w14:paraId="65CA8E2D" w14:textId="77777777" w:rsidR="00F052B3" w:rsidRPr="00203DC7" w:rsidRDefault="00F052B3" w:rsidP="007B5387">
      <w:pPr>
        <w:spacing w:line="276" w:lineRule="auto"/>
        <w:jc w:val="both"/>
      </w:pPr>
      <w:r w:rsidRPr="00203DC7">
        <w:t>London WC1N 3AR, UK</w:t>
      </w:r>
    </w:p>
    <w:p w14:paraId="26BD4A23" w14:textId="77777777" w:rsidR="00F052B3" w:rsidRPr="00203DC7" w:rsidRDefault="00F052B3" w:rsidP="007B5387">
      <w:pPr>
        <w:spacing w:line="276" w:lineRule="auto"/>
        <w:jc w:val="both"/>
      </w:pPr>
      <w:r w:rsidRPr="00203DC7">
        <w:t>Telephone: +44 (0) 20 7679 1149</w:t>
      </w:r>
    </w:p>
    <w:p w14:paraId="46D1E8DF" w14:textId="77777777" w:rsidR="00F052B3" w:rsidRPr="00203DC7" w:rsidRDefault="00F052B3" w:rsidP="007B5387">
      <w:pPr>
        <w:spacing w:line="276" w:lineRule="auto"/>
        <w:jc w:val="both"/>
      </w:pPr>
      <w:r w:rsidRPr="00203DC7">
        <w:t>Email: e.ferre@ucl.ac.uk</w:t>
      </w:r>
    </w:p>
    <w:p w14:paraId="03B57E2C" w14:textId="77777777" w:rsidR="00F052B3" w:rsidRPr="00203DC7" w:rsidRDefault="00F052B3" w:rsidP="00A060B2">
      <w:pPr>
        <w:spacing w:line="480" w:lineRule="auto"/>
        <w:jc w:val="both"/>
      </w:pPr>
    </w:p>
    <w:p w14:paraId="3E9303FA" w14:textId="77777777" w:rsidR="00B02868" w:rsidRPr="00203DC7" w:rsidRDefault="00B02868" w:rsidP="00A060B2">
      <w:pPr>
        <w:spacing w:line="480" w:lineRule="auto"/>
        <w:jc w:val="both"/>
      </w:pPr>
    </w:p>
    <w:p w14:paraId="64B62098" w14:textId="77777777" w:rsidR="00F052B3" w:rsidRPr="00203DC7" w:rsidRDefault="00F052B3" w:rsidP="00070449">
      <w:pPr>
        <w:spacing w:line="480" w:lineRule="auto"/>
        <w:jc w:val="both"/>
        <w:outlineLvl w:val="0"/>
        <w:rPr>
          <w:b/>
        </w:rPr>
      </w:pPr>
      <w:r w:rsidRPr="00203DC7">
        <w:rPr>
          <w:b/>
        </w:rPr>
        <w:t xml:space="preserve">Abbreviations: </w:t>
      </w:r>
    </w:p>
    <w:p w14:paraId="2C45EE70" w14:textId="718AFCE5" w:rsidR="00F052B3" w:rsidRPr="00203DC7" w:rsidRDefault="000D21AE" w:rsidP="00A060B2">
      <w:pPr>
        <w:spacing w:line="480" w:lineRule="auto"/>
        <w:jc w:val="both"/>
      </w:pPr>
      <w:r w:rsidRPr="00203DC7">
        <w:t xml:space="preserve">NirCVS: near </w:t>
      </w:r>
      <w:r w:rsidR="00017FD7" w:rsidRPr="00203DC7">
        <w:t>infra-red</w:t>
      </w:r>
      <w:r w:rsidRPr="00203DC7">
        <w:t xml:space="preserve"> caloric vestibular stimulation; </w:t>
      </w:r>
      <w:r w:rsidR="0097456C" w:rsidRPr="00203DC7">
        <w:t xml:space="preserve">CVS: caloric vestibular stimulation; </w:t>
      </w:r>
      <w:r w:rsidRPr="00203DC7">
        <w:t>PIVC: parieto-insular vestibular cortex</w:t>
      </w:r>
      <w:r w:rsidR="00115138" w:rsidRPr="00203DC7">
        <w:t xml:space="preserve">; </w:t>
      </w:r>
      <w:r w:rsidR="00170411" w:rsidRPr="00203DC7">
        <w:t>VOR: vestibulo</w:t>
      </w:r>
      <w:r w:rsidR="002F66B3" w:rsidRPr="00203DC7">
        <w:t xml:space="preserve"> ocular reflex; </w:t>
      </w:r>
      <w:r w:rsidR="00C964FC" w:rsidRPr="00203DC7">
        <w:t xml:space="preserve">VIP: ventral intraparietal area; </w:t>
      </w:r>
      <w:r w:rsidR="001E1B20" w:rsidRPr="00203DC7">
        <w:t>MIP: medial intrap</w:t>
      </w:r>
      <w:r w:rsidR="00963B85" w:rsidRPr="00203DC7">
        <w:t>arietal area; ST</w:t>
      </w:r>
      <w:r w:rsidR="00FE04DB" w:rsidRPr="00203DC7">
        <w:t>G: superior temporal gyrus</w:t>
      </w:r>
      <w:r w:rsidR="00963B85" w:rsidRPr="00203DC7">
        <w:t>; IPL: inferior parietal lobule.</w:t>
      </w:r>
    </w:p>
    <w:p w14:paraId="36BDB5BE" w14:textId="77777777" w:rsidR="00015007" w:rsidRPr="00203DC7" w:rsidRDefault="00015007" w:rsidP="00A060B2">
      <w:pPr>
        <w:spacing w:line="480" w:lineRule="auto"/>
        <w:jc w:val="both"/>
      </w:pPr>
    </w:p>
    <w:p w14:paraId="11D90BDE" w14:textId="77777777" w:rsidR="00F052B3" w:rsidRPr="00203DC7" w:rsidRDefault="00F052B3" w:rsidP="00070449">
      <w:pPr>
        <w:spacing w:line="480" w:lineRule="auto"/>
        <w:jc w:val="both"/>
        <w:outlineLvl w:val="0"/>
        <w:rPr>
          <w:b/>
        </w:rPr>
      </w:pPr>
      <w:r w:rsidRPr="00203DC7">
        <w:rPr>
          <w:b/>
        </w:rPr>
        <w:t xml:space="preserve">Keywords: </w:t>
      </w:r>
    </w:p>
    <w:p w14:paraId="739BB00C" w14:textId="7ED31DF5" w:rsidR="00015007" w:rsidRPr="00203DC7" w:rsidRDefault="000D21AE" w:rsidP="00070449">
      <w:pPr>
        <w:spacing w:line="480" w:lineRule="auto"/>
        <w:jc w:val="both"/>
        <w:outlineLvl w:val="0"/>
      </w:pPr>
      <w:r w:rsidRPr="00203DC7">
        <w:t>Multisensory integration, vestibular system, visual system, somatosensory processing</w:t>
      </w:r>
      <w:r w:rsidR="0094594C" w:rsidRPr="00203DC7">
        <w:t>.</w:t>
      </w:r>
    </w:p>
    <w:p w14:paraId="28783BF9" w14:textId="77777777" w:rsidR="00F052B3" w:rsidRPr="00203DC7" w:rsidRDefault="00F052B3" w:rsidP="00070449">
      <w:pPr>
        <w:spacing w:line="480" w:lineRule="auto"/>
        <w:jc w:val="both"/>
        <w:outlineLvl w:val="0"/>
        <w:rPr>
          <w:b/>
        </w:rPr>
      </w:pPr>
      <w:r w:rsidRPr="00203DC7">
        <w:rPr>
          <w:b/>
        </w:rPr>
        <w:lastRenderedPageBreak/>
        <w:t>Abstract</w:t>
      </w:r>
    </w:p>
    <w:p w14:paraId="2757F2A4" w14:textId="1BBE56CC" w:rsidR="00680B24" w:rsidRPr="00203DC7" w:rsidRDefault="002B6D58" w:rsidP="00272940">
      <w:pPr>
        <w:spacing w:line="480" w:lineRule="auto"/>
        <w:ind w:firstLine="567"/>
        <w:jc w:val="both"/>
        <w:rPr>
          <w:color w:val="000000" w:themeColor="text1"/>
        </w:rPr>
      </w:pPr>
      <w:r w:rsidRPr="00203DC7">
        <w:t>V</w:t>
      </w:r>
      <w:r w:rsidR="00C55969" w:rsidRPr="00203DC7">
        <w:t xml:space="preserve">estibular inputs are constantly processed and integrated with signals from other sensory modalities, such as vision and touch.  </w:t>
      </w:r>
      <w:r w:rsidR="001D2359" w:rsidRPr="00203DC7">
        <w:t xml:space="preserve">The </w:t>
      </w:r>
      <w:r w:rsidR="00C55969" w:rsidRPr="00203DC7">
        <w:t xml:space="preserve">multiply-connected </w:t>
      </w:r>
      <w:r w:rsidR="001D2359" w:rsidRPr="00203DC7">
        <w:t xml:space="preserve">nature </w:t>
      </w:r>
      <w:r w:rsidR="00C55969" w:rsidRPr="00203DC7">
        <w:t>of</w:t>
      </w:r>
      <w:r w:rsidR="005F13EA" w:rsidRPr="00203DC7">
        <w:t xml:space="preserve"> vestibular cortical anatomy le</w:t>
      </w:r>
      <w:r w:rsidR="00C55969" w:rsidRPr="00203DC7">
        <w:t xml:space="preserve">d </w:t>
      </w:r>
      <w:r w:rsidR="00264FB9" w:rsidRPr="00203DC7">
        <w:t>us to investigate</w:t>
      </w:r>
      <w:r w:rsidR="00C55969" w:rsidRPr="00203DC7">
        <w:t xml:space="preserve"> whether vestibular signals could participate in a </w:t>
      </w:r>
      <w:r w:rsidR="0006735B" w:rsidRPr="00203DC7">
        <w:t>multi</w:t>
      </w:r>
      <w:r w:rsidR="00C55969" w:rsidRPr="00203DC7">
        <w:t xml:space="preserve">-way interaction with visual and </w:t>
      </w:r>
      <w:r w:rsidR="004951B8" w:rsidRPr="00203DC7">
        <w:t>somatosensory</w:t>
      </w:r>
      <w:r w:rsidR="00C55969" w:rsidRPr="00203DC7">
        <w:t xml:space="preserve"> </w:t>
      </w:r>
      <w:r w:rsidR="001D2359" w:rsidRPr="00203DC7">
        <w:t>perception</w:t>
      </w:r>
      <w:r w:rsidR="00C55969" w:rsidRPr="00203DC7">
        <w:t xml:space="preserve">.  </w:t>
      </w:r>
      <w:r w:rsidR="00264FB9" w:rsidRPr="00203DC7">
        <w:t>W</w:t>
      </w:r>
      <w:r w:rsidR="00022BBE" w:rsidRPr="00203DC7">
        <w:t xml:space="preserve">e used signal detection </w:t>
      </w:r>
      <w:r w:rsidR="00264FB9" w:rsidRPr="00203DC7">
        <w:t xml:space="preserve">methods </w:t>
      </w:r>
      <w:r w:rsidR="00022BBE" w:rsidRPr="00203DC7">
        <w:t xml:space="preserve">to </w:t>
      </w:r>
      <w:r w:rsidR="00167421" w:rsidRPr="00203DC7">
        <w:t>i</w:t>
      </w:r>
      <w:r w:rsidR="00AB2E08" w:rsidRPr="00203DC7">
        <w:t>dentify</w:t>
      </w:r>
      <w:r w:rsidR="00022BBE" w:rsidRPr="00203DC7">
        <w:t xml:space="preserve"> whether vestibular stimulation </w:t>
      </w:r>
      <w:r w:rsidR="00264FB9" w:rsidRPr="00203DC7">
        <w:t xml:space="preserve">might </w:t>
      </w:r>
      <w:r w:rsidR="0028073D" w:rsidRPr="00203DC7">
        <w:t xml:space="preserve">interact with both visual and somatosensory </w:t>
      </w:r>
      <w:r w:rsidR="00022BBE" w:rsidRPr="00203DC7">
        <w:t>events</w:t>
      </w:r>
      <w:r w:rsidR="00B46AEC" w:rsidRPr="00203DC7">
        <w:t xml:space="preserve"> in a detection task</w:t>
      </w:r>
      <w:r w:rsidR="00264FB9" w:rsidRPr="00203DC7">
        <w:t xml:space="preserve">.  </w:t>
      </w:r>
      <w:r w:rsidR="00C55969" w:rsidRPr="00203DC7">
        <w:t xml:space="preserve">Participants were instructed to detect near-threshold somatosensory stimuli </w:t>
      </w:r>
      <w:r w:rsidR="004B4BD2" w:rsidRPr="00203DC7">
        <w:t xml:space="preserve">that were delivered to </w:t>
      </w:r>
      <w:r w:rsidR="00C55969" w:rsidRPr="00203DC7">
        <w:t xml:space="preserve">the left index finger in one half of experimental trials.  A visual signal occurred close to the finger in half of the trials, independent of </w:t>
      </w:r>
      <w:r w:rsidR="004951B8" w:rsidRPr="00203DC7">
        <w:t>somatosensory</w:t>
      </w:r>
      <w:r w:rsidR="00C55969" w:rsidRPr="00203DC7">
        <w:t xml:space="preserve"> </w:t>
      </w:r>
      <w:r w:rsidR="006725DB" w:rsidRPr="00203DC7">
        <w:t>stimul</w:t>
      </w:r>
      <w:r w:rsidR="00DF69C9" w:rsidRPr="00203DC7">
        <w:t>ation</w:t>
      </w:r>
      <w:r w:rsidR="00C55969" w:rsidRPr="00203DC7">
        <w:t xml:space="preserve">. </w:t>
      </w:r>
      <w:r w:rsidR="00B4464E" w:rsidRPr="00203DC7">
        <w:t xml:space="preserve"> </w:t>
      </w:r>
      <w:r w:rsidR="00C55969" w:rsidRPr="00203DC7">
        <w:t xml:space="preserve">A </w:t>
      </w:r>
      <w:r w:rsidR="00264FB9" w:rsidRPr="00203DC7">
        <w:t xml:space="preserve">novel near infra-red caloric </w:t>
      </w:r>
      <w:r w:rsidR="00C55969" w:rsidRPr="00203DC7">
        <w:t>vestibular stimulus (</w:t>
      </w:r>
      <w:r w:rsidR="00B4464E" w:rsidRPr="00203DC7">
        <w:t>NirCVS</w:t>
      </w:r>
      <w:r w:rsidR="00C55969" w:rsidRPr="00203DC7">
        <w:t>)</w:t>
      </w:r>
      <w:r w:rsidRPr="00203DC7">
        <w:t xml:space="preserve"> </w:t>
      </w:r>
      <w:r w:rsidR="00C55969" w:rsidRPr="00203DC7">
        <w:t xml:space="preserve">was used to artificially activate the </w:t>
      </w:r>
      <w:r w:rsidR="00B4464E" w:rsidRPr="00203DC7">
        <w:t>vestibular organs</w:t>
      </w:r>
      <w:r w:rsidR="00EF2AA5" w:rsidRPr="00203DC7">
        <w:t xml:space="preserve">. </w:t>
      </w:r>
      <w:r w:rsidR="000310BF" w:rsidRPr="00203DC7">
        <w:t xml:space="preserve"> S</w:t>
      </w:r>
      <w:r w:rsidR="00C55969" w:rsidRPr="00203DC7">
        <w:t>ham stimulation</w:t>
      </w:r>
      <w:r w:rsidR="002E5BC0" w:rsidRPr="00203DC7">
        <w:t>s were</w:t>
      </w:r>
      <w:r w:rsidR="00C55969" w:rsidRPr="00203DC7">
        <w:t xml:space="preserve"> </w:t>
      </w:r>
      <w:r w:rsidR="00DF69C9" w:rsidRPr="00203DC7">
        <w:t xml:space="preserve">used </w:t>
      </w:r>
      <w:r w:rsidR="00C55969" w:rsidRPr="00203DC7">
        <w:t xml:space="preserve">to control for non-specific effects of </w:t>
      </w:r>
      <w:r w:rsidR="002E5BC0" w:rsidRPr="00203DC7">
        <w:t>NirCVS</w:t>
      </w:r>
      <w:r w:rsidR="00C55969" w:rsidRPr="00203DC7">
        <w:t xml:space="preserve">. </w:t>
      </w:r>
      <w:r w:rsidR="00022BBE" w:rsidRPr="00203DC7">
        <w:t xml:space="preserve"> </w:t>
      </w:r>
      <w:r w:rsidR="00264FB9" w:rsidRPr="00203DC7">
        <w:t xml:space="preserve">We found that </w:t>
      </w:r>
      <w:r w:rsidR="00582E05" w:rsidRPr="00203DC7">
        <w:t xml:space="preserve">both </w:t>
      </w:r>
      <w:r w:rsidR="00264FB9" w:rsidRPr="00203DC7">
        <w:t xml:space="preserve">visual </w:t>
      </w:r>
      <w:r w:rsidR="00976A26" w:rsidRPr="00203DC7">
        <w:t xml:space="preserve">and vestibular </w:t>
      </w:r>
      <w:r w:rsidR="00264FB9" w:rsidRPr="00203DC7">
        <w:t>events</w:t>
      </w:r>
      <w:r w:rsidR="00DF69C9" w:rsidRPr="00203DC7">
        <w:t xml:space="preserve"> </w:t>
      </w:r>
      <w:r w:rsidR="00B03D0B" w:rsidRPr="00203DC7">
        <w:t>increase</w:t>
      </w:r>
      <w:r w:rsidR="00582E05" w:rsidRPr="00203DC7">
        <w:t>d</w:t>
      </w:r>
      <w:r w:rsidR="00B03D0B" w:rsidRPr="00203DC7">
        <w:t xml:space="preserve"> somatosensory sensitivity</w:t>
      </w:r>
      <w:r w:rsidR="00264FB9" w:rsidRPr="00203DC7">
        <w:t xml:space="preserve">.  </w:t>
      </w:r>
      <w:r w:rsidR="000739E1" w:rsidRPr="00203DC7">
        <w:rPr>
          <w:color w:val="000000" w:themeColor="text1"/>
        </w:rPr>
        <w:t>Critically</w:t>
      </w:r>
      <w:r w:rsidR="00C55969" w:rsidRPr="00203DC7">
        <w:rPr>
          <w:color w:val="000000" w:themeColor="text1"/>
        </w:rPr>
        <w:t xml:space="preserve">, </w:t>
      </w:r>
      <w:r w:rsidR="00582E05" w:rsidRPr="00203DC7">
        <w:rPr>
          <w:color w:val="000000" w:themeColor="text1"/>
        </w:rPr>
        <w:t xml:space="preserve">we found no evidence for supra-additive multisensory enhancement </w:t>
      </w:r>
      <w:r w:rsidR="00C55969" w:rsidRPr="00203DC7">
        <w:rPr>
          <w:color w:val="000000" w:themeColor="text1"/>
        </w:rPr>
        <w:t xml:space="preserve">when both visual and vestibular signals were </w:t>
      </w:r>
      <w:r w:rsidR="000E2F72" w:rsidRPr="00203DC7">
        <w:rPr>
          <w:color w:val="000000" w:themeColor="text1"/>
        </w:rPr>
        <w:t>administered</w:t>
      </w:r>
      <w:r w:rsidR="004B4BD2" w:rsidRPr="00203DC7">
        <w:rPr>
          <w:color w:val="000000" w:themeColor="text1"/>
        </w:rPr>
        <w:t xml:space="preserve"> together</w:t>
      </w:r>
      <w:r w:rsidR="00582E05" w:rsidRPr="00203DC7">
        <w:rPr>
          <w:color w:val="000000" w:themeColor="text1"/>
        </w:rPr>
        <w:t>: in fact</w:t>
      </w:r>
      <w:r w:rsidR="00AB2B07" w:rsidRPr="00203DC7">
        <w:rPr>
          <w:color w:val="000000" w:themeColor="text1"/>
        </w:rPr>
        <w:t>,</w:t>
      </w:r>
      <w:r w:rsidR="00582E05" w:rsidRPr="00203DC7">
        <w:rPr>
          <w:color w:val="000000" w:themeColor="text1"/>
        </w:rPr>
        <w:t xml:space="preserve"> we found a trend towards sub-additive </w:t>
      </w:r>
      <w:r w:rsidR="00DF69C9" w:rsidRPr="00203DC7">
        <w:rPr>
          <w:color w:val="000000" w:themeColor="text1"/>
        </w:rPr>
        <w:t>interaction</w:t>
      </w:r>
      <w:r w:rsidR="00C55969" w:rsidRPr="00203DC7">
        <w:rPr>
          <w:color w:val="000000" w:themeColor="text1"/>
        </w:rPr>
        <w:t xml:space="preserve">. </w:t>
      </w:r>
      <w:r w:rsidR="008929B9" w:rsidRPr="00203DC7">
        <w:rPr>
          <w:color w:val="000000" w:themeColor="text1"/>
        </w:rPr>
        <w:t xml:space="preserve"> </w:t>
      </w:r>
      <w:r w:rsidR="00582E05" w:rsidRPr="00203DC7">
        <w:rPr>
          <w:color w:val="000000" w:themeColor="text1"/>
        </w:rPr>
        <w:t>The results are compatible with a vestibular role in somatosensory gain regulation</w:t>
      </w:r>
      <w:r w:rsidR="00CA0600" w:rsidRPr="00203DC7">
        <w:rPr>
          <w:color w:val="000000" w:themeColor="text1"/>
        </w:rPr>
        <w:t>.</w:t>
      </w:r>
    </w:p>
    <w:p w14:paraId="59DBA4D3" w14:textId="7B5669CE" w:rsidR="009A1F9D" w:rsidRPr="00203DC7" w:rsidRDefault="009A1F9D">
      <w:r w:rsidRPr="00203DC7">
        <w:br w:type="page"/>
      </w:r>
    </w:p>
    <w:p w14:paraId="1EE0657F" w14:textId="7404382B" w:rsidR="00F052B3" w:rsidRPr="00203DC7" w:rsidRDefault="00F052B3" w:rsidP="00A060B2">
      <w:pPr>
        <w:jc w:val="both"/>
        <w:rPr>
          <w:b/>
        </w:rPr>
      </w:pPr>
      <w:r w:rsidRPr="00203DC7">
        <w:rPr>
          <w:b/>
        </w:rPr>
        <w:lastRenderedPageBreak/>
        <w:t>1. Introduction</w:t>
      </w:r>
    </w:p>
    <w:p w14:paraId="10AEF0A7" w14:textId="77777777" w:rsidR="001835F0" w:rsidRPr="00203DC7" w:rsidRDefault="001835F0" w:rsidP="00A060B2">
      <w:pPr>
        <w:jc w:val="both"/>
        <w:rPr>
          <w:b/>
        </w:rPr>
      </w:pPr>
    </w:p>
    <w:p w14:paraId="395DC46C" w14:textId="1DA8A940" w:rsidR="00DB1AF2" w:rsidRPr="00203DC7" w:rsidRDefault="00DB1AF2" w:rsidP="00DB1AF2">
      <w:pPr>
        <w:spacing w:line="480" w:lineRule="auto"/>
        <w:ind w:firstLine="567"/>
        <w:jc w:val="both"/>
      </w:pPr>
      <w:r w:rsidRPr="00203DC7">
        <w:rPr>
          <w:lang w:val="en-US"/>
        </w:rPr>
        <w:t xml:space="preserve">Perception frequently involves interactions between sensory modalities.  </w:t>
      </w:r>
      <w:r w:rsidRPr="00203DC7">
        <w:t>Sensory signals presented simultaneously in more than one sensory channel tend to be detected more accurately and at lower thresholds than the same signals presented individually</w:t>
      </w:r>
      <w:r w:rsidR="00B57ADC" w:rsidRPr="00203DC7">
        <w:t xml:space="preserve"> [1]</w:t>
      </w:r>
      <w:r w:rsidRPr="00203DC7">
        <w:t xml:space="preserve">. </w:t>
      </w:r>
      <w:r w:rsidR="009A3B93" w:rsidRPr="00203DC7">
        <w:t xml:space="preserve"> </w:t>
      </w:r>
      <w:r w:rsidRPr="00203DC7">
        <w:t>For example, neural responses are enhanced when stimuli in the different sensory modalities are spatially and temporally congruent</w:t>
      </w:r>
      <w:r w:rsidR="00B57ADC" w:rsidRPr="00203DC7">
        <w:t xml:space="preserve"> [2,3,4,5]</w:t>
      </w:r>
      <w:r w:rsidRPr="00203DC7">
        <w:t xml:space="preserve">.  </w:t>
      </w:r>
      <w:r w:rsidR="00DF69C9" w:rsidRPr="00203DC7">
        <w:t xml:space="preserve">Some of these </w:t>
      </w:r>
      <w:r w:rsidRPr="00203DC7">
        <w:t xml:space="preserve">responses </w:t>
      </w:r>
      <w:r w:rsidR="00DF69C9" w:rsidRPr="00203DC7">
        <w:t xml:space="preserve">may reflect </w:t>
      </w:r>
      <w:r w:rsidRPr="00203DC7">
        <w:t xml:space="preserve">subadditive or </w:t>
      </w:r>
      <w:r w:rsidR="00F66406" w:rsidRPr="00203DC7">
        <w:t>superadditive</w:t>
      </w:r>
      <w:r w:rsidRPr="00203DC7">
        <w:t xml:space="preserve"> interactions</w:t>
      </w:r>
      <w:r w:rsidR="00DF69C9" w:rsidRPr="00203DC7">
        <w:t xml:space="preserve"> between individual modalities, although the nonlinearity of multisensory responses remains controversial </w:t>
      </w:r>
      <w:r w:rsidR="00B57ADC" w:rsidRPr="00203DC7">
        <w:t>[6,7,8].</w:t>
      </w:r>
    </w:p>
    <w:p w14:paraId="013198D4" w14:textId="2008422C" w:rsidR="008C741F" w:rsidRPr="00203DC7" w:rsidRDefault="00DB1AF2" w:rsidP="00DB1AF2">
      <w:pPr>
        <w:spacing w:line="480" w:lineRule="auto"/>
        <w:ind w:firstLine="567"/>
        <w:jc w:val="both"/>
      </w:pPr>
      <w:r w:rsidRPr="00203DC7">
        <w:t>Vestibular input contributes to several complex brain functions through its interactions with inputs from other senses.  Consistent with this view, vestibular inputs do not project to any primary unimodal cortex.  Rather electrophysiological studies have identified a widespread vestibular network whose core area is the parieto-i</w:t>
      </w:r>
      <w:r w:rsidR="00B602CF" w:rsidRPr="00203DC7">
        <w:t>nsular vestibular cortex (PIVC)</w:t>
      </w:r>
      <w:r w:rsidR="00C25AC4" w:rsidRPr="00203DC7">
        <w:t xml:space="preserve"> [9,10]</w:t>
      </w:r>
      <w:r w:rsidRPr="00203DC7">
        <w:t xml:space="preserve">. </w:t>
      </w:r>
      <w:r w:rsidR="00361BA8" w:rsidRPr="00203DC7">
        <w:t xml:space="preserve"> </w:t>
      </w:r>
      <w:r w:rsidRPr="00203DC7">
        <w:t>The human homologue of the primate PIVC may not be a single area, so much as a distributed set of regions including the posterior and anterior insula, temporoparietal junction, superior temporal gyrus, inferior parietal lobule, and somatosensory cortices</w:t>
      </w:r>
      <w:r w:rsidR="00C25AC4" w:rsidRPr="00203DC7">
        <w:t xml:space="preserve"> [11,12]</w:t>
      </w:r>
      <w:r w:rsidR="004A20EE" w:rsidRPr="00203DC7">
        <w:t>.</w:t>
      </w:r>
    </w:p>
    <w:p w14:paraId="24F36F0B" w14:textId="301500CE" w:rsidR="00C10740" w:rsidRPr="00203DC7" w:rsidRDefault="00EE66A8" w:rsidP="00F94996">
      <w:pPr>
        <w:spacing w:line="480" w:lineRule="auto"/>
        <w:ind w:firstLine="567"/>
        <w:jc w:val="both"/>
      </w:pPr>
      <w:r w:rsidRPr="00203DC7">
        <w:t xml:space="preserve">Multisensory neurons coding for visual, vestibular and somatosensory stimuli </w:t>
      </w:r>
      <w:r w:rsidR="00953630" w:rsidRPr="00203DC7">
        <w:t xml:space="preserve">have been </w:t>
      </w:r>
      <w:r w:rsidRPr="00203DC7">
        <w:t>found in the macaque ventral intraparietal area (VIP</w:t>
      </w:r>
      <w:r w:rsidR="00C25AC4" w:rsidRPr="00203DC7">
        <w:t>) [13]</w:t>
      </w:r>
      <w:r w:rsidRPr="00203DC7">
        <w:t>.  This area is considered homologous to human vestibular areas in the posterior parietal cortex</w:t>
      </w:r>
      <w:r w:rsidR="00C25AC4" w:rsidRPr="00203DC7">
        <w:t xml:space="preserve"> [14].</w:t>
      </w:r>
      <w:r w:rsidRPr="00203DC7">
        <w:t xml:space="preserve">  </w:t>
      </w:r>
      <w:r w:rsidR="00A01B89" w:rsidRPr="00203DC7">
        <w:t>E</w:t>
      </w:r>
      <w:r w:rsidRPr="00203DC7">
        <w:t>vidence suggests that analogous multisensory interactions occur in human perception.</w:t>
      </w:r>
      <w:r w:rsidR="00F94996" w:rsidRPr="00203DC7">
        <w:t xml:space="preserve">  For instance, s</w:t>
      </w:r>
      <w:r w:rsidRPr="00203DC7">
        <w:t xml:space="preserve">everal </w:t>
      </w:r>
      <w:r w:rsidR="00DB1AF2" w:rsidRPr="00203DC7">
        <w:t xml:space="preserve">studies </w:t>
      </w:r>
      <w:r w:rsidR="00F94996" w:rsidRPr="00203DC7">
        <w:t>described</w:t>
      </w:r>
      <w:r w:rsidR="00DB1AF2" w:rsidRPr="00203DC7">
        <w:t xml:space="preserve"> </w:t>
      </w:r>
      <w:r w:rsidR="00F94996" w:rsidRPr="00203DC7">
        <w:t>a</w:t>
      </w:r>
      <w:r w:rsidR="00DB1AF2" w:rsidRPr="00203DC7">
        <w:t xml:space="preserve"> convergence between vestibular </w:t>
      </w:r>
      <w:r w:rsidR="00532DD6" w:rsidRPr="00203DC7">
        <w:t>and visual signals</w:t>
      </w:r>
      <w:r w:rsidR="00DB1AF2" w:rsidRPr="00203DC7">
        <w:t xml:space="preserve"> for perception of self-motion</w:t>
      </w:r>
      <w:r w:rsidR="00B80826" w:rsidRPr="00203DC7">
        <w:t xml:space="preserve"> </w:t>
      </w:r>
      <w:r w:rsidR="002578B4" w:rsidRPr="00203DC7">
        <w:t>[</w:t>
      </w:r>
      <w:r w:rsidR="00A25ECB" w:rsidRPr="00203DC7">
        <w:t>15,16,17</w:t>
      </w:r>
      <w:r w:rsidR="002578B4" w:rsidRPr="00203DC7">
        <w:t>]</w:t>
      </w:r>
      <w:r w:rsidR="00A25ECB" w:rsidRPr="00203DC7">
        <w:t>.</w:t>
      </w:r>
    </w:p>
    <w:p w14:paraId="1F94A4E7" w14:textId="405B1360" w:rsidR="00DB1AF2" w:rsidRPr="00203DC7" w:rsidRDefault="00CA4681" w:rsidP="00F94996">
      <w:pPr>
        <w:spacing w:line="480" w:lineRule="auto"/>
        <w:ind w:firstLine="567"/>
        <w:jc w:val="both"/>
        <w:rPr>
          <w:lang w:val="en-US"/>
        </w:rPr>
      </w:pPr>
      <w:r w:rsidRPr="00203DC7">
        <w:t>M</w:t>
      </w:r>
      <w:r w:rsidR="00DB1AF2" w:rsidRPr="00203DC7">
        <w:t>ultisensory interactions also</w:t>
      </w:r>
      <w:r w:rsidRPr="00203DC7">
        <w:t xml:space="preserve"> occur</w:t>
      </w:r>
      <w:r w:rsidR="00DB1AF2" w:rsidRPr="00203DC7">
        <w:t xml:space="preserve"> between vestibular and somatosensory signals.  Anatomical projections subserving these interactions were inferred from the extensive activation of somatosensory cortices following vestibular stimulation </w:t>
      </w:r>
      <w:r w:rsidR="00A25ECB" w:rsidRPr="00203DC7">
        <w:t>[18]</w:t>
      </w:r>
      <w:r w:rsidR="00DB1AF2" w:rsidRPr="00203DC7">
        <w:t xml:space="preserve">. </w:t>
      </w:r>
      <w:r w:rsidR="008C741F" w:rsidRPr="00203DC7">
        <w:t xml:space="preserve"> </w:t>
      </w:r>
      <w:r w:rsidR="00DB1AF2" w:rsidRPr="00203DC7">
        <w:t xml:space="preserve">However, the </w:t>
      </w:r>
      <w:r w:rsidR="00D613C1" w:rsidRPr="00203DC7">
        <w:t xml:space="preserve">impact </w:t>
      </w:r>
      <w:r w:rsidR="00821E2E" w:rsidRPr="00203DC7">
        <w:t xml:space="preserve">of these </w:t>
      </w:r>
      <w:r w:rsidR="00DB1AF2" w:rsidRPr="00203DC7">
        <w:t xml:space="preserve">interactions for functional perception remains unclear.  </w:t>
      </w:r>
      <w:r w:rsidR="00D613C1" w:rsidRPr="00203DC7">
        <w:t xml:space="preserve">Vestibular stimulation improves low-level somatosensory perception, such as detection of near-threshold stimuli [19,20,21]. </w:t>
      </w:r>
      <w:r w:rsidR="00DB1AF2" w:rsidRPr="00203DC7">
        <w:t xml:space="preserve">Whereas </w:t>
      </w:r>
      <w:r w:rsidR="00DB1AF2" w:rsidRPr="00203DC7">
        <w:lastRenderedPageBreak/>
        <w:t xml:space="preserve">vestibular-visual interactions can be read as </w:t>
      </w:r>
      <w:r w:rsidR="006147C8" w:rsidRPr="00203DC7">
        <w:t xml:space="preserve">an </w:t>
      </w:r>
      <w:r w:rsidR="00DB1AF2" w:rsidRPr="00203DC7">
        <w:t>intermodal combination of cues for</w:t>
      </w:r>
      <w:r w:rsidR="00D613C1" w:rsidRPr="00203DC7">
        <w:t xml:space="preserve"> a single underlying perceptual dimension of</w:t>
      </w:r>
      <w:r w:rsidR="00DB1AF2" w:rsidRPr="00203DC7">
        <w:t xml:space="preserve"> heading</w:t>
      </w:r>
      <w:r w:rsidR="00D613C1" w:rsidRPr="00203DC7">
        <w:t xml:space="preserve"> direction</w:t>
      </w:r>
      <w:r w:rsidR="00DB1AF2" w:rsidRPr="00203DC7">
        <w:t xml:space="preserve">, </w:t>
      </w:r>
      <w:r w:rsidR="00D613C1" w:rsidRPr="00203DC7">
        <w:t xml:space="preserve">the </w:t>
      </w:r>
      <w:r w:rsidR="00DB1AF2" w:rsidRPr="00203DC7">
        <w:t>common perceptual content underlying vestibular-somatosensory interactions</w:t>
      </w:r>
      <w:r w:rsidR="00D613C1" w:rsidRPr="00203DC7">
        <w:t xml:space="preserve"> seems less obvious</w:t>
      </w:r>
      <w:r w:rsidR="00DB1AF2" w:rsidRPr="00203DC7">
        <w:t>.</w:t>
      </w:r>
    </w:p>
    <w:p w14:paraId="66772139" w14:textId="271E9C5B" w:rsidR="00DB1AF2" w:rsidRPr="00203DC7" w:rsidRDefault="00DB1AF2" w:rsidP="002C653A">
      <w:pPr>
        <w:spacing w:line="480" w:lineRule="auto"/>
        <w:ind w:firstLine="567"/>
        <w:jc w:val="both"/>
      </w:pPr>
      <w:r w:rsidRPr="00203DC7">
        <w:t xml:space="preserve">In addition, the behavioural effect of a multisensory interaction depends on the architecture of the projections between the different brain areas involved.  </w:t>
      </w:r>
      <w:r w:rsidR="00BA5AD6" w:rsidRPr="00203DC7">
        <w:t>For example, Haggard et al.</w:t>
      </w:r>
      <w:r w:rsidR="007B1996" w:rsidRPr="00203DC7">
        <w:t xml:space="preserve"> </w:t>
      </w:r>
      <w:r w:rsidR="00A25ECB" w:rsidRPr="00203DC7">
        <w:t xml:space="preserve">[22] </w:t>
      </w:r>
      <w:r w:rsidR="007B1996" w:rsidRPr="00203DC7">
        <w:t xml:space="preserve">distinguished between </w:t>
      </w:r>
      <w:r w:rsidR="007B1996" w:rsidRPr="00203DC7">
        <w:rPr>
          <w:i/>
        </w:rPr>
        <w:t>multisensory convergence</w:t>
      </w:r>
      <w:r w:rsidR="007B1996" w:rsidRPr="00203DC7">
        <w:t xml:space="preserve">, </w:t>
      </w:r>
      <w:r w:rsidR="007B1996" w:rsidRPr="00203DC7">
        <w:rPr>
          <w:i/>
        </w:rPr>
        <w:t>multisensory modulation</w:t>
      </w:r>
      <w:r w:rsidR="007B1996" w:rsidRPr="00203DC7">
        <w:t xml:space="preserve">, and </w:t>
      </w:r>
      <w:r w:rsidR="007B1996" w:rsidRPr="00203DC7">
        <w:rPr>
          <w:i/>
        </w:rPr>
        <w:t>multisensory transformation</w:t>
      </w:r>
      <w:r w:rsidR="007B1996" w:rsidRPr="00203DC7">
        <w:t xml:space="preserve">, all of which could potentially produce changes in perception.  </w:t>
      </w:r>
      <w:r w:rsidR="007B1996" w:rsidRPr="00203DC7">
        <w:rPr>
          <w:i/>
        </w:rPr>
        <w:t>Multisensory convergence</w:t>
      </w:r>
      <w:r w:rsidR="007B1996" w:rsidRPr="00203DC7">
        <w:t xml:space="preserve"> involves </w:t>
      </w:r>
      <w:r w:rsidR="004B4BD2" w:rsidRPr="00203DC7">
        <w:t>bimodal neuron</w:t>
      </w:r>
      <w:r w:rsidR="00D613C1" w:rsidRPr="00203DC7">
        <w:t>s</w:t>
      </w:r>
      <w:r w:rsidR="004B4BD2" w:rsidRPr="00203DC7">
        <w:t xml:space="preserve"> which </w:t>
      </w:r>
      <w:r w:rsidR="00C42357" w:rsidRPr="00203DC7">
        <w:t>receive</w:t>
      </w:r>
      <w:r w:rsidR="004B4BD2" w:rsidRPr="00203DC7">
        <w:t xml:space="preserve"> inputs from two or more modalities.  </w:t>
      </w:r>
      <w:r w:rsidR="00B35C0B" w:rsidRPr="00203DC7">
        <w:t xml:space="preserve">The visual-vestibular perception of heading discussed above represents an example of multisensory convergence [15,16,17].  </w:t>
      </w:r>
      <w:r w:rsidR="007B1996" w:rsidRPr="00203DC7">
        <w:t xml:space="preserve">The second </w:t>
      </w:r>
      <w:r w:rsidR="009D40DC" w:rsidRPr="00203DC7">
        <w:t xml:space="preserve">form of multisensory interaction is modulation by one sensory signal of the </w:t>
      </w:r>
      <w:r w:rsidR="009D40DC" w:rsidRPr="00203DC7">
        <w:rPr>
          <w:i/>
        </w:rPr>
        <w:t>gain</w:t>
      </w:r>
      <w:r w:rsidR="009D40DC" w:rsidRPr="00203DC7">
        <w:t xml:space="preserve"> in a second sensory pathway.  The third </w:t>
      </w:r>
      <w:r w:rsidR="007B1996" w:rsidRPr="00203DC7">
        <w:t xml:space="preserve">involves transformation of information from one modality into the </w:t>
      </w:r>
      <w:r w:rsidR="007B1996" w:rsidRPr="00203DC7">
        <w:rPr>
          <w:i/>
        </w:rPr>
        <w:t>spatial reference</w:t>
      </w:r>
      <w:r w:rsidR="007B1996" w:rsidRPr="00203DC7">
        <w:t xml:space="preserve"> </w:t>
      </w:r>
      <w:r w:rsidR="007B1996" w:rsidRPr="00203DC7">
        <w:rPr>
          <w:i/>
        </w:rPr>
        <w:t>frame</w:t>
      </w:r>
      <w:r w:rsidR="007B1996" w:rsidRPr="00203DC7">
        <w:t xml:space="preserve"> of another.  Such transformations involve a change in spatial </w:t>
      </w:r>
      <w:r w:rsidR="00D613C1" w:rsidRPr="00203DC7">
        <w:t>coding</w:t>
      </w:r>
      <w:r w:rsidR="007B1996" w:rsidRPr="00203DC7">
        <w:t>, but may not produce any overall change in neural firing rate.</w:t>
      </w:r>
      <w:r w:rsidR="009D40DC" w:rsidRPr="00203DC7">
        <w:t xml:space="preserve"> </w:t>
      </w:r>
      <w:r w:rsidR="007B1996" w:rsidRPr="00203DC7">
        <w:t xml:space="preserve"> </w:t>
      </w:r>
      <w:r w:rsidR="00D613C1" w:rsidRPr="00203DC7">
        <w:t>In addition, s</w:t>
      </w:r>
      <w:r w:rsidRPr="00203DC7">
        <w:t xml:space="preserve">everal studies have reported vestibular-induced changes in activations of classically </w:t>
      </w:r>
      <w:r w:rsidRPr="00203DC7">
        <w:rPr>
          <w:i/>
        </w:rPr>
        <w:t>unimodal</w:t>
      </w:r>
      <w:r w:rsidRPr="00203DC7">
        <w:t xml:space="preserve"> cortex.  Since multimodal neurons are relatively infrequent in these areas (but see </w:t>
      </w:r>
      <w:r w:rsidR="00A25ECB" w:rsidRPr="00203DC7">
        <w:t xml:space="preserve">[23]) </w:t>
      </w:r>
      <w:r w:rsidRPr="00203DC7">
        <w:t>these effects presumably reflect modulation of processing in one modality by another, rather than multisensory convergence of information.  For instance, inhibitory vestibular-visual interactions are fundamental in maintaining and controlling gaze</w:t>
      </w:r>
      <w:r w:rsidR="00A25ECB" w:rsidRPr="00203DC7">
        <w:t xml:space="preserve"> [24]</w:t>
      </w:r>
      <w:r w:rsidRPr="00203DC7">
        <w:t>.  Accordingly, PET studies using artificial vestibular stimulation demonstrated not only an activation of the PIVC but also a decrease in rCBF of the visual cortex</w:t>
      </w:r>
      <w:r w:rsidR="00A25ECB" w:rsidRPr="00203DC7">
        <w:t xml:space="preserve"> [25,26]</w:t>
      </w:r>
      <w:r w:rsidRPr="00203DC7">
        <w:t>.  Simila</w:t>
      </w:r>
      <w:r w:rsidR="00BA5AD6" w:rsidRPr="00203DC7">
        <w:t>rly, Bense and co-workers</w:t>
      </w:r>
      <w:r w:rsidRPr="00203DC7">
        <w:t xml:space="preserve"> </w:t>
      </w:r>
      <w:r w:rsidR="00A25ECB" w:rsidRPr="00203DC7">
        <w:t xml:space="preserve">[27] </w:t>
      </w:r>
      <w:r w:rsidRPr="00203DC7">
        <w:t>showed bilateral deactivation of the occipital visual cortex induced by vestibular stimulation.</w:t>
      </w:r>
    </w:p>
    <w:p w14:paraId="27CFA510" w14:textId="31B59172" w:rsidR="00DB1AF2" w:rsidRPr="00203DC7" w:rsidRDefault="00DB1AF2" w:rsidP="00DB1AF2">
      <w:pPr>
        <w:spacing w:line="480" w:lineRule="auto"/>
        <w:ind w:firstLine="567"/>
        <w:jc w:val="both"/>
      </w:pPr>
      <w:r w:rsidRPr="00203DC7">
        <w:t xml:space="preserve">The multiply-connected aspect of vestibular cortical anatomy led us to investigate whether vestibular signals could participate in multi-way interactions with visual and somatosensory inputs.  For example, </w:t>
      </w:r>
      <w:r w:rsidR="00E371F4" w:rsidRPr="00203DC7">
        <w:t xml:space="preserve">visual and vestibular signals might independently modulate somatosensation.  Alternatively, vestibular signals might </w:t>
      </w:r>
      <w:r w:rsidR="00B35C0B" w:rsidRPr="00203DC7">
        <w:t xml:space="preserve">interact with the </w:t>
      </w:r>
      <w:r w:rsidR="00E371F4" w:rsidRPr="00203DC7">
        <w:t xml:space="preserve">effects of vision on somatosensation, by </w:t>
      </w:r>
      <w:r w:rsidR="00E371F4" w:rsidRPr="00203DC7">
        <w:lastRenderedPageBreak/>
        <w:t>facilitating or suppressing a visual signal that in turn influences somatosen</w:t>
      </w:r>
      <w:r w:rsidR="00B35C0B" w:rsidRPr="00203DC7">
        <w:t>s</w:t>
      </w:r>
      <w:r w:rsidR="00E371F4" w:rsidRPr="00203DC7">
        <w:t>ation</w:t>
      </w:r>
      <w:r w:rsidRPr="00203DC7">
        <w:t xml:space="preserve">.  A </w:t>
      </w:r>
      <w:r w:rsidR="00821E2E" w:rsidRPr="00203DC7">
        <w:t xml:space="preserve">marker </w:t>
      </w:r>
      <w:r w:rsidRPr="00203DC7">
        <w:t xml:space="preserve">of the former arrangement would be that </w:t>
      </w:r>
      <w:r w:rsidR="00E371F4" w:rsidRPr="00203DC7">
        <w:t>somatosensory effects of combined visual</w:t>
      </w:r>
      <w:r w:rsidR="0092798C" w:rsidRPr="00203DC7">
        <w:t xml:space="preserve"> and </w:t>
      </w:r>
      <w:r w:rsidR="00E371F4" w:rsidRPr="00203DC7">
        <w:t xml:space="preserve">vestibular </w:t>
      </w:r>
      <w:r w:rsidRPr="00203DC7">
        <w:t xml:space="preserve">stimulation should be predictable from </w:t>
      </w:r>
      <w:r w:rsidR="00E371F4" w:rsidRPr="00203DC7">
        <w:t>independent effects of vision</w:t>
      </w:r>
      <w:r w:rsidR="00B35C0B" w:rsidRPr="00203DC7">
        <w:t xml:space="preserve">, and of </w:t>
      </w:r>
      <w:r w:rsidR="00E371F4" w:rsidRPr="00203DC7">
        <w:t>vestibular stimulation</w:t>
      </w:r>
      <w:r w:rsidR="00B35C0B" w:rsidRPr="00203DC7">
        <w:t xml:space="preserve"> on somatosensation</w:t>
      </w:r>
      <w:r w:rsidR="00E371F4" w:rsidRPr="00203DC7">
        <w:t>.</w:t>
      </w:r>
      <w:r w:rsidRPr="00203DC7">
        <w:t xml:space="preserve">  Conversely, a </w:t>
      </w:r>
      <w:r w:rsidR="00821E2E" w:rsidRPr="00203DC7">
        <w:t xml:space="preserve">marker </w:t>
      </w:r>
      <w:r w:rsidRPr="00203DC7">
        <w:t xml:space="preserve">of the latter arrangement would be that results of trimodal stimulation differ from simple superposition of </w:t>
      </w:r>
      <w:r w:rsidR="00FF073C" w:rsidRPr="00203DC7">
        <w:t xml:space="preserve">vestibular-somatosensory and visual-somatosensory </w:t>
      </w:r>
      <w:r w:rsidRPr="00203DC7">
        <w:t>response patterns.</w:t>
      </w:r>
    </w:p>
    <w:p w14:paraId="5B22F384" w14:textId="21B63389" w:rsidR="00DB1AF2" w:rsidRPr="00203DC7" w:rsidRDefault="00DB1AF2" w:rsidP="00555F12">
      <w:pPr>
        <w:spacing w:line="480" w:lineRule="auto"/>
        <w:ind w:firstLine="567"/>
        <w:jc w:val="both"/>
      </w:pPr>
      <w:r w:rsidRPr="00203DC7">
        <w:t>We investigate</w:t>
      </w:r>
      <w:r w:rsidR="00295747" w:rsidRPr="00203DC7">
        <w:t>d</w:t>
      </w:r>
      <w:r w:rsidRPr="00203DC7">
        <w:t xml:space="preserve"> bimodal and trimodal interactions between vestibular, visual and somatosensory systems.  </w:t>
      </w:r>
      <w:r w:rsidR="00CD4DA3" w:rsidRPr="00203DC7">
        <w:t>We used a recently-developed technique that artificially stimulates the vestibular system by a gradual non-contact thermal stimulus of the horizontal semicircular canals vi</w:t>
      </w:r>
      <w:r w:rsidR="00D24A23" w:rsidRPr="00203DC7">
        <w:t>a the external auditory canal (Near infra-red Caloric Vestibular S</w:t>
      </w:r>
      <w:r w:rsidR="000310BF" w:rsidRPr="00203DC7">
        <w:t>timulation, NirCVS) [28,29,30,31</w:t>
      </w:r>
      <w:r w:rsidR="00CD4DA3" w:rsidRPr="00203DC7">
        <w:t>]</w:t>
      </w:r>
      <w:r w:rsidR="00CD4DA3" w:rsidRPr="00203DC7">
        <w:rPr>
          <w:lang w:val="en-US"/>
        </w:rPr>
        <w:t xml:space="preserve">.  </w:t>
      </w:r>
      <w:r w:rsidRPr="00203DC7">
        <w:t>A</w:t>
      </w:r>
      <w:r w:rsidRPr="00203DC7">
        <w:rPr>
          <w:lang w:val="en-US" w:bidi="he-IL"/>
        </w:rPr>
        <w:t xml:space="preserve"> </w:t>
      </w:r>
      <w:r w:rsidRPr="00203DC7">
        <w:t xml:space="preserve">somatosensory detection task was administered </w:t>
      </w:r>
      <w:r w:rsidR="00D613C1" w:rsidRPr="00203DC7">
        <w:t xml:space="preserve">immediately after </w:t>
      </w:r>
      <w:r w:rsidRPr="00203DC7">
        <w:t>NirCVS.  Participants were instructed to detect near-threshold somatosensory stimuli</w:t>
      </w:r>
      <w:r w:rsidR="009322DB" w:rsidRPr="00203DC7">
        <w:t xml:space="preserve"> (i.e. </w:t>
      </w:r>
      <w:r w:rsidR="00BD17EE" w:rsidRPr="00203DC7">
        <w:t>digital nerve</w:t>
      </w:r>
      <w:r w:rsidR="00297F66" w:rsidRPr="00203DC7">
        <w:t xml:space="preserve"> </w:t>
      </w:r>
      <w:r w:rsidR="009322DB" w:rsidRPr="00203DC7">
        <w:t>shocks)</w:t>
      </w:r>
      <w:r w:rsidRPr="00203DC7">
        <w:t xml:space="preserve"> that occurred on the left index finger in one half of experimental trials (stimulus present trials).  In the other half of the trials the </w:t>
      </w:r>
      <w:r w:rsidR="004951B8" w:rsidRPr="00203DC7">
        <w:t>somatosensory</w:t>
      </w:r>
      <w:r w:rsidRPr="00203DC7">
        <w:t xml:space="preserve"> stimulus was not present (stimulus absent trials). </w:t>
      </w:r>
      <w:r w:rsidR="009322DB" w:rsidRPr="00203DC7">
        <w:t xml:space="preserve"> </w:t>
      </w:r>
      <w:r w:rsidRPr="00203DC7">
        <w:t xml:space="preserve">A simultaneous visual signal occurred close to the finger in half of all trials at random. </w:t>
      </w:r>
      <w:r w:rsidR="003C189B" w:rsidRPr="00203DC7">
        <w:t xml:space="preserve"> </w:t>
      </w:r>
      <w:r w:rsidRPr="00203DC7">
        <w:t xml:space="preserve">The visual signal therefore </w:t>
      </w:r>
      <w:r w:rsidR="00F66406" w:rsidRPr="00203DC7">
        <w:t xml:space="preserve">was </w:t>
      </w:r>
      <w:r w:rsidRPr="00203DC7">
        <w:t xml:space="preserve">irrelevant to the participant’s somatosensory detection task. </w:t>
      </w:r>
      <w:r w:rsidR="00D3513A" w:rsidRPr="00203DC7">
        <w:t xml:space="preserve"> </w:t>
      </w:r>
      <w:r w:rsidRPr="00203DC7">
        <w:t xml:space="preserve">In previous studies, </w:t>
      </w:r>
      <w:r w:rsidR="00821E2E" w:rsidRPr="00203DC7">
        <w:t xml:space="preserve">such visual </w:t>
      </w:r>
      <w:r w:rsidR="00CC7B21" w:rsidRPr="00203DC7">
        <w:t>signal</w:t>
      </w:r>
      <w:r w:rsidR="002851ED" w:rsidRPr="00203DC7">
        <w:t>s</w:t>
      </w:r>
      <w:r w:rsidR="00821E2E" w:rsidRPr="00203DC7">
        <w:t xml:space="preserve"> </w:t>
      </w:r>
      <w:r w:rsidR="002851ED" w:rsidRPr="00203DC7">
        <w:t xml:space="preserve">were </w:t>
      </w:r>
      <w:r w:rsidRPr="00203DC7">
        <w:t xml:space="preserve">reported to </w:t>
      </w:r>
      <w:r w:rsidR="00555F12" w:rsidRPr="00203DC7">
        <w:t>increase</w:t>
      </w:r>
      <w:r w:rsidRPr="00203DC7">
        <w:t xml:space="preserve"> </w:t>
      </w:r>
      <w:r w:rsidR="004951B8" w:rsidRPr="00203DC7">
        <w:t>somatosensory</w:t>
      </w:r>
      <w:r w:rsidRPr="00203DC7">
        <w:t xml:space="preserve"> sensitivity, and </w:t>
      </w:r>
      <w:r w:rsidR="00195F33" w:rsidRPr="00203DC7">
        <w:t xml:space="preserve">also to influence </w:t>
      </w:r>
      <w:r w:rsidR="00555F12" w:rsidRPr="00203DC7">
        <w:t>response bias</w:t>
      </w:r>
      <w:r w:rsidR="00195F33" w:rsidRPr="00203DC7">
        <w:t xml:space="preserve">.  Specifically, visual signals increased </w:t>
      </w:r>
      <w:r w:rsidR="00555F12" w:rsidRPr="00203DC7">
        <w:rPr>
          <w:color w:val="000000" w:themeColor="text1"/>
        </w:rPr>
        <w:t>the likelihood of a ‘yes’ response</w:t>
      </w:r>
      <w:r w:rsidR="00195F33" w:rsidRPr="00203DC7">
        <w:rPr>
          <w:color w:val="000000" w:themeColor="text1"/>
        </w:rPr>
        <w:t>,</w:t>
      </w:r>
      <w:r w:rsidR="00555F12" w:rsidRPr="00203DC7">
        <w:rPr>
          <w:color w:val="000000" w:themeColor="text1"/>
        </w:rPr>
        <w:t xml:space="preserve"> regardless of whether the </w:t>
      </w:r>
      <w:r w:rsidR="00AB2B07" w:rsidRPr="00203DC7">
        <w:rPr>
          <w:color w:val="000000" w:themeColor="text1"/>
        </w:rPr>
        <w:t>somatosensory</w:t>
      </w:r>
      <w:r w:rsidR="00555F12" w:rsidRPr="00203DC7">
        <w:rPr>
          <w:color w:val="000000" w:themeColor="text1"/>
        </w:rPr>
        <w:t xml:space="preserve"> stimulus was present</w:t>
      </w:r>
      <w:r w:rsidR="002634A6" w:rsidRPr="00203DC7">
        <w:t xml:space="preserve"> </w:t>
      </w:r>
      <w:r w:rsidR="00195F33" w:rsidRPr="00203DC7">
        <w:t xml:space="preserve">or not </w:t>
      </w:r>
      <w:r w:rsidR="002634A6" w:rsidRPr="00203DC7">
        <w:t>[</w:t>
      </w:r>
      <w:r w:rsidR="000310BF" w:rsidRPr="00203DC7">
        <w:t>32,33,34,35</w:t>
      </w:r>
      <w:r w:rsidR="002634A6" w:rsidRPr="00203DC7">
        <w:t>]</w:t>
      </w:r>
      <w:r w:rsidRPr="00203DC7">
        <w:t xml:space="preserve">.  Based on previous results, we therefore hypothesized an enhancement in </w:t>
      </w:r>
      <w:r w:rsidR="004951B8" w:rsidRPr="00203DC7">
        <w:t>somatosensory</w:t>
      </w:r>
      <w:r w:rsidRPr="00203DC7">
        <w:t xml:space="preserve"> sensitivity in both bimodal visuo-somatosensory and vestibular-somatosensory conditions.  </w:t>
      </w:r>
    </w:p>
    <w:p w14:paraId="79B1C3A9" w14:textId="22BF91F4" w:rsidR="00DB1AF2" w:rsidRPr="00203DC7" w:rsidRDefault="00295747" w:rsidP="007965B2">
      <w:pPr>
        <w:spacing w:line="480" w:lineRule="auto"/>
        <w:ind w:firstLine="567"/>
        <w:jc w:val="both"/>
      </w:pPr>
      <w:r w:rsidRPr="00203DC7">
        <w:rPr>
          <w:lang w:val="en-US" w:bidi="he-IL"/>
        </w:rPr>
        <w:t>S</w:t>
      </w:r>
      <w:r w:rsidR="00DB1AF2" w:rsidRPr="00203DC7">
        <w:rPr>
          <w:lang w:val="en-US" w:bidi="he-IL"/>
        </w:rPr>
        <w:t xml:space="preserve">imple schematic models of interactions between different sensory systems may be able to generate predictions about </w:t>
      </w:r>
      <w:r w:rsidR="004951B8" w:rsidRPr="00203DC7">
        <w:rPr>
          <w:lang w:val="en-US" w:bidi="he-IL"/>
        </w:rPr>
        <w:t>somatosensory</w:t>
      </w:r>
      <w:r w:rsidR="00DB1AF2" w:rsidRPr="00203DC7">
        <w:rPr>
          <w:lang w:val="en-US" w:bidi="he-IL"/>
        </w:rPr>
        <w:t xml:space="preserve"> detection performance.  We wanted to compare patterns of interaction that (a) differ strongly in terms of implied connectivity between the different sensory areas, and (b) make plausibly different predictions about likely effects on </w:t>
      </w:r>
      <w:r w:rsidR="004951B8" w:rsidRPr="00203DC7">
        <w:rPr>
          <w:lang w:val="en-US" w:bidi="he-IL"/>
        </w:rPr>
        <w:t>somatosensory</w:t>
      </w:r>
      <w:r w:rsidR="00DB1AF2" w:rsidRPr="00203DC7">
        <w:rPr>
          <w:lang w:val="en-US" w:bidi="he-IL"/>
        </w:rPr>
        <w:t xml:space="preserve"> sensitivity.  </w:t>
      </w:r>
      <w:r w:rsidR="00DB1AF2" w:rsidRPr="00203DC7">
        <w:rPr>
          <w:lang w:val="en-US" w:bidi="he-IL"/>
        </w:rPr>
        <w:lastRenderedPageBreak/>
        <w:t xml:space="preserve">These constraints led us to focus on three specific patterns.  </w:t>
      </w:r>
      <w:r w:rsidR="00DB1AF2" w:rsidRPr="00203DC7">
        <w:t xml:space="preserve">First, the three sensory events might combine </w:t>
      </w:r>
      <w:r w:rsidR="00E15375" w:rsidRPr="00203DC7">
        <w:t>along the lines of other reported multisensory interactions</w:t>
      </w:r>
      <w:r w:rsidR="00FF073C" w:rsidRPr="00203DC7">
        <w:t xml:space="preserve"> [2,4,5]</w:t>
      </w:r>
      <w:r w:rsidR="00E15375" w:rsidRPr="00203DC7">
        <w:t xml:space="preserve">, </w:t>
      </w:r>
      <w:r w:rsidR="00DB1AF2" w:rsidRPr="00203DC7">
        <w:t xml:space="preserve">resulting in the </w:t>
      </w:r>
      <w:r w:rsidR="00F66406" w:rsidRPr="00203DC7">
        <w:t>superadditive</w:t>
      </w:r>
      <w:r w:rsidR="009377B0" w:rsidRPr="00203DC7">
        <w:t xml:space="preserve"> </w:t>
      </w:r>
      <w:r w:rsidR="00DB1AF2" w:rsidRPr="00203DC7">
        <w:rPr>
          <w:i/>
        </w:rPr>
        <w:t>multisensory enhancement</w:t>
      </w:r>
      <w:r w:rsidR="00DB1AF2" w:rsidRPr="00203DC7">
        <w:t xml:space="preserve"> of somatosensory sensitivity (Figure 1A).  This account predicts a trimodal increase in somatosensory sensitivity greater than the sum of the visuo-</w:t>
      </w:r>
      <w:r w:rsidR="004951B8" w:rsidRPr="00203DC7">
        <w:t>somatosensory</w:t>
      </w:r>
      <w:r w:rsidR="00DB1AF2" w:rsidRPr="00203DC7">
        <w:t xml:space="preserve"> </w:t>
      </w:r>
      <w:r w:rsidR="00E15375" w:rsidRPr="00203DC7">
        <w:t xml:space="preserve">enhancement </w:t>
      </w:r>
      <w:r w:rsidR="00DB1AF2" w:rsidRPr="00203DC7">
        <w:t>and vestibular-</w:t>
      </w:r>
      <w:r w:rsidR="004951B8" w:rsidRPr="00203DC7">
        <w:t>somatosensory</w:t>
      </w:r>
      <w:r w:rsidR="00DB1AF2" w:rsidRPr="00203DC7">
        <w:t xml:space="preserve"> </w:t>
      </w:r>
      <w:r w:rsidR="00E15375" w:rsidRPr="00203DC7">
        <w:t>enhancement alone</w:t>
      </w:r>
      <w:r w:rsidR="00FF073C" w:rsidRPr="00203DC7">
        <w:t>, due to an additional facilitatory link between vestibular and visual signals</w:t>
      </w:r>
      <w:r w:rsidR="002634A6" w:rsidRPr="00203DC7">
        <w:t>.</w:t>
      </w:r>
      <w:r w:rsidR="00582E05" w:rsidRPr="00203DC7">
        <w:t xml:space="preserve">  </w:t>
      </w:r>
      <w:r w:rsidR="00DB1AF2" w:rsidRPr="00203DC7">
        <w:rPr>
          <w:lang w:val="en-US" w:bidi="he-IL"/>
        </w:rPr>
        <w:t xml:space="preserve">Second, visual and vestibular signals might interact through inhibitory connections.  </w:t>
      </w:r>
      <w:r w:rsidR="00DB1AF2" w:rsidRPr="00203DC7">
        <w:t xml:space="preserve">Inhibitory interactions between visual and vestibular signals have been described for controlling gaze fixation </w:t>
      </w:r>
      <w:r w:rsidR="002046C2" w:rsidRPr="00203DC7">
        <w:t>[24,27,</w:t>
      </w:r>
      <w:r w:rsidR="000310BF" w:rsidRPr="00203DC7">
        <w:t>36</w:t>
      </w:r>
      <w:r w:rsidR="00EB26F2" w:rsidRPr="00203DC7">
        <w:t>]</w:t>
      </w:r>
      <w:r w:rsidR="00DB1AF2" w:rsidRPr="00203DC7">
        <w:t xml:space="preserve">.  A model based on inhibitory connections between visual and vestibular inputs might predict </w:t>
      </w:r>
      <w:r w:rsidR="00DB1AF2" w:rsidRPr="00203DC7">
        <w:rPr>
          <w:i/>
        </w:rPr>
        <w:t>multisensory suppression</w:t>
      </w:r>
      <w:r w:rsidR="00DB1AF2" w:rsidRPr="00203DC7">
        <w:t xml:space="preserve"> </w:t>
      </w:r>
      <w:r w:rsidR="00FF073C" w:rsidRPr="00203DC7">
        <w:t xml:space="preserve">of </w:t>
      </w:r>
      <w:r w:rsidR="004951B8" w:rsidRPr="00203DC7">
        <w:t>somatosensory</w:t>
      </w:r>
      <w:r w:rsidR="00DB1AF2" w:rsidRPr="00203DC7">
        <w:t xml:space="preserve"> sensitivity (Figure 1B)</w:t>
      </w:r>
      <w:r w:rsidR="00FF073C" w:rsidRPr="00203DC7">
        <w:t xml:space="preserve">.  </w:t>
      </w:r>
      <w:r w:rsidR="00DB1AF2" w:rsidRPr="00203DC7">
        <w:t xml:space="preserve">This model makes the important assumption that inter-areal inhibitory connections reduce functional processing in the target area.  However, inhibition </w:t>
      </w:r>
      <w:r w:rsidR="00821E2E" w:rsidRPr="00203DC7">
        <w:t xml:space="preserve">in </w:t>
      </w:r>
      <w:r w:rsidR="00DB1AF2" w:rsidRPr="00203DC7">
        <w:t xml:space="preserve">sensory </w:t>
      </w:r>
      <w:r w:rsidR="00821E2E" w:rsidRPr="00203DC7">
        <w:t xml:space="preserve">processing </w:t>
      </w:r>
      <w:r w:rsidR="00DB1AF2" w:rsidRPr="00203DC7">
        <w:t xml:space="preserve">does not necessarily impair perception.  For example, </w:t>
      </w:r>
      <w:r w:rsidR="00DB1AF2" w:rsidRPr="00203DC7">
        <w:rPr>
          <w:i/>
        </w:rPr>
        <w:t>local</w:t>
      </w:r>
      <w:r w:rsidR="00DB1AF2" w:rsidRPr="00203DC7">
        <w:t xml:space="preserve"> inhibitory connections within a single sensory representation are important for enhancing perceptual sensitivity, particularly in acuity tasks</w:t>
      </w:r>
      <w:r w:rsidR="00F70C81" w:rsidRPr="00203DC7">
        <w:t xml:space="preserve"> [37</w:t>
      </w:r>
      <w:r w:rsidR="002046C2" w:rsidRPr="00203DC7">
        <w:t>,</w:t>
      </w:r>
      <w:r w:rsidR="00F70C81" w:rsidRPr="00203DC7">
        <w:t>38</w:t>
      </w:r>
      <w:r w:rsidR="00EB26F2" w:rsidRPr="00203DC7">
        <w:t>]</w:t>
      </w:r>
      <w:r w:rsidR="00DB1AF2" w:rsidRPr="00203DC7">
        <w:t>.  Moreover, inhibitory integrative neurons in the multisensory parietal cortex were reported to outnumber facilitatory ones</w:t>
      </w:r>
      <w:r w:rsidR="00F70C81" w:rsidRPr="00203DC7">
        <w:t xml:space="preserve"> [39</w:t>
      </w:r>
      <w:r w:rsidR="00EB26F2" w:rsidRPr="00203DC7">
        <w:t>]</w:t>
      </w:r>
      <w:r w:rsidR="00DB1AF2" w:rsidRPr="00203DC7">
        <w:t xml:space="preserve">. Therefore, multisensory inhibition of perceptual performance must be interpreted with caution.  Finally, visual and vestibular inputs might directly, but independently, influence somatosensory sensitivity through separate unimodal-unimodal connections.  This model would predict </w:t>
      </w:r>
      <w:r w:rsidR="00E15375" w:rsidRPr="00203DC7">
        <w:t xml:space="preserve">two </w:t>
      </w:r>
      <w:r w:rsidR="00DB1AF2" w:rsidRPr="00203DC7">
        <w:rPr>
          <w:i/>
        </w:rPr>
        <w:t>independent multisensory modulation</w:t>
      </w:r>
      <w:r w:rsidR="00E15375" w:rsidRPr="00203DC7">
        <w:rPr>
          <w:i/>
        </w:rPr>
        <w:t>s</w:t>
      </w:r>
      <w:r w:rsidR="00DB1AF2" w:rsidRPr="00203DC7">
        <w:rPr>
          <w:i/>
        </w:rPr>
        <w:t xml:space="preserve"> </w:t>
      </w:r>
      <w:r w:rsidR="00DB1AF2" w:rsidRPr="00203DC7">
        <w:t xml:space="preserve">of </w:t>
      </w:r>
      <w:r w:rsidR="00E945F0" w:rsidRPr="00203DC7">
        <w:t>somatosensory sensitivity</w:t>
      </w:r>
      <w:r w:rsidR="00E15375" w:rsidRPr="00203DC7">
        <w:t xml:space="preserve">, by vestibular and visual input respectively, with the two </w:t>
      </w:r>
      <w:r w:rsidR="00DB1AF2" w:rsidRPr="00203DC7">
        <w:t>interaction</w:t>
      </w:r>
      <w:r w:rsidR="00E15375" w:rsidRPr="00203DC7">
        <w:t>s</w:t>
      </w:r>
      <w:r w:rsidR="00DB1AF2" w:rsidRPr="00203DC7">
        <w:t xml:space="preserve"> </w:t>
      </w:r>
      <w:r w:rsidR="00E15375" w:rsidRPr="00203DC7">
        <w:t xml:space="preserve">being </w:t>
      </w:r>
      <w:r w:rsidR="00DB1AF2" w:rsidRPr="00203DC7">
        <w:t xml:space="preserve">simply additive (Figure 1C).  </w:t>
      </w:r>
      <w:r w:rsidR="00DB1AF2" w:rsidRPr="00203DC7">
        <w:rPr>
          <w:lang w:val="en-US" w:bidi="he-IL"/>
        </w:rPr>
        <w:t>Disentangling these three different possibilities provides a novel insight into interactions between these three sensory systems, and may clarify how and where the vestibular system influences somatosensory sensitivity.</w:t>
      </w:r>
      <w:r w:rsidR="00DB1AF2" w:rsidRPr="00203DC7">
        <w:t xml:space="preserve"> </w:t>
      </w:r>
    </w:p>
    <w:p w14:paraId="33AC28BA" w14:textId="77777777" w:rsidR="00DB1AF2" w:rsidRPr="00203DC7" w:rsidRDefault="00DB1AF2" w:rsidP="00DB1AF2">
      <w:pPr>
        <w:spacing w:line="480" w:lineRule="auto"/>
        <w:jc w:val="both"/>
      </w:pPr>
    </w:p>
    <w:p w14:paraId="19C493E3" w14:textId="77777777" w:rsidR="00F052B3" w:rsidRPr="00203DC7" w:rsidRDefault="00F052B3" w:rsidP="00A060B2">
      <w:pPr>
        <w:spacing w:line="480" w:lineRule="auto"/>
        <w:jc w:val="both"/>
        <w:rPr>
          <w:b/>
        </w:rPr>
      </w:pPr>
      <w:r w:rsidRPr="00203DC7">
        <w:rPr>
          <w:b/>
        </w:rPr>
        <w:t>2. Material and Methods</w:t>
      </w:r>
    </w:p>
    <w:p w14:paraId="3A6DBB4D" w14:textId="77777777" w:rsidR="00E8010F" w:rsidRPr="00203DC7" w:rsidRDefault="00E8010F" w:rsidP="00E8010F">
      <w:pPr>
        <w:spacing w:line="480" w:lineRule="auto"/>
        <w:jc w:val="both"/>
        <w:rPr>
          <w:b/>
        </w:rPr>
      </w:pPr>
      <w:r w:rsidRPr="00203DC7">
        <w:rPr>
          <w:b/>
        </w:rPr>
        <w:t>2.1. Ethics Statement</w:t>
      </w:r>
    </w:p>
    <w:p w14:paraId="1EB74327" w14:textId="3494C1FB" w:rsidR="00E8010F" w:rsidRPr="00203DC7" w:rsidRDefault="00E8010F" w:rsidP="00E8010F">
      <w:pPr>
        <w:spacing w:line="480" w:lineRule="auto"/>
        <w:ind w:firstLine="720"/>
        <w:jc w:val="both"/>
      </w:pPr>
      <w:r w:rsidRPr="00203DC7">
        <w:lastRenderedPageBreak/>
        <w:t>The experimental protocol was approved by the local ethics committee (University College London) and the study was conducted in line with the Declaration of Helsinki</w:t>
      </w:r>
      <w:r w:rsidR="00084EFB" w:rsidRPr="00203DC7">
        <w:t xml:space="preserve"> (1995)</w:t>
      </w:r>
      <w:r w:rsidRPr="00203DC7">
        <w:t>.  Participants gave written informed consent to participate in the experiment before inclusion in the experiment.</w:t>
      </w:r>
    </w:p>
    <w:p w14:paraId="78FCF122" w14:textId="77777777" w:rsidR="00E8010F" w:rsidRPr="00203DC7" w:rsidRDefault="00E8010F" w:rsidP="00A060B2">
      <w:pPr>
        <w:spacing w:line="480" w:lineRule="auto"/>
        <w:jc w:val="both"/>
        <w:rPr>
          <w:b/>
        </w:rPr>
      </w:pPr>
    </w:p>
    <w:p w14:paraId="256A3C2A" w14:textId="47FBE0B0" w:rsidR="00F052B3" w:rsidRPr="00203DC7" w:rsidRDefault="001920F9" w:rsidP="00070449">
      <w:pPr>
        <w:spacing w:line="480" w:lineRule="auto"/>
        <w:jc w:val="both"/>
        <w:outlineLvl w:val="0"/>
        <w:rPr>
          <w:b/>
        </w:rPr>
      </w:pPr>
      <w:r w:rsidRPr="00203DC7">
        <w:rPr>
          <w:b/>
        </w:rPr>
        <w:t>2.2</w:t>
      </w:r>
      <w:r w:rsidR="00F052B3" w:rsidRPr="00203DC7">
        <w:rPr>
          <w:b/>
        </w:rPr>
        <w:t>. Participants</w:t>
      </w:r>
    </w:p>
    <w:p w14:paraId="7792EE49" w14:textId="2F9705D4" w:rsidR="00F052B3" w:rsidRPr="00203DC7" w:rsidRDefault="00072129" w:rsidP="00225732">
      <w:pPr>
        <w:spacing w:line="480" w:lineRule="auto"/>
        <w:ind w:firstLine="720"/>
        <w:jc w:val="both"/>
      </w:pPr>
      <w:r w:rsidRPr="00203DC7">
        <w:t>Ten</w:t>
      </w:r>
      <w:r w:rsidR="00F052B3" w:rsidRPr="00203DC7">
        <w:t xml:space="preserve"> naïve paid participants volunteered in the study (</w:t>
      </w:r>
      <w:r w:rsidRPr="00203DC7">
        <w:t>5 male, ages mean ± SD: 25.5.</w:t>
      </w:r>
      <w:r w:rsidR="00225732" w:rsidRPr="00203DC7">
        <w:t xml:space="preserve"> ± 3.14</w:t>
      </w:r>
      <w:r w:rsidR="00F052B3" w:rsidRPr="00203DC7">
        <w:t xml:space="preserve"> years).  </w:t>
      </w:r>
      <w:r w:rsidR="003D5ACE" w:rsidRPr="00203DC7">
        <w:t xml:space="preserve">All participants were right-handed as assessed using the Edinburgh handedness inventory </w:t>
      </w:r>
      <w:r w:rsidR="00F70C81" w:rsidRPr="00203DC7">
        <w:t>[40</w:t>
      </w:r>
      <w:r w:rsidR="000E396C" w:rsidRPr="00203DC7">
        <w:t>]</w:t>
      </w:r>
      <w:r w:rsidR="003D5ACE" w:rsidRPr="00203DC7">
        <w:t xml:space="preserve">.  Participants with a history of neurological or psychiatric disorders were excluded </w:t>
      </w:r>
      <w:r w:rsidR="00BC0AB4" w:rsidRPr="00203DC7">
        <w:t xml:space="preserve">prior to </w:t>
      </w:r>
      <w:r w:rsidR="00CA1BED" w:rsidRPr="00203DC7">
        <w:t xml:space="preserve">taking </w:t>
      </w:r>
      <w:r w:rsidR="00BC0AB4" w:rsidRPr="00203DC7">
        <w:t>part in the study</w:t>
      </w:r>
      <w:r w:rsidR="00F052B3" w:rsidRPr="00203DC7">
        <w:t xml:space="preserve">. </w:t>
      </w:r>
      <w:r w:rsidR="008B7ACA" w:rsidRPr="00203DC7">
        <w:t xml:space="preserve"> The sample size was </w:t>
      </w:r>
      <w:r w:rsidR="00821E2E" w:rsidRPr="00203DC7">
        <w:t>set in advance</w:t>
      </w:r>
      <w:r w:rsidR="00E15375" w:rsidRPr="00203DC7">
        <w:t xml:space="preserve"> of testing, and </w:t>
      </w:r>
      <w:r w:rsidR="008B7ACA" w:rsidRPr="00203DC7">
        <w:t>was also used as data-collection stopping rule.</w:t>
      </w:r>
    </w:p>
    <w:p w14:paraId="4F00C664" w14:textId="77777777" w:rsidR="00E8010F" w:rsidRPr="00203DC7" w:rsidRDefault="00E8010F" w:rsidP="00225732">
      <w:pPr>
        <w:spacing w:line="480" w:lineRule="auto"/>
        <w:ind w:firstLine="720"/>
        <w:jc w:val="both"/>
      </w:pPr>
    </w:p>
    <w:p w14:paraId="6B89CBB7" w14:textId="7A5FD7AC" w:rsidR="00F052B3" w:rsidRPr="00203DC7" w:rsidRDefault="001920F9" w:rsidP="00070449">
      <w:pPr>
        <w:spacing w:line="480" w:lineRule="auto"/>
        <w:jc w:val="both"/>
        <w:outlineLvl w:val="0"/>
        <w:rPr>
          <w:b/>
        </w:rPr>
      </w:pPr>
      <w:r w:rsidRPr="00203DC7">
        <w:rPr>
          <w:b/>
        </w:rPr>
        <w:t>2.3</w:t>
      </w:r>
      <w:r w:rsidR="00F052B3" w:rsidRPr="00203DC7">
        <w:rPr>
          <w:b/>
        </w:rPr>
        <w:t xml:space="preserve">. </w:t>
      </w:r>
      <w:r w:rsidR="00225732" w:rsidRPr="00203DC7">
        <w:rPr>
          <w:b/>
        </w:rPr>
        <w:t xml:space="preserve">Near </w:t>
      </w:r>
      <w:r w:rsidR="0038394D" w:rsidRPr="00203DC7">
        <w:rPr>
          <w:b/>
        </w:rPr>
        <w:t>i</w:t>
      </w:r>
      <w:r w:rsidR="00017FD7" w:rsidRPr="00203DC7">
        <w:rPr>
          <w:b/>
        </w:rPr>
        <w:t>nfra-red</w:t>
      </w:r>
      <w:r w:rsidR="00225732" w:rsidRPr="00203DC7">
        <w:rPr>
          <w:b/>
        </w:rPr>
        <w:t xml:space="preserve"> Caloric</w:t>
      </w:r>
      <w:r w:rsidR="00F052B3" w:rsidRPr="00203DC7">
        <w:rPr>
          <w:b/>
        </w:rPr>
        <w:t xml:space="preserve"> Vestibular Stimulation </w:t>
      </w:r>
    </w:p>
    <w:p w14:paraId="593BBA44" w14:textId="09AC7C02" w:rsidR="003A5DA1" w:rsidRPr="00203DC7" w:rsidRDefault="00CD4DA3" w:rsidP="00CD4DA3">
      <w:pPr>
        <w:spacing w:line="480" w:lineRule="auto"/>
        <w:ind w:firstLine="567"/>
        <w:jc w:val="both"/>
      </w:pPr>
      <w:r w:rsidRPr="00203DC7">
        <w:t>To artificially stimulate the vestibular system, we used a recently-developed technique based on a gradual non-contact thermal stimulus which activate the semicircular canals via t</w:t>
      </w:r>
      <w:r w:rsidR="00304D49" w:rsidRPr="00203DC7">
        <w:t>he external auditory canal [28,29,30,</w:t>
      </w:r>
      <w:r w:rsidRPr="00203DC7">
        <w:t xml:space="preserve">31]. </w:t>
      </w:r>
      <w:r w:rsidR="005A3976" w:rsidRPr="00203DC7">
        <w:t xml:space="preserve"> </w:t>
      </w:r>
      <w:r w:rsidRPr="00203DC7">
        <w:t>Near inf</w:t>
      </w:r>
      <w:r w:rsidR="0038394D" w:rsidRPr="00203DC7">
        <w:t>ra-red Caloric Vestibular S</w:t>
      </w:r>
      <w:r w:rsidRPr="00203DC7">
        <w:t>timulation (NirCVS) is based on the properties of the heat conductance of the bone tissue [</w:t>
      </w:r>
      <w:r w:rsidR="00F70C81" w:rsidRPr="00203DC7">
        <w:t>28,29,30,31</w:t>
      </w:r>
      <w:r w:rsidRPr="00203DC7">
        <w:t>].  Since the maximum depth of penetration of optical radiation into tissues is achieved within the near infrared spectral range from approximately 900 to 1000 nm, near infra-red heat radiation is able to penetrate deeply into the bone tissue of the inner ear quickly causing temperature changes in the vestibular organs [</w:t>
      </w:r>
      <w:r w:rsidR="00F70C81" w:rsidRPr="00203DC7">
        <w:t>28,29,30,31</w:t>
      </w:r>
      <w:r w:rsidRPr="00203DC7">
        <w:t xml:space="preserve">].  </w:t>
      </w:r>
      <w:r w:rsidR="005A3976" w:rsidRPr="00203DC7">
        <w:t>Near infra-red caloric vestibular stimulation (NirCVS) was delivered with a custom-made dev</w:t>
      </w:r>
      <w:r w:rsidR="00F70C81" w:rsidRPr="00203DC7">
        <w:t>ice (see for further details [28</w:t>
      </w:r>
      <w:r w:rsidR="005A3976" w:rsidRPr="00203DC7">
        <w:t xml:space="preserve">]).  </w:t>
      </w:r>
      <w:r w:rsidR="00E15375" w:rsidRPr="00203DC7">
        <w:t xml:space="preserve">A </w:t>
      </w:r>
      <w:r w:rsidR="006D433F" w:rsidRPr="00203DC7">
        <w:t xml:space="preserve">modified </w:t>
      </w:r>
      <w:r w:rsidR="00FC403D" w:rsidRPr="00203DC7">
        <w:t xml:space="preserve">halogen </w:t>
      </w:r>
      <w:r w:rsidR="006D433F" w:rsidRPr="00203DC7">
        <w:t xml:space="preserve">light source (KLQ 150, LOPTEK, Berlin, Germany), with a rated power of a broadband spectrum </w:t>
      </w:r>
      <w:r w:rsidR="00E15375" w:rsidRPr="00203DC7">
        <w:t xml:space="preserve">(λ=350-2000 nm) </w:t>
      </w:r>
      <w:r w:rsidR="006D433F" w:rsidRPr="00203DC7">
        <w:t xml:space="preserve">in the </w:t>
      </w:r>
      <w:r w:rsidR="009E5A5A" w:rsidRPr="00203DC7">
        <w:t xml:space="preserve">near </w:t>
      </w:r>
      <w:r w:rsidR="00017FD7" w:rsidRPr="00203DC7">
        <w:t>infra-red</w:t>
      </w:r>
      <w:r w:rsidR="009E5A5A" w:rsidRPr="00203DC7">
        <w:t xml:space="preserve"> </w:t>
      </w:r>
      <w:r w:rsidR="006D433F" w:rsidRPr="00203DC7">
        <w:t xml:space="preserve">range with a </w:t>
      </w:r>
      <w:r w:rsidR="00E15375" w:rsidRPr="00203DC7">
        <w:t>peak</w:t>
      </w:r>
      <w:r w:rsidR="009E5A5A" w:rsidRPr="00203DC7">
        <w:t xml:space="preserve"> </w:t>
      </w:r>
      <w:r w:rsidR="0006735B" w:rsidRPr="00203DC7">
        <w:t xml:space="preserve">at </w:t>
      </w:r>
      <w:r w:rsidR="006D433F" w:rsidRPr="00203DC7">
        <w:t xml:space="preserve">about 950 nm. </w:t>
      </w:r>
      <w:r w:rsidR="009C4DB4" w:rsidRPr="00203DC7">
        <w:t xml:space="preserve"> </w:t>
      </w:r>
      <w:r w:rsidR="006F507C" w:rsidRPr="00203DC7">
        <w:t xml:space="preserve">It allowed </w:t>
      </w:r>
      <w:r w:rsidR="00C04D6D" w:rsidRPr="00203DC7">
        <w:t xml:space="preserve">a </w:t>
      </w:r>
      <w:r w:rsidR="009F55F9" w:rsidRPr="00203DC7">
        <w:t xml:space="preserve">total </w:t>
      </w:r>
      <w:r w:rsidR="006D433F" w:rsidRPr="00203DC7">
        <w:t xml:space="preserve">optical output of 2.5 W </w:t>
      </w:r>
      <w:r w:rsidR="006F507C" w:rsidRPr="00203DC7">
        <w:t xml:space="preserve">to be delivered via </w:t>
      </w:r>
      <w:r w:rsidR="009C4DB4" w:rsidRPr="00203DC7">
        <w:t xml:space="preserve">an </w:t>
      </w:r>
      <w:r w:rsidR="006D433F" w:rsidRPr="00203DC7">
        <w:t>ear speculum</w:t>
      </w:r>
      <w:r w:rsidR="000E396C" w:rsidRPr="00203DC7">
        <w:t xml:space="preserve"> </w:t>
      </w:r>
      <w:r w:rsidR="002046C2" w:rsidRPr="00203DC7">
        <w:t>[</w:t>
      </w:r>
      <w:r w:rsidR="00F70C81" w:rsidRPr="00203DC7">
        <w:t>28,29,30,31</w:t>
      </w:r>
      <w:r w:rsidR="000E396C" w:rsidRPr="00203DC7">
        <w:t>].</w:t>
      </w:r>
    </w:p>
    <w:p w14:paraId="6F51EDC1" w14:textId="009253E6" w:rsidR="004B2222" w:rsidRPr="00203DC7" w:rsidRDefault="002A0658" w:rsidP="00EC6D84">
      <w:pPr>
        <w:spacing w:line="480" w:lineRule="auto"/>
        <w:ind w:firstLine="567"/>
        <w:jc w:val="both"/>
      </w:pPr>
      <w:r w:rsidRPr="00203DC7">
        <w:lastRenderedPageBreak/>
        <w:t xml:space="preserve">NirCVS was performed </w:t>
      </w:r>
      <w:r w:rsidR="0006735B" w:rsidRPr="00203DC7">
        <w:t xml:space="preserve">by </w:t>
      </w:r>
      <w:r w:rsidRPr="00203DC7">
        <w:t xml:space="preserve">positioning the participant’s head 30° backward from the horizontal plane, </w:t>
      </w:r>
      <w:r w:rsidR="00E15375" w:rsidRPr="00203DC7">
        <w:t xml:space="preserve">and 30° away from the stimulated side.  This posture aligns </w:t>
      </w:r>
      <w:r w:rsidR="00AD3ABC" w:rsidRPr="00203DC7">
        <w:t xml:space="preserve">the horizontal canals </w:t>
      </w:r>
      <w:r w:rsidR="00E15375" w:rsidRPr="00203DC7">
        <w:t xml:space="preserve">with gravity, and maximises </w:t>
      </w:r>
      <w:r w:rsidR="009B1907" w:rsidRPr="00203DC7">
        <w:t>convect</w:t>
      </w:r>
      <w:r w:rsidR="001C7C40" w:rsidRPr="00203DC7">
        <w:t>ion</w:t>
      </w:r>
      <w:r w:rsidR="009B1907" w:rsidRPr="00203DC7">
        <w:t xml:space="preserve"> currents</w:t>
      </w:r>
      <w:r w:rsidR="001C7C40" w:rsidRPr="00203DC7">
        <w:t xml:space="preserve"> in the fluid of the semicircular canals</w:t>
      </w:r>
      <w:r w:rsidR="00E15375" w:rsidRPr="00203DC7">
        <w:t xml:space="preserve">.  </w:t>
      </w:r>
      <w:r w:rsidRPr="00203DC7">
        <w:t xml:space="preserve">The NirCVS </w:t>
      </w:r>
      <w:r w:rsidR="0006735B" w:rsidRPr="00203DC7">
        <w:t xml:space="preserve">probe </w:t>
      </w:r>
      <w:r w:rsidRPr="00203DC7">
        <w:t xml:space="preserve">was </w:t>
      </w:r>
      <w:r w:rsidR="00610E99" w:rsidRPr="00203DC7">
        <w:t>positioned in</w:t>
      </w:r>
      <w:r w:rsidR="005A7D6F" w:rsidRPr="00203DC7">
        <w:t xml:space="preserve"> the</w:t>
      </w:r>
      <w:r w:rsidR="00610E99" w:rsidRPr="00203DC7">
        <w:t xml:space="preserve"> </w:t>
      </w:r>
      <w:r w:rsidRPr="00203DC7">
        <w:t>auditory canal</w:t>
      </w:r>
      <w:r w:rsidR="00610E99" w:rsidRPr="00203DC7">
        <w:t xml:space="preserve">, and directed at the </w:t>
      </w:r>
      <w:r w:rsidRPr="00203DC7">
        <w:t>po</w:t>
      </w:r>
      <w:r w:rsidR="00003F5A" w:rsidRPr="00203DC7">
        <w:t>sterior wall</w:t>
      </w:r>
      <w:r w:rsidRPr="00203DC7">
        <w:t>.</w:t>
      </w:r>
      <w:r w:rsidR="00003F5A" w:rsidRPr="00203DC7">
        <w:t xml:space="preserve"> </w:t>
      </w:r>
      <w:r w:rsidRPr="00203DC7">
        <w:t xml:space="preserve"> </w:t>
      </w:r>
      <w:r w:rsidR="003A5DA1" w:rsidRPr="00203DC7">
        <w:t xml:space="preserve">A trained experimenter </w:t>
      </w:r>
      <w:r w:rsidR="001039BD" w:rsidRPr="00203DC7">
        <w:t>held</w:t>
      </w:r>
      <w:r w:rsidR="003A5DA1" w:rsidRPr="00203DC7">
        <w:t xml:space="preserve"> the NirCVS stimulator in place.  </w:t>
      </w:r>
      <w:r w:rsidR="00987245" w:rsidRPr="00203DC7">
        <w:t xml:space="preserve">A mirror inside the probe allowed precise control of the </w:t>
      </w:r>
      <w:r w:rsidR="003F5AA2" w:rsidRPr="00203DC7">
        <w:t>application</w:t>
      </w:r>
      <w:r w:rsidR="00003F5A" w:rsidRPr="00203DC7">
        <w:t>,</w:t>
      </w:r>
      <w:r w:rsidR="003F5AA2" w:rsidRPr="00203DC7">
        <w:t xml:space="preserve"> location</w:t>
      </w:r>
      <w:r w:rsidR="00987245" w:rsidRPr="00203DC7">
        <w:t xml:space="preserve"> and distance.</w:t>
      </w:r>
      <w:r w:rsidRPr="00203DC7">
        <w:t xml:space="preserve"> </w:t>
      </w:r>
      <w:r w:rsidR="00ED4C75" w:rsidRPr="00203DC7">
        <w:t xml:space="preserve"> </w:t>
      </w:r>
      <w:r w:rsidRPr="00203DC7">
        <w:t xml:space="preserve">NirCVS was delivered </w:t>
      </w:r>
      <w:r w:rsidR="0006735B" w:rsidRPr="00203DC7">
        <w:t>as a boxcar</w:t>
      </w:r>
      <w:r w:rsidRPr="00203DC7">
        <w:t xml:space="preserve"> </w:t>
      </w:r>
      <w:r w:rsidR="0006735B" w:rsidRPr="00203DC7">
        <w:t xml:space="preserve">function </w:t>
      </w:r>
      <w:r w:rsidRPr="00203DC7">
        <w:t xml:space="preserve">with 30 s of duration.  </w:t>
      </w:r>
      <w:r w:rsidR="00E161FF" w:rsidRPr="00203DC7">
        <w:t xml:space="preserve">In healthy subjects, a </w:t>
      </w:r>
      <w:r w:rsidR="00536ADC" w:rsidRPr="00203DC7">
        <w:t>VOR (</w:t>
      </w:r>
      <w:r w:rsidR="00E161FF" w:rsidRPr="00203DC7">
        <w:t>nystagmus reaction</w:t>
      </w:r>
      <w:r w:rsidR="00536ADC" w:rsidRPr="00203DC7">
        <w:t>)</w:t>
      </w:r>
      <w:r w:rsidR="00E161FF" w:rsidRPr="00203DC7">
        <w:t xml:space="preserve"> is evoked with broadband </w:t>
      </w:r>
      <w:r w:rsidR="00FE04DB" w:rsidRPr="00203DC7">
        <w:t>near infra-red</w:t>
      </w:r>
      <w:r w:rsidR="00367A26" w:rsidRPr="00203DC7">
        <w:t xml:space="preserve"> </w:t>
      </w:r>
      <w:r w:rsidR="00E161FF" w:rsidRPr="00203DC7">
        <w:t xml:space="preserve">radiation after a stimulation of at least 15 s </w:t>
      </w:r>
      <w:r w:rsidR="00F70C81" w:rsidRPr="00203DC7">
        <w:t>[28</w:t>
      </w:r>
      <w:r w:rsidR="00596416" w:rsidRPr="00203DC7">
        <w:t>]</w:t>
      </w:r>
      <w:r w:rsidR="00167EBE" w:rsidRPr="00203DC7">
        <w:t xml:space="preserve">. </w:t>
      </w:r>
      <w:r w:rsidR="00596416" w:rsidRPr="00203DC7">
        <w:t xml:space="preserve"> </w:t>
      </w:r>
      <w:r w:rsidR="00E161FF" w:rsidRPr="00203DC7">
        <w:t>Longer stimulations</w:t>
      </w:r>
      <w:r w:rsidR="00EA2195" w:rsidRPr="00203DC7">
        <w:t xml:space="preserve"> of </w:t>
      </w:r>
      <w:r w:rsidR="00E161FF" w:rsidRPr="00203DC7">
        <w:t xml:space="preserve">30 s lead to </w:t>
      </w:r>
      <w:r w:rsidR="00EA2195" w:rsidRPr="00203DC7">
        <w:t xml:space="preserve">stronger </w:t>
      </w:r>
      <w:r w:rsidR="00E161FF" w:rsidRPr="00203DC7">
        <w:t>effec</w:t>
      </w:r>
      <w:r w:rsidR="00596416" w:rsidRPr="00203DC7">
        <w:t>ts</w:t>
      </w:r>
      <w:r w:rsidR="005A5A3C" w:rsidRPr="00203DC7" w:rsidDel="005A5A3C">
        <w:rPr>
          <w:lang w:val="en-US"/>
        </w:rPr>
        <w:t xml:space="preserve"> </w:t>
      </w:r>
      <w:r w:rsidR="00E87D59" w:rsidRPr="00203DC7">
        <w:t>[28</w:t>
      </w:r>
      <w:r w:rsidR="00596416" w:rsidRPr="00203DC7">
        <w:t xml:space="preserve">].  </w:t>
      </w:r>
      <w:r w:rsidR="00610E99" w:rsidRPr="00203DC7">
        <w:t xml:space="preserve">A </w:t>
      </w:r>
      <w:r w:rsidR="008E7A57" w:rsidRPr="00203DC7">
        <w:t xml:space="preserve">temperature sensor in the device </w:t>
      </w:r>
      <w:r w:rsidR="00610E99" w:rsidRPr="00203DC7">
        <w:t>monitored the temperature</w:t>
      </w:r>
      <w:r w:rsidR="00D67506" w:rsidRPr="00203DC7">
        <w:t xml:space="preserve"> inside the inner ear and ensured a temperature </w:t>
      </w:r>
      <w:r w:rsidR="00E15375" w:rsidRPr="00203DC7">
        <w:t xml:space="preserve">rise </w:t>
      </w:r>
      <w:r w:rsidR="00D67506" w:rsidRPr="00203DC7">
        <w:t xml:space="preserve">+2°C </w:t>
      </w:r>
      <w:r w:rsidR="00E15375" w:rsidRPr="00203DC7">
        <w:t xml:space="preserve">above </w:t>
      </w:r>
      <w:r w:rsidR="00D67506" w:rsidRPr="00203DC7">
        <w:t>the baseline</w:t>
      </w:r>
      <w:r w:rsidR="008E7A57" w:rsidRPr="00203DC7">
        <w:t>.</w:t>
      </w:r>
      <w:r w:rsidRPr="00203DC7">
        <w:t xml:space="preserve"> </w:t>
      </w:r>
      <w:r w:rsidR="003F5AA2" w:rsidRPr="00203DC7">
        <w:t xml:space="preserve"> </w:t>
      </w:r>
      <w:r w:rsidR="0020456F" w:rsidRPr="00203DC7">
        <w:t xml:space="preserve">Immediately after </w:t>
      </w:r>
      <w:r w:rsidR="00876338" w:rsidRPr="00203DC7">
        <w:t>Nir</w:t>
      </w:r>
      <w:r w:rsidRPr="00203DC7">
        <w:t>CVS</w:t>
      </w:r>
      <w:r w:rsidR="0020456F" w:rsidRPr="00203DC7">
        <w:t xml:space="preserve"> was completed</w:t>
      </w:r>
      <w:r w:rsidRPr="00203DC7">
        <w:t xml:space="preserve">, the participant’s head was </w:t>
      </w:r>
      <w:r w:rsidR="00EA2195" w:rsidRPr="00203DC7">
        <w:t>re</w:t>
      </w:r>
      <w:r w:rsidRPr="00203DC7">
        <w:t xml:space="preserve">positioned </w:t>
      </w:r>
      <w:r w:rsidR="00EA2195" w:rsidRPr="00203DC7">
        <w:t xml:space="preserve">to the normal </w:t>
      </w:r>
      <w:r w:rsidRPr="00203DC7">
        <w:t>upright position</w:t>
      </w:r>
      <w:r w:rsidR="00EA2195" w:rsidRPr="00203DC7">
        <w:t>, and somatosensory testing began</w:t>
      </w:r>
      <w:r w:rsidRPr="00203DC7">
        <w:t xml:space="preserve">.  </w:t>
      </w:r>
      <w:r w:rsidR="00304D49" w:rsidRPr="00203DC7">
        <w:t xml:space="preserve">Since we were focussing on </w:t>
      </w:r>
      <w:r w:rsidR="0020456F" w:rsidRPr="00203DC7">
        <w:t xml:space="preserve">short-term </w:t>
      </w:r>
      <w:r w:rsidR="00304D49" w:rsidRPr="00203DC7">
        <w:t xml:space="preserve">after effects induced by the stimulation, the actual task was not administered during NirCVS but immediately after. </w:t>
      </w:r>
    </w:p>
    <w:p w14:paraId="2ADF8A7F" w14:textId="7ACA6310" w:rsidR="00FB46EF" w:rsidRPr="00203DC7" w:rsidRDefault="00281AB3" w:rsidP="004B2222">
      <w:pPr>
        <w:spacing w:line="480" w:lineRule="auto"/>
        <w:ind w:firstLine="567"/>
        <w:jc w:val="both"/>
      </w:pPr>
      <w:r w:rsidRPr="00203DC7">
        <w:t xml:space="preserve">Functional imaging studies have shown that cortical projections of the vestibular system are asymmetrically organised </w:t>
      </w:r>
      <w:r w:rsidR="002046C2" w:rsidRPr="00203DC7">
        <w:t>[</w:t>
      </w:r>
      <w:r w:rsidR="00BE5D8D" w:rsidRPr="00203DC7">
        <w:t>41</w:t>
      </w:r>
      <w:r w:rsidR="00596416" w:rsidRPr="00203DC7">
        <w:t>].</w:t>
      </w:r>
      <w:r w:rsidR="00555C67" w:rsidRPr="00203DC7">
        <w:t xml:space="preserve"> </w:t>
      </w:r>
      <w:r w:rsidRPr="00203DC7">
        <w:t xml:space="preserve"> </w:t>
      </w:r>
      <w:r w:rsidR="0020456F" w:rsidRPr="00203DC7">
        <w:t xml:space="preserve">These </w:t>
      </w:r>
      <w:r w:rsidRPr="00203DC7">
        <w:t>h</w:t>
      </w:r>
      <w:r w:rsidR="0054021B" w:rsidRPr="00203DC7">
        <w:t xml:space="preserve">emispheric differences </w:t>
      </w:r>
      <w:r w:rsidR="0020456F" w:rsidRPr="00203DC7">
        <w:t xml:space="preserve">are related to changes in </w:t>
      </w:r>
      <w:r w:rsidR="0054021B" w:rsidRPr="00203DC7">
        <w:t xml:space="preserve">sensorimotor and cognitive </w:t>
      </w:r>
      <w:r w:rsidR="0020456F" w:rsidRPr="00203DC7">
        <w:t xml:space="preserve">processing following vestibular stimulation </w:t>
      </w:r>
      <w:r w:rsidR="0054021B" w:rsidRPr="00203DC7">
        <w:t xml:space="preserve">in healthy volunteers and in </w:t>
      </w:r>
      <w:r w:rsidR="00953A1C" w:rsidRPr="00203DC7">
        <w:t>brain-damaged</w:t>
      </w:r>
      <w:r w:rsidR="0054021B" w:rsidRPr="00203DC7">
        <w:t xml:space="preserve"> patients. </w:t>
      </w:r>
      <w:r w:rsidR="004B2222" w:rsidRPr="00203DC7">
        <w:t xml:space="preserve"> </w:t>
      </w:r>
      <w:r w:rsidR="00C37642" w:rsidRPr="00203DC7">
        <w:t>NirCVS was delivered to the right and left ear in separate experimental blocks</w:t>
      </w:r>
      <w:r w:rsidRPr="00203DC7">
        <w:t>.</w:t>
      </w:r>
      <w:r w:rsidR="00FB46EF" w:rsidRPr="00203DC7">
        <w:t xml:space="preserve">  To control for non-specific effects induced by NirCVS, we administered two additional control conditions.  First, we controlled for the </w:t>
      </w:r>
      <w:r w:rsidR="00EA2195" w:rsidRPr="00203DC7">
        <w:t xml:space="preserve">cutaneous </w:t>
      </w:r>
      <w:r w:rsidR="00FB46EF" w:rsidRPr="00203DC7">
        <w:t>thermal</w:t>
      </w:r>
      <w:r w:rsidR="00EA2195" w:rsidRPr="00203DC7">
        <w:t xml:space="preserve"> </w:t>
      </w:r>
      <w:r w:rsidR="00FB46EF" w:rsidRPr="00203DC7">
        <w:t xml:space="preserve">sensations delivered during NirCVS, </w:t>
      </w:r>
      <w:r w:rsidR="00EA2195" w:rsidRPr="00203DC7">
        <w:t xml:space="preserve">by </w:t>
      </w:r>
      <w:r w:rsidR="00FB46EF" w:rsidRPr="00203DC7">
        <w:t xml:space="preserve">delivering the near </w:t>
      </w:r>
      <w:r w:rsidR="00017FD7" w:rsidRPr="00203DC7">
        <w:t>infra-red</w:t>
      </w:r>
      <w:r w:rsidR="00FB46EF" w:rsidRPr="00203DC7">
        <w:t xml:space="preserve"> radiation toward the outer ear (Thermal Sham stimulation</w:t>
      </w:r>
      <w:r w:rsidR="00EF6B53" w:rsidRPr="00203DC7">
        <w:t>, T-Sham</w:t>
      </w:r>
      <w:r w:rsidR="00FB46EF" w:rsidRPr="00203DC7">
        <w:t xml:space="preserve">).  Second, we controlled for the unusual feeling of having the </w:t>
      </w:r>
      <w:r w:rsidR="00EA2195" w:rsidRPr="00203DC7">
        <w:t xml:space="preserve">stimulator inserted into </w:t>
      </w:r>
      <w:r w:rsidR="00FB46EF" w:rsidRPr="00203DC7">
        <w:t>the auditory canal</w:t>
      </w:r>
      <w:r w:rsidR="00EA2195" w:rsidRPr="00203DC7">
        <w:t>.  We speculated that this would be mediated primarily by cutaneous mechanoreceptors</w:t>
      </w:r>
      <w:r w:rsidR="00FB46EF" w:rsidRPr="00203DC7">
        <w:t xml:space="preserve">.  </w:t>
      </w:r>
      <w:r w:rsidR="007B4128" w:rsidRPr="00203DC7">
        <w:t xml:space="preserve">For this control condition, the stimulator </w:t>
      </w:r>
      <w:r w:rsidR="00FB46EF" w:rsidRPr="00203DC7">
        <w:t xml:space="preserve">was positioned into the auditory canal, but the near </w:t>
      </w:r>
      <w:r w:rsidR="00017FD7" w:rsidRPr="00203DC7">
        <w:t>infra-red</w:t>
      </w:r>
      <w:r w:rsidR="00FB46EF" w:rsidRPr="00203DC7">
        <w:t xml:space="preserve"> light was not powered on (Mechanical Sham stimulation</w:t>
      </w:r>
      <w:r w:rsidR="00EF6B53" w:rsidRPr="00203DC7">
        <w:t>, M-Sham</w:t>
      </w:r>
      <w:r w:rsidR="00FB46EF" w:rsidRPr="00203DC7">
        <w:t xml:space="preserve">). </w:t>
      </w:r>
    </w:p>
    <w:p w14:paraId="1FC6324B" w14:textId="669270AE" w:rsidR="00C04D6D" w:rsidRPr="00203DC7" w:rsidRDefault="00C41F82" w:rsidP="00B044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pPr>
      <w:r w:rsidRPr="00203DC7">
        <w:lastRenderedPageBreak/>
        <w:tab/>
      </w:r>
      <w:r w:rsidR="007B4128" w:rsidRPr="00203DC7">
        <w:t>The e</w:t>
      </w:r>
      <w:r w:rsidR="00FB46EF" w:rsidRPr="00203DC7">
        <w:t>ffectiveness of</w:t>
      </w:r>
      <w:r w:rsidR="002A0658" w:rsidRPr="00203DC7">
        <w:t xml:space="preserve"> </w:t>
      </w:r>
      <w:r w:rsidR="00A301E7" w:rsidRPr="00203DC7">
        <w:t>NirCVS</w:t>
      </w:r>
      <w:r w:rsidR="002A0658" w:rsidRPr="00203DC7">
        <w:t xml:space="preserve"> </w:t>
      </w:r>
      <w:r w:rsidR="007B4128" w:rsidRPr="00203DC7">
        <w:t xml:space="preserve">for vestibular stimulation </w:t>
      </w:r>
      <w:r w:rsidR="002A0658" w:rsidRPr="00203DC7">
        <w:t>was confirmed b</w:t>
      </w:r>
      <w:r w:rsidR="007B4128" w:rsidRPr="00203DC7">
        <w:t>y the presence of established vestibul</w:t>
      </w:r>
      <w:r w:rsidR="00CA1A82" w:rsidRPr="00203DC7">
        <w:t>o</w:t>
      </w:r>
      <w:r w:rsidR="007B4128" w:rsidRPr="00203DC7">
        <w:t>-ocular responses</w:t>
      </w:r>
      <w:r w:rsidR="002A0658" w:rsidRPr="00203DC7">
        <w:t xml:space="preserve">. </w:t>
      </w:r>
      <w:r w:rsidR="00C515CF" w:rsidRPr="00203DC7">
        <w:t xml:space="preserve"> </w:t>
      </w:r>
      <w:r w:rsidR="002A0658" w:rsidRPr="00203DC7">
        <w:t xml:space="preserve">EOG </w:t>
      </w:r>
      <w:r w:rsidR="00AC47CE" w:rsidRPr="00203DC7">
        <w:t xml:space="preserve">recordings </w:t>
      </w:r>
      <w:r w:rsidR="00655E04" w:rsidRPr="00203DC7">
        <w:t>showed</w:t>
      </w:r>
      <w:r w:rsidR="00FB46EF" w:rsidRPr="00203DC7">
        <w:t xml:space="preserve"> </w:t>
      </w:r>
      <w:r w:rsidR="002A0658" w:rsidRPr="00203DC7">
        <w:t xml:space="preserve">oculomotor nystagmus </w:t>
      </w:r>
      <w:r w:rsidR="00896E84" w:rsidRPr="00203DC7">
        <w:t xml:space="preserve">with the characteristic </w:t>
      </w:r>
      <w:r w:rsidR="00FB46EF" w:rsidRPr="00203DC7">
        <w:t>contr</w:t>
      </w:r>
      <w:r w:rsidR="000B65BD" w:rsidRPr="00203DC7">
        <w:t>a</w:t>
      </w:r>
      <w:r w:rsidR="00FB46EF" w:rsidRPr="00203DC7">
        <w:t>lateral</w:t>
      </w:r>
      <w:r w:rsidR="002A0658" w:rsidRPr="00203DC7">
        <w:t xml:space="preserve"> slow</w:t>
      </w:r>
      <w:r w:rsidR="00896E84" w:rsidRPr="00203DC7">
        <w:t xml:space="preserve"> </w:t>
      </w:r>
      <w:r w:rsidR="002A0658" w:rsidRPr="00203DC7">
        <w:t xml:space="preserve">phase. </w:t>
      </w:r>
      <w:r w:rsidR="008A348A" w:rsidRPr="00203DC7">
        <w:t xml:space="preserve"> Nystagmic fast phases were visually detected and counted for a time window of 90 s after onset of vestibular stimulation (see supplementary Figure 1). The </w:t>
      </w:r>
      <w:r w:rsidR="00C515CF" w:rsidRPr="00203DC7">
        <w:t>mean nystagmic fast phases</w:t>
      </w:r>
      <w:r w:rsidR="002F135F" w:rsidRPr="00203DC7">
        <w:t>, computed as</w:t>
      </w:r>
      <w:r w:rsidR="00AC47CE" w:rsidRPr="00203DC7">
        <w:t xml:space="preserve"> number of saccades</w:t>
      </w:r>
      <w:r w:rsidR="00896E84" w:rsidRPr="00203DC7">
        <w:t xml:space="preserve"> per </w:t>
      </w:r>
      <w:r w:rsidR="00AC47CE" w:rsidRPr="00203DC7">
        <w:t>second</w:t>
      </w:r>
      <w:r w:rsidR="002A6091" w:rsidRPr="00203DC7">
        <w:t xml:space="preserve"> </w:t>
      </w:r>
      <w:r w:rsidR="00896E84" w:rsidRPr="00203DC7">
        <w:t xml:space="preserve">over the </w:t>
      </w:r>
      <w:r w:rsidR="002A6091" w:rsidRPr="00203DC7">
        <w:t>90</w:t>
      </w:r>
      <w:r w:rsidR="00003F5A" w:rsidRPr="00203DC7">
        <w:t xml:space="preserve"> </w:t>
      </w:r>
      <w:r w:rsidR="002A6091" w:rsidRPr="00203DC7">
        <w:t>s</w:t>
      </w:r>
      <w:r w:rsidR="00896E84" w:rsidRPr="00203DC7">
        <w:t xml:space="preserve"> after </w:t>
      </w:r>
      <w:r w:rsidR="006846A7" w:rsidRPr="00203DC7">
        <w:t>onset</w:t>
      </w:r>
      <w:r w:rsidR="00896E84" w:rsidRPr="00203DC7">
        <w:t xml:space="preserve"> of vestibular stimulation</w:t>
      </w:r>
      <w:r w:rsidR="002F135F" w:rsidRPr="00203DC7">
        <w:t>,</w:t>
      </w:r>
      <w:r w:rsidR="00AC47CE" w:rsidRPr="00203DC7">
        <w:t xml:space="preserve"> </w:t>
      </w:r>
      <w:r w:rsidR="00655E04" w:rsidRPr="00203DC7">
        <w:t>was</w:t>
      </w:r>
      <w:r w:rsidR="00AC47CE" w:rsidRPr="00203DC7">
        <w:t xml:space="preserve"> </w:t>
      </w:r>
      <w:r w:rsidR="0004384E" w:rsidRPr="00203DC7">
        <w:t xml:space="preserve">higher </w:t>
      </w:r>
      <w:r w:rsidR="00896E84" w:rsidRPr="00203DC7">
        <w:t xml:space="preserve">for </w:t>
      </w:r>
      <w:r w:rsidR="002F135F" w:rsidRPr="00203DC7">
        <w:t>NirCVS</w:t>
      </w:r>
      <w:r w:rsidR="00655E04" w:rsidRPr="00203DC7">
        <w:t xml:space="preserve"> </w:t>
      </w:r>
      <w:r w:rsidR="007B4128" w:rsidRPr="00203DC7">
        <w:t>(</w:t>
      </w:r>
      <w:r w:rsidR="00626788" w:rsidRPr="00203DC7">
        <w:t>average of left ear and right ear</w:t>
      </w:r>
      <w:r w:rsidR="00634E9E" w:rsidRPr="00203DC7">
        <w:t xml:space="preserve"> averaged across participants</w:t>
      </w:r>
      <w:r w:rsidR="00626788" w:rsidRPr="00203DC7">
        <w:t>, mean: 0.155</w:t>
      </w:r>
      <w:r w:rsidR="002775FD" w:rsidRPr="00203DC7">
        <w:t xml:space="preserve"> saccades</w:t>
      </w:r>
      <w:r w:rsidR="00F83218" w:rsidRPr="00203DC7">
        <w:t>/s</w:t>
      </w:r>
      <w:r w:rsidR="00626788" w:rsidRPr="00203DC7">
        <w:t>, sd: 0.05</w:t>
      </w:r>
      <w:r w:rsidR="001039BD" w:rsidRPr="00203DC7">
        <w:t xml:space="preserve"> saccades</w:t>
      </w:r>
      <w:r w:rsidR="00F83218" w:rsidRPr="00203DC7">
        <w:t>/s</w:t>
      </w:r>
      <w:r w:rsidR="00626788" w:rsidRPr="00203DC7">
        <w:t>)</w:t>
      </w:r>
      <w:r w:rsidR="007B4128" w:rsidRPr="00203DC7">
        <w:t xml:space="preserve"> </w:t>
      </w:r>
      <w:r w:rsidR="00655E04" w:rsidRPr="00203DC7">
        <w:t xml:space="preserve">compared to </w:t>
      </w:r>
      <w:r w:rsidR="007B4128" w:rsidRPr="00203DC7">
        <w:t xml:space="preserve">after </w:t>
      </w:r>
      <w:r w:rsidR="00626788" w:rsidRPr="00203DC7">
        <w:t xml:space="preserve">thermal </w:t>
      </w:r>
      <w:r w:rsidR="00655E04" w:rsidRPr="00203DC7">
        <w:t xml:space="preserve">sham stimulation </w:t>
      </w:r>
      <w:r w:rsidR="00626788" w:rsidRPr="00203DC7">
        <w:t>(average of left ear and right ear</w:t>
      </w:r>
      <w:r w:rsidR="00634E9E" w:rsidRPr="00203DC7">
        <w:t xml:space="preserve"> averaged across participants</w:t>
      </w:r>
      <w:r w:rsidR="00626788" w:rsidRPr="00203DC7">
        <w:t>, mean: 0.07</w:t>
      </w:r>
      <w:r w:rsidR="002775FD" w:rsidRPr="00203DC7">
        <w:t xml:space="preserve"> saccades</w:t>
      </w:r>
      <w:r w:rsidR="00F83218" w:rsidRPr="00203DC7">
        <w:t>/s</w:t>
      </w:r>
      <w:r w:rsidR="00626788" w:rsidRPr="00203DC7">
        <w:t>, sd: 0.03</w:t>
      </w:r>
      <w:r w:rsidR="001039BD" w:rsidRPr="00203DC7">
        <w:t xml:space="preserve"> saccades</w:t>
      </w:r>
      <w:r w:rsidR="00F83218" w:rsidRPr="00203DC7">
        <w:t>/s</w:t>
      </w:r>
      <w:r w:rsidR="00626788" w:rsidRPr="00203DC7">
        <w:t xml:space="preserve">) </w:t>
      </w:r>
      <w:r w:rsidR="00655E04" w:rsidRPr="00203DC7">
        <w:t>(</w:t>
      </w:r>
      <w:r w:rsidR="003E045A" w:rsidRPr="00203DC7">
        <w:t xml:space="preserve">t(9)=5.403; </w:t>
      </w:r>
      <w:r w:rsidR="00655E04" w:rsidRPr="00203DC7">
        <w:t>p&lt;0.001</w:t>
      </w:r>
      <w:r w:rsidR="00626788" w:rsidRPr="00203DC7">
        <w:t>)</w:t>
      </w:r>
      <w:r w:rsidR="00655E04" w:rsidRPr="00203DC7">
        <w:t xml:space="preserve">. </w:t>
      </w:r>
      <w:r w:rsidR="00920AB7" w:rsidRPr="00203DC7">
        <w:t xml:space="preserve"> </w:t>
      </w:r>
    </w:p>
    <w:p w14:paraId="55C2538A" w14:textId="520A89C5" w:rsidR="005F6932" w:rsidRPr="00203DC7" w:rsidRDefault="00C04D6D" w:rsidP="00B044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pPr>
      <w:r w:rsidRPr="00203DC7">
        <w:tab/>
      </w:r>
      <w:r w:rsidR="003D3923" w:rsidRPr="00203DC7">
        <w:t xml:space="preserve">A short questionnaire was also administered to describe </w:t>
      </w:r>
      <w:r w:rsidR="007B4128" w:rsidRPr="00203DC7">
        <w:t xml:space="preserve">qualitatively </w:t>
      </w:r>
      <w:r w:rsidR="003D3923" w:rsidRPr="00203DC7">
        <w:t xml:space="preserve">the sensations evoked by NirCVS and sham stimulations.  </w:t>
      </w:r>
      <w:r w:rsidR="00AC47CE" w:rsidRPr="00203DC7">
        <w:rPr>
          <w:rFonts w:cs="Helvetica"/>
        </w:rPr>
        <w:t xml:space="preserve">No participant reported experiencing any </w:t>
      </w:r>
      <w:r w:rsidR="007B4128" w:rsidRPr="00203DC7">
        <w:rPr>
          <w:rFonts w:cs="Helvetica"/>
        </w:rPr>
        <w:t xml:space="preserve">particular </w:t>
      </w:r>
      <w:r w:rsidR="00AC47CE" w:rsidRPr="00203DC7">
        <w:rPr>
          <w:rFonts w:cs="Helvetica"/>
        </w:rPr>
        <w:t xml:space="preserve">discomfort during </w:t>
      </w:r>
      <w:r w:rsidR="003D3923" w:rsidRPr="00203DC7">
        <w:rPr>
          <w:rFonts w:cs="Helvetica"/>
        </w:rPr>
        <w:t>NirCVS</w:t>
      </w:r>
      <w:r w:rsidR="00AC47CE" w:rsidRPr="00203DC7">
        <w:rPr>
          <w:rFonts w:cs="Helvetica"/>
        </w:rPr>
        <w:t>.</w:t>
      </w:r>
      <w:r w:rsidR="00AC47CE" w:rsidRPr="00203DC7">
        <w:t xml:space="preserve">  </w:t>
      </w:r>
      <w:r w:rsidR="00BD17EE" w:rsidRPr="00203DC7">
        <w:t>Most</w:t>
      </w:r>
      <w:r w:rsidR="007B4128" w:rsidRPr="00203DC7">
        <w:t xml:space="preserve"> participants reported a sensation of skin warming during </w:t>
      </w:r>
      <w:r w:rsidR="003D3923" w:rsidRPr="00203DC7">
        <w:t>NirCVS</w:t>
      </w:r>
      <w:r w:rsidR="007B4128" w:rsidRPr="00203DC7">
        <w:t xml:space="preserve">.  </w:t>
      </w:r>
      <w:r w:rsidR="0020456F" w:rsidRPr="00203DC7">
        <w:t xml:space="preserve">A </w:t>
      </w:r>
      <w:r w:rsidR="00A74A5E" w:rsidRPr="00203DC7">
        <w:t xml:space="preserve">few </w:t>
      </w:r>
      <w:r w:rsidR="00AC47CE" w:rsidRPr="00203DC7">
        <w:t>participants</w:t>
      </w:r>
      <w:r w:rsidR="0020456F" w:rsidRPr="00203DC7">
        <w:t xml:space="preserve">’ questionnaire responses suggested </w:t>
      </w:r>
      <w:r w:rsidR="00A74A5E" w:rsidRPr="00203DC7">
        <w:t xml:space="preserve">vestibular </w:t>
      </w:r>
      <w:r w:rsidR="0020456F" w:rsidRPr="00203DC7">
        <w:t>sensations</w:t>
      </w:r>
      <w:r w:rsidR="00A74A5E" w:rsidRPr="00203DC7">
        <w:t>, such as</w:t>
      </w:r>
      <w:r w:rsidR="00AC47CE" w:rsidRPr="00203DC7">
        <w:t xml:space="preserve"> </w:t>
      </w:r>
      <w:r w:rsidR="0020456F" w:rsidRPr="00203DC7">
        <w:t>“</w:t>
      </w:r>
      <w:r w:rsidR="00AC47CE" w:rsidRPr="00203DC7">
        <w:t>vertigo</w:t>
      </w:r>
      <w:r w:rsidR="0020456F" w:rsidRPr="00203DC7">
        <w:t>”</w:t>
      </w:r>
      <w:r w:rsidR="00AC47CE" w:rsidRPr="00203DC7">
        <w:t xml:space="preserve"> </w:t>
      </w:r>
      <w:r w:rsidR="00A74A5E" w:rsidRPr="00203DC7">
        <w:t>(</w:t>
      </w:r>
      <w:r w:rsidR="0020456F" w:rsidRPr="00203DC7">
        <w:t>defined as</w:t>
      </w:r>
      <w:r w:rsidR="00A74A5E" w:rsidRPr="00203DC7">
        <w:t xml:space="preserve"> the sensation of whirling motion, either of oneself or of external environment) </w:t>
      </w:r>
      <w:r w:rsidR="00AC47CE" w:rsidRPr="00203DC7">
        <w:t xml:space="preserve">and </w:t>
      </w:r>
      <w:r w:rsidR="0020456F" w:rsidRPr="00203DC7">
        <w:t>“</w:t>
      </w:r>
      <w:r w:rsidR="00AC47CE" w:rsidRPr="00203DC7">
        <w:t>dizziness</w:t>
      </w:r>
      <w:r w:rsidR="0020456F" w:rsidRPr="00203DC7">
        <w:t>”</w:t>
      </w:r>
      <w:r w:rsidR="003E2DCA" w:rsidRPr="00203DC7">
        <w:t xml:space="preserve"> (</w:t>
      </w:r>
      <w:r w:rsidR="00F45309" w:rsidRPr="00203DC7">
        <w:t>T</w:t>
      </w:r>
      <w:r w:rsidR="003E2DCA" w:rsidRPr="00203DC7">
        <w:t>able 1)</w:t>
      </w:r>
      <w:r w:rsidR="00563F68" w:rsidRPr="00203DC7">
        <w:t xml:space="preserve">.  </w:t>
      </w:r>
      <w:r w:rsidR="00562CD5" w:rsidRPr="00203DC7">
        <w:t>These results are not unexpected</w:t>
      </w:r>
      <w:r w:rsidR="0020456F" w:rsidRPr="00203DC7">
        <w:t xml:space="preserve">, and are consistent with a previous report using the same NirCVS method </w:t>
      </w:r>
      <w:r w:rsidR="0017251E" w:rsidRPr="00203DC7">
        <w:t>[28</w:t>
      </w:r>
      <w:r w:rsidR="00757F7F" w:rsidRPr="00203DC7">
        <w:t>]</w:t>
      </w:r>
      <w:r w:rsidR="0020456F" w:rsidRPr="00203DC7">
        <w:t>.</w:t>
      </w:r>
    </w:p>
    <w:p w14:paraId="7AD0226F" w14:textId="77777777" w:rsidR="005A27A7" w:rsidRPr="00203DC7" w:rsidRDefault="005A27A7" w:rsidP="00B257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pPr>
    </w:p>
    <w:p w14:paraId="28E887C7" w14:textId="69970DB7" w:rsidR="005F6932" w:rsidRPr="00203DC7" w:rsidRDefault="005F6932" w:rsidP="005F6932">
      <w:pPr>
        <w:spacing w:line="480" w:lineRule="auto"/>
        <w:ind w:firstLine="720"/>
        <w:jc w:val="center"/>
      </w:pPr>
      <w:r w:rsidRPr="00203DC7">
        <w:t>*** Insert Table 1 about here ***</w:t>
      </w:r>
    </w:p>
    <w:p w14:paraId="176D5655" w14:textId="77777777" w:rsidR="00555C67" w:rsidRPr="00203DC7" w:rsidRDefault="00555C67" w:rsidP="005F6932">
      <w:pPr>
        <w:spacing w:line="480" w:lineRule="auto"/>
        <w:ind w:firstLine="720"/>
        <w:jc w:val="center"/>
      </w:pPr>
    </w:p>
    <w:p w14:paraId="5B693076" w14:textId="6D944241" w:rsidR="00F052B3" w:rsidRPr="00203DC7" w:rsidRDefault="001920F9" w:rsidP="00070449">
      <w:pPr>
        <w:spacing w:line="480" w:lineRule="auto"/>
        <w:jc w:val="both"/>
        <w:outlineLvl w:val="0"/>
        <w:rPr>
          <w:b/>
        </w:rPr>
      </w:pPr>
      <w:r w:rsidRPr="00203DC7">
        <w:rPr>
          <w:b/>
        </w:rPr>
        <w:t>2.4</w:t>
      </w:r>
      <w:r w:rsidR="00F052B3" w:rsidRPr="00203DC7">
        <w:rPr>
          <w:b/>
        </w:rPr>
        <w:t>. Stimuli and Procedure</w:t>
      </w:r>
    </w:p>
    <w:p w14:paraId="41129692" w14:textId="79F88864" w:rsidR="00ED1C64" w:rsidRPr="00203DC7" w:rsidRDefault="00F052B3" w:rsidP="004774FE">
      <w:pPr>
        <w:spacing w:line="480" w:lineRule="auto"/>
        <w:ind w:firstLine="720"/>
        <w:jc w:val="both"/>
      </w:pPr>
      <w:r w:rsidRPr="00203DC7">
        <w:t xml:space="preserve">Verbal and written instructions about the task were given to participants at the beginning of the session. </w:t>
      </w:r>
      <w:r w:rsidR="00735E7E" w:rsidRPr="00203DC7">
        <w:t xml:space="preserve"> </w:t>
      </w:r>
      <w:r w:rsidR="004774FE" w:rsidRPr="00203DC7">
        <w:rPr>
          <w:rFonts w:eastAsia="MS Mincho"/>
          <w:lang w:val="en-US"/>
        </w:rPr>
        <w:t>To reduce the postural consequences of vestibular input</w:t>
      </w:r>
      <w:r w:rsidR="00110AC9" w:rsidRPr="00203DC7">
        <w:rPr>
          <w:rFonts w:eastAsia="MS Mincho"/>
          <w:lang w:val="en-US"/>
        </w:rPr>
        <w:t xml:space="preserve"> and to avoid any motor bias</w:t>
      </w:r>
      <w:r w:rsidR="004774FE" w:rsidRPr="00203DC7">
        <w:rPr>
          <w:rFonts w:eastAsia="MS Mincho"/>
          <w:lang w:val="en-US"/>
        </w:rPr>
        <w:t xml:space="preserve">, the experiment was conducted in a comfortable sitting position.  </w:t>
      </w:r>
      <w:r w:rsidR="00C30B30" w:rsidRPr="00203DC7">
        <w:t xml:space="preserve">Participants </w:t>
      </w:r>
      <w:r w:rsidR="00C91522" w:rsidRPr="00203DC7">
        <w:t xml:space="preserve">were seated </w:t>
      </w:r>
      <w:r w:rsidR="00C30B30" w:rsidRPr="00203DC7">
        <w:t xml:space="preserve">in a </w:t>
      </w:r>
      <w:r w:rsidR="007B4128" w:rsidRPr="00203DC7">
        <w:t xml:space="preserve">darkened </w:t>
      </w:r>
      <w:r w:rsidR="00C30B30" w:rsidRPr="00203DC7">
        <w:t xml:space="preserve">room in front of a vertical </w:t>
      </w:r>
      <w:r w:rsidR="007B4128" w:rsidRPr="00203DC7">
        <w:t xml:space="preserve">panel that supported </w:t>
      </w:r>
      <w:r w:rsidR="00EB63DD" w:rsidRPr="00203DC7">
        <w:t xml:space="preserve">and fixed </w:t>
      </w:r>
      <w:r w:rsidR="00C30B30" w:rsidRPr="00203DC7">
        <w:t xml:space="preserve">the left hand </w:t>
      </w:r>
      <w:r w:rsidR="007B4128" w:rsidRPr="00203DC7">
        <w:t>in the participant’s direct view</w:t>
      </w:r>
      <w:r w:rsidR="002907A2" w:rsidRPr="00203DC7">
        <w:t xml:space="preserve">. </w:t>
      </w:r>
      <w:r w:rsidR="00110AC9" w:rsidRPr="00203DC7">
        <w:t xml:space="preserve"> </w:t>
      </w:r>
      <w:r w:rsidR="0057259C" w:rsidRPr="00203DC7">
        <w:t xml:space="preserve">A </w:t>
      </w:r>
      <w:r w:rsidR="00F24581" w:rsidRPr="00203DC7">
        <w:t xml:space="preserve">4 mm diameter </w:t>
      </w:r>
      <w:r w:rsidR="0057259C" w:rsidRPr="00203DC7">
        <w:t xml:space="preserve">red light-emitting diode (LED) </w:t>
      </w:r>
      <w:r w:rsidR="00F24581" w:rsidRPr="00203DC7">
        <w:t xml:space="preserve">was located adjacent </w:t>
      </w:r>
      <w:r w:rsidR="006F507C" w:rsidRPr="00203DC7">
        <w:t xml:space="preserve">to </w:t>
      </w:r>
      <w:r w:rsidR="00F24581" w:rsidRPr="00203DC7">
        <w:t xml:space="preserve">the tip of the </w:t>
      </w:r>
      <w:r w:rsidR="00F24581" w:rsidRPr="00203DC7">
        <w:lastRenderedPageBreak/>
        <w:t>left index finger, without cover</w:t>
      </w:r>
      <w:r w:rsidR="003E045A" w:rsidRPr="00203DC7">
        <w:t>ing</w:t>
      </w:r>
      <w:r w:rsidR="00F24581" w:rsidRPr="00203DC7">
        <w:t xml:space="preserve"> it.  </w:t>
      </w:r>
      <w:r w:rsidR="00110AC9" w:rsidRPr="00203DC7">
        <w:t xml:space="preserve">Participants were instructed to fixate the LED close to the left index finger, and to detect faint somatosensory pulses. </w:t>
      </w:r>
      <w:r w:rsidR="004951B8" w:rsidRPr="00203DC7">
        <w:t>Somatosensory</w:t>
      </w:r>
      <w:r w:rsidR="00965673" w:rsidRPr="00203DC7">
        <w:t xml:space="preserve"> electrical stimulation was delivered via a pair of ring electrodes placed over the distal phalanxes of the </w:t>
      </w:r>
      <w:r w:rsidR="001E7394" w:rsidRPr="00203DC7">
        <w:t>left index finger</w:t>
      </w:r>
      <w:r w:rsidR="00965673" w:rsidRPr="00203DC7">
        <w:t xml:space="preserve">, with the cathode 1 cm proximal to the anode. </w:t>
      </w:r>
      <w:r w:rsidR="00A5100D" w:rsidRPr="00203DC7">
        <w:t xml:space="preserve"> </w:t>
      </w:r>
      <w:r w:rsidR="006F507C" w:rsidRPr="00203DC7">
        <w:t xml:space="preserve">Somatosensory </w:t>
      </w:r>
      <w:r w:rsidR="00A66A79" w:rsidRPr="00203DC7">
        <w:t xml:space="preserve">stimulation was provided </w:t>
      </w:r>
      <w:r w:rsidR="006F507C" w:rsidRPr="00203DC7">
        <w:t xml:space="preserve">by digital nerve shocks, using </w:t>
      </w:r>
      <w:r w:rsidR="00A66A79" w:rsidRPr="00203DC7">
        <w:t>a custom-built electrical stimulator, whose current-level and pulse duration were controlled by a computer.</w:t>
      </w:r>
      <w:r w:rsidR="003E045A" w:rsidRPr="00203DC7">
        <w:t xml:space="preserve">  Pulse amplitude was held at 10mA and pulse duration was varied to adjust the charge transferred to the skin, and thus the perceived shock intensity. </w:t>
      </w:r>
      <w:r w:rsidR="00CD2422" w:rsidRPr="00203DC7">
        <w:t xml:space="preserve"> </w:t>
      </w:r>
      <w:r w:rsidR="003E045A" w:rsidRPr="00203DC7">
        <w:t xml:space="preserve">To </w:t>
      </w:r>
      <w:r w:rsidR="00CD2422" w:rsidRPr="00203DC7">
        <w:t>identify</w:t>
      </w:r>
      <w:r w:rsidR="003E045A" w:rsidRPr="00203DC7">
        <w:t xml:space="preserve"> </w:t>
      </w:r>
      <w:r w:rsidR="004951B8" w:rsidRPr="00203DC7">
        <w:t>somatosensory</w:t>
      </w:r>
      <w:r w:rsidR="003E045A" w:rsidRPr="00203DC7">
        <w:t xml:space="preserve"> detection thresholds, a staircase procedure was used to estimate the lowest shock intensity at which a </w:t>
      </w:r>
      <w:r w:rsidR="006F507C" w:rsidRPr="00203DC7">
        <w:t xml:space="preserve">somatosensory </w:t>
      </w:r>
      <w:r w:rsidR="003E045A" w:rsidRPr="00203DC7">
        <w:t xml:space="preserve">stimulus could be reliably detected.  Pulses of increasing width were applied until participants reported a sensation.  Pulse width was successively decreased and then increased again until exactly 5 of 10 stimuli were detected.  </w:t>
      </w:r>
      <w:r w:rsidR="00563F68" w:rsidRPr="00203DC7">
        <w:t>Next, the p</w:t>
      </w:r>
      <w:r w:rsidR="00965673" w:rsidRPr="00203DC7">
        <w:t>ulse intensity obtained with t</w:t>
      </w:r>
      <w:r w:rsidR="00563F68" w:rsidRPr="00203DC7">
        <w:t xml:space="preserve">he staircase </w:t>
      </w:r>
      <w:r w:rsidR="00965673" w:rsidRPr="00203DC7">
        <w:t>procedure was tested in a detecti</w:t>
      </w:r>
      <w:r w:rsidR="00D87CBB" w:rsidRPr="00203DC7">
        <w:t xml:space="preserve">on block </w:t>
      </w:r>
      <w:r w:rsidR="00096823" w:rsidRPr="00203DC7">
        <w:t xml:space="preserve">to check that </w:t>
      </w:r>
      <w:r w:rsidR="00D87CBB" w:rsidRPr="00203DC7">
        <w:t xml:space="preserve">50% </w:t>
      </w:r>
      <w:r w:rsidR="00965673" w:rsidRPr="00203DC7">
        <w:t>of pulses were reliabl</w:t>
      </w:r>
      <w:r w:rsidR="00563F68" w:rsidRPr="00203DC7">
        <w:t>y</w:t>
      </w:r>
      <w:r w:rsidR="00965673" w:rsidRPr="00203DC7">
        <w:t xml:space="preserve"> detected.  This level was considered as working estimate for near</w:t>
      </w:r>
      <w:r w:rsidR="00563F68" w:rsidRPr="00203DC7">
        <w:t>-</w:t>
      </w:r>
      <w:r w:rsidR="00965673" w:rsidRPr="00203DC7">
        <w:t>threshold electrical stimulation in each participant.</w:t>
      </w:r>
    </w:p>
    <w:p w14:paraId="053B249E" w14:textId="4C39CA80" w:rsidR="00B61F13" w:rsidRPr="00203DC7" w:rsidRDefault="001928C9" w:rsidP="00BF21C1">
      <w:pPr>
        <w:spacing w:line="480" w:lineRule="auto"/>
        <w:ind w:firstLine="567"/>
        <w:jc w:val="both"/>
      </w:pPr>
      <w:r w:rsidRPr="00203DC7">
        <w:t xml:space="preserve">Our design combined </w:t>
      </w:r>
      <w:r w:rsidR="004951B8" w:rsidRPr="00203DC7">
        <w:t>somatosensory</w:t>
      </w:r>
      <w:r w:rsidR="00F65232" w:rsidRPr="00203DC7">
        <w:t>, visual and vestibular signals</w:t>
      </w:r>
      <w:r w:rsidR="007B4128" w:rsidRPr="00203DC7">
        <w:t xml:space="preserve">, </w:t>
      </w:r>
      <w:r w:rsidR="00563F68" w:rsidRPr="00203DC7">
        <w:t xml:space="preserve">so that these were all </w:t>
      </w:r>
      <w:r w:rsidR="007B4128" w:rsidRPr="00203DC7">
        <w:t>statistically independent</w:t>
      </w:r>
      <w:r w:rsidR="00F65232" w:rsidRPr="00203DC7">
        <w:t xml:space="preserve">.  </w:t>
      </w:r>
      <w:r w:rsidR="00B61F13" w:rsidRPr="00203DC7">
        <w:t xml:space="preserve">The somatosensory detection task </w:t>
      </w:r>
      <w:r w:rsidR="003D03EB" w:rsidRPr="00203DC7">
        <w:t>lasted for</w:t>
      </w:r>
      <w:r w:rsidR="00481773" w:rsidRPr="00203DC7">
        <w:t xml:space="preserve"> about </w:t>
      </w:r>
      <w:r w:rsidR="003D03EB" w:rsidRPr="00203DC7">
        <w:t>2 min</w:t>
      </w:r>
      <w:r w:rsidR="00D01BF5" w:rsidRPr="00203DC7">
        <w:t>utes</w:t>
      </w:r>
      <w:r w:rsidR="003D03EB" w:rsidRPr="00203DC7">
        <w:t xml:space="preserve"> and </w:t>
      </w:r>
      <w:r w:rsidR="00B61F13" w:rsidRPr="00203DC7">
        <w:t xml:space="preserve">was designed following a signal detection approach </w:t>
      </w:r>
      <w:r w:rsidR="0017251E" w:rsidRPr="00203DC7">
        <w:t>[42</w:t>
      </w:r>
      <w:r w:rsidR="00555C67" w:rsidRPr="00203DC7">
        <w:t>]</w:t>
      </w:r>
      <w:r w:rsidR="00B61F13" w:rsidRPr="00203DC7">
        <w:t>.  It consisted of a 2 (</w:t>
      </w:r>
      <w:r w:rsidR="004951B8" w:rsidRPr="00203DC7">
        <w:t>somatosensory</w:t>
      </w:r>
      <w:r w:rsidR="00B61F13" w:rsidRPr="00203DC7">
        <w:t xml:space="preserve"> </w:t>
      </w:r>
      <w:r w:rsidR="00A5100D" w:rsidRPr="00203DC7">
        <w:t xml:space="preserve">stimulus </w:t>
      </w:r>
      <w:r w:rsidR="00A160A9" w:rsidRPr="00203DC7">
        <w:t>present/</w:t>
      </w:r>
      <w:r w:rsidR="00B61F13" w:rsidRPr="00203DC7">
        <w:t>absent) x 2</w:t>
      </w:r>
      <w:r w:rsidR="00A66A79" w:rsidRPr="00203DC7">
        <w:t xml:space="preserve"> </w:t>
      </w:r>
      <w:r w:rsidR="00B61F13" w:rsidRPr="00203DC7">
        <w:t>(</w:t>
      </w:r>
      <w:r w:rsidR="00A5100D" w:rsidRPr="00203DC7">
        <w:t>visual stimulus</w:t>
      </w:r>
      <w:r w:rsidR="00A160A9" w:rsidRPr="00203DC7">
        <w:t xml:space="preserve"> present/a</w:t>
      </w:r>
      <w:r w:rsidR="00B61F13" w:rsidRPr="00203DC7">
        <w:t>bsent) design, with the following trial types: 15 touch only trials (</w:t>
      </w:r>
      <w:r w:rsidR="004951B8" w:rsidRPr="00203DC7">
        <w:t>somatosensory</w:t>
      </w:r>
      <w:r w:rsidR="00B61F13" w:rsidRPr="00203DC7">
        <w:t xml:space="preserve"> </w:t>
      </w:r>
      <w:r w:rsidR="00C42357" w:rsidRPr="00203DC7">
        <w:t xml:space="preserve">stimulus </w:t>
      </w:r>
      <w:r w:rsidR="00B61F13" w:rsidRPr="00203DC7">
        <w:t>presen</w:t>
      </w:r>
      <w:r w:rsidR="00C42357" w:rsidRPr="00203DC7">
        <w:t xml:space="preserve">t and </w:t>
      </w:r>
      <w:r w:rsidR="00901791" w:rsidRPr="00203DC7">
        <w:t>visual stimulus</w:t>
      </w:r>
      <w:r w:rsidR="00B61F13" w:rsidRPr="00203DC7">
        <w:t xml:space="preserve"> absent); 15 touch and </w:t>
      </w:r>
      <w:r w:rsidR="00DD005D" w:rsidRPr="00203DC7">
        <w:t>visual</w:t>
      </w:r>
      <w:r w:rsidR="00B61F13" w:rsidRPr="00203DC7">
        <w:t xml:space="preserve"> trials (</w:t>
      </w:r>
      <w:r w:rsidR="004951B8" w:rsidRPr="00203DC7">
        <w:t>somatosensory</w:t>
      </w:r>
      <w:r w:rsidR="00B61F13" w:rsidRPr="00203DC7">
        <w:t xml:space="preserve"> </w:t>
      </w:r>
      <w:r w:rsidR="00C42357" w:rsidRPr="00203DC7">
        <w:t xml:space="preserve">stimulus </w:t>
      </w:r>
      <w:r w:rsidR="00B61F13" w:rsidRPr="00203DC7">
        <w:t>present</w:t>
      </w:r>
      <w:r w:rsidR="00C42357" w:rsidRPr="00203DC7">
        <w:t xml:space="preserve"> and </w:t>
      </w:r>
      <w:r w:rsidR="00901791" w:rsidRPr="00203DC7">
        <w:t>visual stimulus</w:t>
      </w:r>
      <w:r w:rsidR="00B61F13" w:rsidRPr="00203DC7">
        <w:t xml:space="preserve"> present); 15 </w:t>
      </w:r>
      <w:r w:rsidR="00DD005D" w:rsidRPr="00203DC7">
        <w:t>visual</w:t>
      </w:r>
      <w:r w:rsidR="00B61F13" w:rsidRPr="00203DC7">
        <w:t xml:space="preserve"> only trials (</w:t>
      </w:r>
      <w:r w:rsidR="004951B8" w:rsidRPr="00203DC7">
        <w:t>somatosensory</w:t>
      </w:r>
      <w:r w:rsidR="00B61F13" w:rsidRPr="00203DC7">
        <w:t xml:space="preserve"> </w:t>
      </w:r>
      <w:r w:rsidR="00C42357" w:rsidRPr="00203DC7">
        <w:t xml:space="preserve">stimulus </w:t>
      </w:r>
      <w:r w:rsidR="00B61F13" w:rsidRPr="00203DC7">
        <w:t>absent</w:t>
      </w:r>
      <w:r w:rsidR="00C42357" w:rsidRPr="00203DC7">
        <w:t xml:space="preserve"> and </w:t>
      </w:r>
      <w:r w:rsidR="00901791" w:rsidRPr="00203DC7">
        <w:t>visual stimulus</w:t>
      </w:r>
      <w:r w:rsidR="00B61F13" w:rsidRPr="00203DC7">
        <w:t xml:space="preserve"> present); and 15 </w:t>
      </w:r>
      <w:r w:rsidR="00146670" w:rsidRPr="00203DC7">
        <w:t xml:space="preserve">no stimulus </w:t>
      </w:r>
      <w:r w:rsidR="00B61F13" w:rsidRPr="00203DC7">
        <w:t>trials (</w:t>
      </w:r>
      <w:r w:rsidR="004951B8" w:rsidRPr="00203DC7">
        <w:t>somatosensory</w:t>
      </w:r>
      <w:r w:rsidR="00DD005D" w:rsidRPr="00203DC7">
        <w:t xml:space="preserve"> </w:t>
      </w:r>
      <w:r w:rsidR="00C42357" w:rsidRPr="00203DC7">
        <w:t xml:space="preserve">stimulus </w:t>
      </w:r>
      <w:r w:rsidR="00B61F13" w:rsidRPr="00203DC7">
        <w:t>absent</w:t>
      </w:r>
      <w:r w:rsidR="00C42357" w:rsidRPr="00203DC7">
        <w:t xml:space="preserve"> and </w:t>
      </w:r>
      <w:r w:rsidR="00901791" w:rsidRPr="00203DC7">
        <w:t>visual stimulus</w:t>
      </w:r>
      <w:r w:rsidR="00B61F13" w:rsidRPr="00203DC7">
        <w:t xml:space="preserve"> absent).</w:t>
      </w:r>
      <w:r w:rsidR="00E17F5F" w:rsidRPr="00203DC7">
        <w:t xml:space="preserve">  Thus,</w:t>
      </w:r>
      <w:r w:rsidR="008A0BE8" w:rsidRPr="00203DC7">
        <w:t xml:space="preserve"> a</w:t>
      </w:r>
      <w:r w:rsidR="00E17F5F" w:rsidRPr="00203DC7">
        <w:t xml:space="preserve"> total of 60 trials were performed in each block.  </w:t>
      </w:r>
      <w:r w:rsidR="00BF21C1" w:rsidRPr="00203DC7">
        <w:t xml:space="preserve">The beginning of each trial was signalled by an auditory </w:t>
      </w:r>
      <w:r w:rsidR="00563F68" w:rsidRPr="00203DC7">
        <w:t>warning signal</w:t>
      </w:r>
      <w:r w:rsidR="00BF21C1" w:rsidRPr="00203DC7">
        <w:t xml:space="preserve">.  </w:t>
      </w:r>
      <w:r w:rsidR="004951B8" w:rsidRPr="00203DC7">
        <w:t>Somatosensory</w:t>
      </w:r>
      <w:r w:rsidR="00BF21C1" w:rsidRPr="00203DC7">
        <w:t xml:space="preserve"> and visual stimuli </w:t>
      </w:r>
      <w:r w:rsidR="00563F68" w:rsidRPr="00203DC7">
        <w:t xml:space="preserve">(if present) </w:t>
      </w:r>
      <w:r w:rsidR="00BF21C1" w:rsidRPr="00203DC7">
        <w:t xml:space="preserve">were delivered after an interval of 500 ms from the </w:t>
      </w:r>
      <w:r w:rsidR="00563F68" w:rsidRPr="00203DC7">
        <w:t>auditory warning signal</w:t>
      </w:r>
      <w:r w:rsidR="00BF21C1" w:rsidRPr="00203DC7">
        <w:t xml:space="preserve">.  </w:t>
      </w:r>
      <w:r w:rsidR="004951B8" w:rsidRPr="00203DC7">
        <w:rPr>
          <w:color w:val="000000" w:themeColor="text1"/>
        </w:rPr>
        <w:t>Somatosensory</w:t>
      </w:r>
      <w:r w:rsidR="00207349" w:rsidRPr="00203DC7">
        <w:rPr>
          <w:color w:val="000000" w:themeColor="text1"/>
        </w:rPr>
        <w:t xml:space="preserve"> and visual stimuli</w:t>
      </w:r>
      <w:r w:rsidR="00C76305" w:rsidRPr="00203DC7">
        <w:rPr>
          <w:color w:val="000000" w:themeColor="text1"/>
        </w:rPr>
        <w:t xml:space="preserve"> were temporally coordinated</w:t>
      </w:r>
      <w:r w:rsidR="00207349" w:rsidRPr="00203DC7">
        <w:rPr>
          <w:color w:val="000000" w:themeColor="text1"/>
        </w:rPr>
        <w:t>.  The LED stayed on for 20</w:t>
      </w:r>
      <w:r w:rsidR="000C7B32" w:rsidRPr="00203DC7">
        <w:rPr>
          <w:color w:val="000000" w:themeColor="text1"/>
        </w:rPr>
        <w:t xml:space="preserve"> </w:t>
      </w:r>
      <w:r w:rsidR="00207349" w:rsidRPr="00203DC7">
        <w:rPr>
          <w:color w:val="000000" w:themeColor="text1"/>
        </w:rPr>
        <w:t xml:space="preserve">ms, </w:t>
      </w:r>
      <w:r w:rsidR="006F507C" w:rsidRPr="00203DC7">
        <w:rPr>
          <w:color w:val="000000" w:themeColor="text1"/>
        </w:rPr>
        <w:t xml:space="preserve">and </w:t>
      </w:r>
      <w:r w:rsidR="00207349" w:rsidRPr="00203DC7">
        <w:rPr>
          <w:color w:val="000000" w:themeColor="text1"/>
        </w:rPr>
        <w:lastRenderedPageBreak/>
        <w:t>was e</w:t>
      </w:r>
      <w:r w:rsidR="00C76305" w:rsidRPr="00203DC7">
        <w:rPr>
          <w:color w:val="000000" w:themeColor="text1"/>
        </w:rPr>
        <w:t xml:space="preserve">asily detectable by </w:t>
      </w:r>
      <w:r w:rsidR="009500AB" w:rsidRPr="00203DC7">
        <w:rPr>
          <w:color w:val="000000" w:themeColor="text1"/>
        </w:rPr>
        <w:t xml:space="preserve">the </w:t>
      </w:r>
      <w:r w:rsidR="00C76305" w:rsidRPr="00203DC7">
        <w:rPr>
          <w:color w:val="000000" w:themeColor="text1"/>
        </w:rPr>
        <w:t>participant</w:t>
      </w:r>
      <w:r w:rsidR="00207349" w:rsidRPr="00203DC7">
        <w:rPr>
          <w:color w:val="000000" w:themeColor="text1"/>
        </w:rPr>
        <w:t>.</w:t>
      </w:r>
      <w:r w:rsidR="00207349" w:rsidRPr="00203DC7">
        <w:rPr>
          <w:b/>
          <w:color w:val="000000" w:themeColor="text1"/>
        </w:rPr>
        <w:t xml:space="preserve">  </w:t>
      </w:r>
      <w:r w:rsidR="00BF21C1" w:rsidRPr="00203DC7">
        <w:t xml:space="preserve">A different tone indicated the end of the trial after </w:t>
      </w:r>
      <w:r w:rsidR="00563F68" w:rsidRPr="00203DC7">
        <w:t xml:space="preserve">a further </w:t>
      </w:r>
      <w:r w:rsidR="00BF21C1" w:rsidRPr="00203DC7">
        <w:t xml:space="preserve">500 ms.  Participants were required to indicate whether or not they felt the </w:t>
      </w:r>
      <w:r w:rsidR="004951B8" w:rsidRPr="00203DC7">
        <w:t>somatosensory</w:t>
      </w:r>
      <w:r w:rsidR="00BF21C1" w:rsidRPr="00203DC7">
        <w:t xml:space="preserve"> stimulus.  The </w:t>
      </w:r>
      <w:r w:rsidR="004951B8" w:rsidRPr="00203DC7">
        <w:t>somatosensory</w:t>
      </w:r>
      <w:r w:rsidR="00BF21C1" w:rsidRPr="00203DC7">
        <w:t xml:space="preserve"> stimulus was presented at the threshold level previously established. </w:t>
      </w:r>
      <w:r w:rsidR="0006674E" w:rsidRPr="00203DC7">
        <w:t xml:space="preserve"> </w:t>
      </w:r>
      <w:r w:rsidR="00E17F5F" w:rsidRPr="00203DC7">
        <w:t>Trial order was randomized, so that partici</w:t>
      </w:r>
      <w:r w:rsidR="008A0BE8" w:rsidRPr="00203DC7">
        <w:t xml:space="preserve">pants could not predict </w:t>
      </w:r>
      <w:r w:rsidR="004951B8" w:rsidRPr="00203DC7">
        <w:t>somatosensory</w:t>
      </w:r>
      <w:r w:rsidR="008A0BE8" w:rsidRPr="00203DC7">
        <w:t xml:space="preserve"> </w:t>
      </w:r>
      <w:r w:rsidR="00E17F5F" w:rsidRPr="00203DC7">
        <w:t xml:space="preserve">stimulus </w:t>
      </w:r>
      <w:r w:rsidR="008A0BE8" w:rsidRPr="00203DC7">
        <w:t xml:space="preserve">and visual stimulus </w:t>
      </w:r>
      <w:r w:rsidR="00E17F5F" w:rsidRPr="00203DC7">
        <w:t>presence.</w:t>
      </w:r>
      <w:r w:rsidR="00BB1E71" w:rsidRPr="00203DC7">
        <w:t xml:space="preserve">  </w:t>
      </w:r>
      <w:r w:rsidR="00BF21C1" w:rsidRPr="00203DC7">
        <w:t xml:space="preserve">Data for each trial were recorded and analysed later. </w:t>
      </w:r>
    </w:p>
    <w:p w14:paraId="005083FA" w14:textId="29F1CB1F" w:rsidR="00B61F13" w:rsidRPr="00203DC7" w:rsidRDefault="006F507C" w:rsidP="003A6C12">
      <w:pPr>
        <w:spacing w:line="480" w:lineRule="auto"/>
        <w:ind w:firstLine="567"/>
        <w:jc w:val="both"/>
      </w:pPr>
      <w:r w:rsidRPr="00203DC7">
        <w:rPr>
          <w:color w:val="000000" w:themeColor="text1"/>
        </w:rPr>
        <w:t xml:space="preserve">One </w:t>
      </w:r>
      <w:r w:rsidR="009C74B6" w:rsidRPr="00203DC7">
        <w:rPr>
          <w:color w:val="000000" w:themeColor="text1"/>
        </w:rPr>
        <w:t xml:space="preserve">block </w:t>
      </w:r>
      <w:r w:rsidRPr="00203DC7">
        <w:rPr>
          <w:color w:val="000000" w:themeColor="text1"/>
        </w:rPr>
        <w:t xml:space="preserve">of the above signal detection task </w:t>
      </w:r>
      <w:r w:rsidR="009C74B6" w:rsidRPr="00203DC7">
        <w:rPr>
          <w:color w:val="000000" w:themeColor="text1"/>
        </w:rPr>
        <w:t>was performed for each</w:t>
      </w:r>
      <w:r w:rsidR="003A6579" w:rsidRPr="00203DC7">
        <w:rPr>
          <w:color w:val="000000" w:themeColor="text1"/>
        </w:rPr>
        <w:t xml:space="preserve"> of seven</w:t>
      </w:r>
      <w:r w:rsidR="009C74B6" w:rsidRPr="00203DC7">
        <w:rPr>
          <w:color w:val="000000" w:themeColor="text1"/>
        </w:rPr>
        <w:t xml:space="preserve"> experimental condition</w:t>
      </w:r>
      <w:r w:rsidR="003E2DCA" w:rsidRPr="00203DC7">
        <w:rPr>
          <w:color w:val="000000" w:themeColor="text1"/>
        </w:rPr>
        <w:t>.  These were</w:t>
      </w:r>
      <w:r w:rsidR="009C74B6" w:rsidRPr="00203DC7">
        <w:rPr>
          <w:color w:val="000000" w:themeColor="text1"/>
        </w:rPr>
        <w:t xml:space="preserve"> no NirCVS (Baseline), left ear NirCVS</w:t>
      </w:r>
      <w:r w:rsidR="00600D5A" w:rsidRPr="00203DC7">
        <w:rPr>
          <w:color w:val="000000" w:themeColor="text1"/>
        </w:rPr>
        <w:t>,</w:t>
      </w:r>
      <w:r w:rsidR="009C74B6" w:rsidRPr="00203DC7">
        <w:rPr>
          <w:color w:val="000000" w:themeColor="text1"/>
        </w:rPr>
        <w:t xml:space="preserve"> </w:t>
      </w:r>
      <w:r w:rsidR="003E2DCA" w:rsidRPr="00203DC7">
        <w:rPr>
          <w:color w:val="000000" w:themeColor="text1"/>
        </w:rPr>
        <w:t xml:space="preserve">right ear NIRCVS, and the four sham conditions generated by factorial combination of thermal and mechanical sham, and ear stimulated.  </w:t>
      </w:r>
      <w:r w:rsidR="00405E6E" w:rsidRPr="00203DC7">
        <w:t xml:space="preserve">Condition order was </w:t>
      </w:r>
      <w:r w:rsidR="00416CDE" w:rsidRPr="00203DC7">
        <w:t>randomized</w:t>
      </w:r>
      <w:r w:rsidR="00405E6E" w:rsidRPr="00203DC7">
        <w:t xml:space="preserve"> across participants.  </w:t>
      </w:r>
      <w:r w:rsidR="00735E7E" w:rsidRPr="00203DC7">
        <w:rPr>
          <w:color w:val="000000" w:themeColor="text1"/>
        </w:rPr>
        <w:t xml:space="preserve">Participants were not informed regarding the experimental conditions.  </w:t>
      </w:r>
      <w:r w:rsidR="00405E6E" w:rsidRPr="00203DC7">
        <w:t xml:space="preserve">An interval of 5 min was present between experimental </w:t>
      </w:r>
      <w:r w:rsidR="00600D5A" w:rsidRPr="00203DC7">
        <w:t>conditions</w:t>
      </w:r>
      <w:r w:rsidR="00405E6E" w:rsidRPr="00203DC7">
        <w:t>.</w:t>
      </w:r>
    </w:p>
    <w:p w14:paraId="159FBA0A" w14:textId="77777777" w:rsidR="006F507C" w:rsidRPr="00203DC7" w:rsidRDefault="006F507C" w:rsidP="00A060B2">
      <w:pPr>
        <w:spacing w:line="480" w:lineRule="auto"/>
        <w:jc w:val="both"/>
      </w:pPr>
    </w:p>
    <w:p w14:paraId="0584BCCC" w14:textId="0C909645" w:rsidR="00F052B3" w:rsidRPr="00203DC7" w:rsidRDefault="001920F9" w:rsidP="00070449">
      <w:pPr>
        <w:spacing w:line="480" w:lineRule="auto"/>
        <w:jc w:val="both"/>
        <w:outlineLvl w:val="0"/>
        <w:rPr>
          <w:b/>
        </w:rPr>
      </w:pPr>
      <w:r w:rsidRPr="00203DC7">
        <w:rPr>
          <w:b/>
        </w:rPr>
        <w:t>2.5</w:t>
      </w:r>
      <w:r w:rsidR="00F052B3" w:rsidRPr="00203DC7">
        <w:rPr>
          <w:b/>
        </w:rPr>
        <w:t>. Data Analysis</w:t>
      </w:r>
    </w:p>
    <w:p w14:paraId="7466A011" w14:textId="323D1108" w:rsidR="00DB01AA" w:rsidRPr="00203DC7" w:rsidRDefault="004951B8" w:rsidP="009B207C">
      <w:pPr>
        <w:spacing w:line="480" w:lineRule="auto"/>
        <w:ind w:firstLine="720"/>
        <w:jc w:val="both"/>
      </w:pPr>
      <w:r w:rsidRPr="00203DC7">
        <w:t>Somatosensory</w:t>
      </w:r>
      <w:r w:rsidR="00577A29" w:rsidRPr="00203DC7">
        <w:t xml:space="preserve"> detection results were analysed using signal detection analysis.  The number of hits (number of </w:t>
      </w:r>
      <w:r w:rsidRPr="00203DC7">
        <w:t>somatosensory</w:t>
      </w:r>
      <w:r w:rsidR="00577A29" w:rsidRPr="00203DC7">
        <w:t xml:space="preserve"> stimulus</w:t>
      </w:r>
      <w:r w:rsidR="001C3E9B" w:rsidRPr="00203DC7">
        <w:t xml:space="preserve"> </w:t>
      </w:r>
      <w:r w:rsidR="00577A29" w:rsidRPr="00203DC7">
        <w:t xml:space="preserve">present trials in which participants said ‘yes’), false alarms (number of </w:t>
      </w:r>
      <w:r w:rsidRPr="00203DC7">
        <w:t>somatosensory</w:t>
      </w:r>
      <w:r w:rsidR="00B840D0" w:rsidRPr="00203DC7">
        <w:t xml:space="preserve"> </w:t>
      </w:r>
      <w:r w:rsidR="00577A29" w:rsidRPr="00203DC7">
        <w:t>stimulus</w:t>
      </w:r>
      <w:r w:rsidR="001C3E9B" w:rsidRPr="00203DC7">
        <w:t xml:space="preserve"> </w:t>
      </w:r>
      <w:r w:rsidR="00577A29" w:rsidRPr="00203DC7">
        <w:t xml:space="preserve">absent trials in which participants said ‘yes’), misses (number of </w:t>
      </w:r>
      <w:r w:rsidRPr="00203DC7">
        <w:t>somatosensory</w:t>
      </w:r>
      <w:r w:rsidR="00B840D0" w:rsidRPr="00203DC7">
        <w:t xml:space="preserve"> </w:t>
      </w:r>
      <w:r w:rsidR="00577A29" w:rsidRPr="00203DC7">
        <w:t>stimulus</w:t>
      </w:r>
      <w:r w:rsidR="001C3E9B" w:rsidRPr="00203DC7">
        <w:t xml:space="preserve"> </w:t>
      </w:r>
      <w:r w:rsidR="00577A29" w:rsidRPr="00203DC7">
        <w:t xml:space="preserve">present trials in which participants said ‘no’) and correct rejections (number of </w:t>
      </w:r>
      <w:r w:rsidRPr="00203DC7">
        <w:t>somatosensory</w:t>
      </w:r>
      <w:r w:rsidR="00B840D0" w:rsidRPr="00203DC7">
        <w:t xml:space="preserve"> </w:t>
      </w:r>
      <w:r w:rsidR="00577A29" w:rsidRPr="00203DC7">
        <w:t>stimulus</w:t>
      </w:r>
      <w:r w:rsidR="001C3E9B" w:rsidRPr="00203DC7">
        <w:t xml:space="preserve"> </w:t>
      </w:r>
      <w:r w:rsidR="00577A29" w:rsidRPr="00203DC7">
        <w:t>absent trials in which participants said ‘no’) was computed for each experimental condition.</w:t>
      </w:r>
      <w:r w:rsidR="00003F5A" w:rsidRPr="00203DC7">
        <w:t xml:space="preserve"> </w:t>
      </w:r>
      <w:r w:rsidR="00577A29" w:rsidRPr="00203DC7">
        <w:t xml:space="preserve"> </w:t>
      </w:r>
      <w:r w:rsidR="003E2DCA" w:rsidRPr="00203DC7">
        <w:t>We then calculated h</w:t>
      </w:r>
      <w:r w:rsidR="00EA3D33" w:rsidRPr="00203DC7">
        <w:t xml:space="preserve">it rates [P(‘yes’ | stimulus present), proportion of hit trials to which subject responded ‘yes’] and false alarm rates [P(‘yes’ | stimulus not present), proportion of trials in which the stimulus was absent but the subject responded ‘yes’].  </w:t>
      </w:r>
      <w:r w:rsidR="00577A29" w:rsidRPr="00203DC7">
        <w:t xml:space="preserve">These were used to obtain </w:t>
      </w:r>
      <w:r w:rsidR="00426076" w:rsidRPr="00203DC7">
        <w:t xml:space="preserve">estimates of </w:t>
      </w:r>
      <w:r w:rsidR="00577A29" w:rsidRPr="00203DC7">
        <w:t xml:space="preserve">perceptual sensitivity (d’) and response bias (C) </w:t>
      </w:r>
      <w:r w:rsidR="00426076" w:rsidRPr="00203DC7">
        <w:t>using the standard signal detection formulae</w:t>
      </w:r>
      <w:r w:rsidR="0017251E" w:rsidRPr="00203DC7">
        <w:t xml:space="preserve"> [42</w:t>
      </w:r>
      <w:r w:rsidR="00503494" w:rsidRPr="00203DC7">
        <w:t>]</w:t>
      </w:r>
      <w:r w:rsidR="00577A29" w:rsidRPr="00203DC7">
        <w:t>.</w:t>
      </w:r>
      <w:r w:rsidR="00FB79B8" w:rsidRPr="00203DC7">
        <w:t xml:space="preserve">  </w:t>
      </w:r>
      <w:r w:rsidR="00486D73" w:rsidRPr="00203DC7">
        <w:t xml:space="preserve">Since </w:t>
      </w:r>
      <w:r w:rsidR="00347CA3" w:rsidRPr="00203DC7">
        <w:t xml:space="preserve">signal detection does not allow sensitivity and response bias </w:t>
      </w:r>
      <w:r w:rsidR="003E2DCA" w:rsidRPr="00203DC7">
        <w:t xml:space="preserve">to be computed </w:t>
      </w:r>
      <w:r w:rsidR="00347CA3" w:rsidRPr="00203DC7">
        <w:t xml:space="preserve">when </w:t>
      </w:r>
      <w:r w:rsidR="004F4B4F" w:rsidRPr="00203DC7">
        <w:t xml:space="preserve">the </w:t>
      </w:r>
      <w:r w:rsidR="00F24E22" w:rsidRPr="00203DC7">
        <w:t xml:space="preserve">hit rate </w:t>
      </w:r>
      <w:r w:rsidR="00347CA3" w:rsidRPr="00203DC7">
        <w:t>is</w:t>
      </w:r>
      <w:r w:rsidR="00F24E22" w:rsidRPr="00203DC7">
        <w:t xml:space="preserve"> 1</w:t>
      </w:r>
      <w:r w:rsidR="00486D73" w:rsidRPr="00203DC7">
        <w:t xml:space="preserve"> or false alarm rate </w:t>
      </w:r>
      <w:r w:rsidR="00347CA3" w:rsidRPr="00203DC7">
        <w:t>is</w:t>
      </w:r>
      <w:r w:rsidR="00B74F56" w:rsidRPr="00203DC7">
        <w:t xml:space="preserve"> 0,</w:t>
      </w:r>
      <w:r w:rsidR="00486D73" w:rsidRPr="00203DC7">
        <w:t xml:space="preserve"> we </w:t>
      </w:r>
      <w:r w:rsidR="00FB79B8" w:rsidRPr="00203DC7">
        <w:t>applied</w:t>
      </w:r>
      <w:r w:rsidR="00486D73" w:rsidRPr="00203DC7">
        <w:t xml:space="preserve"> a standard correction </w:t>
      </w:r>
      <w:r w:rsidR="003E2DCA" w:rsidRPr="00203DC7">
        <w:t>to such values</w:t>
      </w:r>
      <w:r w:rsidR="00486D73" w:rsidRPr="00203DC7">
        <w:t xml:space="preserve"> before computing d’ and C</w:t>
      </w:r>
      <w:r w:rsidR="00B74F56" w:rsidRPr="00203DC7">
        <w:t xml:space="preserve"> estimates</w:t>
      </w:r>
      <w:r w:rsidR="00486D73" w:rsidRPr="00203DC7">
        <w:t>.</w:t>
      </w:r>
      <w:r w:rsidR="00FB79B8" w:rsidRPr="00203DC7">
        <w:t xml:space="preserve"> </w:t>
      </w:r>
      <w:r w:rsidR="00486D73" w:rsidRPr="00203DC7">
        <w:t xml:space="preserve"> </w:t>
      </w:r>
      <w:r w:rsidR="003E2DCA" w:rsidRPr="00203DC7">
        <w:t xml:space="preserve">Several corrections have been </w:t>
      </w:r>
      <w:r w:rsidR="003E2DCA" w:rsidRPr="00203DC7">
        <w:lastRenderedPageBreak/>
        <w:t>proposed</w:t>
      </w:r>
      <w:r w:rsidR="00713044" w:rsidRPr="00203DC7">
        <w:t xml:space="preserve">, but </w:t>
      </w:r>
      <w:r w:rsidR="003E2DCA" w:rsidRPr="00203DC7">
        <w:t xml:space="preserve">the following, </w:t>
      </w:r>
      <w:r w:rsidR="002851ED" w:rsidRPr="00203DC7">
        <w:t xml:space="preserve">established </w:t>
      </w:r>
      <w:r w:rsidR="00AC20C8" w:rsidRPr="00203DC7">
        <w:t xml:space="preserve">method </w:t>
      </w:r>
      <w:r w:rsidR="003E2DCA" w:rsidRPr="00203DC7">
        <w:t>was used here</w:t>
      </w:r>
      <w:r w:rsidR="0017251E" w:rsidRPr="00203DC7">
        <w:t xml:space="preserve"> [42</w:t>
      </w:r>
      <w:r w:rsidR="009F46AC" w:rsidRPr="00203DC7">
        <w:t>]</w:t>
      </w:r>
      <w:r w:rsidR="00AC20C8" w:rsidRPr="00203DC7">
        <w:t xml:space="preserve">.  </w:t>
      </w:r>
      <w:r w:rsidR="00F24E22" w:rsidRPr="00203DC7">
        <w:t xml:space="preserve">N was considered the maximum number of false alarms.  Not counting zero, the smallest false alarm rate is 1/N.  </w:t>
      </w:r>
      <w:r w:rsidR="00FB79B8" w:rsidRPr="00203DC7">
        <w:t>Thus, i</w:t>
      </w:r>
      <w:r w:rsidR="00F24E22" w:rsidRPr="00203DC7">
        <w:t xml:space="preserve">f the measured false alarm rate is 0, the true false alarm rate falls somewhere between 0 and 1/N, so the standard </w:t>
      </w:r>
      <w:r w:rsidR="00FB79B8" w:rsidRPr="00203DC7">
        <w:t>method</w:t>
      </w:r>
      <w:r w:rsidR="00F24E22" w:rsidRPr="00203DC7">
        <w:t xml:space="preserve"> is to use 1/(2N) instead of zero (i.e. which is the same as saying that we observed half a false alarm).  The same reasoning was applied to a hit rate of 1.  Instead of using 1, we used 1 - 1/(2N), where N is now the number of targets.</w:t>
      </w:r>
    </w:p>
    <w:p w14:paraId="062A49CB" w14:textId="23B23C9F" w:rsidR="00D62A67" w:rsidRPr="00203DC7" w:rsidRDefault="009B207C" w:rsidP="00B80826">
      <w:pPr>
        <w:spacing w:line="480" w:lineRule="auto"/>
        <w:jc w:val="both"/>
      </w:pPr>
      <w:r w:rsidRPr="00203DC7">
        <w:tab/>
      </w:r>
      <w:r w:rsidR="00426076" w:rsidRPr="00203DC7">
        <w:t>F</w:t>
      </w:r>
      <w:r w:rsidR="002536CD" w:rsidRPr="00203DC7">
        <w:t>our</w:t>
      </w:r>
      <w:r w:rsidR="00B771FA" w:rsidRPr="00203DC7">
        <w:t xml:space="preserve"> </w:t>
      </w:r>
      <w:r w:rsidR="00426076" w:rsidRPr="00203DC7">
        <w:t xml:space="preserve">experimental </w:t>
      </w:r>
      <w:r w:rsidR="00B771FA" w:rsidRPr="00203DC7">
        <w:t>conditions</w:t>
      </w:r>
      <w:r w:rsidR="00426076" w:rsidRPr="00203DC7">
        <w:t xml:space="preserve"> were important for our multisensory inferences</w:t>
      </w:r>
      <w:r w:rsidR="00B771FA" w:rsidRPr="00203DC7">
        <w:t xml:space="preserve">: (i) </w:t>
      </w:r>
      <w:r w:rsidR="00450F7C" w:rsidRPr="00203DC7">
        <w:rPr>
          <w:i/>
        </w:rPr>
        <w:t>B</w:t>
      </w:r>
      <w:r w:rsidR="00B771FA" w:rsidRPr="00203DC7">
        <w:rPr>
          <w:i/>
        </w:rPr>
        <w:t>aseline</w:t>
      </w:r>
      <w:r w:rsidR="00B771FA" w:rsidRPr="00203DC7">
        <w:t xml:space="preserve"> condition (d’ and C estimates based on </w:t>
      </w:r>
      <w:r w:rsidR="004951B8" w:rsidRPr="00203DC7">
        <w:t>somatosensory stimulus</w:t>
      </w:r>
      <w:r w:rsidR="001C3E9B" w:rsidRPr="00203DC7">
        <w:t xml:space="preserve"> </w:t>
      </w:r>
      <w:r w:rsidR="002536CD" w:rsidRPr="00203DC7">
        <w:t>present</w:t>
      </w:r>
      <w:r w:rsidR="004951B8" w:rsidRPr="00203DC7">
        <w:t xml:space="preserve"> trials</w:t>
      </w:r>
      <w:r w:rsidR="002536CD" w:rsidRPr="00203DC7">
        <w:t xml:space="preserve"> and </w:t>
      </w:r>
      <w:r w:rsidR="004951B8" w:rsidRPr="00203DC7">
        <w:t xml:space="preserve">somatosensory </w:t>
      </w:r>
      <w:r w:rsidR="001C3E9B" w:rsidRPr="00203DC7">
        <w:t xml:space="preserve">stimulus </w:t>
      </w:r>
      <w:r w:rsidR="004951B8" w:rsidRPr="00203DC7">
        <w:t xml:space="preserve">absent </w:t>
      </w:r>
      <w:r w:rsidR="002536CD" w:rsidRPr="00203DC7">
        <w:t xml:space="preserve">trials during no </w:t>
      </w:r>
      <w:r w:rsidR="00450F7C" w:rsidRPr="00203DC7">
        <w:t xml:space="preserve">vestibular </w:t>
      </w:r>
      <w:r w:rsidR="002536CD" w:rsidRPr="00203DC7">
        <w:t>stimulation condition</w:t>
      </w:r>
      <w:r w:rsidR="00B771FA" w:rsidRPr="00203DC7">
        <w:t xml:space="preserve">), (ii) </w:t>
      </w:r>
      <w:r w:rsidR="00450F7C" w:rsidRPr="00203DC7">
        <w:rPr>
          <w:i/>
        </w:rPr>
        <w:t>V</w:t>
      </w:r>
      <w:r w:rsidR="00B771FA" w:rsidRPr="00203DC7">
        <w:rPr>
          <w:i/>
        </w:rPr>
        <w:t>isual</w:t>
      </w:r>
      <w:r w:rsidR="00B771FA" w:rsidRPr="00203DC7">
        <w:t xml:space="preserve"> condition (d’ and C estimates based on </w:t>
      </w:r>
      <w:r w:rsidR="001C3E9B" w:rsidRPr="00203DC7">
        <w:t xml:space="preserve">somatosensory stimulus </w:t>
      </w:r>
      <w:r w:rsidR="004951B8" w:rsidRPr="00203DC7">
        <w:t>present and visual stimulus</w:t>
      </w:r>
      <w:r w:rsidR="001C3E9B" w:rsidRPr="00203DC7">
        <w:t xml:space="preserve"> </w:t>
      </w:r>
      <w:r w:rsidR="002536CD" w:rsidRPr="00203DC7">
        <w:t>present</w:t>
      </w:r>
      <w:r w:rsidR="00B771FA" w:rsidRPr="00203DC7">
        <w:t xml:space="preserve"> trials and </w:t>
      </w:r>
      <w:r w:rsidR="004951B8" w:rsidRPr="00203DC7">
        <w:t xml:space="preserve">light </w:t>
      </w:r>
      <w:r w:rsidR="002536CD" w:rsidRPr="00203DC7">
        <w:t xml:space="preserve">only </w:t>
      </w:r>
      <w:r w:rsidR="00B771FA" w:rsidRPr="00203DC7">
        <w:t xml:space="preserve">trials </w:t>
      </w:r>
      <w:r w:rsidR="002536CD" w:rsidRPr="00203DC7">
        <w:t xml:space="preserve">during no </w:t>
      </w:r>
      <w:r w:rsidR="00450F7C" w:rsidRPr="00203DC7">
        <w:t xml:space="preserve">vestibular </w:t>
      </w:r>
      <w:r w:rsidR="002536CD" w:rsidRPr="00203DC7">
        <w:t>stimulation condition</w:t>
      </w:r>
      <w:r w:rsidR="00B771FA" w:rsidRPr="00203DC7">
        <w:t>)</w:t>
      </w:r>
      <w:r w:rsidR="0044361C" w:rsidRPr="00203DC7">
        <w:t xml:space="preserve">, (iii) </w:t>
      </w:r>
      <w:r w:rsidR="002B734B" w:rsidRPr="00203DC7">
        <w:rPr>
          <w:i/>
        </w:rPr>
        <w:t>V</w:t>
      </w:r>
      <w:r w:rsidR="0044361C" w:rsidRPr="00203DC7">
        <w:rPr>
          <w:i/>
        </w:rPr>
        <w:t>estibular</w:t>
      </w:r>
      <w:r w:rsidR="0044361C" w:rsidRPr="00203DC7">
        <w:t xml:space="preserve"> condition (d’ and C estimates based </w:t>
      </w:r>
      <w:r w:rsidR="000B65BD" w:rsidRPr="00203DC7">
        <w:t xml:space="preserve">on </w:t>
      </w:r>
      <w:r w:rsidR="001C3E9B" w:rsidRPr="00203DC7">
        <w:t xml:space="preserve">somatosensory stimulus </w:t>
      </w:r>
      <w:r w:rsidR="004951B8" w:rsidRPr="00203DC7">
        <w:t xml:space="preserve">present </w:t>
      </w:r>
      <w:r w:rsidR="00A560C3" w:rsidRPr="00203DC7">
        <w:t xml:space="preserve">trials and </w:t>
      </w:r>
      <w:r w:rsidR="004951B8" w:rsidRPr="00203DC7">
        <w:t>somatosensory st</w:t>
      </w:r>
      <w:r w:rsidR="001C3E9B" w:rsidRPr="00203DC7">
        <w:t xml:space="preserve">imulus </w:t>
      </w:r>
      <w:r w:rsidR="004951B8" w:rsidRPr="00203DC7">
        <w:t xml:space="preserve">absent </w:t>
      </w:r>
      <w:r w:rsidR="00A560C3" w:rsidRPr="00203DC7">
        <w:t>trials during NirCVS</w:t>
      </w:r>
      <w:r w:rsidR="002B734B" w:rsidRPr="00203DC7">
        <w:t xml:space="preserve">) and (iv) </w:t>
      </w:r>
      <w:r w:rsidR="002B734B" w:rsidRPr="00203DC7">
        <w:rPr>
          <w:i/>
        </w:rPr>
        <w:t>Visuo-V</w:t>
      </w:r>
      <w:r w:rsidR="0044361C" w:rsidRPr="00203DC7">
        <w:rPr>
          <w:i/>
        </w:rPr>
        <w:t>estibular</w:t>
      </w:r>
      <w:r w:rsidR="0044361C" w:rsidRPr="00203DC7">
        <w:t xml:space="preserve"> condition (</w:t>
      </w:r>
      <w:r w:rsidR="002102CA" w:rsidRPr="00203DC7">
        <w:t>d’ and C estimates</w:t>
      </w:r>
      <w:r w:rsidR="0044361C" w:rsidRPr="00203DC7">
        <w:t xml:space="preserve"> </w:t>
      </w:r>
      <w:r w:rsidR="00DA7119" w:rsidRPr="00203DC7">
        <w:t xml:space="preserve">based on </w:t>
      </w:r>
      <w:r w:rsidR="001C3E9B" w:rsidRPr="00203DC7">
        <w:t xml:space="preserve">somatosensory stimulus </w:t>
      </w:r>
      <w:r w:rsidR="004951B8" w:rsidRPr="00203DC7">
        <w:t xml:space="preserve">present </w:t>
      </w:r>
      <w:r w:rsidR="001C3E9B" w:rsidRPr="00203DC7">
        <w:t xml:space="preserve">and visual stimulus </w:t>
      </w:r>
      <w:r w:rsidR="004951B8" w:rsidRPr="00203DC7">
        <w:t>present trials</w:t>
      </w:r>
      <w:r w:rsidR="004951B8" w:rsidRPr="00203DC7" w:rsidDel="004951B8">
        <w:t xml:space="preserve"> </w:t>
      </w:r>
      <w:r w:rsidR="00DA7119" w:rsidRPr="00203DC7">
        <w:t>and light only trials during NirCVS</w:t>
      </w:r>
      <w:r w:rsidR="0044361C" w:rsidRPr="00203DC7">
        <w:t xml:space="preserve">).  </w:t>
      </w:r>
    </w:p>
    <w:p w14:paraId="6CC61801" w14:textId="3BCC661E" w:rsidR="009C1C5A" w:rsidRPr="00203DC7" w:rsidRDefault="00527EA1" w:rsidP="003210DC">
      <w:pPr>
        <w:spacing w:line="480" w:lineRule="auto"/>
        <w:ind w:firstLine="567"/>
        <w:jc w:val="both"/>
      </w:pPr>
      <w:r w:rsidRPr="00203DC7">
        <w:t>To estimate effects of concurrent multisensory input on somatosensory detection, w</w:t>
      </w:r>
      <w:r w:rsidR="00DA7119" w:rsidRPr="00203DC7">
        <w:t xml:space="preserve">e </w:t>
      </w:r>
      <w:r w:rsidR="00426076" w:rsidRPr="00203DC7">
        <w:t xml:space="preserve">subtracted the </w:t>
      </w:r>
      <w:r w:rsidR="000D4EAD" w:rsidRPr="00203DC7">
        <w:t>sensitivity</w:t>
      </w:r>
      <w:r w:rsidR="00DA7119" w:rsidRPr="00203DC7">
        <w:t xml:space="preserve"> and response bias</w:t>
      </w:r>
      <w:r w:rsidR="000D4EAD" w:rsidRPr="00203DC7">
        <w:t xml:space="preserve"> </w:t>
      </w:r>
      <w:r w:rsidR="0044361C" w:rsidRPr="00203DC7">
        <w:t>in</w:t>
      </w:r>
      <w:r w:rsidR="000D4EAD" w:rsidRPr="00203DC7">
        <w:t xml:space="preserve"> </w:t>
      </w:r>
      <w:r w:rsidR="00827E08" w:rsidRPr="00203DC7">
        <w:t>the B</w:t>
      </w:r>
      <w:r w:rsidR="00426076" w:rsidRPr="00203DC7">
        <w:t xml:space="preserve">aseline condition from those </w:t>
      </w:r>
      <w:r w:rsidR="004B63DA" w:rsidRPr="00203DC7">
        <w:t xml:space="preserve">in </w:t>
      </w:r>
      <w:r w:rsidR="000D4EAD" w:rsidRPr="00203DC7">
        <w:t xml:space="preserve">each </w:t>
      </w:r>
      <w:r w:rsidR="00426076" w:rsidRPr="00203DC7">
        <w:t xml:space="preserve">stimulation </w:t>
      </w:r>
      <w:r w:rsidR="000D4EAD" w:rsidRPr="00203DC7">
        <w:t>condition</w:t>
      </w:r>
      <w:r w:rsidR="00426076" w:rsidRPr="00203DC7">
        <w:t>, and analysed these difference measures statistically.</w:t>
      </w:r>
      <w:r w:rsidR="00B173FF" w:rsidRPr="00203DC7">
        <w:t xml:space="preserve">  This subtraction was performed </w:t>
      </w:r>
      <w:r w:rsidR="006D00C4" w:rsidRPr="00203DC7">
        <w:t xml:space="preserve">at the </w:t>
      </w:r>
      <w:r w:rsidR="00B173FF" w:rsidRPr="00203DC7">
        <w:t>single participant level.</w:t>
      </w:r>
      <w:r w:rsidR="00EA4676" w:rsidRPr="00203DC7">
        <w:t xml:space="preserve"> </w:t>
      </w:r>
      <w:r w:rsidR="00091F72" w:rsidRPr="00203DC7">
        <w:t>Subtracting the B</w:t>
      </w:r>
      <w:r w:rsidR="003E2DCA" w:rsidRPr="00203DC7">
        <w:t xml:space="preserve">aseline condition allowed us to remove individual differences in </w:t>
      </w:r>
      <w:r w:rsidR="009C1C5A" w:rsidRPr="00203DC7">
        <w:t>sensitivity and response bias</w:t>
      </w:r>
      <w:r w:rsidR="003E2DCA" w:rsidRPr="00203DC7">
        <w:t xml:space="preserve">, highlighting the change in somatosensory detection due to </w:t>
      </w:r>
      <w:r w:rsidR="009C1C5A" w:rsidRPr="00203DC7">
        <w:t xml:space="preserve">visual </w:t>
      </w:r>
      <w:r w:rsidR="003E2DCA" w:rsidRPr="00203DC7">
        <w:t xml:space="preserve">and </w:t>
      </w:r>
      <w:r w:rsidR="00060882" w:rsidRPr="00203DC7">
        <w:t xml:space="preserve">vestibular signals. </w:t>
      </w:r>
      <w:r w:rsidR="009C1C5A" w:rsidRPr="00203DC7">
        <w:t xml:space="preserve"> </w:t>
      </w:r>
      <w:r w:rsidR="003E2DCA" w:rsidRPr="00203DC7">
        <w:t xml:space="preserve">In a </w:t>
      </w:r>
      <w:r w:rsidR="00442096" w:rsidRPr="00203DC7">
        <w:t>further</w:t>
      </w:r>
      <w:r w:rsidR="003E2DCA" w:rsidRPr="00203DC7">
        <w:t xml:space="preserve">, separate analysis, we compared </w:t>
      </w:r>
      <w:r w:rsidR="00D9463F" w:rsidRPr="00203DC7">
        <w:t>both the Vestibular only and the Visuo-Vestibular conditions</w:t>
      </w:r>
      <w:r w:rsidR="009C1C5A" w:rsidRPr="00203DC7">
        <w:t xml:space="preserve"> to our control conditions (i.e. T-Sham and M-Sham)</w:t>
      </w:r>
      <w:r w:rsidR="003E2DCA" w:rsidRPr="00203DC7">
        <w:t>, to exclude non-specific, non-vestibular effects of NirCVS on somatosensory detection</w:t>
      </w:r>
      <w:r w:rsidR="009C1C5A" w:rsidRPr="00203DC7">
        <w:t>.</w:t>
      </w:r>
    </w:p>
    <w:p w14:paraId="7951D9D3" w14:textId="0693D953" w:rsidR="001F4666" w:rsidRPr="00203DC7" w:rsidRDefault="00527EA1" w:rsidP="003210DC">
      <w:pPr>
        <w:spacing w:line="480" w:lineRule="auto"/>
        <w:ind w:firstLine="567"/>
        <w:jc w:val="both"/>
      </w:pPr>
      <w:r w:rsidRPr="00203DC7">
        <w:t>Our hypotheses about visual and vestibular effects on somatosensory detection were analysed by planned contrasts, as follows:</w:t>
      </w:r>
    </w:p>
    <w:p w14:paraId="595D2F75" w14:textId="676BE3B1" w:rsidR="00BB7659" w:rsidRPr="00203DC7" w:rsidRDefault="001F4666" w:rsidP="00D70C9A">
      <w:pPr>
        <w:pStyle w:val="ListParagraph"/>
        <w:numPr>
          <w:ilvl w:val="0"/>
          <w:numId w:val="3"/>
        </w:numPr>
        <w:spacing w:line="480" w:lineRule="auto"/>
        <w:ind w:left="567" w:hanging="567"/>
        <w:jc w:val="both"/>
      </w:pPr>
      <w:r w:rsidRPr="00203DC7">
        <w:t xml:space="preserve">Visual </w:t>
      </w:r>
      <w:r w:rsidR="00B8659E" w:rsidRPr="00203DC7">
        <w:t xml:space="preserve">signals should </w:t>
      </w:r>
      <w:r w:rsidR="00FF073C" w:rsidRPr="00203DC7">
        <w:t xml:space="preserve">influence </w:t>
      </w:r>
      <w:r w:rsidR="0017251E" w:rsidRPr="00203DC7">
        <w:t>somatosensory sensitivity [32</w:t>
      </w:r>
      <w:r w:rsidR="00BB7659" w:rsidRPr="00203DC7">
        <w:t>]</w:t>
      </w:r>
      <w:r w:rsidR="00634929" w:rsidRPr="00203DC7">
        <w:t>;</w:t>
      </w:r>
    </w:p>
    <w:p w14:paraId="35AFF9C7" w14:textId="5669F1C0" w:rsidR="001F4666" w:rsidRPr="00203DC7" w:rsidRDefault="00BB7659" w:rsidP="00D70C9A">
      <w:pPr>
        <w:pStyle w:val="ListParagraph"/>
        <w:numPr>
          <w:ilvl w:val="0"/>
          <w:numId w:val="3"/>
        </w:numPr>
        <w:spacing w:line="480" w:lineRule="auto"/>
        <w:ind w:left="567" w:hanging="567"/>
        <w:jc w:val="both"/>
      </w:pPr>
      <w:r w:rsidRPr="00203DC7">
        <w:lastRenderedPageBreak/>
        <w:t xml:space="preserve">Visual signals should </w:t>
      </w:r>
      <w:r w:rsidR="00B8659E" w:rsidRPr="00203DC7">
        <w:t xml:space="preserve">induce </w:t>
      </w:r>
      <w:r w:rsidR="00091F72" w:rsidRPr="00203DC7">
        <w:t xml:space="preserve">a </w:t>
      </w:r>
      <w:r w:rsidR="00F13F27" w:rsidRPr="00203DC7">
        <w:t>less conservative bias</w:t>
      </w:r>
      <w:r w:rsidR="001F4666" w:rsidRPr="00203DC7">
        <w:t xml:space="preserve"> </w:t>
      </w:r>
      <w:r w:rsidR="0017251E" w:rsidRPr="00203DC7">
        <w:t>[32</w:t>
      </w:r>
      <w:r w:rsidR="00555C67" w:rsidRPr="00203DC7">
        <w:t>]</w:t>
      </w:r>
      <w:r w:rsidR="001F4666" w:rsidRPr="00203DC7">
        <w:t>;</w:t>
      </w:r>
    </w:p>
    <w:p w14:paraId="1041D210" w14:textId="51AA6413" w:rsidR="001F4666" w:rsidRPr="00203DC7" w:rsidRDefault="001F4666" w:rsidP="00D70C9A">
      <w:pPr>
        <w:pStyle w:val="ListParagraph"/>
        <w:numPr>
          <w:ilvl w:val="0"/>
          <w:numId w:val="3"/>
        </w:numPr>
        <w:spacing w:line="480" w:lineRule="auto"/>
        <w:ind w:left="567" w:hanging="567"/>
        <w:jc w:val="both"/>
      </w:pPr>
      <w:r w:rsidRPr="00203DC7">
        <w:t xml:space="preserve">Vestibular </w:t>
      </w:r>
      <w:r w:rsidR="00B8659E" w:rsidRPr="00203DC7">
        <w:t xml:space="preserve">signals </w:t>
      </w:r>
      <w:r w:rsidR="00230CE9" w:rsidRPr="00203DC7">
        <w:t xml:space="preserve">should </w:t>
      </w:r>
      <w:r w:rsidR="00FF073C" w:rsidRPr="00203DC7">
        <w:t xml:space="preserve">influence </w:t>
      </w:r>
      <w:r w:rsidR="00230CE9" w:rsidRPr="00203DC7">
        <w:t xml:space="preserve">somatosensory sensitivity </w:t>
      </w:r>
      <w:r w:rsidR="00555C67" w:rsidRPr="00203DC7">
        <w:t>[11]</w:t>
      </w:r>
      <w:r w:rsidR="00230CE9" w:rsidRPr="00203DC7">
        <w:t>;</w:t>
      </w:r>
    </w:p>
    <w:p w14:paraId="481D3AB0" w14:textId="1C6ECA52" w:rsidR="00634929" w:rsidRPr="00203DC7" w:rsidRDefault="00BB7659" w:rsidP="00E43B5B">
      <w:pPr>
        <w:pStyle w:val="ListParagraph"/>
        <w:numPr>
          <w:ilvl w:val="0"/>
          <w:numId w:val="3"/>
        </w:numPr>
        <w:spacing w:line="480" w:lineRule="auto"/>
        <w:ind w:left="567" w:hanging="567"/>
        <w:jc w:val="both"/>
      </w:pPr>
      <w:r w:rsidRPr="00203DC7">
        <w:t xml:space="preserve">Concurrent </w:t>
      </w:r>
      <w:r w:rsidR="00634929" w:rsidRPr="00203DC7">
        <w:t>v</w:t>
      </w:r>
      <w:r w:rsidR="00230CE9" w:rsidRPr="00203DC7">
        <w:t xml:space="preserve">isual and vestibular signals </w:t>
      </w:r>
      <w:r w:rsidRPr="00203DC7">
        <w:t>should have interactive effects</w:t>
      </w:r>
      <w:r w:rsidR="00230CE9" w:rsidRPr="00203DC7">
        <w:t>, such as superadditive multisensory enhancement (Figure 1A), or multisensory suppression (Figure 1B)</w:t>
      </w:r>
      <w:r w:rsidRPr="00203DC7">
        <w:t>.</w:t>
      </w:r>
      <w:r w:rsidRPr="00203DC7" w:rsidDel="00BB7659">
        <w:t xml:space="preserve"> </w:t>
      </w:r>
    </w:p>
    <w:p w14:paraId="70AA5618" w14:textId="140C1C7C" w:rsidR="00682A1D" w:rsidRPr="00203DC7" w:rsidRDefault="00A60124" w:rsidP="00682A1D">
      <w:pPr>
        <w:spacing w:line="480" w:lineRule="auto"/>
        <w:jc w:val="both"/>
      </w:pPr>
      <w:r w:rsidRPr="00203DC7">
        <w:t xml:space="preserve">Note that, depending on the pattern of interaction found, </w:t>
      </w:r>
      <w:r w:rsidR="00BB7659" w:rsidRPr="00203DC7">
        <w:t xml:space="preserve">planned comparison (iv) </w:t>
      </w:r>
      <w:r w:rsidRPr="00203DC7">
        <w:t xml:space="preserve">might only be interpretable with </w:t>
      </w:r>
      <w:r w:rsidR="00BB7659" w:rsidRPr="00203DC7">
        <w:t xml:space="preserve">the </w:t>
      </w:r>
      <w:r w:rsidRPr="00203DC7">
        <w:t xml:space="preserve">additional </w:t>
      </w:r>
      <w:r w:rsidR="00BB7659" w:rsidRPr="00203DC7">
        <w:t xml:space="preserve">assumption of </w:t>
      </w:r>
      <w:r w:rsidR="00B50F23" w:rsidRPr="00203DC7">
        <w:t xml:space="preserve">a </w:t>
      </w:r>
      <w:r w:rsidR="00BB7659" w:rsidRPr="00203DC7">
        <w:t>monotonic stimulus-response</w:t>
      </w:r>
      <w:r w:rsidR="00FF073C" w:rsidRPr="00203DC7">
        <w:t xml:space="preserve"> function</w:t>
      </w:r>
      <w:r w:rsidR="00682A1D" w:rsidRPr="00203DC7">
        <w:t xml:space="preserve"> [</w:t>
      </w:r>
      <w:r w:rsidR="0017251E" w:rsidRPr="00203DC7">
        <w:t>43,</w:t>
      </w:r>
      <w:r w:rsidR="00682A1D" w:rsidRPr="00203DC7">
        <w:t xml:space="preserve">44]. </w:t>
      </w:r>
    </w:p>
    <w:p w14:paraId="3318F9BD" w14:textId="77777777" w:rsidR="00E55D62" w:rsidRPr="00203DC7" w:rsidRDefault="00E55D62" w:rsidP="00682A1D">
      <w:pPr>
        <w:spacing w:line="480" w:lineRule="auto"/>
        <w:jc w:val="both"/>
      </w:pPr>
    </w:p>
    <w:p w14:paraId="617C8BAF" w14:textId="282B58FD" w:rsidR="00DB5F44" w:rsidRPr="00203DC7" w:rsidRDefault="00DB5F44" w:rsidP="00682A1D">
      <w:pPr>
        <w:spacing w:line="480" w:lineRule="auto"/>
        <w:jc w:val="center"/>
      </w:pPr>
      <w:r w:rsidRPr="00203DC7">
        <w:t>*** Insert Figure 1 about here ***</w:t>
      </w:r>
    </w:p>
    <w:p w14:paraId="0207A500" w14:textId="77777777" w:rsidR="00DB5F44" w:rsidRPr="00203DC7" w:rsidRDefault="00DB5F44" w:rsidP="00A060B2">
      <w:pPr>
        <w:spacing w:line="480" w:lineRule="auto"/>
        <w:ind w:firstLine="720"/>
        <w:jc w:val="both"/>
      </w:pPr>
    </w:p>
    <w:p w14:paraId="3D1A42F5" w14:textId="2201B0F6" w:rsidR="008155CA" w:rsidRPr="00203DC7" w:rsidRDefault="00F052B3" w:rsidP="00DB5F44">
      <w:pPr>
        <w:spacing w:line="480" w:lineRule="auto"/>
        <w:jc w:val="both"/>
        <w:outlineLvl w:val="0"/>
        <w:rPr>
          <w:b/>
        </w:rPr>
      </w:pPr>
      <w:r w:rsidRPr="00203DC7">
        <w:rPr>
          <w:b/>
        </w:rPr>
        <w:t>3. Results</w:t>
      </w:r>
    </w:p>
    <w:p w14:paraId="62BBB7BD" w14:textId="77777777" w:rsidR="008E0F8C" w:rsidRPr="00203DC7" w:rsidRDefault="00B173FF" w:rsidP="002069DB">
      <w:pPr>
        <w:spacing w:line="480" w:lineRule="auto"/>
        <w:ind w:firstLine="567"/>
        <w:jc w:val="both"/>
        <w:outlineLvl w:val="0"/>
      </w:pPr>
      <w:r w:rsidRPr="00203DC7">
        <w:t>Raw mean data for each experimental c</w:t>
      </w:r>
      <w:r w:rsidR="00136944" w:rsidRPr="00203DC7">
        <w:t xml:space="preserve">ondition are reported in </w:t>
      </w:r>
      <w:r w:rsidR="001F4666" w:rsidRPr="00203DC7">
        <w:t>T</w:t>
      </w:r>
      <w:r w:rsidR="00136944" w:rsidRPr="00203DC7">
        <w:t>able 2</w:t>
      </w:r>
      <w:r w:rsidRPr="00203DC7">
        <w:t>.</w:t>
      </w:r>
      <w:r w:rsidR="003E2DCA" w:rsidRPr="00203DC7">
        <w:t xml:space="preserve">  </w:t>
      </w:r>
    </w:p>
    <w:p w14:paraId="43376FD4" w14:textId="5E990FAD" w:rsidR="003F3D1F" w:rsidRPr="00203DC7" w:rsidRDefault="003E2DCA" w:rsidP="008E0F8C">
      <w:pPr>
        <w:spacing w:line="480" w:lineRule="auto"/>
        <w:ind w:firstLine="567"/>
        <w:jc w:val="both"/>
        <w:outlineLvl w:val="0"/>
        <w:rPr>
          <w:b/>
          <w:color w:val="000000" w:themeColor="text1"/>
        </w:rPr>
      </w:pPr>
      <w:r w:rsidRPr="00203DC7">
        <w:t xml:space="preserve">The </w:t>
      </w:r>
      <w:r w:rsidR="008E0F8C" w:rsidRPr="00203DC7">
        <w:t>sensitivity</w:t>
      </w:r>
      <w:r w:rsidRPr="00203DC7">
        <w:t xml:space="preserve"> range in the </w:t>
      </w:r>
      <w:r w:rsidR="00D044B0" w:rsidRPr="00203DC7">
        <w:t>B</w:t>
      </w:r>
      <w:r w:rsidRPr="00203DC7">
        <w:t>aseline condition was between 0.99 and 1.92, consistent with the setting of somatosensory stimulus intensity at a level that avoided floor or ceiling detection performance</w:t>
      </w:r>
      <w:r w:rsidR="008E0F8C" w:rsidRPr="00203DC7">
        <w:t xml:space="preserve"> (Table 2)</w:t>
      </w:r>
      <w:r w:rsidRPr="00203DC7">
        <w:t>.</w:t>
      </w:r>
      <w:r w:rsidR="008E0F8C" w:rsidRPr="00203DC7">
        <w:t xml:space="preserve">  Response bias was conservative overall, showing a </w:t>
      </w:r>
      <w:r w:rsidR="00077BAF" w:rsidRPr="00203DC7">
        <w:t xml:space="preserve">general reluctance </w:t>
      </w:r>
      <w:r w:rsidR="008E0F8C" w:rsidRPr="00203DC7">
        <w:t>to respond ‘yes’</w:t>
      </w:r>
      <w:r w:rsidR="00077BAF" w:rsidRPr="00203DC7">
        <w:t xml:space="preserve">, irrespective of whether the </w:t>
      </w:r>
      <w:r w:rsidR="00665D59" w:rsidRPr="00203DC7">
        <w:t>somatosensory</w:t>
      </w:r>
      <w:r w:rsidR="00077BAF" w:rsidRPr="00203DC7">
        <w:t xml:space="preserve"> stimulus is present or not</w:t>
      </w:r>
      <w:r w:rsidR="008E0F8C" w:rsidRPr="00203DC7">
        <w:t xml:space="preserve"> (Table 2).  </w:t>
      </w:r>
    </w:p>
    <w:p w14:paraId="25F57CB7" w14:textId="77777777" w:rsidR="00B173FF" w:rsidRPr="00203DC7" w:rsidRDefault="00B173FF" w:rsidP="00B173FF">
      <w:pPr>
        <w:spacing w:line="480" w:lineRule="auto"/>
        <w:ind w:firstLine="720"/>
        <w:jc w:val="both"/>
      </w:pPr>
    </w:p>
    <w:p w14:paraId="7E8EC64E" w14:textId="018F68BE" w:rsidR="00B173FF" w:rsidRPr="00203DC7" w:rsidRDefault="00136944" w:rsidP="00B173FF">
      <w:pPr>
        <w:spacing w:line="480" w:lineRule="auto"/>
        <w:jc w:val="center"/>
      </w:pPr>
      <w:r w:rsidRPr="00203DC7">
        <w:t>*** Insert Table 2</w:t>
      </w:r>
      <w:r w:rsidR="00B173FF" w:rsidRPr="00203DC7">
        <w:t xml:space="preserve"> about here ***</w:t>
      </w:r>
    </w:p>
    <w:p w14:paraId="2A6BA197" w14:textId="77777777" w:rsidR="00B173FF" w:rsidRPr="00203DC7" w:rsidRDefault="00B173FF" w:rsidP="00DB5F44">
      <w:pPr>
        <w:spacing w:line="480" w:lineRule="auto"/>
        <w:jc w:val="both"/>
        <w:outlineLvl w:val="0"/>
        <w:rPr>
          <w:b/>
        </w:rPr>
      </w:pPr>
    </w:p>
    <w:p w14:paraId="5DB4E187" w14:textId="1CC4E23E" w:rsidR="00F052B3" w:rsidRPr="00203DC7" w:rsidRDefault="00DB5F44" w:rsidP="007D6B30">
      <w:pPr>
        <w:spacing w:line="480" w:lineRule="auto"/>
        <w:jc w:val="both"/>
        <w:rPr>
          <w:b/>
        </w:rPr>
      </w:pPr>
      <w:r w:rsidRPr="00203DC7">
        <w:rPr>
          <w:b/>
        </w:rPr>
        <w:t>3.1</w:t>
      </w:r>
      <w:r w:rsidR="008155CA" w:rsidRPr="00203DC7">
        <w:rPr>
          <w:b/>
        </w:rPr>
        <w:t xml:space="preserve">.  </w:t>
      </w:r>
      <w:r w:rsidR="003F3D1F" w:rsidRPr="00203DC7">
        <w:rPr>
          <w:b/>
        </w:rPr>
        <w:t xml:space="preserve">Differences between conditions </w:t>
      </w:r>
      <w:r w:rsidR="008155CA" w:rsidRPr="00203DC7">
        <w:rPr>
          <w:b/>
        </w:rPr>
        <w:t xml:space="preserve">in </w:t>
      </w:r>
      <w:r w:rsidR="00902F3C" w:rsidRPr="00203DC7">
        <w:rPr>
          <w:b/>
        </w:rPr>
        <w:t>somatosensory</w:t>
      </w:r>
      <w:r w:rsidR="00750591" w:rsidRPr="00203DC7">
        <w:rPr>
          <w:b/>
        </w:rPr>
        <w:t xml:space="preserve"> sensitivity</w:t>
      </w:r>
    </w:p>
    <w:p w14:paraId="1AA3341B" w14:textId="56D8DE40" w:rsidR="0015367C" w:rsidRPr="00203DC7" w:rsidRDefault="002E4E7F" w:rsidP="00E455CB">
      <w:pPr>
        <w:spacing w:line="480" w:lineRule="auto"/>
        <w:jc w:val="both"/>
      </w:pPr>
      <w:r w:rsidRPr="00203DC7">
        <w:tab/>
      </w:r>
      <w:r w:rsidR="00D672B4" w:rsidRPr="00203DC7">
        <w:t>N</w:t>
      </w:r>
      <w:r w:rsidR="000310B1" w:rsidRPr="00203DC7">
        <w:t xml:space="preserve">o significant </w:t>
      </w:r>
      <w:r w:rsidR="00267227" w:rsidRPr="00203DC7">
        <w:t>differences</w:t>
      </w:r>
      <w:r w:rsidR="00396252" w:rsidRPr="00203DC7">
        <w:t xml:space="preserve"> emerged </w:t>
      </w:r>
      <w:r w:rsidR="000310B1" w:rsidRPr="00203DC7">
        <w:t xml:space="preserve">between left </w:t>
      </w:r>
      <w:r w:rsidR="00CC3089" w:rsidRPr="00203DC7">
        <w:t>ear</w:t>
      </w:r>
      <w:r w:rsidR="000310B1" w:rsidRPr="00203DC7">
        <w:t xml:space="preserve"> NirCVS and right ear NirCVS</w:t>
      </w:r>
      <w:r w:rsidR="00267227" w:rsidRPr="00203DC7">
        <w:t xml:space="preserve"> in </w:t>
      </w:r>
      <w:r w:rsidR="00D672B4" w:rsidRPr="00203DC7">
        <w:t xml:space="preserve">either </w:t>
      </w:r>
      <w:r w:rsidR="004F2992" w:rsidRPr="00203DC7">
        <w:t xml:space="preserve">Vestibular </w:t>
      </w:r>
      <w:r w:rsidR="003A57AA" w:rsidRPr="00203DC7">
        <w:t>(t(9)= -</w:t>
      </w:r>
      <w:r w:rsidR="00624245" w:rsidRPr="00203DC7">
        <w:t>1.428</w:t>
      </w:r>
      <w:r w:rsidR="003A57AA" w:rsidRPr="00203DC7">
        <w:t>, p=0.</w:t>
      </w:r>
      <w:r w:rsidR="00624245" w:rsidRPr="00203DC7">
        <w:t>187</w:t>
      </w:r>
      <w:r w:rsidR="003A57AA" w:rsidRPr="00203DC7">
        <w:t xml:space="preserve">) </w:t>
      </w:r>
      <w:r w:rsidR="00267227" w:rsidRPr="00203DC7">
        <w:t xml:space="preserve">and </w:t>
      </w:r>
      <w:r w:rsidR="004F2992" w:rsidRPr="00203DC7">
        <w:t xml:space="preserve">Visuo-Vestibular </w:t>
      </w:r>
      <w:r w:rsidR="00555CAE" w:rsidRPr="00203DC7">
        <w:t>conditions</w:t>
      </w:r>
      <w:r w:rsidR="003A57AA" w:rsidRPr="00203DC7">
        <w:t xml:space="preserve"> (t(9)= -</w:t>
      </w:r>
      <w:r w:rsidR="00624245" w:rsidRPr="00203DC7">
        <w:t>1.109</w:t>
      </w:r>
      <w:r w:rsidR="003A57AA" w:rsidRPr="00203DC7">
        <w:t>, p=0.</w:t>
      </w:r>
      <w:r w:rsidR="00624245" w:rsidRPr="00203DC7">
        <w:t>296</w:t>
      </w:r>
      <w:r w:rsidR="003A57AA" w:rsidRPr="00203DC7">
        <w:t>)</w:t>
      </w:r>
      <w:r w:rsidR="00D672B4" w:rsidRPr="00203DC7">
        <w:t>.  D</w:t>
      </w:r>
      <w:r w:rsidR="00267227" w:rsidRPr="00203DC7">
        <w:t xml:space="preserve">ata were </w:t>
      </w:r>
      <w:r w:rsidR="00D672B4" w:rsidRPr="00203DC7">
        <w:t xml:space="preserve">therefore </w:t>
      </w:r>
      <w:r w:rsidR="00267227" w:rsidRPr="00203DC7">
        <w:t xml:space="preserve">collapsed </w:t>
      </w:r>
      <w:r w:rsidR="00D672B4" w:rsidRPr="00203DC7">
        <w:t xml:space="preserve">across ears in </w:t>
      </w:r>
      <w:r w:rsidR="00267227" w:rsidRPr="00203DC7">
        <w:t>further analys</w:t>
      </w:r>
      <w:r w:rsidR="00D672B4" w:rsidRPr="00203DC7">
        <w:t>e</w:t>
      </w:r>
      <w:r w:rsidR="00267227" w:rsidRPr="00203DC7">
        <w:t>s</w:t>
      </w:r>
      <w:r w:rsidR="008C40C4" w:rsidRPr="00203DC7">
        <w:t xml:space="preserve"> (Figure 1F)</w:t>
      </w:r>
      <w:r w:rsidR="00267227" w:rsidRPr="00203DC7">
        <w:t xml:space="preserve">. </w:t>
      </w:r>
      <w:r w:rsidR="00EF16B3" w:rsidRPr="00203DC7">
        <w:t xml:space="preserve"> </w:t>
      </w:r>
    </w:p>
    <w:p w14:paraId="013D6E28" w14:textId="7A758CB3" w:rsidR="003134C6" w:rsidRPr="00203DC7" w:rsidRDefault="00426076" w:rsidP="00CB3D01">
      <w:pPr>
        <w:spacing w:line="480" w:lineRule="auto"/>
        <w:ind w:firstLine="567"/>
        <w:jc w:val="both"/>
      </w:pPr>
      <w:r w:rsidRPr="00203DC7">
        <w:t>S</w:t>
      </w:r>
      <w:r w:rsidR="0057034E" w:rsidRPr="00203DC7">
        <w:t xml:space="preserve">omatosensory </w:t>
      </w:r>
      <w:r w:rsidR="00253C7A" w:rsidRPr="00203DC7">
        <w:t xml:space="preserve">sensitivity </w:t>
      </w:r>
      <w:r w:rsidRPr="00203DC7">
        <w:t xml:space="preserve">was enhanced in all </w:t>
      </w:r>
      <w:r w:rsidR="00D672B4" w:rsidRPr="00203DC7">
        <w:t xml:space="preserve">stimulation </w:t>
      </w:r>
      <w:r w:rsidR="00556D4E" w:rsidRPr="00203DC7">
        <w:t xml:space="preserve">conditions </w:t>
      </w:r>
      <w:r w:rsidR="00091F72" w:rsidRPr="00203DC7">
        <w:t>relative to B</w:t>
      </w:r>
      <w:r w:rsidR="00D672B4" w:rsidRPr="00203DC7">
        <w:t xml:space="preserve">aseline </w:t>
      </w:r>
      <w:r w:rsidR="00EF6627" w:rsidRPr="00203DC7">
        <w:t xml:space="preserve">condition </w:t>
      </w:r>
      <w:r w:rsidR="00FE7AB0" w:rsidRPr="00203DC7">
        <w:t>(Figure 1</w:t>
      </w:r>
      <w:r w:rsidR="00CD24B4" w:rsidRPr="00203DC7">
        <w:t>D)</w:t>
      </w:r>
      <w:r w:rsidR="0015367C" w:rsidRPr="00203DC7">
        <w:t xml:space="preserve">.  </w:t>
      </w:r>
      <w:r w:rsidR="00D672B4" w:rsidRPr="00203DC7">
        <w:t>T</w:t>
      </w:r>
      <w:r w:rsidR="0015367C" w:rsidRPr="00203DC7">
        <w:t xml:space="preserve">he enhancement in the combined </w:t>
      </w:r>
      <w:r w:rsidR="007F40DA" w:rsidRPr="00203DC7">
        <w:t>V</w:t>
      </w:r>
      <w:r w:rsidR="0015367C" w:rsidRPr="00203DC7">
        <w:t>isuo-</w:t>
      </w:r>
      <w:r w:rsidR="007F40DA" w:rsidRPr="00203DC7">
        <w:t>V</w:t>
      </w:r>
      <w:r w:rsidR="0015367C" w:rsidRPr="00203DC7">
        <w:t xml:space="preserve">estibular condition </w:t>
      </w:r>
      <w:r w:rsidR="00D672B4" w:rsidRPr="00203DC7">
        <w:t xml:space="preserve">was </w:t>
      </w:r>
      <w:r w:rsidR="0015367C" w:rsidRPr="00203DC7">
        <w:t xml:space="preserve">numerically </w:t>
      </w:r>
      <w:r w:rsidRPr="00203DC7">
        <w:t xml:space="preserve">greater </w:t>
      </w:r>
      <w:r w:rsidR="0015367C" w:rsidRPr="00203DC7">
        <w:t xml:space="preserve">than the </w:t>
      </w:r>
      <w:r w:rsidRPr="00203DC7">
        <w:t xml:space="preserve">changes </w:t>
      </w:r>
      <w:r w:rsidR="0015367C" w:rsidRPr="00203DC7">
        <w:t xml:space="preserve">in sensitivity observed in </w:t>
      </w:r>
      <w:r w:rsidR="007F40DA" w:rsidRPr="00203DC7">
        <w:t>V</w:t>
      </w:r>
      <w:r w:rsidR="002E7BC7" w:rsidRPr="00203DC7">
        <w:t xml:space="preserve">isual </w:t>
      </w:r>
      <w:r w:rsidR="0015367C" w:rsidRPr="00203DC7">
        <w:t xml:space="preserve">and </w:t>
      </w:r>
      <w:r w:rsidR="007F40DA" w:rsidRPr="00203DC7">
        <w:t>V</w:t>
      </w:r>
      <w:r w:rsidR="002E7BC7" w:rsidRPr="00203DC7">
        <w:t xml:space="preserve">estibular </w:t>
      </w:r>
      <w:r w:rsidR="0015367C" w:rsidRPr="00203DC7">
        <w:t>condition</w:t>
      </w:r>
      <w:r w:rsidR="00FE7AB0" w:rsidRPr="00203DC7">
        <w:t>s</w:t>
      </w:r>
      <w:r w:rsidR="0015367C" w:rsidRPr="00203DC7">
        <w:t xml:space="preserve">.  </w:t>
      </w:r>
      <w:r w:rsidR="0015367C" w:rsidRPr="00203DC7">
        <w:lastRenderedPageBreak/>
        <w:t xml:space="preserve">To </w:t>
      </w:r>
      <w:r w:rsidRPr="00203DC7">
        <w:t xml:space="preserve">investigate these </w:t>
      </w:r>
      <w:r w:rsidR="006E74DE" w:rsidRPr="00203DC7">
        <w:t>enhancements</w:t>
      </w:r>
      <w:r w:rsidR="0015367C" w:rsidRPr="00203DC7">
        <w:t xml:space="preserve"> </w:t>
      </w:r>
      <w:r w:rsidR="002E7BC7" w:rsidRPr="00203DC7">
        <w:t>statistically</w:t>
      </w:r>
      <w:r w:rsidRPr="00203DC7">
        <w:t xml:space="preserve">, we compared each of these </w:t>
      </w:r>
      <w:r w:rsidR="0015367C" w:rsidRPr="00203DC7">
        <w:t xml:space="preserve">to zero. </w:t>
      </w:r>
      <w:r w:rsidRPr="00203DC7">
        <w:t xml:space="preserve">A Bonferroni correction was made for the three tests conducted, setting the </w:t>
      </w:r>
      <w:r w:rsidR="003D260A" w:rsidRPr="00203DC7">
        <w:t>significan</w:t>
      </w:r>
      <w:r w:rsidRPr="00203DC7">
        <w:t>ce</w:t>
      </w:r>
      <w:r w:rsidR="003D260A" w:rsidRPr="00203DC7">
        <w:t xml:space="preserve"> level </w:t>
      </w:r>
      <w:r w:rsidRPr="00203DC7">
        <w:t xml:space="preserve">to </w:t>
      </w:r>
      <w:r w:rsidR="003D260A" w:rsidRPr="00203DC7">
        <w:t>0.016</w:t>
      </w:r>
      <w:r w:rsidR="00EA4291" w:rsidRPr="00203DC7">
        <w:t>7</w:t>
      </w:r>
      <w:r w:rsidRPr="00203DC7">
        <w:t xml:space="preserve"> </w:t>
      </w:r>
      <w:r w:rsidR="005377B8" w:rsidRPr="00203DC7">
        <w:t>two</w:t>
      </w:r>
      <w:r w:rsidRPr="00203DC7">
        <w:t>-tailed</w:t>
      </w:r>
      <w:r w:rsidR="001D2359" w:rsidRPr="00203DC7">
        <w:t xml:space="preserve">, </w:t>
      </w:r>
      <w:r w:rsidR="005A55CE" w:rsidRPr="00203DC7">
        <w:t>but the p values are given here without correction</w:t>
      </w:r>
      <w:r w:rsidRPr="00203DC7">
        <w:t>.</w:t>
      </w:r>
      <w:r w:rsidR="0069076B" w:rsidRPr="00203DC7">
        <w:t xml:space="preserve"> </w:t>
      </w:r>
      <w:r w:rsidR="00EA4291" w:rsidRPr="00203DC7">
        <w:t xml:space="preserve"> </w:t>
      </w:r>
      <w:r w:rsidR="00C61F04" w:rsidRPr="00203DC7">
        <w:t xml:space="preserve">Data revealed a </w:t>
      </w:r>
      <w:r w:rsidR="001C7C40" w:rsidRPr="00203DC7">
        <w:t xml:space="preserve">near-significant </w:t>
      </w:r>
      <w:r w:rsidR="005377B8" w:rsidRPr="00203DC7">
        <w:t xml:space="preserve">trend for </w:t>
      </w:r>
      <w:r w:rsidR="001B12AC" w:rsidRPr="00203DC7">
        <w:t xml:space="preserve">enhancement of </w:t>
      </w:r>
      <w:r w:rsidR="001C7C40" w:rsidRPr="00203DC7">
        <w:t xml:space="preserve">somatosensory </w:t>
      </w:r>
      <w:r w:rsidRPr="00203DC7">
        <w:t xml:space="preserve">sensitivity </w:t>
      </w:r>
      <w:r w:rsidR="001C7C40" w:rsidRPr="00203DC7">
        <w:t xml:space="preserve">by </w:t>
      </w:r>
      <w:r w:rsidR="00003F5A" w:rsidRPr="00203DC7">
        <w:t xml:space="preserve">visual stimulation </w:t>
      </w:r>
      <w:r w:rsidR="00C61F04" w:rsidRPr="00203DC7">
        <w:t>(t(9)</w:t>
      </w:r>
      <w:r w:rsidR="00EC2211" w:rsidRPr="00203DC7">
        <w:t>= 2.885</w:t>
      </w:r>
      <w:r w:rsidR="00C61F04" w:rsidRPr="00203DC7">
        <w:t>, p=0.</w:t>
      </w:r>
      <w:r w:rsidR="00EC2211" w:rsidRPr="00203DC7">
        <w:t>0</w:t>
      </w:r>
      <w:r w:rsidR="005377B8" w:rsidRPr="00203DC7">
        <w:t>18</w:t>
      </w:r>
      <w:r w:rsidR="00C61F04" w:rsidRPr="00203DC7">
        <w:t xml:space="preserve">).  </w:t>
      </w:r>
      <w:r w:rsidR="001C7C40" w:rsidRPr="00203DC7">
        <w:t>S</w:t>
      </w:r>
      <w:r w:rsidR="00C61F04" w:rsidRPr="00203DC7">
        <w:t>omatosensory sensitivity was significant</w:t>
      </w:r>
      <w:r w:rsidR="006969FF" w:rsidRPr="00203DC7">
        <w:t>ly</w:t>
      </w:r>
      <w:r w:rsidR="00C61F04" w:rsidRPr="00203DC7">
        <w:t xml:space="preserve"> </w:t>
      </w:r>
      <w:r w:rsidR="00FF073C" w:rsidRPr="00203DC7">
        <w:t>enha</w:t>
      </w:r>
      <w:r w:rsidR="001C7C40" w:rsidRPr="00203DC7">
        <w:t>n</w:t>
      </w:r>
      <w:r w:rsidR="00FF073C" w:rsidRPr="00203DC7">
        <w:t>c</w:t>
      </w:r>
      <w:r w:rsidR="001C7C40" w:rsidRPr="00203DC7">
        <w:t xml:space="preserve">ed </w:t>
      </w:r>
      <w:r w:rsidRPr="00203DC7">
        <w:t xml:space="preserve">in both the </w:t>
      </w:r>
      <w:r w:rsidR="007F40DA" w:rsidRPr="00203DC7">
        <w:t>V</w:t>
      </w:r>
      <w:r w:rsidR="00C61F04" w:rsidRPr="00203DC7">
        <w:t xml:space="preserve">estibular </w:t>
      </w:r>
      <w:r w:rsidR="00003F5A" w:rsidRPr="00203DC7">
        <w:t>condition (t(9)=3.</w:t>
      </w:r>
      <w:r w:rsidR="00EC2211" w:rsidRPr="00203DC7">
        <w:t>946</w:t>
      </w:r>
      <w:r w:rsidR="00003F5A" w:rsidRPr="00203DC7">
        <w:t>, p=0.00</w:t>
      </w:r>
      <w:r w:rsidR="005377B8" w:rsidRPr="00203DC7">
        <w:t>3</w:t>
      </w:r>
      <w:r w:rsidR="00C61F04" w:rsidRPr="00203DC7">
        <w:t xml:space="preserve">) and in the </w:t>
      </w:r>
      <w:r w:rsidR="00D143CC" w:rsidRPr="00203DC7">
        <w:t xml:space="preserve">multisensory </w:t>
      </w:r>
      <w:r w:rsidR="007F40DA" w:rsidRPr="00203DC7">
        <w:t>V</w:t>
      </w:r>
      <w:r w:rsidR="00C61F04" w:rsidRPr="00203DC7">
        <w:t>isuo-</w:t>
      </w:r>
      <w:r w:rsidR="007F40DA" w:rsidRPr="00203DC7">
        <w:t>V</w:t>
      </w:r>
      <w:r w:rsidR="00C61F04" w:rsidRPr="00203DC7">
        <w:t>estibular conditio</w:t>
      </w:r>
      <w:r w:rsidR="00003F5A" w:rsidRPr="00203DC7">
        <w:t>n (t(9)=</w:t>
      </w:r>
      <w:r w:rsidR="00EC2211" w:rsidRPr="00203DC7">
        <w:t>5.715</w:t>
      </w:r>
      <w:r w:rsidR="00003F5A" w:rsidRPr="00203DC7">
        <w:t>, p</w:t>
      </w:r>
      <w:r w:rsidR="00EC2211" w:rsidRPr="00203DC7">
        <w:t>&lt;</w:t>
      </w:r>
      <w:r w:rsidR="00003F5A" w:rsidRPr="00203DC7">
        <w:t>0.00</w:t>
      </w:r>
      <w:r w:rsidR="00EC2211" w:rsidRPr="00203DC7">
        <w:t>1</w:t>
      </w:r>
      <w:r w:rsidR="00945DF3" w:rsidRPr="00203DC7">
        <w:t>)</w:t>
      </w:r>
      <w:r w:rsidR="00FE7AB0" w:rsidRPr="00203DC7">
        <w:t xml:space="preserve"> (Figure 1</w:t>
      </w:r>
      <w:r w:rsidR="00CD24B4" w:rsidRPr="00203DC7">
        <w:t>D</w:t>
      </w:r>
      <w:r w:rsidR="00FE7AB0" w:rsidRPr="00203DC7">
        <w:t>)</w:t>
      </w:r>
      <w:r w:rsidR="00945DF3" w:rsidRPr="00203DC7">
        <w:t>.</w:t>
      </w:r>
    </w:p>
    <w:p w14:paraId="47FB1008" w14:textId="72E385F8" w:rsidR="00842741" w:rsidRPr="00203DC7" w:rsidRDefault="001C7C40" w:rsidP="007255F1">
      <w:pPr>
        <w:spacing w:line="480" w:lineRule="auto"/>
        <w:ind w:firstLine="567"/>
        <w:jc w:val="both"/>
      </w:pPr>
      <w:r w:rsidRPr="00203DC7">
        <w:t xml:space="preserve">Because our experimental method allowed only a small number of </w:t>
      </w:r>
      <w:r w:rsidR="00E62270" w:rsidRPr="00203DC7">
        <w:t>trials</w:t>
      </w:r>
      <w:r w:rsidRPr="00203DC7">
        <w:t>,</w:t>
      </w:r>
      <w:r w:rsidR="00E62270" w:rsidRPr="00203DC7">
        <w:t xml:space="preserve"> there are upper and lower limits to d' estimates.  </w:t>
      </w:r>
      <w:r w:rsidR="00DA1335" w:rsidRPr="00203DC7">
        <w:t xml:space="preserve">Caution is needed to ensure that </w:t>
      </w:r>
      <w:r w:rsidR="00E62270" w:rsidRPr="00203DC7">
        <w:t xml:space="preserve">ceiling effects </w:t>
      </w:r>
      <w:r w:rsidR="00D672B4" w:rsidRPr="00203DC7">
        <w:t>do not mask any putative</w:t>
      </w:r>
      <w:r w:rsidR="00E62270" w:rsidRPr="00203DC7">
        <w:t xml:space="preserve"> superadditive modulation. </w:t>
      </w:r>
      <w:r w:rsidR="007255F1" w:rsidRPr="00203DC7">
        <w:t xml:space="preserve"> </w:t>
      </w:r>
      <w:r w:rsidR="00DA1335" w:rsidRPr="00203DC7">
        <w:t>W</w:t>
      </w:r>
      <w:r w:rsidR="00E62270" w:rsidRPr="00203DC7">
        <w:t>e</w:t>
      </w:r>
      <w:r w:rsidR="00DA1335" w:rsidRPr="00203DC7">
        <w:t xml:space="preserve"> therefore</w:t>
      </w:r>
      <w:r w:rsidR="00E62270" w:rsidRPr="00203DC7">
        <w:t xml:space="preserve"> tested whether </w:t>
      </w:r>
      <w:r w:rsidR="00D672B4" w:rsidRPr="00203DC7">
        <w:t xml:space="preserve">a </w:t>
      </w:r>
      <w:r w:rsidR="00E62270" w:rsidRPr="00203DC7">
        <w:t xml:space="preserve">ceiling effect </w:t>
      </w:r>
      <w:r w:rsidR="00D672B4" w:rsidRPr="00203DC7">
        <w:t xml:space="preserve">was present </w:t>
      </w:r>
      <w:r w:rsidR="00E62270" w:rsidRPr="00203DC7">
        <w:t>in our task</w:t>
      </w:r>
      <w:r w:rsidR="00D672B4" w:rsidRPr="00203DC7">
        <w:t xml:space="preserve">, by </w:t>
      </w:r>
      <w:r w:rsidR="00E62270" w:rsidRPr="00203DC7">
        <w:t xml:space="preserve">contrasting the sensitivity estimates in the Visuo-Vestibular condition </w:t>
      </w:r>
      <w:r w:rsidR="00D672B4" w:rsidRPr="00203DC7">
        <w:t xml:space="preserve">with </w:t>
      </w:r>
      <w:r w:rsidR="00E62270" w:rsidRPr="00203DC7">
        <w:t>a hypothetical perfect performance</w:t>
      </w:r>
      <w:r w:rsidR="007255F1" w:rsidRPr="00203DC7">
        <w:t xml:space="preserve"> (a perfect score in our task would </w:t>
      </w:r>
      <w:r w:rsidRPr="00203DC7">
        <w:t xml:space="preserve">give </w:t>
      </w:r>
      <w:r w:rsidR="007255F1" w:rsidRPr="00203DC7">
        <w:t>d’ = 3.668).</w:t>
      </w:r>
      <w:r w:rsidR="00E62270" w:rsidRPr="00203DC7">
        <w:t xml:space="preserve">  A significant difference </w:t>
      </w:r>
      <w:r w:rsidR="00D672B4" w:rsidRPr="00203DC7">
        <w:t xml:space="preserve">was found </w:t>
      </w:r>
      <w:r w:rsidR="004D223B" w:rsidRPr="00203DC7">
        <w:t>(t(9)=</w:t>
      </w:r>
      <w:r w:rsidR="007D2D3C" w:rsidRPr="00203DC7">
        <w:t>-12.065</w:t>
      </w:r>
      <w:r w:rsidR="007C4698" w:rsidRPr="00203DC7">
        <w:t>, p&lt;</w:t>
      </w:r>
      <w:r w:rsidR="004D223B" w:rsidRPr="00203DC7">
        <w:t>0.00</w:t>
      </w:r>
      <w:r w:rsidR="007C4698" w:rsidRPr="00203DC7">
        <w:t>1</w:t>
      </w:r>
      <w:r w:rsidR="004D223B" w:rsidRPr="00203DC7">
        <w:t>)</w:t>
      </w:r>
      <w:r w:rsidR="00E62270" w:rsidRPr="00203DC7">
        <w:t>.  We thus believe that ceiling</w:t>
      </w:r>
      <w:r w:rsidR="00345977" w:rsidRPr="00203DC7">
        <w:t xml:space="preserve"> effects were</w:t>
      </w:r>
      <w:r w:rsidR="005414F8" w:rsidRPr="00203DC7">
        <w:t xml:space="preserve"> not present</w:t>
      </w:r>
      <w:r w:rsidR="00E62270" w:rsidRPr="00203DC7">
        <w:t xml:space="preserve"> in </w:t>
      </w:r>
      <w:r w:rsidR="00345977" w:rsidRPr="00203DC7">
        <w:t>the</w:t>
      </w:r>
      <w:r w:rsidR="00E62270" w:rsidRPr="00203DC7">
        <w:t xml:space="preserve"> task, leaving space for any putative superadditive interaction in the relevant experimental conditions.  </w:t>
      </w:r>
    </w:p>
    <w:p w14:paraId="327444E0" w14:textId="1D977DFF" w:rsidR="00FF073C" w:rsidRPr="00203DC7" w:rsidRDefault="003134C6" w:rsidP="00426076">
      <w:pPr>
        <w:spacing w:line="480" w:lineRule="auto"/>
        <w:ind w:firstLine="567"/>
        <w:jc w:val="both"/>
      </w:pPr>
      <w:r w:rsidRPr="00203DC7">
        <w:t>T</w:t>
      </w:r>
      <w:r w:rsidR="00945DF3" w:rsidRPr="00203DC7">
        <w:t xml:space="preserve">o </w:t>
      </w:r>
      <w:r w:rsidRPr="00203DC7">
        <w:t xml:space="preserve">investigate the additivity of </w:t>
      </w:r>
      <w:r w:rsidR="00945DF3" w:rsidRPr="00203DC7">
        <w:t xml:space="preserve">multisensory </w:t>
      </w:r>
      <w:r w:rsidRPr="00203DC7">
        <w:t>interactions</w:t>
      </w:r>
      <w:r w:rsidR="00945DF3" w:rsidRPr="00203DC7">
        <w:t xml:space="preserve">, we </w:t>
      </w:r>
      <w:r w:rsidR="00967994" w:rsidRPr="00203DC7">
        <w:t xml:space="preserve">directly tested </w:t>
      </w:r>
      <w:r w:rsidR="00945DF3" w:rsidRPr="00203DC7">
        <w:t>a</w:t>
      </w:r>
      <w:r w:rsidR="00967994" w:rsidRPr="00203DC7">
        <w:t xml:space="preserve"> model in which the enhancement</w:t>
      </w:r>
      <w:r w:rsidRPr="00203DC7">
        <w:t>/suppression</w:t>
      </w:r>
      <w:r w:rsidR="00967994" w:rsidRPr="00203DC7">
        <w:t xml:space="preserve"> in </w:t>
      </w:r>
      <w:r w:rsidR="00384B13" w:rsidRPr="00203DC7">
        <w:t>Visuo-V</w:t>
      </w:r>
      <w:r w:rsidR="00820425" w:rsidRPr="00203DC7">
        <w:t xml:space="preserve">estibular condition </w:t>
      </w:r>
      <w:r w:rsidR="00967994" w:rsidRPr="00203DC7">
        <w:t xml:space="preserve">is induced by a </w:t>
      </w:r>
      <w:r w:rsidR="001B12AC" w:rsidRPr="00203DC7">
        <w:t xml:space="preserve">non-additive </w:t>
      </w:r>
      <w:r w:rsidR="00967994" w:rsidRPr="00203DC7">
        <w:t xml:space="preserve">multisensory </w:t>
      </w:r>
      <w:r w:rsidR="00945DF3" w:rsidRPr="00203DC7">
        <w:t>integration</w:t>
      </w:r>
      <w:r w:rsidR="00470982" w:rsidRPr="00203DC7">
        <w:t xml:space="preserve">.  </w:t>
      </w:r>
      <w:r w:rsidR="004B1174" w:rsidRPr="00203DC7">
        <w:t>We compute</w:t>
      </w:r>
      <w:r w:rsidR="00082C9C" w:rsidRPr="00203DC7">
        <w:t>d</w:t>
      </w:r>
      <w:r w:rsidR="004B1174" w:rsidRPr="00203DC7">
        <w:t xml:space="preserve"> an inde</w:t>
      </w:r>
      <w:r w:rsidR="00082C9C" w:rsidRPr="00203DC7">
        <w:t>x for multisensory integration, i.e. [</w:t>
      </w:r>
      <w:r w:rsidR="00384B13" w:rsidRPr="00203DC7">
        <w:t>V</w:t>
      </w:r>
      <w:r w:rsidR="00820425" w:rsidRPr="00203DC7">
        <w:t>isuo-</w:t>
      </w:r>
      <w:r w:rsidR="00384B13" w:rsidRPr="00203DC7">
        <w:t>V</w:t>
      </w:r>
      <w:r w:rsidR="00820425" w:rsidRPr="00203DC7">
        <w:t xml:space="preserve">estibular </w:t>
      </w:r>
      <w:r w:rsidR="00082C9C" w:rsidRPr="00203DC7">
        <w:t>– (</w:t>
      </w:r>
      <w:r w:rsidR="00384B13" w:rsidRPr="00203DC7">
        <w:t>V</w:t>
      </w:r>
      <w:r w:rsidR="00820425" w:rsidRPr="00203DC7">
        <w:t>isual</w:t>
      </w:r>
      <w:r w:rsidR="00293D42" w:rsidRPr="00203DC7">
        <w:t xml:space="preserve"> </w:t>
      </w:r>
      <w:r w:rsidR="00082C9C" w:rsidRPr="00203DC7">
        <w:t xml:space="preserve">+ </w:t>
      </w:r>
      <w:r w:rsidR="00384B13" w:rsidRPr="00203DC7">
        <w:t>V</w:t>
      </w:r>
      <w:r w:rsidR="00820425" w:rsidRPr="00203DC7">
        <w:t>estibular</w:t>
      </w:r>
      <w:r w:rsidR="00082C9C" w:rsidRPr="00203DC7">
        <w:t xml:space="preserve">)], </w:t>
      </w:r>
      <w:r w:rsidR="004B1174" w:rsidRPr="00203DC7">
        <w:t xml:space="preserve">and we compared it to zero. </w:t>
      </w:r>
      <w:r w:rsidR="004041AC" w:rsidRPr="00203DC7">
        <w:t xml:space="preserve"> </w:t>
      </w:r>
      <w:r w:rsidR="001C7C40" w:rsidRPr="00203DC7">
        <w:t xml:space="preserve">We found a trend towards a </w:t>
      </w:r>
      <w:r w:rsidR="004041AC" w:rsidRPr="00203DC7">
        <w:t xml:space="preserve">significant </w:t>
      </w:r>
      <w:r w:rsidR="00FF073C" w:rsidRPr="00203DC7">
        <w:t>under</w:t>
      </w:r>
      <w:r w:rsidR="001C7C40" w:rsidRPr="00203DC7">
        <w:t xml:space="preserve">-additivity </w:t>
      </w:r>
      <w:r w:rsidR="004041AC" w:rsidRPr="00203DC7">
        <w:t>(t(9)=-</w:t>
      </w:r>
      <w:r w:rsidR="00A56393" w:rsidRPr="00203DC7">
        <w:t>2.144</w:t>
      </w:r>
      <w:r w:rsidR="004041AC" w:rsidRPr="00203DC7">
        <w:t>, p=0.</w:t>
      </w:r>
      <w:r w:rsidR="00A56393" w:rsidRPr="00203DC7">
        <w:t>061</w:t>
      </w:r>
      <w:r w:rsidR="00945DF3" w:rsidRPr="00203DC7">
        <w:t>)</w:t>
      </w:r>
      <w:r w:rsidR="001C7C40" w:rsidRPr="00203DC7">
        <w:t xml:space="preserve">, but this did not </w:t>
      </w:r>
      <w:r w:rsidR="00FF073C" w:rsidRPr="00203DC7">
        <w:t xml:space="preserve">quite </w:t>
      </w:r>
      <w:r w:rsidR="001C7C40" w:rsidRPr="00203DC7">
        <w:t>reach the conventional boundary of significance</w:t>
      </w:r>
      <w:r w:rsidR="00945DF3" w:rsidRPr="00203DC7">
        <w:t>.</w:t>
      </w:r>
      <w:r w:rsidRPr="00203DC7">
        <w:t xml:space="preserve"> </w:t>
      </w:r>
    </w:p>
    <w:p w14:paraId="16FA98C9" w14:textId="57C95FB3" w:rsidR="008E6F97" w:rsidRPr="00203DC7" w:rsidRDefault="00FF073C">
      <w:pPr>
        <w:spacing w:line="480" w:lineRule="auto"/>
        <w:ind w:firstLine="567"/>
        <w:jc w:val="both"/>
      </w:pPr>
      <w:r w:rsidRPr="00203DC7">
        <w:t xml:space="preserve">Because a </w:t>
      </w:r>
      <w:r w:rsidR="003134C6" w:rsidRPr="00203DC7">
        <w:t xml:space="preserve">model based </w:t>
      </w:r>
      <w:r w:rsidR="00095E16" w:rsidRPr="00203DC7">
        <w:t>on simpl</w:t>
      </w:r>
      <w:r w:rsidR="003134C6" w:rsidRPr="00203DC7">
        <w:t>e</w:t>
      </w:r>
      <w:r w:rsidR="00095E16" w:rsidRPr="00203DC7">
        <w:t xml:space="preserve"> additivity</w:t>
      </w:r>
      <w:r w:rsidR="003134C6" w:rsidRPr="00203DC7">
        <w:t xml:space="preserve"> of visual-</w:t>
      </w:r>
      <w:r w:rsidR="001B12AC" w:rsidRPr="00203DC7">
        <w:t xml:space="preserve">somatosensory </w:t>
      </w:r>
      <w:r w:rsidR="003134C6" w:rsidRPr="00203DC7">
        <w:t>and vestibul</w:t>
      </w:r>
      <w:r w:rsidR="00AB1483" w:rsidRPr="00203DC7">
        <w:t>ar</w:t>
      </w:r>
      <w:r w:rsidR="003134C6" w:rsidRPr="00203DC7">
        <w:t>-</w:t>
      </w:r>
      <w:r w:rsidR="001B12AC" w:rsidRPr="00203DC7">
        <w:t xml:space="preserve">somatosensory </w:t>
      </w:r>
      <w:r w:rsidR="003134C6" w:rsidRPr="00203DC7">
        <w:t xml:space="preserve">effects could not be </w:t>
      </w:r>
      <w:r w:rsidRPr="00203DC7">
        <w:t xml:space="preserve">clearly </w:t>
      </w:r>
      <w:r w:rsidR="003134C6" w:rsidRPr="00203DC7">
        <w:t>rejected</w:t>
      </w:r>
      <w:r w:rsidRPr="00203DC7">
        <w:t xml:space="preserve">, we also </w:t>
      </w:r>
      <w:r w:rsidR="003134C6" w:rsidRPr="00203DC7">
        <w:t xml:space="preserve">used a </w:t>
      </w:r>
      <w:r w:rsidR="00006424" w:rsidRPr="00203DC7">
        <w:t xml:space="preserve">Bayesian approach to </w:t>
      </w:r>
      <w:r w:rsidR="003134C6" w:rsidRPr="00203DC7">
        <w:t>evaluate the evidence for multisensory additivity</w:t>
      </w:r>
      <w:r w:rsidR="00F00355" w:rsidRPr="00203DC7">
        <w:t xml:space="preserve">. </w:t>
      </w:r>
      <w:r w:rsidR="008E0937" w:rsidRPr="00203DC7">
        <w:t xml:space="preserve"> </w:t>
      </w:r>
      <w:r w:rsidR="005942D8" w:rsidRPr="00203DC7">
        <w:t>Specifically</w:t>
      </w:r>
      <w:r w:rsidR="00F468ED" w:rsidRPr="00203DC7">
        <w:t>, we computed the Bayes factor</w:t>
      </w:r>
      <w:r w:rsidR="00B17BA1" w:rsidRPr="00203DC7">
        <w:t xml:space="preserve"> (</w:t>
      </w:r>
      <w:r w:rsidR="00120BA0" w:rsidRPr="00203DC7">
        <w:t xml:space="preserve">see </w:t>
      </w:r>
      <w:hyperlink r:id="rId8" w:history="1">
        <w:r w:rsidR="00120BA0" w:rsidRPr="00203DC7">
          <w:rPr>
            <w:rStyle w:val="Hyperlink"/>
            <w:u w:val="none"/>
          </w:rPr>
          <w:t>http://www.lifesci.sussex.ac.uk/home/Zoltan_Dienes/inference/Bayes.htm</w:t>
        </w:r>
      </w:hyperlink>
      <w:r w:rsidR="00120BA0" w:rsidRPr="00203DC7">
        <w:t xml:space="preserve"> for further details regarding the computation procedure</w:t>
      </w:r>
      <w:r w:rsidR="00B17BA1" w:rsidRPr="00203DC7">
        <w:t>)</w:t>
      </w:r>
      <w:r w:rsidR="00F468ED" w:rsidRPr="00203DC7">
        <w:t xml:space="preserve">, </w:t>
      </w:r>
      <w:r w:rsidR="00963008" w:rsidRPr="00203DC7">
        <w:t xml:space="preserve">i.e. </w:t>
      </w:r>
      <w:r w:rsidR="00F468ED" w:rsidRPr="00203DC7">
        <w:t xml:space="preserve">an index of the relative </w:t>
      </w:r>
      <w:r w:rsidR="007A4BE3" w:rsidRPr="00203DC7">
        <w:t>strength of our theory</w:t>
      </w:r>
      <w:r w:rsidR="00555C67" w:rsidRPr="00203DC7">
        <w:t xml:space="preserve"> </w:t>
      </w:r>
      <w:r w:rsidR="00503494" w:rsidRPr="00203DC7">
        <w:lastRenderedPageBreak/>
        <w:t>[</w:t>
      </w:r>
      <w:r w:rsidR="00B33927" w:rsidRPr="00203DC7">
        <w:t>45,</w:t>
      </w:r>
      <w:r w:rsidR="00555C67" w:rsidRPr="00203DC7">
        <w:t>4</w:t>
      </w:r>
      <w:r w:rsidR="005B3B0F" w:rsidRPr="00203DC7">
        <w:t>6</w:t>
      </w:r>
      <w:r w:rsidR="00555C67" w:rsidRPr="00203DC7">
        <w:t>,4</w:t>
      </w:r>
      <w:r w:rsidR="005B3B0F" w:rsidRPr="00203DC7">
        <w:t>7</w:t>
      </w:r>
      <w:r w:rsidR="00555C67" w:rsidRPr="00203DC7">
        <w:t>,4</w:t>
      </w:r>
      <w:r w:rsidR="005B3B0F" w:rsidRPr="00203DC7">
        <w:t>8</w:t>
      </w:r>
      <w:r w:rsidR="00555C67" w:rsidRPr="00203DC7">
        <w:t xml:space="preserve">]. </w:t>
      </w:r>
      <w:r w:rsidR="007A4BE3" w:rsidRPr="00203DC7">
        <w:t xml:space="preserve"> </w:t>
      </w:r>
      <w:r w:rsidR="0030627F" w:rsidRPr="00203DC7">
        <w:t xml:space="preserve">The Bayes factor </w:t>
      </w:r>
      <w:r w:rsidR="009654B9" w:rsidRPr="00203DC7">
        <w:t>is</w:t>
      </w:r>
      <w:r w:rsidR="0030627F" w:rsidRPr="00203DC7">
        <w:t xml:space="preserve"> based on the principle that evidence supports the theory that most strongly predicted it, </w:t>
      </w:r>
      <w:r w:rsidR="00B74113" w:rsidRPr="00203DC7">
        <w:t xml:space="preserve">and it is estimated by comparing </w:t>
      </w:r>
      <w:r w:rsidR="000C2A54" w:rsidRPr="00203DC7">
        <w:t xml:space="preserve">the </w:t>
      </w:r>
      <w:r w:rsidR="0030627F" w:rsidRPr="00203DC7">
        <w:t>(</w:t>
      </w:r>
      <w:r w:rsidR="00F83218" w:rsidRPr="00203DC7">
        <w:t>theoretical</w:t>
      </w:r>
      <w:r w:rsidR="0030627F" w:rsidRPr="00203DC7">
        <w:t xml:space="preserve">) </w:t>
      </w:r>
      <w:r w:rsidR="000C2A54" w:rsidRPr="00203DC7">
        <w:t>alternative hypothesis to the null hypothesis</w:t>
      </w:r>
      <w:r w:rsidR="0030627F" w:rsidRPr="00203DC7">
        <w:t xml:space="preserve">. </w:t>
      </w:r>
      <w:r w:rsidR="000C2A54" w:rsidRPr="00203DC7">
        <w:t xml:space="preserve"> </w:t>
      </w:r>
      <w:r w:rsidR="006D00C4" w:rsidRPr="00203DC7">
        <w:t xml:space="preserve">The </w:t>
      </w:r>
      <w:r w:rsidR="00320D7B" w:rsidRPr="00203DC7">
        <w:t xml:space="preserve">Bayes factor can have a value ranging from </w:t>
      </w:r>
      <w:r w:rsidR="000C2A54" w:rsidRPr="00203DC7">
        <w:t xml:space="preserve">0 </w:t>
      </w:r>
      <w:r w:rsidR="00320D7B" w:rsidRPr="00203DC7">
        <w:t>to</w:t>
      </w:r>
      <w:r w:rsidR="000C2A54" w:rsidRPr="00203DC7">
        <w:t xml:space="preserve"> </w:t>
      </w:r>
      <w:r w:rsidR="000C2A54" w:rsidRPr="00203DC7">
        <w:rPr>
          <w:rFonts w:hint="eastAsia"/>
        </w:rPr>
        <w:t>∞</w:t>
      </w:r>
      <w:r w:rsidR="000C2A54" w:rsidRPr="00203DC7">
        <w:t xml:space="preserve">, where </w:t>
      </w:r>
      <w:r w:rsidR="00910D0F" w:rsidRPr="00203DC7">
        <w:t>Bayes factor =</w:t>
      </w:r>
      <w:r w:rsidR="000C2A54" w:rsidRPr="00203DC7">
        <w:t xml:space="preserve">1 indicates the data </w:t>
      </w:r>
      <w:r w:rsidR="00910D0F" w:rsidRPr="00203DC7">
        <w:t xml:space="preserve">are insensitive (i.e. </w:t>
      </w:r>
      <w:r w:rsidR="001B12AC" w:rsidRPr="00203DC7">
        <w:t xml:space="preserve">do </w:t>
      </w:r>
      <w:r w:rsidR="000C2A54" w:rsidRPr="00203DC7">
        <w:t xml:space="preserve">not favour </w:t>
      </w:r>
      <w:r w:rsidR="001B12AC" w:rsidRPr="00203DC7">
        <w:t xml:space="preserve">one </w:t>
      </w:r>
      <w:r w:rsidR="000C2A54" w:rsidRPr="00203DC7">
        <w:t>theory more than the other</w:t>
      </w:r>
      <w:r w:rsidR="00910D0F" w:rsidRPr="00203DC7">
        <w:t>)</w:t>
      </w:r>
      <w:r w:rsidR="000C2A54" w:rsidRPr="00203DC7">
        <w:t xml:space="preserve">; </w:t>
      </w:r>
      <w:r w:rsidR="00910D0F" w:rsidRPr="00203DC7">
        <w:t>Bayes factor &gt;</w:t>
      </w:r>
      <w:r w:rsidR="000C2A54" w:rsidRPr="00203DC7">
        <w:t>1 indicate</w:t>
      </w:r>
      <w:r w:rsidR="00910D0F" w:rsidRPr="00203DC7">
        <w:t>s</w:t>
      </w:r>
      <w:r w:rsidR="000C2A54" w:rsidRPr="00203DC7">
        <w:t xml:space="preserve"> the alternative </w:t>
      </w:r>
      <w:r w:rsidR="001B12AC" w:rsidRPr="00203DC7">
        <w:t xml:space="preserve">is </w:t>
      </w:r>
      <w:r w:rsidR="00910D0F" w:rsidRPr="00203DC7">
        <w:t>favoured over the null hypothesis</w:t>
      </w:r>
      <w:r w:rsidR="000C2A54" w:rsidRPr="00203DC7">
        <w:t xml:space="preserve"> and </w:t>
      </w:r>
      <w:r w:rsidR="00910D0F" w:rsidRPr="00203DC7">
        <w:t>Bayes factor &lt;1</w:t>
      </w:r>
      <w:r w:rsidR="000C2A54" w:rsidRPr="00203DC7">
        <w:t xml:space="preserve"> </w:t>
      </w:r>
      <w:r w:rsidR="00910D0F" w:rsidRPr="00203DC7">
        <w:t>indicate</w:t>
      </w:r>
      <w:r w:rsidR="000C2A54" w:rsidRPr="00203DC7">
        <w:t xml:space="preserve"> evidence for the null </w:t>
      </w:r>
      <w:r w:rsidR="00910D0F" w:rsidRPr="00203DC7">
        <w:t>hypothesis over the alternative hypothesis</w:t>
      </w:r>
      <w:r w:rsidR="000C2A54" w:rsidRPr="00203DC7">
        <w:t xml:space="preserve">.  </w:t>
      </w:r>
      <w:r w:rsidR="005E61BF" w:rsidRPr="00203DC7">
        <w:t xml:space="preserve">To compute the Bayes factor, </w:t>
      </w:r>
      <w:r w:rsidR="00F00355" w:rsidRPr="00203DC7">
        <w:t xml:space="preserve">we hypothesized that the unimodal sensory signals </w:t>
      </w:r>
      <w:r w:rsidR="003134C6" w:rsidRPr="00203DC7">
        <w:t xml:space="preserve">would </w:t>
      </w:r>
      <w:r w:rsidR="00F16719" w:rsidRPr="00203DC7">
        <w:t>combine</w:t>
      </w:r>
      <w:r w:rsidR="00394247" w:rsidRPr="00203DC7">
        <w:t xml:space="preserve"> follow</w:t>
      </w:r>
      <w:r w:rsidR="003134C6" w:rsidRPr="00203DC7">
        <w:t>ing</w:t>
      </w:r>
      <w:r w:rsidR="00394247" w:rsidRPr="00203DC7">
        <w:t xml:space="preserve"> a half-normal distribution</w:t>
      </w:r>
      <w:r w:rsidR="002802CB" w:rsidRPr="00203DC7">
        <w:t xml:space="preserve"> [4</w:t>
      </w:r>
      <w:r w:rsidR="00B33927" w:rsidRPr="00203DC7">
        <w:t>5</w:t>
      </w:r>
      <w:r w:rsidR="002802CB" w:rsidRPr="00203DC7">
        <w:t>,4</w:t>
      </w:r>
      <w:r w:rsidR="00B33927" w:rsidRPr="00203DC7">
        <w:t>6</w:t>
      </w:r>
      <w:r w:rsidR="002802CB" w:rsidRPr="00203DC7">
        <w:t>]</w:t>
      </w:r>
      <w:r w:rsidR="00394247" w:rsidRPr="00203DC7">
        <w:t xml:space="preserve">. </w:t>
      </w:r>
      <w:r w:rsidR="00B40C11" w:rsidRPr="00203DC7">
        <w:t xml:space="preserve"> </w:t>
      </w:r>
      <w:r w:rsidR="00F83218" w:rsidRPr="00203DC7">
        <w:t>This assumption is warranted when effect sizes are likely to be small</w:t>
      </w:r>
      <w:r w:rsidR="002802CB" w:rsidRPr="00203DC7">
        <w:t xml:space="preserve"> [4</w:t>
      </w:r>
      <w:r w:rsidR="00B33927" w:rsidRPr="00203DC7">
        <w:t>5</w:t>
      </w:r>
      <w:r w:rsidR="002802CB" w:rsidRPr="00203DC7">
        <w:t>,4</w:t>
      </w:r>
      <w:r w:rsidR="00B33927" w:rsidRPr="00203DC7">
        <w:t>6</w:t>
      </w:r>
      <w:r w:rsidR="002802CB" w:rsidRPr="00203DC7">
        <w:t>]</w:t>
      </w:r>
      <w:r w:rsidR="00F83218" w:rsidRPr="00203DC7">
        <w:t xml:space="preserve">, as in </w:t>
      </w:r>
      <w:r w:rsidR="0088682E" w:rsidRPr="00203DC7">
        <w:t xml:space="preserve">both cross-modal visual </w:t>
      </w:r>
      <w:r w:rsidR="0051017A" w:rsidRPr="00203DC7">
        <w:t xml:space="preserve">- </w:t>
      </w:r>
      <w:r w:rsidR="004951B8" w:rsidRPr="00203DC7">
        <w:t>somatosensory</w:t>
      </w:r>
      <w:r w:rsidR="0088682E" w:rsidRPr="00203DC7">
        <w:t xml:space="preserve"> </w:t>
      </w:r>
      <w:r w:rsidR="00B33927" w:rsidRPr="00203DC7">
        <w:t>[32,33</w:t>
      </w:r>
      <w:r w:rsidR="002802CB" w:rsidRPr="00203DC7">
        <w:t>]</w:t>
      </w:r>
      <w:r w:rsidR="0062473F" w:rsidRPr="00203DC7">
        <w:t xml:space="preserve"> and </w:t>
      </w:r>
      <w:r w:rsidR="0088682E" w:rsidRPr="00203DC7">
        <w:t>vestibular</w:t>
      </w:r>
      <w:r w:rsidR="0051017A" w:rsidRPr="00203DC7">
        <w:t xml:space="preserve"> -</w:t>
      </w:r>
      <w:r w:rsidR="0088682E" w:rsidRPr="00203DC7">
        <w:t xml:space="preserve"> </w:t>
      </w:r>
      <w:r w:rsidR="004951B8" w:rsidRPr="00203DC7">
        <w:t>somatosensory</w:t>
      </w:r>
      <w:r w:rsidR="0088682E" w:rsidRPr="00203DC7">
        <w:t xml:space="preserve"> </w:t>
      </w:r>
      <w:r w:rsidR="002802CB" w:rsidRPr="00203DC7">
        <w:t>[19,20,21]</w:t>
      </w:r>
      <w:r w:rsidR="0062473F" w:rsidRPr="00203DC7">
        <w:t xml:space="preserve"> </w:t>
      </w:r>
      <w:r w:rsidR="0088682E" w:rsidRPr="00203DC7">
        <w:t>interactions</w:t>
      </w:r>
      <w:r w:rsidR="0062473F" w:rsidRPr="00203DC7">
        <w:t>.</w:t>
      </w:r>
      <w:r w:rsidR="001379FB" w:rsidRPr="00203DC7">
        <w:t xml:space="preserve"> </w:t>
      </w:r>
      <w:r w:rsidR="00A05AFD" w:rsidRPr="00203DC7">
        <w:t xml:space="preserve"> </w:t>
      </w:r>
      <w:r w:rsidR="00AC5C03" w:rsidRPr="00203DC7">
        <w:t>The</w:t>
      </w:r>
      <w:r w:rsidR="00095E16" w:rsidRPr="00203DC7">
        <w:t xml:space="preserve"> likelihood of obtain</w:t>
      </w:r>
      <w:r w:rsidR="00F83218" w:rsidRPr="00203DC7">
        <w:t>ing the</w:t>
      </w:r>
      <w:r w:rsidR="00095E16" w:rsidRPr="00203DC7">
        <w:t xml:space="preserve"> data given the </w:t>
      </w:r>
      <w:r w:rsidR="009E52FC" w:rsidRPr="00203DC7">
        <w:t>hypothesised</w:t>
      </w:r>
      <w:r w:rsidR="00F72241" w:rsidRPr="00203DC7">
        <w:t xml:space="preserve"> multisensory integration mode</w:t>
      </w:r>
      <w:r w:rsidR="008E6F97" w:rsidRPr="00203DC7">
        <w:t>l</w:t>
      </w:r>
      <w:r w:rsidR="00014E85" w:rsidRPr="00203DC7">
        <w:t>, i.e.</w:t>
      </w:r>
      <w:r w:rsidR="008E6F97" w:rsidRPr="00203DC7">
        <w:t xml:space="preserve"> [Visuo-Vestibular – (Visual</w:t>
      </w:r>
      <w:r w:rsidR="00293D42" w:rsidRPr="00203DC7">
        <w:t xml:space="preserve"> </w:t>
      </w:r>
      <w:r w:rsidR="008E6F97" w:rsidRPr="00203DC7">
        <w:t>+ Vestibular)]</w:t>
      </w:r>
      <w:r w:rsidR="00014E85" w:rsidRPr="00203DC7">
        <w:t xml:space="preserve">, </w:t>
      </w:r>
      <w:r w:rsidR="00394247" w:rsidRPr="00203DC7">
        <w:t>is</w:t>
      </w:r>
      <w:r w:rsidR="00095E16" w:rsidRPr="00203DC7">
        <w:t xml:space="preserve"> 0.1</w:t>
      </w:r>
      <w:r w:rsidR="00AD5F24" w:rsidRPr="00203DC7">
        <w:t>3</w:t>
      </w:r>
      <w:r w:rsidR="00095E16" w:rsidRPr="00203DC7">
        <w:t xml:space="preserve">, </w:t>
      </w:r>
      <w:r w:rsidR="00394247" w:rsidRPr="00203DC7">
        <w:t xml:space="preserve">while the likelihood of </w:t>
      </w:r>
      <w:r w:rsidR="001B12AC" w:rsidRPr="00203DC7">
        <w:t xml:space="preserve">the </w:t>
      </w:r>
      <w:r w:rsidR="00394247" w:rsidRPr="00203DC7">
        <w:t xml:space="preserve">null </w:t>
      </w:r>
      <w:r w:rsidR="009E52FC" w:rsidRPr="00203DC7">
        <w:t>hypothesis</w:t>
      </w:r>
      <w:r w:rsidR="00394247" w:rsidRPr="00203DC7">
        <w:t xml:space="preserve"> is </w:t>
      </w:r>
      <w:r w:rsidR="00095E16" w:rsidRPr="00203DC7">
        <w:t>0.</w:t>
      </w:r>
      <w:r w:rsidR="00AD5F24" w:rsidRPr="00203DC7">
        <w:t>24</w:t>
      </w:r>
      <w:r w:rsidR="003134C6" w:rsidRPr="00203DC7">
        <w:t>.  The resulting</w:t>
      </w:r>
      <w:r w:rsidR="00394247" w:rsidRPr="00203DC7">
        <w:t xml:space="preserve"> </w:t>
      </w:r>
      <w:r w:rsidR="00095E16" w:rsidRPr="00203DC7">
        <w:t>Bayes factor</w:t>
      </w:r>
      <w:r w:rsidR="00394247" w:rsidRPr="00203DC7">
        <w:t xml:space="preserve"> of</w:t>
      </w:r>
      <w:r w:rsidR="00095E16" w:rsidRPr="00203DC7">
        <w:t xml:space="preserve"> 0.</w:t>
      </w:r>
      <w:r w:rsidR="00AD5F24" w:rsidRPr="00203DC7">
        <w:t>54</w:t>
      </w:r>
      <w:r w:rsidR="00394247" w:rsidRPr="00203DC7">
        <w:t xml:space="preserve"> </w:t>
      </w:r>
      <w:r w:rsidR="003134C6" w:rsidRPr="00203DC7">
        <w:t>is conventionally int</w:t>
      </w:r>
      <w:r w:rsidR="00CB684F" w:rsidRPr="00203DC7">
        <w:t>er</w:t>
      </w:r>
      <w:r w:rsidR="003134C6" w:rsidRPr="00203DC7">
        <w:t xml:space="preserve">preted as plausible </w:t>
      </w:r>
      <w:r w:rsidR="00394247" w:rsidRPr="00203DC7">
        <w:t>evidence for the null</w:t>
      </w:r>
      <w:r w:rsidR="003134C6" w:rsidRPr="00203DC7">
        <w:t xml:space="preserve"> hypothesis of no interaction</w:t>
      </w:r>
      <w:r w:rsidR="00CD24B4" w:rsidRPr="00203DC7">
        <w:t xml:space="preserve"> </w:t>
      </w:r>
      <w:r w:rsidR="002802CB" w:rsidRPr="00203DC7">
        <w:t>[4</w:t>
      </w:r>
      <w:r w:rsidR="00B33927" w:rsidRPr="00203DC7">
        <w:t>5</w:t>
      </w:r>
      <w:r w:rsidR="002802CB" w:rsidRPr="00203DC7">
        <w:t>,4</w:t>
      </w:r>
      <w:r w:rsidR="00B33927" w:rsidRPr="00203DC7">
        <w:t>6</w:t>
      </w:r>
      <w:r w:rsidR="002802CB" w:rsidRPr="00203DC7">
        <w:t xml:space="preserve">]. </w:t>
      </w:r>
    </w:p>
    <w:p w14:paraId="3898F6CC" w14:textId="77777777" w:rsidR="003268B0" w:rsidRPr="00203DC7" w:rsidRDefault="003268B0" w:rsidP="008155CA">
      <w:pPr>
        <w:spacing w:line="480" w:lineRule="auto"/>
        <w:jc w:val="both"/>
      </w:pPr>
    </w:p>
    <w:p w14:paraId="40BA65AE" w14:textId="63693B7A" w:rsidR="008155CA" w:rsidRPr="00203DC7" w:rsidRDefault="00DB5F44" w:rsidP="008155CA">
      <w:pPr>
        <w:spacing w:line="480" w:lineRule="auto"/>
        <w:jc w:val="both"/>
        <w:rPr>
          <w:b/>
        </w:rPr>
      </w:pPr>
      <w:r w:rsidRPr="00203DC7">
        <w:rPr>
          <w:b/>
        </w:rPr>
        <w:t>3.2</w:t>
      </w:r>
      <w:r w:rsidR="00750591" w:rsidRPr="00203DC7">
        <w:rPr>
          <w:b/>
        </w:rPr>
        <w:t xml:space="preserve">.  </w:t>
      </w:r>
      <w:r w:rsidR="003F3D1F" w:rsidRPr="00203DC7">
        <w:rPr>
          <w:b/>
        </w:rPr>
        <w:t xml:space="preserve">Differences between conditions </w:t>
      </w:r>
      <w:r w:rsidR="00750591" w:rsidRPr="00203DC7">
        <w:rPr>
          <w:b/>
        </w:rPr>
        <w:t>in response bias</w:t>
      </w:r>
    </w:p>
    <w:p w14:paraId="0AE53BBC" w14:textId="4D808641" w:rsidR="006F683C" w:rsidRPr="00203DC7" w:rsidRDefault="006F683C" w:rsidP="00966A97">
      <w:pPr>
        <w:spacing w:line="480" w:lineRule="auto"/>
        <w:ind w:firstLine="567"/>
        <w:jc w:val="both"/>
      </w:pPr>
      <w:r w:rsidRPr="00203DC7">
        <w:t xml:space="preserve">No significant differences emerged between left ear NirCVS and right ear NirCVS in either Vestibular (t(9)= 2.142, p=0.061) and Visuo-Vestibular conditions </w:t>
      </w:r>
      <w:r w:rsidR="00B33927" w:rsidRPr="00203DC7">
        <w:t>t(s</w:t>
      </w:r>
      <w:r w:rsidRPr="00203DC7">
        <w:t xml:space="preserve">9)= 1.309, p=0.223).  Data were therefore collapsed across ears in further analyses.  </w:t>
      </w:r>
    </w:p>
    <w:p w14:paraId="501AA27F" w14:textId="5020B416" w:rsidR="008155CA" w:rsidRPr="00203DC7" w:rsidRDefault="0093026F" w:rsidP="007E71CD">
      <w:pPr>
        <w:spacing w:line="480" w:lineRule="auto"/>
        <w:ind w:firstLine="567"/>
        <w:jc w:val="both"/>
      </w:pPr>
      <w:r w:rsidRPr="00203DC7">
        <w:t xml:space="preserve">We found a tendency to </w:t>
      </w:r>
      <w:r w:rsidR="002851ED" w:rsidRPr="00203DC7">
        <w:t xml:space="preserve">respond </w:t>
      </w:r>
      <w:r w:rsidR="00450A73" w:rsidRPr="00203DC7">
        <w:t>‘yes’</w:t>
      </w:r>
      <w:r w:rsidR="002851ED" w:rsidRPr="00203DC7">
        <w:t xml:space="preserve">, </w:t>
      </w:r>
      <w:r w:rsidRPr="00203DC7">
        <w:t xml:space="preserve">even when </w:t>
      </w:r>
      <w:r w:rsidR="00450A73" w:rsidRPr="00203DC7">
        <w:t xml:space="preserve">the </w:t>
      </w:r>
      <w:r w:rsidR="004450CF" w:rsidRPr="00203DC7">
        <w:t>shock</w:t>
      </w:r>
      <w:r w:rsidR="00450A73" w:rsidRPr="00203DC7">
        <w:t xml:space="preserve"> </w:t>
      </w:r>
      <w:r w:rsidR="004450CF" w:rsidRPr="00203DC7">
        <w:t>was</w:t>
      </w:r>
      <w:r w:rsidR="00450A73" w:rsidRPr="00203DC7">
        <w:t xml:space="preserve"> not present in all </w:t>
      </w:r>
      <w:r w:rsidR="007E71CD" w:rsidRPr="00203DC7">
        <w:t>our</w:t>
      </w:r>
      <w:r w:rsidR="00450A73" w:rsidRPr="00203DC7">
        <w:t xml:space="preserve"> experimental conditions</w:t>
      </w:r>
      <w:r w:rsidR="003F3D1F" w:rsidRPr="00203DC7">
        <w:t xml:space="preserve">, relative to </w:t>
      </w:r>
      <w:r w:rsidR="00F13F27" w:rsidRPr="00203DC7">
        <w:t>B</w:t>
      </w:r>
      <w:r w:rsidR="003F3D1F" w:rsidRPr="00203DC7">
        <w:t>aseline</w:t>
      </w:r>
      <w:r w:rsidR="00F13F27" w:rsidRPr="00203DC7">
        <w:t xml:space="preserve"> condition</w:t>
      </w:r>
      <w:r w:rsidR="00B95B17" w:rsidRPr="00203DC7">
        <w:t xml:space="preserve"> (</w:t>
      </w:r>
      <w:r w:rsidR="003F3D1F" w:rsidRPr="00203DC7">
        <w:t>Figure 1</w:t>
      </w:r>
      <w:r w:rsidR="00B95B17" w:rsidRPr="00203DC7">
        <w:t>)</w:t>
      </w:r>
      <w:r w:rsidR="00450A73" w:rsidRPr="00203DC7">
        <w:t xml:space="preserve">.  </w:t>
      </w:r>
      <w:r w:rsidR="003F3D1F" w:rsidRPr="00203DC7">
        <w:t xml:space="preserve">That is, although response bias was conservative overall, it was less so when a multisensory stimulus was present than when it was not.  </w:t>
      </w:r>
      <w:r w:rsidR="00162CAF" w:rsidRPr="00203DC7">
        <w:t xml:space="preserve">We tested whether </w:t>
      </w:r>
      <w:r w:rsidR="007E71CD" w:rsidRPr="00203DC7">
        <w:t>these</w:t>
      </w:r>
      <w:r w:rsidR="00162CAF" w:rsidRPr="00203DC7">
        <w:t xml:space="preserve"> </w:t>
      </w:r>
      <w:r w:rsidR="003F3D1F" w:rsidRPr="00203DC7">
        <w:t xml:space="preserve">multisensory modulations of response bias </w:t>
      </w:r>
      <w:r w:rsidR="007E71CD" w:rsidRPr="00203DC7">
        <w:t>were</w:t>
      </w:r>
      <w:r w:rsidR="00450A73" w:rsidRPr="00203DC7">
        <w:t xml:space="preserve"> sign</w:t>
      </w:r>
      <w:r w:rsidR="00A77E9E" w:rsidRPr="00203DC7">
        <w:t>ificant</w:t>
      </w:r>
      <w:r w:rsidR="003F3D1F" w:rsidRPr="00203DC7">
        <w:t>, by comparing response bias between experimental and baseline conditions</w:t>
      </w:r>
      <w:r w:rsidR="00A77E9E" w:rsidRPr="00203DC7">
        <w:t>.</w:t>
      </w:r>
      <w:r w:rsidR="00162CAF" w:rsidRPr="00203DC7">
        <w:t xml:space="preserve"> </w:t>
      </w:r>
      <w:r w:rsidR="007E71CD" w:rsidRPr="00203DC7">
        <w:t xml:space="preserve"> </w:t>
      </w:r>
      <w:r w:rsidR="00E54D4F" w:rsidRPr="00203DC7">
        <w:t>A significan</w:t>
      </w:r>
      <w:r w:rsidR="001D2359" w:rsidRPr="00203DC7">
        <w:t>ce</w:t>
      </w:r>
      <w:r w:rsidR="00E54D4F" w:rsidRPr="00203DC7">
        <w:t xml:space="preserve"> level of 0.0167</w:t>
      </w:r>
      <w:r w:rsidR="00CD4B3F" w:rsidRPr="00203DC7">
        <w:t xml:space="preserve"> two-tailed</w:t>
      </w:r>
      <w:r w:rsidR="00E54D4F" w:rsidRPr="00203DC7">
        <w:t xml:space="preserve"> </w:t>
      </w:r>
      <w:r w:rsidR="001D2359" w:rsidRPr="00203DC7">
        <w:t xml:space="preserve">was adopted, reflecting a </w:t>
      </w:r>
      <w:r w:rsidR="00E54D4F" w:rsidRPr="00203DC7">
        <w:t xml:space="preserve">Bonferroni correction for </w:t>
      </w:r>
      <w:r w:rsidR="001D2359" w:rsidRPr="00203DC7">
        <w:t xml:space="preserve">three </w:t>
      </w:r>
      <w:r w:rsidR="00A77E9E" w:rsidRPr="00203DC7">
        <w:t>comparisons</w:t>
      </w:r>
      <w:r w:rsidR="003F3D1F" w:rsidRPr="00203DC7">
        <w:t xml:space="preserve"> (</w:t>
      </w:r>
      <w:r w:rsidR="00F13F27" w:rsidRPr="00203DC7">
        <w:t>Visual, Vestibular and Visuo-Vestibular conditions)</w:t>
      </w:r>
      <w:r w:rsidR="001D2359" w:rsidRPr="00203DC7">
        <w:t>, but the p values are given</w:t>
      </w:r>
      <w:r w:rsidR="002851ED" w:rsidRPr="00203DC7">
        <w:t xml:space="preserve"> </w:t>
      </w:r>
      <w:r w:rsidR="003F3D1F" w:rsidRPr="00203DC7">
        <w:t xml:space="preserve">here </w:t>
      </w:r>
      <w:r w:rsidR="002851ED" w:rsidRPr="00203DC7">
        <w:t>without correction</w:t>
      </w:r>
      <w:r w:rsidR="001D2359" w:rsidRPr="00203DC7">
        <w:t>.</w:t>
      </w:r>
      <w:r w:rsidR="00D358B7" w:rsidRPr="00203DC7">
        <w:t xml:space="preserve"> </w:t>
      </w:r>
      <w:r w:rsidR="005377B8" w:rsidRPr="00203DC7">
        <w:t xml:space="preserve"> </w:t>
      </w:r>
      <w:r w:rsidR="00D672B4" w:rsidRPr="00203DC7">
        <w:t xml:space="preserve">In </w:t>
      </w:r>
      <w:r w:rsidR="00D672B4" w:rsidRPr="00203DC7">
        <w:lastRenderedPageBreak/>
        <w:t>line with</w:t>
      </w:r>
      <w:r w:rsidR="000C3904" w:rsidRPr="00203DC7">
        <w:t xml:space="preserve"> previous reports, o</w:t>
      </w:r>
      <w:r w:rsidR="001836CB" w:rsidRPr="00203DC7">
        <w:t>ur data revealed a significant</w:t>
      </w:r>
      <w:r w:rsidR="00D32AD9" w:rsidRPr="00203DC7">
        <w:t xml:space="preserve"> </w:t>
      </w:r>
      <w:r w:rsidR="00195F33" w:rsidRPr="00203DC7">
        <w:t xml:space="preserve">change </w:t>
      </w:r>
      <w:r w:rsidR="00D32AD9" w:rsidRPr="00203DC7">
        <w:t>in the response bias</w:t>
      </w:r>
      <w:r w:rsidR="00195F33" w:rsidRPr="00203DC7">
        <w:t xml:space="preserve"> due to presence of a visual signal</w:t>
      </w:r>
      <w:r w:rsidR="00D32AD9" w:rsidRPr="00203DC7">
        <w:t xml:space="preserve">.  </w:t>
      </w:r>
      <w:r w:rsidR="00195F33" w:rsidRPr="00203DC7">
        <w:t>Specifically, p</w:t>
      </w:r>
      <w:r w:rsidR="00D32AD9" w:rsidRPr="00203DC7">
        <w:t xml:space="preserve">articipants </w:t>
      </w:r>
      <w:r w:rsidR="00F312F7" w:rsidRPr="00203DC7">
        <w:t xml:space="preserve">made more </w:t>
      </w:r>
      <w:r w:rsidR="00D32AD9" w:rsidRPr="00203DC7">
        <w:t xml:space="preserve">‘yes’ </w:t>
      </w:r>
      <w:r w:rsidR="00F312F7" w:rsidRPr="00203DC7">
        <w:t xml:space="preserve">responses when the visual stimulus was present, than when it was not </w:t>
      </w:r>
      <w:r w:rsidR="0089570C" w:rsidRPr="00203DC7">
        <w:t>(t(9)=-4.</w:t>
      </w:r>
      <w:r w:rsidR="00CE355C" w:rsidRPr="00203DC7">
        <w:t>264</w:t>
      </w:r>
      <w:r w:rsidR="0089570C" w:rsidRPr="00203DC7">
        <w:t>, p</w:t>
      </w:r>
      <w:r w:rsidR="005377B8" w:rsidRPr="00203DC7">
        <w:t>=</w:t>
      </w:r>
      <w:r w:rsidR="001836CB" w:rsidRPr="00203DC7">
        <w:t>0.00</w:t>
      </w:r>
      <w:r w:rsidR="005377B8" w:rsidRPr="00203DC7">
        <w:t>2</w:t>
      </w:r>
      <w:r w:rsidR="001836CB" w:rsidRPr="00203DC7">
        <w:t>)</w:t>
      </w:r>
      <w:r w:rsidR="000C3904" w:rsidRPr="00203DC7">
        <w:t xml:space="preserve"> </w:t>
      </w:r>
      <w:r w:rsidR="00A849EB" w:rsidRPr="00203DC7">
        <w:t>(Figure 1E)</w:t>
      </w:r>
      <w:r w:rsidR="001836CB" w:rsidRPr="00203DC7">
        <w:t xml:space="preserve">.  </w:t>
      </w:r>
      <w:r w:rsidR="003F3D1F" w:rsidRPr="00203DC7">
        <w:t xml:space="preserve">The </w:t>
      </w:r>
      <w:r w:rsidR="001836CB" w:rsidRPr="00203DC7" w:rsidDel="003F3D1F">
        <w:t xml:space="preserve">bias </w:t>
      </w:r>
      <w:r w:rsidR="003F3D1F" w:rsidRPr="00203DC7">
        <w:t xml:space="preserve">in the </w:t>
      </w:r>
      <w:r w:rsidR="008C016D" w:rsidRPr="00203DC7" w:rsidDel="003F3D1F">
        <w:t>Vestibular</w:t>
      </w:r>
      <w:r w:rsidR="00D32AD9" w:rsidRPr="00203DC7" w:rsidDel="003F3D1F">
        <w:t xml:space="preserve"> condition</w:t>
      </w:r>
      <w:r w:rsidR="008C016D" w:rsidRPr="00203DC7" w:rsidDel="003F3D1F">
        <w:t xml:space="preserve"> </w:t>
      </w:r>
      <w:r w:rsidR="003F3D1F" w:rsidRPr="00203DC7">
        <w:t xml:space="preserve">was also significantly different from the </w:t>
      </w:r>
      <w:r w:rsidR="00F13F27" w:rsidRPr="00203DC7">
        <w:t>B</w:t>
      </w:r>
      <w:r w:rsidR="003F3D1F" w:rsidRPr="00203DC7">
        <w:t xml:space="preserve">aseline condition </w:t>
      </w:r>
      <w:r w:rsidR="00003F5A" w:rsidRPr="00203DC7" w:rsidDel="003F3D1F">
        <w:t>(t(9)=-</w:t>
      </w:r>
      <w:r w:rsidR="00CE355C" w:rsidRPr="00203DC7" w:rsidDel="003F3D1F">
        <w:t>4.142</w:t>
      </w:r>
      <w:r w:rsidR="00003F5A" w:rsidRPr="00203DC7" w:rsidDel="003F3D1F">
        <w:t>, p=0.0</w:t>
      </w:r>
      <w:r w:rsidR="005377B8" w:rsidRPr="00203DC7" w:rsidDel="003F3D1F">
        <w:t>03</w:t>
      </w:r>
      <w:r w:rsidR="001836CB" w:rsidRPr="00203DC7" w:rsidDel="003F3D1F">
        <w:t>)</w:t>
      </w:r>
      <w:r w:rsidR="003F3D1F" w:rsidRPr="00203DC7">
        <w:t xml:space="preserve">, again because of an increased tendency to respond ‘yes’ in the </w:t>
      </w:r>
      <w:r w:rsidR="00F13F27" w:rsidRPr="00203DC7">
        <w:t>V</w:t>
      </w:r>
      <w:r w:rsidR="003F3D1F" w:rsidRPr="00203DC7">
        <w:t>estibular condition.  The multisensory</w:t>
      </w:r>
      <w:r w:rsidR="001836CB" w:rsidRPr="00203DC7" w:rsidDel="003F3D1F">
        <w:t xml:space="preserve"> </w:t>
      </w:r>
      <w:r w:rsidR="008C016D" w:rsidRPr="00203DC7" w:rsidDel="003F3D1F">
        <w:t xml:space="preserve">Visuo-Vestibular </w:t>
      </w:r>
      <w:r w:rsidR="00003F5A" w:rsidRPr="00203DC7" w:rsidDel="003F3D1F">
        <w:t>condition (t(9)=-</w:t>
      </w:r>
      <w:r w:rsidR="00CE355C" w:rsidRPr="00203DC7" w:rsidDel="003F3D1F">
        <w:t>3.823</w:t>
      </w:r>
      <w:r w:rsidR="00003F5A" w:rsidRPr="00203DC7" w:rsidDel="003F3D1F">
        <w:t>, p=0.0</w:t>
      </w:r>
      <w:r w:rsidR="00CE355C" w:rsidRPr="00203DC7" w:rsidDel="003F3D1F">
        <w:t>04</w:t>
      </w:r>
      <w:r w:rsidR="001836CB" w:rsidRPr="00203DC7" w:rsidDel="003F3D1F">
        <w:t>)</w:t>
      </w:r>
      <w:r w:rsidR="003F3D1F" w:rsidRPr="00203DC7">
        <w:t>, showed the same result.</w:t>
      </w:r>
    </w:p>
    <w:p w14:paraId="0FEF981F" w14:textId="77777777" w:rsidR="00003F5A" w:rsidRPr="00203DC7" w:rsidRDefault="00003F5A" w:rsidP="007E71CD">
      <w:pPr>
        <w:spacing w:line="480" w:lineRule="auto"/>
        <w:ind w:firstLine="567"/>
        <w:jc w:val="both"/>
      </w:pPr>
    </w:p>
    <w:p w14:paraId="744D450C" w14:textId="0C5286CC" w:rsidR="008155CA" w:rsidRPr="00203DC7" w:rsidRDefault="00DB5F44" w:rsidP="008155CA">
      <w:pPr>
        <w:spacing w:line="480" w:lineRule="auto"/>
        <w:jc w:val="both"/>
        <w:rPr>
          <w:b/>
        </w:rPr>
      </w:pPr>
      <w:r w:rsidRPr="00203DC7">
        <w:rPr>
          <w:b/>
        </w:rPr>
        <w:t>3.3</w:t>
      </w:r>
      <w:r w:rsidR="008155CA" w:rsidRPr="00203DC7">
        <w:rPr>
          <w:b/>
        </w:rPr>
        <w:t>.  Comparison</w:t>
      </w:r>
      <w:r w:rsidR="001B12AC" w:rsidRPr="00203DC7">
        <w:rPr>
          <w:b/>
        </w:rPr>
        <w:t>s</w:t>
      </w:r>
      <w:r w:rsidR="008155CA" w:rsidRPr="00203DC7">
        <w:rPr>
          <w:b/>
        </w:rPr>
        <w:t xml:space="preserve"> between </w:t>
      </w:r>
      <w:r w:rsidR="00734619" w:rsidRPr="00203DC7">
        <w:rPr>
          <w:b/>
        </w:rPr>
        <w:t>NirCVS</w:t>
      </w:r>
      <w:r w:rsidR="00406795" w:rsidRPr="00203DC7">
        <w:rPr>
          <w:b/>
        </w:rPr>
        <w:t xml:space="preserve"> and sham stimulation</w:t>
      </w:r>
    </w:p>
    <w:p w14:paraId="1490648D" w14:textId="094C6923" w:rsidR="0093107E" w:rsidRPr="00203DC7" w:rsidRDefault="00154936" w:rsidP="00CA0255">
      <w:pPr>
        <w:spacing w:line="480" w:lineRule="auto"/>
        <w:ind w:firstLine="567"/>
        <w:jc w:val="both"/>
      </w:pPr>
      <w:r w:rsidRPr="00203DC7">
        <w:t xml:space="preserve">To control for the specificity of the effects induced </w:t>
      </w:r>
      <w:r w:rsidR="00C55551" w:rsidRPr="00203DC7">
        <w:t>by NirCVS</w:t>
      </w:r>
      <w:r w:rsidR="006E643D" w:rsidRPr="00203DC7">
        <w:t>,</w:t>
      </w:r>
      <w:r w:rsidRPr="00203DC7">
        <w:t xml:space="preserve"> we </w:t>
      </w:r>
      <w:r w:rsidR="00C55551" w:rsidRPr="00203DC7">
        <w:t xml:space="preserve">directly </w:t>
      </w:r>
      <w:r w:rsidRPr="00203DC7">
        <w:t>compared</w:t>
      </w:r>
      <w:r w:rsidR="00C55551" w:rsidRPr="00203DC7">
        <w:t xml:space="preserve"> NirCVS to </w:t>
      </w:r>
      <w:r w:rsidR="004450CF" w:rsidRPr="00203DC7">
        <w:t>T-Sham</w:t>
      </w:r>
      <w:r w:rsidR="001B12AC" w:rsidRPr="00203DC7">
        <w:t xml:space="preserve"> </w:t>
      </w:r>
      <w:r w:rsidR="006E643D" w:rsidRPr="00203DC7">
        <w:t>and M-Sham stimulation</w:t>
      </w:r>
      <w:r w:rsidR="00CD24B4" w:rsidRPr="00203DC7">
        <w:t xml:space="preserve"> (Figure 1G)</w:t>
      </w:r>
      <w:r w:rsidR="00434B39" w:rsidRPr="00203DC7">
        <w:t>.</w:t>
      </w:r>
      <w:r w:rsidR="0093107E" w:rsidRPr="00203DC7">
        <w:t xml:space="preserve"> Since no significant differences emerged between left ear and right ear T-Sham in both </w:t>
      </w:r>
      <w:r w:rsidR="00BE252F" w:rsidRPr="00203DC7">
        <w:t>light absent condition</w:t>
      </w:r>
      <w:r w:rsidR="0093107E" w:rsidRPr="00203DC7">
        <w:t xml:space="preserve"> (t(9)= -</w:t>
      </w:r>
      <w:r w:rsidR="001E134F" w:rsidRPr="00203DC7">
        <w:t>0.590</w:t>
      </w:r>
      <w:r w:rsidR="0093107E" w:rsidRPr="00203DC7">
        <w:t>, p=0.</w:t>
      </w:r>
      <w:r w:rsidR="001E134F" w:rsidRPr="00203DC7">
        <w:t>569</w:t>
      </w:r>
      <w:r w:rsidR="0093107E" w:rsidRPr="00203DC7">
        <w:t xml:space="preserve">) and </w:t>
      </w:r>
      <w:r w:rsidR="00BE252F" w:rsidRPr="00203DC7">
        <w:t xml:space="preserve">light present condition </w:t>
      </w:r>
      <w:r w:rsidR="003359DD" w:rsidRPr="00203DC7">
        <w:t>(t(9)= -0.196, p=0.849</w:t>
      </w:r>
      <w:r w:rsidR="0093107E" w:rsidRPr="00203DC7">
        <w:t>),</w:t>
      </w:r>
      <w:r w:rsidR="005229F8" w:rsidRPr="00203DC7">
        <w:t xml:space="preserve"> and no significant differences emerged between left ear and right ear M-Sham in both </w:t>
      </w:r>
      <w:r w:rsidR="00BE252F" w:rsidRPr="00203DC7">
        <w:t xml:space="preserve">light absent condition </w:t>
      </w:r>
      <w:r w:rsidR="005258A9" w:rsidRPr="00203DC7">
        <w:t xml:space="preserve">(t(9)= </w:t>
      </w:r>
      <w:r w:rsidR="00B33927" w:rsidRPr="00203DC7">
        <w:t>0</w:t>
      </w:r>
      <w:r w:rsidR="005229F8" w:rsidRPr="00203DC7">
        <w:t>.</w:t>
      </w:r>
      <w:r w:rsidR="005258A9" w:rsidRPr="00203DC7">
        <w:t>173</w:t>
      </w:r>
      <w:r w:rsidR="005229F8" w:rsidRPr="00203DC7">
        <w:t>, p=0.</w:t>
      </w:r>
      <w:r w:rsidR="005258A9" w:rsidRPr="00203DC7">
        <w:t>866</w:t>
      </w:r>
      <w:r w:rsidR="005229F8" w:rsidRPr="00203DC7">
        <w:t xml:space="preserve">) and </w:t>
      </w:r>
      <w:r w:rsidR="00BE252F" w:rsidRPr="00203DC7">
        <w:t xml:space="preserve">light present condition </w:t>
      </w:r>
      <w:r w:rsidR="00B33927" w:rsidRPr="00203DC7">
        <w:t xml:space="preserve">(t(9)= </w:t>
      </w:r>
      <w:r w:rsidR="005258A9" w:rsidRPr="00203DC7">
        <w:t>0</w:t>
      </w:r>
      <w:r w:rsidR="005229F8" w:rsidRPr="00203DC7">
        <w:t>.</w:t>
      </w:r>
      <w:r w:rsidR="005258A9" w:rsidRPr="00203DC7">
        <w:t>112</w:t>
      </w:r>
      <w:r w:rsidR="005229F8" w:rsidRPr="00203DC7">
        <w:t>, p=0.</w:t>
      </w:r>
      <w:r w:rsidR="005258A9" w:rsidRPr="00203DC7">
        <w:t>913</w:t>
      </w:r>
      <w:r w:rsidR="005229F8" w:rsidRPr="00203DC7">
        <w:t>),</w:t>
      </w:r>
      <w:r w:rsidR="0093107E" w:rsidRPr="00203DC7">
        <w:t xml:space="preserve"> these data were collapsed for further analysis.  </w:t>
      </w:r>
    </w:p>
    <w:p w14:paraId="2A541BD0" w14:textId="3CF3B4D2" w:rsidR="00F51EC1" w:rsidRPr="00203DC7" w:rsidRDefault="00A13D69" w:rsidP="00CA7D1E">
      <w:pPr>
        <w:spacing w:line="480" w:lineRule="auto"/>
        <w:ind w:firstLine="567"/>
        <w:jc w:val="both"/>
      </w:pPr>
      <w:r w:rsidRPr="00203DC7">
        <w:t>First</w:t>
      </w:r>
      <w:r w:rsidR="006E643D" w:rsidRPr="00203DC7">
        <w:t xml:space="preserve">, the changes in </w:t>
      </w:r>
      <w:r w:rsidR="004951B8" w:rsidRPr="00203DC7">
        <w:t>somatosensory</w:t>
      </w:r>
      <w:r w:rsidR="006E643D" w:rsidRPr="00203DC7">
        <w:t xml:space="preserve"> sensitivity in </w:t>
      </w:r>
      <w:r w:rsidR="000A77FF" w:rsidRPr="00203DC7">
        <w:t>light absent condition</w:t>
      </w:r>
      <w:r w:rsidR="006E643D" w:rsidRPr="00203DC7">
        <w:t xml:space="preserve"> were estimate</w:t>
      </w:r>
      <w:r w:rsidR="003134C6" w:rsidRPr="00203DC7">
        <w:t>d</w:t>
      </w:r>
      <w:r w:rsidR="006E643D" w:rsidRPr="00203DC7">
        <w:t xml:space="preserve"> for NirCVS</w:t>
      </w:r>
      <w:r w:rsidR="000A77FF" w:rsidRPr="00203DC7">
        <w:t xml:space="preserve"> (i.e. Vestibular condition) </w:t>
      </w:r>
      <w:r w:rsidR="006E643D" w:rsidRPr="00203DC7">
        <w:t xml:space="preserve">and </w:t>
      </w:r>
      <w:r w:rsidR="001B12AC" w:rsidRPr="00203DC7">
        <w:t xml:space="preserve">for </w:t>
      </w:r>
      <w:r w:rsidR="006E643D" w:rsidRPr="00203DC7">
        <w:t>both our sham stimulations. A</w:t>
      </w:r>
      <w:r w:rsidR="003134C6" w:rsidRPr="00203DC7">
        <w:t>n unsurprising</w:t>
      </w:r>
      <w:r w:rsidR="006E643D" w:rsidRPr="00203DC7">
        <w:t xml:space="preserve"> significant difference emerged </w:t>
      </w:r>
      <w:r w:rsidR="00DD2B4A" w:rsidRPr="00203DC7">
        <w:t xml:space="preserve">between </w:t>
      </w:r>
      <w:r w:rsidR="00C55551" w:rsidRPr="00203DC7">
        <w:t xml:space="preserve">NirCVS and the </w:t>
      </w:r>
      <w:r w:rsidR="006E643D" w:rsidRPr="00203DC7">
        <w:t>T-Sham stimulation</w:t>
      </w:r>
      <w:r w:rsidR="00DD2B4A" w:rsidRPr="00203DC7">
        <w:t xml:space="preserve"> (t(9)= 3.</w:t>
      </w:r>
      <w:r w:rsidR="00EB6DCC" w:rsidRPr="00203DC7">
        <w:t>820</w:t>
      </w:r>
      <w:r w:rsidR="00DD2B4A" w:rsidRPr="00203DC7">
        <w:t>, p=0.00</w:t>
      </w:r>
      <w:r w:rsidR="00EB6DCC" w:rsidRPr="00203DC7">
        <w:t>4</w:t>
      </w:r>
      <w:r w:rsidR="00DD2B4A" w:rsidRPr="00203DC7">
        <w:t xml:space="preserve">).  Similarly, </w:t>
      </w:r>
      <w:r w:rsidR="00C55551" w:rsidRPr="00203DC7">
        <w:t xml:space="preserve">NirCVS was significantly different compared to </w:t>
      </w:r>
      <w:r w:rsidR="006E643D" w:rsidRPr="00203DC7">
        <w:t>M-</w:t>
      </w:r>
      <w:r w:rsidR="00C55551" w:rsidRPr="00203DC7">
        <w:t>Sham stimulation</w:t>
      </w:r>
      <w:r w:rsidR="00DD2B4A" w:rsidRPr="00203DC7">
        <w:t xml:space="preserve"> (t(9)= 2.</w:t>
      </w:r>
      <w:r w:rsidR="00EB6DCC" w:rsidRPr="00203DC7">
        <w:t>570</w:t>
      </w:r>
      <w:r w:rsidR="00DD2B4A" w:rsidRPr="00203DC7">
        <w:t>, p=0.0</w:t>
      </w:r>
      <w:r w:rsidR="00EB6DCC" w:rsidRPr="00203DC7">
        <w:t>30</w:t>
      </w:r>
      <w:r w:rsidR="00DD2B4A" w:rsidRPr="00203DC7">
        <w:t xml:space="preserve">).  No differences </w:t>
      </w:r>
      <w:r w:rsidR="007969F3" w:rsidRPr="00203DC7">
        <w:t xml:space="preserve">were </w:t>
      </w:r>
      <w:r w:rsidR="00DD2B4A" w:rsidRPr="00203DC7">
        <w:t>found</w:t>
      </w:r>
      <w:r w:rsidR="0076799A" w:rsidRPr="00203DC7">
        <w:t xml:space="preserve"> </w:t>
      </w:r>
      <w:r w:rsidR="00DD2B4A" w:rsidRPr="00203DC7">
        <w:t xml:space="preserve">between </w:t>
      </w:r>
      <w:r w:rsidR="00953EB8" w:rsidRPr="00203DC7">
        <w:t xml:space="preserve">T-Sham stimulation </w:t>
      </w:r>
      <w:r w:rsidR="0076799A" w:rsidRPr="00203DC7">
        <w:t>and M</w:t>
      </w:r>
      <w:r w:rsidR="00953EB8" w:rsidRPr="00203DC7">
        <w:t>-Sham</w:t>
      </w:r>
      <w:r w:rsidR="0076799A" w:rsidRPr="00203DC7">
        <w:t xml:space="preserve"> stimulation</w:t>
      </w:r>
      <w:r w:rsidR="00DD2B4A" w:rsidRPr="00203DC7">
        <w:t xml:space="preserve"> (</w:t>
      </w:r>
      <w:r w:rsidR="00C0545F" w:rsidRPr="00203DC7">
        <w:t xml:space="preserve">t(9)= </w:t>
      </w:r>
      <w:r w:rsidR="00EB6DCC" w:rsidRPr="00203DC7">
        <w:t>-0.353</w:t>
      </w:r>
      <w:r w:rsidR="00C0545F" w:rsidRPr="00203DC7">
        <w:t>, p=0.</w:t>
      </w:r>
      <w:r w:rsidR="00EB6DCC" w:rsidRPr="00203DC7">
        <w:t>732</w:t>
      </w:r>
      <w:r w:rsidR="00DD2B4A" w:rsidRPr="00203DC7">
        <w:t>).</w:t>
      </w:r>
      <w:r w:rsidR="006E643D" w:rsidRPr="00203DC7">
        <w:t xml:space="preserve"> </w:t>
      </w:r>
      <w:r w:rsidR="00F51EC1" w:rsidRPr="00203DC7">
        <w:t xml:space="preserve"> </w:t>
      </w:r>
      <w:r w:rsidR="00B669B4" w:rsidRPr="00203DC7">
        <w:t>Second</w:t>
      </w:r>
      <w:r w:rsidR="00F51EC1" w:rsidRPr="00203DC7">
        <w:t xml:space="preserve">, </w:t>
      </w:r>
      <w:r w:rsidRPr="00203DC7">
        <w:t xml:space="preserve">the changes in somatosensory sensitivity in </w:t>
      </w:r>
      <w:r w:rsidR="000A77FF" w:rsidRPr="00203DC7">
        <w:t xml:space="preserve">light present condition </w:t>
      </w:r>
      <w:r w:rsidRPr="00203DC7">
        <w:t xml:space="preserve">were estimated for NirCVS (i.e. Visuo-Vestibular condition) and for both our sham stimulations.  </w:t>
      </w:r>
      <w:r w:rsidR="00F51EC1" w:rsidRPr="00203DC7">
        <w:t xml:space="preserve">A significant difference emerged between NirCVS and the T-Sham stimulation even when the light was present (t(9)= </w:t>
      </w:r>
      <w:r w:rsidR="002F5867" w:rsidRPr="00203DC7">
        <w:t>2.954</w:t>
      </w:r>
      <w:r w:rsidR="00F51EC1" w:rsidRPr="00203DC7">
        <w:t>, p=0.0</w:t>
      </w:r>
      <w:r w:rsidR="002F5867" w:rsidRPr="00203DC7">
        <w:t>16</w:t>
      </w:r>
      <w:r w:rsidR="00F51EC1" w:rsidRPr="00203DC7">
        <w:t xml:space="preserve">).  Similarly, NirCVS was significantly different compared to M-Sham stimulation (t(9)= </w:t>
      </w:r>
      <w:r w:rsidR="002F5867" w:rsidRPr="00203DC7">
        <w:t>3.080</w:t>
      </w:r>
      <w:r w:rsidR="00F51EC1" w:rsidRPr="00203DC7">
        <w:t>, p=0.0</w:t>
      </w:r>
      <w:r w:rsidR="00572CD3" w:rsidRPr="00203DC7">
        <w:t>13</w:t>
      </w:r>
      <w:r w:rsidR="00F51EC1" w:rsidRPr="00203DC7">
        <w:t xml:space="preserve">).  No differences were found between T-Sham stimulation </w:t>
      </w:r>
      <w:r w:rsidR="00F51EC1" w:rsidRPr="00203DC7">
        <w:lastRenderedPageBreak/>
        <w:t xml:space="preserve">and M-Sham stimulation when the light was present (t(9)= </w:t>
      </w:r>
      <w:r w:rsidR="002F5867" w:rsidRPr="00203DC7">
        <w:t>-</w:t>
      </w:r>
      <w:r w:rsidR="00F51EC1" w:rsidRPr="00203DC7">
        <w:t>0.783, p=0.454).  These results support a specific vestibular-induced modulation of somatosensory sensitivity.</w:t>
      </w:r>
    </w:p>
    <w:p w14:paraId="6C0A74D8" w14:textId="37B98D48" w:rsidR="00DC4A9F" w:rsidRPr="00203DC7" w:rsidRDefault="009B39F7" w:rsidP="00646819">
      <w:pPr>
        <w:spacing w:line="480" w:lineRule="auto"/>
        <w:ind w:firstLine="567"/>
        <w:jc w:val="both"/>
      </w:pPr>
      <w:r w:rsidRPr="00203DC7">
        <w:t xml:space="preserve">We further estimated the changes in response bias in </w:t>
      </w:r>
      <w:r w:rsidR="00563F68" w:rsidRPr="00203DC7">
        <w:t xml:space="preserve">the </w:t>
      </w:r>
      <w:r w:rsidR="00681095" w:rsidRPr="00203DC7">
        <w:t xml:space="preserve">light absent </w:t>
      </w:r>
      <w:r w:rsidR="00563F68" w:rsidRPr="00203DC7">
        <w:t xml:space="preserve">condition </w:t>
      </w:r>
      <w:r w:rsidRPr="00203DC7">
        <w:t xml:space="preserve">for NirCVS and both sham stimulations (T-Sham and M-Sham). </w:t>
      </w:r>
      <w:r w:rsidR="00DC4A9F" w:rsidRPr="00203DC7">
        <w:t xml:space="preserve"> Since no significant differences emerged between left ear and right ear T-Sham </w:t>
      </w:r>
      <w:r w:rsidR="00A70F44" w:rsidRPr="00203DC7">
        <w:t xml:space="preserve">in </w:t>
      </w:r>
      <w:r w:rsidR="00457623" w:rsidRPr="00203DC7">
        <w:t>light absent</w:t>
      </w:r>
      <w:r w:rsidR="00A70F44" w:rsidRPr="00203DC7">
        <w:t xml:space="preserve"> </w:t>
      </w:r>
      <w:r w:rsidR="00485492" w:rsidRPr="00203DC7">
        <w:t>condition</w:t>
      </w:r>
      <w:r w:rsidR="00DC4A9F" w:rsidRPr="00203DC7">
        <w:t xml:space="preserve"> (t(9)= -0.315, p=0.760) and </w:t>
      </w:r>
      <w:r w:rsidR="00457623" w:rsidRPr="00203DC7">
        <w:t>light present</w:t>
      </w:r>
      <w:r w:rsidR="00DC4A9F" w:rsidRPr="00203DC7">
        <w:t xml:space="preserve"> c</w:t>
      </w:r>
      <w:r w:rsidR="00A70F44" w:rsidRPr="00203DC7">
        <w:t>ondition</w:t>
      </w:r>
      <w:r w:rsidR="00DC4A9F" w:rsidRPr="00203DC7">
        <w:t xml:space="preserve"> (t(9)= -0.424, p=0.682), and no significant differences emerged between left ear and right ear M-Sham in both </w:t>
      </w:r>
      <w:r w:rsidR="00457623" w:rsidRPr="00203DC7">
        <w:t>light absent</w:t>
      </w:r>
      <w:r w:rsidR="00EE5E3F" w:rsidRPr="00203DC7">
        <w:t xml:space="preserve"> condition</w:t>
      </w:r>
      <w:r w:rsidR="00DC4A9F" w:rsidRPr="00203DC7">
        <w:t xml:space="preserve"> (t(9)= 1.</w:t>
      </w:r>
      <w:r w:rsidR="0078787B" w:rsidRPr="00203DC7">
        <w:t>726</w:t>
      </w:r>
      <w:r w:rsidR="00DC4A9F" w:rsidRPr="00203DC7">
        <w:t>, p=0.</w:t>
      </w:r>
      <w:r w:rsidR="0078787B" w:rsidRPr="00203DC7">
        <w:t>118</w:t>
      </w:r>
      <w:r w:rsidR="00DC4A9F" w:rsidRPr="00203DC7">
        <w:t xml:space="preserve">) and </w:t>
      </w:r>
      <w:r w:rsidR="00457623" w:rsidRPr="00203DC7">
        <w:t>light present</w:t>
      </w:r>
      <w:r w:rsidR="00EE5E3F" w:rsidRPr="00203DC7">
        <w:t xml:space="preserve"> condition</w:t>
      </w:r>
      <w:r w:rsidR="00DC4A9F" w:rsidRPr="00203DC7">
        <w:t xml:space="preserve"> (t(9)= -0.</w:t>
      </w:r>
      <w:r w:rsidR="00F24241" w:rsidRPr="00203DC7">
        <w:t>554</w:t>
      </w:r>
      <w:r w:rsidR="00DC4A9F" w:rsidRPr="00203DC7">
        <w:t>, p=0.</w:t>
      </w:r>
      <w:r w:rsidR="00F24241" w:rsidRPr="00203DC7">
        <w:t>593</w:t>
      </w:r>
      <w:r w:rsidR="00DC4A9F" w:rsidRPr="00203DC7">
        <w:t xml:space="preserve">), these data were collapsed for further analysis.  </w:t>
      </w:r>
    </w:p>
    <w:p w14:paraId="5D872953" w14:textId="34DE6FB8" w:rsidR="00C32705" w:rsidRPr="00203DC7" w:rsidRDefault="00CA7D1E" w:rsidP="00646819">
      <w:pPr>
        <w:spacing w:line="480" w:lineRule="auto"/>
        <w:ind w:firstLine="567"/>
        <w:jc w:val="both"/>
      </w:pPr>
      <w:r w:rsidRPr="00203DC7">
        <w:t>A s</w:t>
      </w:r>
      <w:r w:rsidR="009B39F7" w:rsidRPr="00203DC7">
        <w:t xml:space="preserve">ignificant difference </w:t>
      </w:r>
      <w:r w:rsidR="00563F68" w:rsidRPr="00203DC7">
        <w:t xml:space="preserve">was found </w:t>
      </w:r>
      <w:r w:rsidR="009B39F7" w:rsidRPr="00203DC7">
        <w:t xml:space="preserve">between NirCVS and T-Sham stimulation (t(9)= </w:t>
      </w:r>
      <w:r w:rsidRPr="00203DC7">
        <w:t>-3.451</w:t>
      </w:r>
      <w:r w:rsidR="009B39F7" w:rsidRPr="00203DC7">
        <w:t>, p=0.</w:t>
      </w:r>
      <w:r w:rsidRPr="00203DC7">
        <w:t>007</w:t>
      </w:r>
      <w:r w:rsidR="009B39F7" w:rsidRPr="00203DC7">
        <w:t>)</w:t>
      </w:r>
      <w:r w:rsidR="00280EAD" w:rsidRPr="00203DC7">
        <w:t xml:space="preserve">, </w:t>
      </w:r>
      <w:r w:rsidRPr="00203DC7">
        <w:t xml:space="preserve">and </w:t>
      </w:r>
      <w:r w:rsidR="009B39F7" w:rsidRPr="00203DC7">
        <w:t xml:space="preserve">M-Sham stimulation (t(9)= </w:t>
      </w:r>
      <w:r w:rsidR="005C33C4" w:rsidRPr="00203DC7">
        <w:t>-</w:t>
      </w:r>
      <w:r w:rsidRPr="00203DC7">
        <w:t>2.919</w:t>
      </w:r>
      <w:r w:rsidR="009B39F7" w:rsidRPr="00203DC7">
        <w:t>, p=0.</w:t>
      </w:r>
      <w:r w:rsidRPr="00203DC7">
        <w:t>017</w:t>
      </w:r>
      <w:r w:rsidR="009B39F7" w:rsidRPr="00203DC7">
        <w:t>)</w:t>
      </w:r>
      <w:r w:rsidR="00485492" w:rsidRPr="00203DC7">
        <w:t xml:space="preserve"> in light absent condition</w:t>
      </w:r>
      <w:r w:rsidR="009B39F7" w:rsidRPr="00203DC7">
        <w:t xml:space="preserve">.  </w:t>
      </w:r>
      <w:r w:rsidR="00563F68" w:rsidRPr="00203DC7">
        <w:t xml:space="preserve">Further, no </w:t>
      </w:r>
      <w:r w:rsidR="009B39F7" w:rsidRPr="00203DC7">
        <w:t xml:space="preserve">differences </w:t>
      </w:r>
      <w:r w:rsidR="00563F68" w:rsidRPr="00203DC7">
        <w:t xml:space="preserve">were </w:t>
      </w:r>
      <w:r w:rsidR="009B39F7" w:rsidRPr="00203DC7">
        <w:t xml:space="preserve">found between </w:t>
      </w:r>
      <w:r w:rsidR="00280EAD" w:rsidRPr="00203DC7">
        <w:t xml:space="preserve">T-Sham </w:t>
      </w:r>
      <w:r w:rsidR="009B39F7" w:rsidRPr="00203DC7">
        <w:t xml:space="preserve">and </w:t>
      </w:r>
      <w:r w:rsidR="00280EAD" w:rsidRPr="00203DC7">
        <w:t xml:space="preserve">M-Sham </w:t>
      </w:r>
      <w:r w:rsidR="009B39F7" w:rsidRPr="00203DC7">
        <w:t xml:space="preserve">stimulations </w:t>
      </w:r>
      <w:r w:rsidR="00485492" w:rsidRPr="00203DC7">
        <w:t>in light absent condition</w:t>
      </w:r>
      <w:r w:rsidR="00921953" w:rsidRPr="00203DC7">
        <w:t xml:space="preserve"> </w:t>
      </w:r>
      <w:r w:rsidR="009B39F7" w:rsidRPr="00203DC7">
        <w:t>(</w:t>
      </w:r>
      <w:r w:rsidR="005C33C4" w:rsidRPr="00203DC7">
        <w:t>t(9)= 0.</w:t>
      </w:r>
      <w:r w:rsidRPr="00203DC7">
        <w:t>779</w:t>
      </w:r>
      <w:r w:rsidR="005C33C4" w:rsidRPr="00203DC7">
        <w:t>, p=0.</w:t>
      </w:r>
      <w:r w:rsidRPr="00203DC7">
        <w:t>456</w:t>
      </w:r>
      <w:r w:rsidR="009B39F7" w:rsidRPr="00203DC7">
        <w:t xml:space="preserve">). </w:t>
      </w:r>
      <w:r w:rsidR="004B651C" w:rsidRPr="00203DC7">
        <w:t xml:space="preserve"> </w:t>
      </w:r>
      <w:r w:rsidR="00646819" w:rsidRPr="00203DC7">
        <w:t>A significant difference was foun</w:t>
      </w:r>
      <w:r w:rsidR="004B651C" w:rsidRPr="00203DC7">
        <w:t xml:space="preserve">d between </w:t>
      </w:r>
      <w:r w:rsidR="00921953" w:rsidRPr="00203DC7">
        <w:t>NirCVS</w:t>
      </w:r>
      <w:r w:rsidR="004B651C" w:rsidRPr="00203DC7">
        <w:t xml:space="preserve"> and M</w:t>
      </w:r>
      <w:r w:rsidR="00646819" w:rsidRPr="00203DC7">
        <w:t>-Sham stimulation (t(9)= -</w:t>
      </w:r>
      <w:r w:rsidR="004B651C" w:rsidRPr="00203DC7">
        <w:t>2.323</w:t>
      </w:r>
      <w:r w:rsidR="00646819" w:rsidRPr="00203DC7">
        <w:t>, p=0.0</w:t>
      </w:r>
      <w:r w:rsidR="004B651C" w:rsidRPr="00203DC7">
        <w:t>45)</w:t>
      </w:r>
      <w:r w:rsidR="00485492" w:rsidRPr="00203DC7">
        <w:t xml:space="preserve"> in light present condition</w:t>
      </w:r>
      <w:r w:rsidR="004B651C" w:rsidRPr="00203DC7">
        <w:t xml:space="preserve">.  No significant differences emerged between </w:t>
      </w:r>
      <w:r w:rsidR="00921953" w:rsidRPr="00203DC7">
        <w:t>NirCVS</w:t>
      </w:r>
      <w:r w:rsidR="004B651C" w:rsidRPr="00203DC7">
        <w:t xml:space="preserve"> and T</w:t>
      </w:r>
      <w:r w:rsidR="00646819" w:rsidRPr="00203DC7">
        <w:t>-Sham stimulation (t(9)= -</w:t>
      </w:r>
      <w:r w:rsidR="004B651C" w:rsidRPr="00203DC7">
        <w:t>1.413</w:t>
      </w:r>
      <w:r w:rsidR="00646819" w:rsidRPr="00203DC7">
        <w:t>, p=0.</w:t>
      </w:r>
      <w:r w:rsidR="004B651C" w:rsidRPr="00203DC7">
        <w:t>191</w:t>
      </w:r>
      <w:r w:rsidR="00646819" w:rsidRPr="00203DC7">
        <w:t>)</w:t>
      </w:r>
      <w:r w:rsidR="00485492" w:rsidRPr="00203DC7">
        <w:t xml:space="preserve"> light present condition</w:t>
      </w:r>
      <w:r w:rsidR="00646819" w:rsidRPr="00203DC7">
        <w:t xml:space="preserve">.  Further, no differences were found between T-Sham and M-Sham stimulations when the light was present (t(9)= </w:t>
      </w:r>
      <w:r w:rsidR="006856E7" w:rsidRPr="00203DC7">
        <w:t xml:space="preserve">- </w:t>
      </w:r>
      <w:r w:rsidR="00646819" w:rsidRPr="00203DC7">
        <w:t xml:space="preserve">0.144, p=0.889).  </w:t>
      </w:r>
    </w:p>
    <w:p w14:paraId="11A8C3AB" w14:textId="77777777" w:rsidR="00C32705" w:rsidRPr="00203DC7" w:rsidRDefault="00C32705" w:rsidP="009B39F7">
      <w:pPr>
        <w:spacing w:line="480" w:lineRule="auto"/>
        <w:ind w:firstLine="567"/>
        <w:jc w:val="both"/>
      </w:pPr>
    </w:p>
    <w:p w14:paraId="7F3CDD91" w14:textId="77777777" w:rsidR="00F052B3" w:rsidRPr="00203DC7" w:rsidRDefault="00F052B3" w:rsidP="00070449">
      <w:pPr>
        <w:spacing w:line="480" w:lineRule="auto"/>
        <w:jc w:val="both"/>
        <w:outlineLvl w:val="0"/>
        <w:rPr>
          <w:b/>
        </w:rPr>
      </w:pPr>
      <w:r w:rsidRPr="00203DC7">
        <w:rPr>
          <w:b/>
        </w:rPr>
        <w:t>4. Discussion</w:t>
      </w:r>
    </w:p>
    <w:p w14:paraId="6AFF2752" w14:textId="01C81E71" w:rsidR="00641E6E" w:rsidRPr="00203DC7" w:rsidRDefault="00440DD1" w:rsidP="00440DD1">
      <w:pPr>
        <w:spacing w:line="480" w:lineRule="auto"/>
        <w:ind w:firstLine="567"/>
        <w:jc w:val="both"/>
        <w:outlineLvl w:val="0"/>
      </w:pPr>
      <w:r w:rsidRPr="00203DC7">
        <w:t xml:space="preserve">No primary vestibular cortex has been identified in the primate brain </w:t>
      </w:r>
      <w:r w:rsidR="00A95D35" w:rsidRPr="00203DC7">
        <w:t>[14]</w:t>
      </w:r>
      <w:r w:rsidRPr="00203DC7">
        <w:t>.  Rather, vestibular inputs share the cortical projections of other sensory pathways</w:t>
      </w:r>
      <w:r w:rsidR="00D03282" w:rsidRPr="00203DC7">
        <w:t>,</w:t>
      </w:r>
      <w:r w:rsidRPr="00203DC7">
        <w:t xml:space="preserve"> such as vision and touch</w:t>
      </w:r>
      <w:r w:rsidR="00A95D35" w:rsidRPr="00203DC7">
        <w:t xml:space="preserve"> [9,</w:t>
      </w:r>
      <w:r w:rsidR="00D12AB8" w:rsidRPr="00203DC7">
        <w:t>49</w:t>
      </w:r>
      <w:r w:rsidR="00A95D35" w:rsidRPr="00203DC7">
        <w:t>]</w:t>
      </w:r>
      <w:r w:rsidRPr="00203DC7">
        <w:t xml:space="preserve">. </w:t>
      </w:r>
      <w:r w:rsidR="00824FD4" w:rsidRPr="00203DC7">
        <w:t>Thus</w:t>
      </w:r>
      <w:r w:rsidR="001C7C40" w:rsidRPr="00203DC7">
        <w:t>,</w:t>
      </w:r>
      <w:r w:rsidR="00824FD4" w:rsidRPr="00203DC7">
        <w:t xml:space="preserve"> anatomical links between vestibular input and other sensory modalities abound.  Several physiological studies have considered the function of vestibular-visual links, but vestibular-somatosensory links remain relatively unstudied.  Moreover, the existence, and possible functional significance of a </w:t>
      </w:r>
      <w:r w:rsidR="00EA37D2" w:rsidRPr="00203DC7">
        <w:t>three</w:t>
      </w:r>
      <w:r w:rsidR="00824FD4" w:rsidRPr="00203DC7">
        <w:t xml:space="preserve">-way </w:t>
      </w:r>
      <w:r w:rsidR="00824FD4" w:rsidRPr="00203DC7">
        <w:rPr>
          <w:i/>
        </w:rPr>
        <w:t>vestibular-visual-somatosensory</w:t>
      </w:r>
      <w:r w:rsidR="00824FD4" w:rsidRPr="00203DC7">
        <w:t xml:space="preserve"> interaction has rarely been considered.  </w:t>
      </w:r>
      <w:r w:rsidRPr="00203DC7">
        <w:t xml:space="preserve">Multisensory neurons coding for visual, somatosensory and vestibular stimuli were found in the </w:t>
      </w:r>
      <w:r w:rsidRPr="00203DC7">
        <w:lastRenderedPageBreak/>
        <w:t>macaque ventral intraparietal area (VIP</w:t>
      </w:r>
      <w:r w:rsidR="00A95D35" w:rsidRPr="00203DC7">
        <w:t>) [13]</w:t>
      </w:r>
      <w:r w:rsidRPr="00203DC7">
        <w:t xml:space="preserve">, homologous to </w:t>
      </w:r>
      <w:r w:rsidR="00D03282" w:rsidRPr="00203DC7">
        <w:t xml:space="preserve">the </w:t>
      </w:r>
      <w:r w:rsidRPr="00203DC7">
        <w:t>human vestibular areas in the posterior parietal cortex</w:t>
      </w:r>
      <w:r w:rsidR="00A95D35" w:rsidRPr="00203DC7">
        <w:t xml:space="preserve"> [14]</w:t>
      </w:r>
      <w:r w:rsidRPr="00203DC7">
        <w:t>.  Bimodal neurons responding to vestibular and somatosensory stimulation were found in primate posterior parietal cortex (area 2v) immediately adjacent to</w:t>
      </w:r>
      <w:r w:rsidR="00650599" w:rsidRPr="00203DC7">
        <w:t xml:space="preserve"> </w:t>
      </w:r>
      <w:r w:rsidRPr="00203DC7">
        <w:t>primary somatosensory areas of hand and mouth</w:t>
      </w:r>
      <w:r w:rsidR="00A95D35" w:rsidRPr="00203DC7">
        <w:t xml:space="preserve"> [</w:t>
      </w:r>
      <w:r w:rsidR="005847FF" w:rsidRPr="00203DC7">
        <w:t>9,</w:t>
      </w:r>
      <w:r w:rsidR="00D12AB8" w:rsidRPr="00203DC7">
        <w:t>49</w:t>
      </w:r>
      <w:r w:rsidR="00A95D35" w:rsidRPr="00203DC7">
        <w:t>]</w:t>
      </w:r>
      <w:r w:rsidRPr="00203DC7">
        <w:t xml:space="preserve">.  Multisensory neurons coding for vestibular and somatosensory signals were also described in the PIVC </w:t>
      </w:r>
      <w:r w:rsidR="005847FF" w:rsidRPr="00203DC7">
        <w:t>[</w:t>
      </w:r>
      <w:r w:rsidR="00D12AB8" w:rsidRPr="00203DC7">
        <w:t>50</w:t>
      </w:r>
      <w:r w:rsidR="005847FF" w:rsidRPr="00203DC7">
        <w:t>]</w:t>
      </w:r>
      <w:r w:rsidRPr="00203DC7">
        <w:t xml:space="preserve"> and such neurons responded to vestibular stimulation of the semicircular canals and </w:t>
      </w:r>
      <w:r w:rsidR="003134C6" w:rsidRPr="00203DC7">
        <w:t xml:space="preserve">otolith </w:t>
      </w:r>
      <w:r w:rsidRPr="00203DC7">
        <w:t>organs</w:t>
      </w:r>
      <w:r w:rsidR="003134C6" w:rsidRPr="00203DC7">
        <w:t>,</w:t>
      </w:r>
      <w:r w:rsidRPr="00203DC7">
        <w:t xml:space="preserve"> as well as touch applied on the arms, shoulders, neck, and legs.  Similarly, neurons responding to visual and vestibular stimulation have been recorded in the fundus of the intraparietal sulcus, in the ventral </w:t>
      </w:r>
      <w:r w:rsidR="003B39E2" w:rsidRPr="00203DC7">
        <w:t xml:space="preserve">and medial </w:t>
      </w:r>
      <w:r w:rsidRPr="00203DC7">
        <w:t>intraparietal area</w:t>
      </w:r>
      <w:r w:rsidR="003B39E2" w:rsidRPr="00203DC7">
        <w:t>s</w:t>
      </w:r>
      <w:r w:rsidRPr="00203DC7">
        <w:t xml:space="preserve"> (MIP)</w:t>
      </w:r>
      <w:r w:rsidR="005847FF" w:rsidRPr="00203DC7">
        <w:t xml:space="preserve"> [13,</w:t>
      </w:r>
      <w:r w:rsidR="00D12AB8" w:rsidRPr="00203DC7">
        <w:t>50</w:t>
      </w:r>
      <w:r w:rsidR="005847FF" w:rsidRPr="00203DC7">
        <w:t>,5</w:t>
      </w:r>
      <w:r w:rsidR="00D12AB8" w:rsidRPr="00203DC7">
        <w:t>1</w:t>
      </w:r>
      <w:r w:rsidR="005847FF" w:rsidRPr="00203DC7">
        <w:t>,5</w:t>
      </w:r>
      <w:r w:rsidR="00D12AB8" w:rsidRPr="00203DC7">
        <w:t>2,53</w:t>
      </w:r>
      <w:r w:rsidR="005847FF" w:rsidRPr="00203DC7">
        <w:t>]</w:t>
      </w:r>
      <w:r w:rsidRPr="00203DC7">
        <w:t xml:space="preserve">.  </w:t>
      </w:r>
    </w:p>
    <w:p w14:paraId="77F1C5B5" w14:textId="36F71311" w:rsidR="00FD2A0C" w:rsidRPr="00203DC7" w:rsidRDefault="003B39E2" w:rsidP="00581CDC">
      <w:pPr>
        <w:spacing w:line="480" w:lineRule="auto"/>
        <w:ind w:firstLine="567"/>
        <w:jc w:val="both"/>
        <w:outlineLvl w:val="0"/>
      </w:pPr>
      <w:r w:rsidRPr="00203DC7">
        <w:t xml:space="preserve">The existence of specialised neurons integrating vestibular and other inputs makes </w:t>
      </w:r>
      <w:r w:rsidR="004D1935" w:rsidRPr="00203DC7">
        <w:t>i</w:t>
      </w:r>
      <w:r w:rsidR="00440DD1" w:rsidRPr="00203DC7">
        <w:t>t unsurprising that</w:t>
      </w:r>
      <w:r w:rsidR="00641E6E" w:rsidRPr="00203DC7">
        <w:t xml:space="preserve"> vestibular</w:t>
      </w:r>
      <w:r w:rsidR="00F046BF" w:rsidRPr="00203DC7">
        <w:t>, visual</w:t>
      </w:r>
      <w:r w:rsidR="00641E6E" w:rsidRPr="00203DC7">
        <w:t xml:space="preserve"> and somatosensory</w:t>
      </w:r>
      <w:r w:rsidR="00440DD1" w:rsidRPr="00203DC7">
        <w:t xml:space="preserve"> systems interact.  </w:t>
      </w:r>
      <w:r w:rsidR="00D03282" w:rsidRPr="00203DC7">
        <w:t>In particular, vestibular</w:t>
      </w:r>
      <w:r w:rsidR="006D38BE" w:rsidRPr="00203DC7">
        <w:t>-</w:t>
      </w:r>
      <w:r w:rsidR="00D03282" w:rsidRPr="00203DC7">
        <w:t>visual</w:t>
      </w:r>
      <w:r w:rsidR="006D38BE" w:rsidRPr="00203DC7">
        <w:t xml:space="preserve">-somatosensory convergence has been described in almost all vestibular relays, including </w:t>
      </w:r>
      <w:r w:rsidR="005E7F84" w:rsidRPr="00203DC7">
        <w:t xml:space="preserve">the </w:t>
      </w:r>
      <w:r w:rsidR="006D38BE" w:rsidRPr="00203DC7">
        <w:t xml:space="preserve">vestibular nuclei, </w:t>
      </w:r>
      <w:r w:rsidR="005E7F84" w:rsidRPr="00203DC7">
        <w:t xml:space="preserve">the </w:t>
      </w:r>
      <w:r w:rsidR="006D38BE" w:rsidRPr="00203DC7">
        <w:t>thalamus and several areas in the</w:t>
      </w:r>
      <w:r w:rsidR="00581CDC" w:rsidRPr="00203DC7">
        <w:t xml:space="preserve"> cerebral cortex.  </w:t>
      </w:r>
      <w:r w:rsidRPr="00203DC7">
        <w:t xml:space="preserve">However, the detailed form of </w:t>
      </w:r>
      <w:r w:rsidR="004A4B98" w:rsidRPr="00203DC7">
        <w:t>this</w:t>
      </w:r>
      <w:r w:rsidRPr="00203DC7">
        <w:t xml:space="preserve"> interaction has not been studied at a behavioural or systems level.  </w:t>
      </w:r>
      <w:r w:rsidR="004D1935" w:rsidRPr="00203DC7">
        <w:t>Here</w:t>
      </w:r>
      <w:r w:rsidR="007E5B7C" w:rsidRPr="00203DC7">
        <w:t xml:space="preserve"> we hypothesized that this interaction </w:t>
      </w:r>
      <w:r w:rsidR="00333BDE" w:rsidRPr="00203DC7">
        <w:t xml:space="preserve">could involve trimodal multisensory enhancement, trimodal multisensory suppression, or independent bimodal multisensory influences of </w:t>
      </w:r>
      <w:r w:rsidR="00A21D9F" w:rsidRPr="00203DC7">
        <w:t>visual inputs</w:t>
      </w:r>
      <w:r w:rsidR="00333BDE" w:rsidRPr="00203DC7">
        <w:t xml:space="preserve"> on somatosensation </w:t>
      </w:r>
      <w:r w:rsidR="00D12AB8" w:rsidRPr="00203DC7">
        <w:t>[32</w:t>
      </w:r>
      <w:r w:rsidR="00FB56E9" w:rsidRPr="00203DC7">
        <w:t>,</w:t>
      </w:r>
      <w:r w:rsidR="00D12AB8" w:rsidRPr="00203DC7">
        <w:t>33,34,35</w:t>
      </w:r>
      <w:r w:rsidR="00FB56E9" w:rsidRPr="00203DC7">
        <w:t xml:space="preserve">] </w:t>
      </w:r>
      <w:r w:rsidR="00333BDE" w:rsidRPr="00203DC7">
        <w:t>and of vestibular inputs on somatosensation</w:t>
      </w:r>
      <w:r w:rsidR="00FB56E9" w:rsidRPr="00203DC7">
        <w:t xml:space="preserve"> [</w:t>
      </w:r>
      <w:r w:rsidR="001D682B" w:rsidRPr="00203DC7">
        <w:t>19,20,21</w:t>
      </w:r>
      <w:r w:rsidR="00FB56E9" w:rsidRPr="00203DC7">
        <w:t>]</w:t>
      </w:r>
      <w:r w:rsidR="001D682B" w:rsidRPr="00203DC7">
        <w:t>.</w:t>
      </w:r>
      <w:r w:rsidR="00641E6E" w:rsidRPr="00203DC7">
        <w:t xml:space="preserve">  </w:t>
      </w:r>
      <w:r w:rsidR="006D00C4" w:rsidRPr="00203DC7">
        <w:t xml:space="preserve">We used detection of near-threshold </w:t>
      </w:r>
      <w:r w:rsidR="007969F3" w:rsidRPr="00203DC7">
        <w:t xml:space="preserve">somatosensory </w:t>
      </w:r>
      <w:r w:rsidR="006D00C4" w:rsidRPr="00203DC7">
        <w:t>stimuli as a potential method for gauging the effect of multisensory visual and vestibular inputs on early somatosensory processes.  Based on known anatomical projections</w:t>
      </w:r>
      <w:r w:rsidR="00FD2A0C" w:rsidRPr="00203DC7">
        <w:t xml:space="preserve"> between vestibular, visual and somatosensory regions, we hypothesised a number of possible model</w:t>
      </w:r>
      <w:r w:rsidR="007969F3" w:rsidRPr="00203DC7">
        <w:t>s</w:t>
      </w:r>
      <w:r w:rsidR="00FD2A0C" w:rsidRPr="00203DC7">
        <w:t xml:space="preserve"> for multisensory interaction</w:t>
      </w:r>
      <w:r w:rsidR="00FF22FA" w:rsidRPr="00203DC7">
        <w:t xml:space="preserve"> (Figure 1A)</w:t>
      </w:r>
      <w:r w:rsidR="00FD2A0C" w:rsidRPr="00203DC7">
        <w:t xml:space="preserve">, and we predicted their likely implications for </w:t>
      </w:r>
      <w:r w:rsidR="004951B8" w:rsidRPr="00203DC7">
        <w:t>somatosensory</w:t>
      </w:r>
      <w:r w:rsidR="00FD2A0C" w:rsidRPr="00203DC7">
        <w:t xml:space="preserve"> detection performance.</w:t>
      </w:r>
    </w:p>
    <w:p w14:paraId="767522A1" w14:textId="2C7F844D" w:rsidR="00E26D9A" w:rsidRPr="00203DC7" w:rsidRDefault="00A51B09" w:rsidP="00E26D9A">
      <w:pPr>
        <w:spacing w:line="480" w:lineRule="auto"/>
        <w:ind w:firstLine="567"/>
        <w:jc w:val="both"/>
        <w:outlineLvl w:val="0"/>
      </w:pPr>
      <w:r w:rsidRPr="00203DC7">
        <w:t>We</w:t>
      </w:r>
      <w:r w:rsidR="008544A2" w:rsidRPr="00203DC7">
        <w:t xml:space="preserve"> found </w:t>
      </w:r>
      <w:r w:rsidR="003D013A" w:rsidRPr="00203DC7">
        <w:t>a near-significant trend for enhancement of somatosensory sensitivity by visual stimuli</w:t>
      </w:r>
      <w:r w:rsidR="00C971B2" w:rsidRPr="00203DC7">
        <w:t xml:space="preserve"> </w:t>
      </w:r>
      <w:r w:rsidR="00D12AB8" w:rsidRPr="00203DC7">
        <w:t>[32</w:t>
      </w:r>
      <w:r w:rsidRPr="00203DC7">
        <w:t>]</w:t>
      </w:r>
      <w:r w:rsidR="00FD2A0C" w:rsidRPr="00203DC7">
        <w:t xml:space="preserve">. </w:t>
      </w:r>
      <w:r w:rsidRPr="00203DC7">
        <w:t xml:space="preserve"> </w:t>
      </w:r>
      <w:r w:rsidR="00333BDE" w:rsidRPr="00203DC7">
        <w:t xml:space="preserve">We </w:t>
      </w:r>
      <w:r w:rsidR="002851ED" w:rsidRPr="00203DC7">
        <w:t xml:space="preserve">also </w:t>
      </w:r>
      <w:r w:rsidR="00333BDE" w:rsidRPr="00203DC7">
        <w:t xml:space="preserve">found a </w:t>
      </w:r>
      <w:r w:rsidR="003B39E2" w:rsidRPr="00203DC7">
        <w:t xml:space="preserve">significant vestibular </w:t>
      </w:r>
      <w:r w:rsidR="00333BDE" w:rsidRPr="00203DC7">
        <w:t>enhancement of somatosensory sensitivity</w:t>
      </w:r>
      <w:r w:rsidR="00FD2A0C" w:rsidRPr="00203DC7">
        <w:t>.  Th</w:t>
      </w:r>
      <w:r w:rsidR="00824FD4" w:rsidRPr="00203DC7">
        <w:t>ese</w:t>
      </w:r>
      <w:r w:rsidR="00FD2A0C" w:rsidRPr="00203DC7">
        <w:t xml:space="preserve"> finding</w:t>
      </w:r>
      <w:r w:rsidR="00824FD4" w:rsidRPr="00203DC7">
        <w:t>s</w:t>
      </w:r>
      <w:r w:rsidR="00FD2A0C" w:rsidRPr="00203DC7">
        <w:t xml:space="preserve"> replicate previous results </w:t>
      </w:r>
      <w:r w:rsidR="001D682B" w:rsidRPr="00203DC7">
        <w:t>[19]</w:t>
      </w:r>
      <w:r w:rsidR="00FD2A0C" w:rsidRPr="00203DC7">
        <w:t xml:space="preserve">, but </w:t>
      </w:r>
      <w:r w:rsidR="00824FD4" w:rsidRPr="00203DC7">
        <w:t>important</w:t>
      </w:r>
      <w:r w:rsidR="00E91C1B" w:rsidRPr="00203DC7">
        <w:t>ly</w:t>
      </w:r>
      <w:r w:rsidR="00824FD4" w:rsidRPr="00203DC7">
        <w:t xml:space="preserve"> extend them </w:t>
      </w:r>
      <w:r w:rsidR="00E91C1B" w:rsidRPr="00203DC7">
        <w:t>to</w:t>
      </w:r>
      <w:r w:rsidR="00824FD4" w:rsidRPr="00203DC7">
        <w:t xml:space="preserve"> the novel </w:t>
      </w:r>
      <w:r w:rsidR="00FD2A0C" w:rsidRPr="00203DC7">
        <w:t xml:space="preserve">NirCVS </w:t>
      </w:r>
      <w:r w:rsidR="00824FD4" w:rsidRPr="00203DC7">
        <w:lastRenderedPageBreak/>
        <w:t>method of vestibular stimulation used</w:t>
      </w:r>
      <w:r w:rsidR="00FD2A0C" w:rsidRPr="00203DC7">
        <w:t xml:space="preserve">.  </w:t>
      </w:r>
      <w:r w:rsidR="00D07817" w:rsidRPr="00203DC7">
        <w:t>Our</w:t>
      </w:r>
      <w:r w:rsidR="00FE77F7" w:rsidRPr="00203DC7">
        <w:t xml:space="preserve"> data in the trimodal vestibular, visual and somatosensory condition are clearly inconsistent with a multisensory enhancement model.  </w:t>
      </w:r>
      <w:r w:rsidR="00C65E33" w:rsidRPr="00203DC7">
        <w:t>Instead of enhancement, w</w:t>
      </w:r>
      <w:r w:rsidR="00FE77F7" w:rsidRPr="00203DC7">
        <w:t xml:space="preserve">e found a trend towards under-additivity, with the combined vestibular and visual modulation of somatosensation being weaker than the sum of the two modulations independently.  </w:t>
      </w:r>
      <w:r w:rsidR="00D07817" w:rsidRPr="00203DC7">
        <w:t>However, our data cannot conclusively rule out a s</w:t>
      </w:r>
      <w:r w:rsidR="00641E6E" w:rsidRPr="00203DC7">
        <w:t>imple additiv</w:t>
      </w:r>
      <w:r w:rsidR="00FD2A0C" w:rsidRPr="00203DC7">
        <w:t>e</w:t>
      </w:r>
      <w:r w:rsidR="00641E6E" w:rsidRPr="00203DC7">
        <w:t xml:space="preserve"> </w:t>
      </w:r>
      <w:r w:rsidR="00D07817" w:rsidRPr="00203DC7">
        <w:t xml:space="preserve">model, </w:t>
      </w:r>
      <w:r w:rsidR="00DE75C0" w:rsidRPr="00203DC7">
        <w:t xml:space="preserve">since the trimodal effect did not quite reach the conventional boundary of statistical significance.  In the additive model, </w:t>
      </w:r>
      <w:r w:rsidR="00D07817" w:rsidRPr="00203DC7">
        <w:t xml:space="preserve">the trimodal effect </w:t>
      </w:r>
      <w:r w:rsidR="00641E6E" w:rsidRPr="00203DC7">
        <w:t>correspond</w:t>
      </w:r>
      <w:r w:rsidR="00D07817" w:rsidRPr="00203DC7">
        <w:t>s</w:t>
      </w:r>
      <w:r w:rsidR="00641E6E" w:rsidRPr="00203DC7">
        <w:t xml:space="preserve"> to the sum of </w:t>
      </w:r>
      <w:r w:rsidR="008A3FBD" w:rsidRPr="00203DC7">
        <w:t xml:space="preserve">the effects induced by </w:t>
      </w:r>
      <w:r w:rsidR="00DE75C0" w:rsidRPr="00203DC7">
        <w:t>bi</w:t>
      </w:r>
      <w:r w:rsidR="008A3FBD" w:rsidRPr="00203DC7">
        <w:t>modal</w:t>
      </w:r>
      <w:r w:rsidR="00641E6E" w:rsidRPr="00203DC7">
        <w:t xml:space="preserve"> visuo-somatosensory and vestibular-somatosensory </w:t>
      </w:r>
      <w:r w:rsidR="00FD2A0C" w:rsidRPr="00203DC7">
        <w:t>influences independently</w:t>
      </w:r>
      <w:r w:rsidR="00641E6E" w:rsidRPr="00203DC7">
        <w:t>.</w:t>
      </w:r>
    </w:p>
    <w:p w14:paraId="609A7477" w14:textId="1A52692B" w:rsidR="00D07817" w:rsidRPr="00203DC7" w:rsidRDefault="00D07817" w:rsidP="00D07817">
      <w:pPr>
        <w:spacing w:line="480" w:lineRule="auto"/>
        <w:ind w:firstLine="567"/>
        <w:jc w:val="both"/>
        <w:outlineLvl w:val="0"/>
      </w:pPr>
      <w:r w:rsidRPr="00203DC7">
        <w:t>Previous anatomical studies demonstrated reciprocal inhibitory cortical interactions between visual and vestibular systems [24,</w:t>
      </w:r>
      <w:r w:rsidR="003F0913" w:rsidRPr="00203DC7">
        <w:t>25,26,2</w:t>
      </w:r>
      <w:r w:rsidRPr="00203DC7">
        <w:t>7].  In particular, functional neuroimaging studies described activation of multiple cortical structures by means of vestibular stimulation, including the parieto- insular vestibular cortex (PIVC), the retroinsular cortex, the superior temporal gyrus (STG), the inferior parietal lobule (IPL), the precuneus, the anterior cingulum, and the hippocampus, accompanied by deactivations in the occipital and parietal visual areas [</w:t>
      </w:r>
      <w:r w:rsidR="00A33169" w:rsidRPr="00203DC7">
        <w:t>24,25,26,27</w:t>
      </w:r>
      <w:r w:rsidRPr="00203DC7">
        <w:t>].  This suppression may play a role in controlling eye movements and gaze stabilisation.  Thus, if we assume that visual signals facilitate somatosensory sensation, and that vestibular stimulation inhibits visual signals, then an underadditive interaction between vestibular and visual processing should be present in our data.  Specifically, vestibular stimulation should suppress the normal facilitation of touch by vision.  We found a trend towards this pattern in our data.</w:t>
      </w:r>
    </w:p>
    <w:p w14:paraId="2072DC70" w14:textId="713E1040" w:rsidR="00D07817" w:rsidRPr="00203DC7" w:rsidRDefault="00D07817" w:rsidP="00D07817">
      <w:pPr>
        <w:spacing w:line="480" w:lineRule="auto"/>
        <w:ind w:firstLine="567"/>
        <w:jc w:val="both"/>
        <w:outlineLvl w:val="0"/>
      </w:pPr>
      <w:r w:rsidRPr="00203DC7">
        <w:t xml:space="preserve">The enhancement of somatosensory sensitivity by vestibular stimulation confirmed previous results [19,20,21].  Human neuroimaging studies showed that somatosensory cortical areas, as well as the insular cortex, were found to respond to vestibular and somatosensory inputs [18].  These studies provide a potential anatomical basis for the multisensory interaction found here [11,12].  We thus suggest that vestibular inputs could act to enhance somatosensory sensitivity.  One possible </w:t>
      </w:r>
      <w:r w:rsidRPr="00203DC7">
        <w:lastRenderedPageBreak/>
        <w:t xml:space="preserve">neural mechanism would be modulation of primary somatosensory cortical circuits by vestibular signals, along the lines previously proposed to explain visual enhancement of touch </w:t>
      </w:r>
      <w:r w:rsidR="00A33169" w:rsidRPr="00203DC7">
        <w:t>[54</w:t>
      </w:r>
      <w:r w:rsidRPr="00203DC7">
        <w:t>].</w:t>
      </w:r>
    </w:p>
    <w:p w14:paraId="717F7B0B" w14:textId="0DC578EE" w:rsidR="00D07817" w:rsidRPr="00203DC7" w:rsidRDefault="00D07817" w:rsidP="00D07817">
      <w:pPr>
        <w:spacing w:line="480" w:lineRule="auto"/>
        <w:ind w:firstLine="567"/>
        <w:jc w:val="both"/>
        <w:outlineLvl w:val="0"/>
      </w:pPr>
      <w:r w:rsidRPr="00203DC7">
        <w:t>Caution is required in interpreting the non-significant difference that we found between left ear NirCVS and right ear NirCVS.  Our data suggest that left ear and right ear stimulations have similar effects on somatosensory sensitivity.  This lack of lateralization contrast</w:t>
      </w:r>
      <w:r w:rsidR="00DE75C0" w:rsidRPr="00203DC7">
        <w:t>s</w:t>
      </w:r>
      <w:r w:rsidRPr="00203DC7">
        <w:t xml:space="preserve"> with previous findings using traditional cold caloric vestibular stimulation, which found stronger somatosensory effects following vestibular stimulation designed to activate the vestibular network in the right hemisphere (i.e. left cold CVS</w:t>
      </w:r>
      <w:r w:rsidR="007715CB" w:rsidRPr="00203DC7">
        <w:t>) [</w:t>
      </w:r>
      <w:r w:rsidR="00AC2F2F" w:rsidRPr="00203DC7">
        <w:t>55,56</w:t>
      </w:r>
      <w:r w:rsidR="007715CB" w:rsidRPr="00203DC7">
        <w:t xml:space="preserve">]. </w:t>
      </w:r>
      <w:r w:rsidRPr="00203DC7">
        <w:t xml:space="preserve"> Accordingly, neuroimaging studies identified the same asymmetry in the cortical vestibular system, suggesting that the cortical vestibular network is primarily located in the non-dominant right hemisphere in right-handed subjects</w:t>
      </w:r>
      <w:r w:rsidR="00AC2F2F" w:rsidRPr="00203DC7">
        <w:t xml:space="preserve"> [41</w:t>
      </w:r>
      <w:r w:rsidR="00A46949" w:rsidRPr="00203DC7">
        <w:t>]</w:t>
      </w:r>
      <w:r w:rsidRPr="00203DC7">
        <w:t xml:space="preserve">.  However, these results have been collected in brain-damaged patients.  To our knowledge, this is the first study comparing the side of caloric vestibular stimulation in healthy participants.  The present data suggest that previous reports of vestibular hemispheric lateralisation might be related both to the unusual strong unilateral nature of traditional caloric stimulation and also to impaired cortical processing in the lesioned brain.  In the present study, we found that NirCVS in healthy participants had similar effects on somatosensory sensitivity, irrespective of whether the left or right vestibular organs were stimulated. </w:t>
      </w:r>
    </w:p>
    <w:p w14:paraId="42A04457" w14:textId="6BBD0BE3" w:rsidR="00D07817" w:rsidRPr="00203DC7" w:rsidRDefault="00D07817" w:rsidP="00D07817">
      <w:pPr>
        <w:spacing w:line="480" w:lineRule="auto"/>
        <w:ind w:firstLine="720"/>
        <w:jc w:val="both"/>
      </w:pPr>
      <w:r w:rsidRPr="00203DC7">
        <w:t>Finally, our somatosensory shock detection task was confined to the left hand.  We chose this condition because the strongest effects of vestibular stimulation have previously been found when stimulating the left vestibular organ, and thus the contralateral right hemisphere</w:t>
      </w:r>
      <w:r w:rsidR="00A46949" w:rsidRPr="00203DC7">
        <w:t xml:space="preserve"> [</w:t>
      </w:r>
      <w:r w:rsidR="00AC2F2F" w:rsidRPr="00203DC7">
        <w:t>55,56</w:t>
      </w:r>
      <w:r w:rsidR="00A46949" w:rsidRPr="00203DC7">
        <w:t xml:space="preserve">].  </w:t>
      </w:r>
      <w:r w:rsidRPr="00203DC7">
        <w:t>Methodological constraints due to NirCVS duration did not allow us to investigate possible changes in tactile sensitivity for the right hand.  In particular, we applied the same precautionary principle with NirCVS as is generally applied to caloric vestibular stimulation studies</w:t>
      </w:r>
      <w:r w:rsidR="00DE75C0" w:rsidRPr="00203DC7">
        <w:t xml:space="preserve">: we performed no more than </w:t>
      </w:r>
      <w:r w:rsidRPr="00203DC7">
        <w:t xml:space="preserve">one stimulation per side per session.  Given the limited window of NirCVS effectiveness, it was not possible to deliver somatosensory stimulation to both hands in the NirCVS conditions.  </w:t>
      </w:r>
      <w:r w:rsidRPr="00203DC7">
        <w:lastRenderedPageBreak/>
        <w:t>Importantly, previous studies described bilateral enhancement of tactile sensitivity induced by vestibular stimulation</w:t>
      </w:r>
      <w:r w:rsidR="00A46949" w:rsidRPr="00203DC7">
        <w:t xml:space="preserve"> [19]</w:t>
      </w:r>
      <w:r w:rsidRPr="00203DC7">
        <w:t xml:space="preserve">.  Future, larger studies might factorially combine the side of vestibular and somatosensory stimulations, in multi-session experiments, to investigate this question more fully. </w:t>
      </w:r>
    </w:p>
    <w:p w14:paraId="44E06F19" w14:textId="17382528" w:rsidR="009E099F" w:rsidRPr="00203DC7" w:rsidRDefault="001C4F13" w:rsidP="009E099F">
      <w:pPr>
        <w:spacing w:line="480" w:lineRule="auto"/>
        <w:ind w:firstLine="567"/>
        <w:jc w:val="both"/>
        <w:outlineLvl w:val="0"/>
      </w:pPr>
      <w:r w:rsidRPr="00203DC7">
        <w:t xml:space="preserve">An </w:t>
      </w:r>
      <w:r w:rsidR="003B39E2" w:rsidRPr="00203DC7">
        <w:t>additiv</w:t>
      </w:r>
      <w:r w:rsidRPr="00203DC7">
        <w:t>e effect of vestibular and visual signals on somatosensation could be explained by either of two alternative mechanisms.</w:t>
      </w:r>
      <w:r w:rsidR="0080035F" w:rsidRPr="00203DC7">
        <w:t xml:space="preserve">  </w:t>
      </w:r>
      <w:r w:rsidR="003B39E2" w:rsidRPr="00203DC7">
        <w:t xml:space="preserve">First, </w:t>
      </w:r>
      <w:r w:rsidR="0080035F" w:rsidRPr="00203DC7">
        <w:t>vestibular and vis</w:t>
      </w:r>
      <w:r w:rsidR="000847D8" w:rsidRPr="00203DC7">
        <w:t xml:space="preserve">ual signals </w:t>
      </w:r>
      <w:r w:rsidR="003B39E2" w:rsidRPr="00203DC7">
        <w:t xml:space="preserve">could </w:t>
      </w:r>
      <w:r w:rsidR="00C63902" w:rsidRPr="00203DC7">
        <w:t xml:space="preserve">both influence somatosensation </w:t>
      </w:r>
      <w:r w:rsidR="000847D8" w:rsidRPr="00203DC7">
        <w:t xml:space="preserve">by </w:t>
      </w:r>
      <w:r w:rsidR="003B39E2" w:rsidRPr="00203DC7">
        <w:t xml:space="preserve">a common but </w:t>
      </w:r>
      <w:r w:rsidR="000847D8" w:rsidRPr="00203DC7">
        <w:t>non</w:t>
      </w:r>
      <w:r w:rsidR="008A3FBD" w:rsidRPr="00203DC7">
        <w:t>-</w:t>
      </w:r>
      <w:r w:rsidR="000847D8" w:rsidRPr="00203DC7">
        <w:t>s</w:t>
      </w:r>
      <w:r w:rsidR="0080035F" w:rsidRPr="00203DC7">
        <w:t>pecific mechanism, such as arousal</w:t>
      </w:r>
      <w:r w:rsidR="009E099F" w:rsidRPr="00203DC7">
        <w:t xml:space="preserve"> or attention</w:t>
      </w:r>
      <w:r w:rsidR="0080035F" w:rsidRPr="00203DC7">
        <w:t>.</w:t>
      </w:r>
      <w:r w:rsidR="003B39E2" w:rsidRPr="00203DC7">
        <w:t xml:space="preserve">  For example, the vestibular stimulation could increase arousal relative to baseline, and visual stimulation could </w:t>
      </w:r>
      <w:r w:rsidR="009E64D0" w:rsidRPr="00203DC7">
        <w:t xml:space="preserve">also </w:t>
      </w:r>
      <w:r w:rsidRPr="00203DC7">
        <w:t xml:space="preserve">independently </w:t>
      </w:r>
      <w:r w:rsidR="009E64D0" w:rsidRPr="00203DC7">
        <w:t xml:space="preserve">increase arousal.  </w:t>
      </w:r>
      <w:r w:rsidR="009E099F" w:rsidRPr="00203DC7">
        <w:t xml:space="preserve">In particular, vestibular stimulation has been often associated with shifts of </w:t>
      </w:r>
      <w:r w:rsidRPr="00203DC7">
        <w:t xml:space="preserve">spatial </w:t>
      </w:r>
      <w:r w:rsidR="009E099F" w:rsidRPr="00203DC7">
        <w:t xml:space="preserve">attention.  </w:t>
      </w:r>
      <w:r w:rsidRPr="00203DC7">
        <w:t>V</w:t>
      </w:r>
      <w:r w:rsidR="0080035F" w:rsidRPr="00203DC7">
        <w:t>estibular-induced enhancement in sensitivity</w:t>
      </w:r>
      <w:r w:rsidR="009E64D0" w:rsidRPr="00203DC7">
        <w:t xml:space="preserve"> in some previous studies </w:t>
      </w:r>
      <w:r w:rsidR="004803F6" w:rsidRPr="00203DC7">
        <w:t xml:space="preserve">(though not the present one) </w:t>
      </w:r>
      <w:r w:rsidR="009E64D0" w:rsidRPr="00203DC7">
        <w:t>depended on the side of vestibular stimulation, and thus on the hemisphere preferentially activated</w:t>
      </w:r>
      <w:r w:rsidR="001D682B" w:rsidRPr="00203DC7">
        <w:t xml:space="preserve"> [20]</w:t>
      </w:r>
      <w:r w:rsidR="0080035F" w:rsidRPr="00203DC7">
        <w:t>.  These hemisphere-specific effects cannot be explained by general arousal</w:t>
      </w:r>
      <w:r w:rsidR="00766AE0" w:rsidRPr="00203DC7">
        <w:t xml:space="preserve"> or changes in attention</w:t>
      </w:r>
      <w:r w:rsidR="0080035F" w:rsidRPr="00203DC7">
        <w:t>, since the peripheral vestibular organs receive comparable stimulation in both cases.</w:t>
      </w:r>
      <w:r w:rsidR="009E64D0" w:rsidRPr="00203DC7">
        <w:t xml:space="preserve"> </w:t>
      </w:r>
    </w:p>
    <w:p w14:paraId="27E1FEC7" w14:textId="756A9FBB" w:rsidR="00267ACB" w:rsidRPr="00203DC7" w:rsidRDefault="0080035F" w:rsidP="00766AE0">
      <w:pPr>
        <w:spacing w:line="480" w:lineRule="auto"/>
        <w:ind w:firstLine="567"/>
        <w:jc w:val="both"/>
        <w:outlineLvl w:val="0"/>
      </w:pPr>
      <w:r w:rsidRPr="00203DC7">
        <w:t xml:space="preserve">Alternatively, vestibular and visual stimuli </w:t>
      </w:r>
      <w:r w:rsidR="00824FD4" w:rsidRPr="00203DC7">
        <w:t xml:space="preserve">might </w:t>
      </w:r>
      <w:r w:rsidR="00F9509C" w:rsidRPr="00203DC7">
        <w:t>evoke</w:t>
      </w:r>
      <w:r w:rsidRPr="00203DC7">
        <w:t xml:space="preserve"> separate and independent influences on the </w:t>
      </w:r>
      <w:r w:rsidR="004803F6" w:rsidRPr="00203DC7">
        <w:t xml:space="preserve">neural circuits </w:t>
      </w:r>
      <w:r w:rsidR="00444BA5" w:rsidRPr="00203DC7">
        <w:t>responsible</w:t>
      </w:r>
      <w:r w:rsidR="004803F6" w:rsidRPr="00203DC7">
        <w:t xml:space="preserve"> for </w:t>
      </w:r>
      <w:r w:rsidRPr="00203DC7">
        <w:t xml:space="preserve">somatosensory </w:t>
      </w:r>
      <w:r w:rsidR="004803F6" w:rsidRPr="00203DC7">
        <w:t>detection</w:t>
      </w:r>
      <w:r w:rsidRPr="00203DC7">
        <w:t xml:space="preserve">.  </w:t>
      </w:r>
      <w:r w:rsidR="004803F6" w:rsidRPr="00203DC7">
        <w:t>For example</w:t>
      </w:r>
      <w:r w:rsidR="00E35DF2" w:rsidRPr="00203DC7">
        <w:t xml:space="preserve">, </w:t>
      </w:r>
      <w:r w:rsidRPr="00203DC7">
        <w:t xml:space="preserve">two independent </w:t>
      </w:r>
      <w:r w:rsidR="007969F3" w:rsidRPr="00203DC7">
        <w:t>projections</w:t>
      </w:r>
      <w:r w:rsidRPr="00203DC7">
        <w:t xml:space="preserve">, </w:t>
      </w:r>
      <w:r w:rsidR="00824FD4" w:rsidRPr="00203DC7">
        <w:t>arising from</w:t>
      </w:r>
      <w:r w:rsidR="007969F3" w:rsidRPr="00203DC7">
        <w:t xml:space="preserve"> </w:t>
      </w:r>
      <w:r w:rsidRPr="00203DC7">
        <w:t>vestibular and visual</w:t>
      </w:r>
      <w:r w:rsidR="00E35DF2" w:rsidRPr="00203DC7">
        <w:t xml:space="preserve"> </w:t>
      </w:r>
      <w:r w:rsidR="00824FD4" w:rsidRPr="00203DC7">
        <w:t>inputs</w:t>
      </w:r>
      <w:r w:rsidRPr="00203DC7">
        <w:t xml:space="preserve">, </w:t>
      </w:r>
      <w:r w:rsidR="00E35DF2" w:rsidRPr="00203DC7">
        <w:t xml:space="preserve">might </w:t>
      </w:r>
      <w:r w:rsidRPr="00203DC7">
        <w:t>converge in the somatosensory cortex</w:t>
      </w:r>
      <w:r w:rsidR="004803F6" w:rsidRPr="00203DC7">
        <w:t>, providing independent modulating influences</w:t>
      </w:r>
      <w:r w:rsidRPr="00203DC7">
        <w:t>.</w:t>
      </w:r>
      <w:r w:rsidR="00766AE0" w:rsidRPr="00203DC7">
        <w:t xml:space="preserve">  </w:t>
      </w:r>
      <w:r w:rsidR="00334098" w:rsidRPr="00203DC7">
        <w:t>B</w:t>
      </w:r>
      <w:r w:rsidR="004803F6" w:rsidRPr="00203DC7">
        <w:t>ehavioural and population-level measures cannot easily di</w:t>
      </w:r>
      <w:r w:rsidR="006D0A06" w:rsidRPr="00203DC7">
        <w:t xml:space="preserve">stinguish between </w:t>
      </w:r>
      <w:r w:rsidR="00BB4445" w:rsidRPr="00203DC7">
        <w:t xml:space="preserve">multisensory convergence </w:t>
      </w:r>
      <w:r w:rsidR="006D0A06" w:rsidRPr="00203DC7">
        <w:t xml:space="preserve">and </w:t>
      </w:r>
      <w:r w:rsidR="00BB4445" w:rsidRPr="00203DC7">
        <w:t xml:space="preserve">multisensory </w:t>
      </w:r>
      <w:r w:rsidR="006D0A06" w:rsidRPr="00203DC7">
        <w:t>modulation.  However, there may be theoretical grounds for preferring a modulation</w:t>
      </w:r>
      <w:r w:rsidR="00BB4445" w:rsidRPr="00203DC7">
        <w:t xml:space="preserve"> account in this case.  </w:t>
      </w:r>
      <w:r w:rsidRPr="00203DC7">
        <w:t xml:space="preserve">Recent theories of multisensory perception emphasise optimal integration of different </w:t>
      </w:r>
      <w:r w:rsidR="00FD2A0C" w:rsidRPr="00203DC7">
        <w:t xml:space="preserve">channels </w:t>
      </w:r>
      <w:r w:rsidRPr="00203DC7">
        <w:t xml:space="preserve">of sensory information, by weighting each source according to reliability </w:t>
      </w:r>
      <w:r w:rsidR="003C7063" w:rsidRPr="00203DC7">
        <w:t>[</w:t>
      </w:r>
      <w:r w:rsidR="00AC2F2F" w:rsidRPr="00203DC7">
        <w:t>57</w:t>
      </w:r>
      <w:r w:rsidR="003C7063" w:rsidRPr="00203DC7">
        <w:t>]</w:t>
      </w:r>
      <w:r w:rsidRPr="00203DC7">
        <w:t xml:space="preserve">.  This integration aims at combining information about a </w:t>
      </w:r>
      <w:r w:rsidR="007969F3" w:rsidRPr="00203DC7">
        <w:t>spatio</w:t>
      </w:r>
      <w:r w:rsidR="003B4023" w:rsidRPr="00203DC7">
        <w:t>-</w:t>
      </w:r>
      <w:r w:rsidR="007969F3" w:rsidRPr="00203DC7">
        <w:t xml:space="preserve">temporally coherent </w:t>
      </w:r>
      <w:r w:rsidR="007969F3" w:rsidRPr="00203DC7">
        <w:rPr>
          <w:i/>
        </w:rPr>
        <w:t>common source object</w:t>
      </w:r>
      <w:r w:rsidR="00FD5662" w:rsidRPr="00203DC7">
        <w:rPr>
          <w:i/>
        </w:rPr>
        <w:t xml:space="preserve"> </w:t>
      </w:r>
      <w:r w:rsidR="00FD5662" w:rsidRPr="00203DC7">
        <w:t>[</w:t>
      </w:r>
      <w:r w:rsidR="00AC2F2F" w:rsidRPr="00203DC7">
        <w:t>57</w:t>
      </w:r>
      <w:r w:rsidR="00FD5662" w:rsidRPr="00203DC7">
        <w:t>]</w:t>
      </w:r>
      <w:r w:rsidRPr="00203DC7">
        <w:t xml:space="preserve">.  </w:t>
      </w:r>
      <w:r w:rsidR="00D61006" w:rsidRPr="00203DC7">
        <w:t>For example,</w:t>
      </w:r>
      <w:r w:rsidR="00BB4445" w:rsidRPr="00203DC7">
        <w:t xml:space="preserve"> </w:t>
      </w:r>
      <w:r w:rsidRPr="00203DC7">
        <w:t xml:space="preserve">two </w:t>
      </w:r>
      <w:r w:rsidR="00D61006" w:rsidRPr="00203DC7">
        <w:t xml:space="preserve">visual and </w:t>
      </w:r>
      <w:r w:rsidR="004951B8" w:rsidRPr="00203DC7">
        <w:t>somatosensory</w:t>
      </w:r>
      <w:r w:rsidR="00D61006" w:rsidRPr="00203DC7">
        <w:t xml:space="preserve"> sensory </w:t>
      </w:r>
      <w:r w:rsidRPr="00203DC7">
        <w:t xml:space="preserve">channels </w:t>
      </w:r>
      <w:r w:rsidR="00BB4445" w:rsidRPr="00203DC7">
        <w:t xml:space="preserve">may be combined </w:t>
      </w:r>
      <w:r w:rsidRPr="00203DC7">
        <w:t xml:space="preserve">to generate </w:t>
      </w:r>
      <w:r w:rsidR="00BB4445" w:rsidRPr="00203DC7">
        <w:t xml:space="preserve">a </w:t>
      </w:r>
      <w:r w:rsidR="00E35DF2" w:rsidRPr="00203DC7">
        <w:t>perceptual representation</w:t>
      </w:r>
      <w:r w:rsidRPr="00203DC7">
        <w:t xml:space="preserve"> of </w:t>
      </w:r>
      <w:r w:rsidR="00BB4445" w:rsidRPr="00203DC7">
        <w:t xml:space="preserve">a single </w:t>
      </w:r>
      <w:r w:rsidRPr="00203DC7">
        <w:t>external object</w:t>
      </w:r>
      <w:r w:rsidR="00BB4445" w:rsidRPr="00203DC7">
        <w:t xml:space="preserve"> or event that is experienced both visually and tactually</w:t>
      </w:r>
      <w:r w:rsidR="00072646" w:rsidRPr="00203DC7">
        <w:t xml:space="preserve"> </w:t>
      </w:r>
      <w:r w:rsidR="00072646" w:rsidRPr="00203DC7">
        <w:lastRenderedPageBreak/>
        <w:t>[</w:t>
      </w:r>
      <w:r w:rsidR="00AC2F2F" w:rsidRPr="00203DC7">
        <w:t>58</w:t>
      </w:r>
      <w:r w:rsidR="00072646" w:rsidRPr="00203DC7">
        <w:t>,</w:t>
      </w:r>
      <w:r w:rsidR="00FE2FF7" w:rsidRPr="00203DC7">
        <w:t>5</w:t>
      </w:r>
      <w:r w:rsidR="00AC2F2F" w:rsidRPr="00203DC7">
        <w:t>9</w:t>
      </w:r>
      <w:r w:rsidR="00FE2FF7" w:rsidRPr="00203DC7">
        <w:t>]</w:t>
      </w:r>
      <w:r w:rsidRPr="00203DC7">
        <w:t>.</w:t>
      </w:r>
      <w:r w:rsidR="00396679" w:rsidRPr="00203DC7">
        <w:t xml:space="preserve">  </w:t>
      </w:r>
      <w:r w:rsidR="00267ACB" w:rsidRPr="00203DC7">
        <w:t>For instance, when manipulating objects, the object's size can be judged simultaneously by vision and touch</w:t>
      </w:r>
      <w:r w:rsidR="00DE75C0" w:rsidRPr="00203DC7">
        <w:t xml:space="preserve">.  Information from these two modalities </w:t>
      </w:r>
      <w:r w:rsidR="00267ACB" w:rsidRPr="00203DC7">
        <w:t xml:space="preserve">should therefore be integrated </w:t>
      </w:r>
      <w:r w:rsidR="00DE75C0" w:rsidRPr="00203DC7">
        <w:t xml:space="preserve">in the </w:t>
      </w:r>
      <w:r w:rsidR="00267ACB" w:rsidRPr="00203DC7">
        <w:t>nervous system to benefit from the</w:t>
      </w:r>
      <w:r w:rsidR="00DE75C0" w:rsidRPr="00203DC7">
        <w:t xml:space="preserve">ir </w:t>
      </w:r>
      <w:r w:rsidR="00267ACB" w:rsidRPr="00203DC7">
        <w:t>redundancy</w:t>
      </w:r>
      <w:r w:rsidR="00DE75C0" w:rsidRPr="00203DC7">
        <w:t xml:space="preserve"> </w:t>
      </w:r>
      <w:r w:rsidR="003B4023" w:rsidRPr="00203DC7">
        <w:t>[</w:t>
      </w:r>
      <w:r w:rsidR="00AC2F2F" w:rsidRPr="00203DC7">
        <w:t>58</w:t>
      </w:r>
      <w:r w:rsidR="003B4023" w:rsidRPr="00203DC7">
        <w:t>]</w:t>
      </w:r>
      <w:r w:rsidR="00267ACB" w:rsidRPr="00203DC7">
        <w:t xml:space="preserve">.  Integrating the information from the two modalities yields a more certain estimate of </w:t>
      </w:r>
      <w:r w:rsidR="002851ED" w:rsidRPr="00203DC7">
        <w:t xml:space="preserve">an </w:t>
      </w:r>
      <w:r w:rsidR="00267ACB" w:rsidRPr="00203DC7">
        <w:t>object</w:t>
      </w:r>
      <w:r w:rsidR="002851ED" w:rsidRPr="00203DC7">
        <w:t>’</w:t>
      </w:r>
      <w:r w:rsidR="00267ACB" w:rsidRPr="00203DC7">
        <w:t>s size</w:t>
      </w:r>
      <w:r w:rsidR="00DE75C0" w:rsidRPr="00203DC7">
        <w:t>,</w:t>
      </w:r>
      <w:r w:rsidR="00267ACB" w:rsidRPr="00203DC7">
        <w:t xml:space="preserve"> compared with the noisy estimate from each modality alone </w:t>
      </w:r>
      <w:r w:rsidR="00AC2F2F" w:rsidRPr="00203DC7">
        <w:t>[58</w:t>
      </w:r>
      <w:r w:rsidR="003B4023" w:rsidRPr="00203DC7">
        <w:t>]</w:t>
      </w:r>
      <w:r w:rsidR="00267ACB" w:rsidRPr="00203DC7">
        <w:t xml:space="preserve">. </w:t>
      </w:r>
    </w:p>
    <w:p w14:paraId="681F9EB6" w14:textId="1752BD3E" w:rsidR="0080035F" w:rsidRPr="00203DC7" w:rsidRDefault="00BB4445" w:rsidP="00ED7017">
      <w:pPr>
        <w:spacing w:line="480" w:lineRule="auto"/>
        <w:ind w:firstLine="567"/>
        <w:jc w:val="both"/>
        <w:outlineLvl w:val="0"/>
      </w:pPr>
      <w:r w:rsidRPr="00203DC7">
        <w:t>In contrast</w:t>
      </w:r>
      <w:r w:rsidR="00E35DF2" w:rsidRPr="00203DC7">
        <w:t xml:space="preserve">, </w:t>
      </w:r>
      <w:r w:rsidR="00176F90" w:rsidRPr="00203DC7">
        <w:t>the ‘common source object’</w:t>
      </w:r>
      <w:r w:rsidR="00FD2A0C" w:rsidRPr="00203DC7">
        <w:t xml:space="preserve"> concept that underlies </w:t>
      </w:r>
      <w:r w:rsidR="006C4073" w:rsidRPr="00203DC7">
        <w:t xml:space="preserve">these </w:t>
      </w:r>
      <w:r w:rsidR="00FD2A0C" w:rsidRPr="00203DC7">
        <w:t>studies may not</w:t>
      </w:r>
      <w:r w:rsidR="00824FD4" w:rsidRPr="00203DC7">
        <w:t xml:space="preserve"> readily</w:t>
      </w:r>
      <w:r w:rsidR="00FD2A0C" w:rsidRPr="00203DC7">
        <w:t xml:space="preserve"> apply to the trimodal situation studied here.  T</w:t>
      </w:r>
      <w:r w:rsidR="0080035F" w:rsidRPr="00203DC7">
        <w:t xml:space="preserve">he vestibular system </w:t>
      </w:r>
      <w:r w:rsidR="00FD2A0C" w:rsidRPr="00203DC7">
        <w:t xml:space="preserve">may </w:t>
      </w:r>
      <w:r w:rsidR="0080035F" w:rsidRPr="00203DC7">
        <w:t xml:space="preserve">not describe an external </w:t>
      </w:r>
      <w:r w:rsidR="003E57A7" w:rsidRPr="00203DC7">
        <w:t xml:space="preserve">physical </w:t>
      </w:r>
      <w:r w:rsidR="0080035F" w:rsidRPr="00203DC7">
        <w:t xml:space="preserve">object </w:t>
      </w:r>
      <w:r w:rsidR="00C85750" w:rsidRPr="00203DC7">
        <w:t xml:space="preserve">or source </w:t>
      </w:r>
      <w:r w:rsidR="0080035F" w:rsidRPr="00203DC7">
        <w:t>in the same way that visual or haptic exteroception do</w:t>
      </w:r>
      <w:r w:rsidR="00463D0B" w:rsidRPr="00203DC7">
        <w:t>.  Instead, modern accounts characterise the vestibular system as representing self-motion</w:t>
      </w:r>
      <w:r w:rsidR="00ED7017" w:rsidRPr="00203DC7">
        <w:t>: when moving the head, visual, vestibular, and somatosensory signals all give rise to an estimate of the heads' position and orientation.  Hence, the sensory system integrates these signals into a coherent representation of bodily position [15,16,17].  However, such experience is rather different compared with the perceptual represen</w:t>
      </w:r>
      <w:r w:rsidR="00AC2F2F" w:rsidRPr="00203DC7">
        <w:t>tation of an external object [58,59</w:t>
      </w:r>
      <w:r w:rsidR="00ED7017" w:rsidRPr="00203DC7">
        <w:t xml:space="preserve">].  </w:t>
      </w:r>
      <w:r w:rsidR="0080035F" w:rsidRPr="00203DC7">
        <w:t>Further, our vestibular stimulation was spatially and temporally distinct from our somatosensory stimuli</w:t>
      </w:r>
      <w:r w:rsidR="00463D0B" w:rsidRPr="00203DC7">
        <w:t>, and occurrences of all three stimuli (</w:t>
      </w:r>
      <w:r w:rsidR="001D2359" w:rsidRPr="00203DC7">
        <w:t xml:space="preserve">vestibular, </w:t>
      </w:r>
      <w:r w:rsidR="004951B8" w:rsidRPr="00203DC7">
        <w:t>somatosensory</w:t>
      </w:r>
      <w:r w:rsidR="001D2359" w:rsidRPr="00203DC7">
        <w:t xml:space="preserve"> and visual</w:t>
      </w:r>
      <w:r w:rsidR="00463D0B" w:rsidRPr="00203DC7">
        <w:t>)</w:t>
      </w:r>
      <w:r w:rsidR="001D2359" w:rsidRPr="00203DC7">
        <w:t xml:space="preserve"> were statistically independent.  </w:t>
      </w:r>
      <w:r w:rsidR="0080035F" w:rsidRPr="00203DC7">
        <w:t xml:space="preserve">Therefore, </w:t>
      </w:r>
      <w:r w:rsidRPr="00203DC7">
        <w:t xml:space="preserve">the concept of converging multisensory information </w:t>
      </w:r>
      <w:r w:rsidR="007969F3" w:rsidRPr="00203DC7">
        <w:t xml:space="preserve">used in previous multisensory studies </w:t>
      </w:r>
      <w:r w:rsidR="00DE75C0" w:rsidRPr="00203DC7">
        <w:t xml:space="preserve">may </w:t>
      </w:r>
      <w:r w:rsidR="007969F3" w:rsidRPr="00203DC7">
        <w:t xml:space="preserve">not readily apply </w:t>
      </w:r>
      <w:r w:rsidRPr="00203DC7">
        <w:t xml:space="preserve">in this case.  Instead, </w:t>
      </w:r>
      <w:r w:rsidR="00DE75C0" w:rsidRPr="00203DC7">
        <w:t>our modulations of tactile detection could be</w:t>
      </w:r>
      <w:r w:rsidR="008235C5" w:rsidRPr="00203DC7">
        <w:t xml:space="preserve"> considered as </w:t>
      </w:r>
      <w:r w:rsidR="00DE75C0" w:rsidRPr="00203DC7">
        <w:t xml:space="preserve">probing </w:t>
      </w:r>
      <w:r w:rsidR="008235C5" w:rsidRPr="00203DC7">
        <w:t>the state of the corresponding early ‘unimodal’ cortex</w:t>
      </w:r>
      <w:r w:rsidR="007969F3" w:rsidRPr="00203DC7">
        <w:t>, prior to the stage at which spatiotemporally coherent source objects are bound from multiple sensory inputs</w:t>
      </w:r>
      <w:r w:rsidR="008235C5" w:rsidRPr="00203DC7">
        <w:t>.</w:t>
      </w:r>
      <w:r w:rsidR="00A649CB" w:rsidRPr="00203DC7">
        <w:t xml:space="preserve"> </w:t>
      </w:r>
      <w:r w:rsidR="008235C5" w:rsidRPr="00203DC7">
        <w:t xml:space="preserve"> W</w:t>
      </w:r>
      <w:r w:rsidR="00E35DF2" w:rsidRPr="00203DC7">
        <w:t>e suggest that the vestibular influence</w:t>
      </w:r>
      <w:r w:rsidR="0080035F" w:rsidRPr="00203DC7">
        <w:t xml:space="preserve"> on somatosensory sensitivity </w:t>
      </w:r>
      <w:r w:rsidRPr="00203DC7">
        <w:t xml:space="preserve">may be an example of </w:t>
      </w:r>
      <w:r w:rsidR="008235C5" w:rsidRPr="00203DC7">
        <w:t>modulation of early somatosensory cortex via the anatomical projections identified by previous vestibular stimulation studies.</w:t>
      </w:r>
    </w:p>
    <w:p w14:paraId="125C9892" w14:textId="56FF4D79" w:rsidR="00794994" w:rsidRPr="00203DC7" w:rsidRDefault="003D1900" w:rsidP="00A0237B">
      <w:pPr>
        <w:spacing w:line="480" w:lineRule="auto"/>
        <w:ind w:firstLine="567"/>
        <w:jc w:val="both"/>
        <w:outlineLvl w:val="0"/>
      </w:pPr>
      <w:r w:rsidRPr="00203DC7">
        <w:t xml:space="preserve">In conclusion, </w:t>
      </w:r>
      <w:r w:rsidR="004F44ED" w:rsidRPr="00203DC7">
        <w:t xml:space="preserve">we </w:t>
      </w:r>
      <w:r w:rsidR="00061818" w:rsidRPr="00203DC7">
        <w:t xml:space="preserve">investigated interactions between vestibular, visual and somatosensory inputs in a simple somatosensory detection task. </w:t>
      </w:r>
      <w:r w:rsidR="0054554D" w:rsidRPr="00203DC7">
        <w:t xml:space="preserve"> </w:t>
      </w:r>
      <w:r w:rsidR="00C63902" w:rsidRPr="00203DC7">
        <w:t xml:space="preserve">We rejected a model of multisensory interaction based on supra-additive multisensory enhancement.  Rather, we found </w:t>
      </w:r>
      <w:r w:rsidR="00BF4895" w:rsidRPr="00203DC7">
        <w:t>additive</w:t>
      </w:r>
      <w:r w:rsidR="00C63902" w:rsidRPr="00203DC7">
        <w:t xml:space="preserve"> influences of </w:t>
      </w:r>
      <w:r w:rsidR="00C63902" w:rsidRPr="00203DC7">
        <w:lastRenderedPageBreak/>
        <w:t xml:space="preserve">vestibular and of visual signals on somatosensory processing, </w:t>
      </w:r>
      <w:r w:rsidR="00DE75C0" w:rsidRPr="00203DC7">
        <w:t xml:space="preserve">or even </w:t>
      </w:r>
      <w:r w:rsidR="00C63902" w:rsidRPr="00203DC7">
        <w:t>a trend towards underadditivity.  This trend is consistent with a model in which visual and vestibular inputs have additive, facilitatory influences on somatosensory processing, while vestibular inputs additionally suppress visual processing.</w:t>
      </w:r>
      <w:r w:rsidR="0028073D" w:rsidRPr="00203DC7">
        <w:t xml:space="preserve">  These perceptual results are consistent with known neuroanatomical interactions between these three sensory systems.</w:t>
      </w:r>
    </w:p>
    <w:p w14:paraId="63F366F4" w14:textId="35206BF8" w:rsidR="0057259C" w:rsidRPr="00203DC7" w:rsidRDefault="0057259C" w:rsidP="00DE58C8">
      <w:pPr>
        <w:spacing w:line="480" w:lineRule="auto"/>
        <w:ind w:firstLine="720"/>
        <w:jc w:val="both"/>
      </w:pPr>
      <w:r w:rsidRPr="00203DC7">
        <w:br w:type="page"/>
      </w:r>
    </w:p>
    <w:p w14:paraId="6017E18E" w14:textId="77777777" w:rsidR="00F052B3" w:rsidRPr="00203DC7" w:rsidRDefault="00F052B3" w:rsidP="00070449">
      <w:pPr>
        <w:spacing w:line="480" w:lineRule="auto"/>
        <w:jc w:val="both"/>
        <w:outlineLvl w:val="0"/>
        <w:rPr>
          <w:b/>
        </w:rPr>
      </w:pPr>
      <w:r w:rsidRPr="00203DC7">
        <w:rPr>
          <w:b/>
        </w:rPr>
        <w:lastRenderedPageBreak/>
        <w:t>Conflict of Interest</w:t>
      </w:r>
    </w:p>
    <w:p w14:paraId="0F34DCEE" w14:textId="77777777" w:rsidR="00F052B3" w:rsidRPr="00203DC7" w:rsidRDefault="00F052B3" w:rsidP="00A060B2">
      <w:pPr>
        <w:spacing w:line="480" w:lineRule="auto"/>
        <w:jc w:val="both"/>
      </w:pPr>
      <w:r w:rsidRPr="00203DC7">
        <w:t>The Authors declare that the research was conducted in the absence of any commercial or financial relationships that could be construed as a potential conflict of interest.</w:t>
      </w:r>
    </w:p>
    <w:p w14:paraId="7A0C4FDA" w14:textId="77777777" w:rsidR="00F052B3" w:rsidRPr="00203DC7" w:rsidRDefault="00F052B3" w:rsidP="00A060B2">
      <w:r w:rsidRPr="00203DC7">
        <w:br w:type="page"/>
      </w:r>
    </w:p>
    <w:p w14:paraId="456063A5" w14:textId="77777777" w:rsidR="00F052B3" w:rsidRPr="00203DC7" w:rsidRDefault="00F052B3" w:rsidP="00070449">
      <w:pPr>
        <w:spacing w:line="480" w:lineRule="auto"/>
        <w:jc w:val="both"/>
        <w:outlineLvl w:val="0"/>
        <w:rPr>
          <w:b/>
        </w:rPr>
      </w:pPr>
      <w:r w:rsidRPr="00203DC7">
        <w:rPr>
          <w:b/>
        </w:rPr>
        <w:lastRenderedPageBreak/>
        <w:t xml:space="preserve">Acknowledgements </w:t>
      </w:r>
    </w:p>
    <w:p w14:paraId="078DCD2E" w14:textId="3F69AC5D" w:rsidR="00F052B3" w:rsidRPr="00203DC7" w:rsidRDefault="00F052B3" w:rsidP="00A060B2">
      <w:pPr>
        <w:spacing w:line="480" w:lineRule="auto"/>
        <w:jc w:val="both"/>
      </w:pPr>
      <w:r w:rsidRPr="00203DC7">
        <w:t>ERF and PH were supported by EU Project VERE</w:t>
      </w:r>
      <w:r w:rsidR="00D76F50" w:rsidRPr="00203DC7">
        <w:t xml:space="preserve"> </w:t>
      </w:r>
      <w:r w:rsidR="00D57D58" w:rsidRPr="00203DC7">
        <w:t>Work package</w:t>
      </w:r>
      <w:r w:rsidR="00D76F50" w:rsidRPr="00203DC7">
        <w:t xml:space="preserve"> 1</w:t>
      </w:r>
      <w:r w:rsidRPr="00203DC7">
        <w:t>.  PH was additionally supported by a Professorial Fellowship from ESRC</w:t>
      </w:r>
      <w:r w:rsidR="00D76F50" w:rsidRPr="00203DC7">
        <w:t xml:space="preserve"> and by ERC Advanced Grant HUMVOL</w:t>
      </w:r>
      <w:r w:rsidRPr="00203DC7">
        <w:t xml:space="preserve">. </w:t>
      </w:r>
    </w:p>
    <w:p w14:paraId="6D039E00" w14:textId="77777777" w:rsidR="00F052B3" w:rsidRPr="00203DC7" w:rsidRDefault="00F052B3" w:rsidP="00A060B2">
      <w:r w:rsidRPr="00203DC7">
        <w:br w:type="page"/>
      </w:r>
    </w:p>
    <w:p w14:paraId="3ED16441" w14:textId="77777777" w:rsidR="00F052B3" w:rsidRPr="00203DC7" w:rsidRDefault="00F052B3" w:rsidP="00070449">
      <w:pPr>
        <w:spacing w:line="480" w:lineRule="auto"/>
        <w:jc w:val="both"/>
        <w:outlineLvl w:val="0"/>
        <w:rPr>
          <w:b/>
        </w:rPr>
      </w:pPr>
      <w:r w:rsidRPr="00203DC7">
        <w:rPr>
          <w:b/>
        </w:rPr>
        <w:lastRenderedPageBreak/>
        <w:t>References</w:t>
      </w:r>
    </w:p>
    <w:p w14:paraId="14341DB2" w14:textId="77777777" w:rsidR="00CF5BAA" w:rsidRPr="00203DC7" w:rsidRDefault="00CF5BAA" w:rsidP="00272940">
      <w:pPr>
        <w:ind w:left="567" w:hanging="567"/>
        <w:jc w:val="both"/>
        <w:outlineLvl w:val="0"/>
      </w:pPr>
    </w:p>
    <w:p w14:paraId="27C93B41" w14:textId="7AF93F7C" w:rsidR="00B70FB2" w:rsidRPr="00203DC7" w:rsidRDefault="00B70FB2" w:rsidP="0090577B">
      <w:pPr>
        <w:pStyle w:val="ListParagraph"/>
        <w:numPr>
          <w:ilvl w:val="0"/>
          <w:numId w:val="4"/>
        </w:numPr>
        <w:spacing w:line="480" w:lineRule="auto"/>
        <w:ind w:left="567" w:hanging="567"/>
        <w:jc w:val="both"/>
        <w:outlineLvl w:val="0"/>
      </w:pPr>
      <w:r w:rsidRPr="00203DC7">
        <w:t>Stein BE, London N, Wilkinson LK, Price DD (1996) Enhancement of perceived visual intensity by auditory stimuli: a psychophysical analysis. J Cogni Neurosci 8(6): 497-506.</w:t>
      </w:r>
    </w:p>
    <w:p w14:paraId="6FE316EA" w14:textId="0DF924E3" w:rsidR="00B70FB2" w:rsidRPr="00203DC7" w:rsidRDefault="00B70FB2" w:rsidP="0090577B">
      <w:pPr>
        <w:pStyle w:val="ListParagraph"/>
        <w:numPr>
          <w:ilvl w:val="0"/>
          <w:numId w:val="4"/>
        </w:numPr>
        <w:spacing w:line="480" w:lineRule="auto"/>
        <w:ind w:left="567" w:hanging="567"/>
        <w:jc w:val="both"/>
        <w:outlineLvl w:val="0"/>
      </w:pPr>
      <w:r w:rsidRPr="00203DC7">
        <w:t>Meredith MA, Stein BE (1986) Visual, auditory, and somatosensory convergence on cells in superior colliculus results in multisensory integration. J Neurophysiol 56(3): 640-662.</w:t>
      </w:r>
    </w:p>
    <w:p w14:paraId="55CA5DC7" w14:textId="3D57DDF2" w:rsidR="00B70FB2" w:rsidRPr="00203DC7" w:rsidRDefault="00B70FB2" w:rsidP="0090577B">
      <w:pPr>
        <w:pStyle w:val="ListParagraph"/>
        <w:numPr>
          <w:ilvl w:val="0"/>
          <w:numId w:val="4"/>
        </w:numPr>
        <w:spacing w:line="480" w:lineRule="auto"/>
        <w:ind w:left="567" w:hanging="567"/>
        <w:jc w:val="both"/>
        <w:outlineLvl w:val="0"/>
      </w:pPr>
      <w:r w:rsidRPr="00203DC7">
        <w:rPr>
          <w:lang w:val="de-DE"/>
        </w:rPr>
        <w:t xml:space="preserve">Stein BE, Rowland BA (2011) </w:t>
      </w:r>
      <w:r w:rsidRPr="00203DC7">
        <w:t>Organization and plasticity in multisensory integration: Early and late experience affects its governing principles. Prog Brain Res 191: 145.</w:t>
      </w:r>
    </w:p>
    <w:p w14:paraId="41C353A6" w14:textId="49C61AE4" w:rsidR="00B70FB2" w:rsidRPr="00203DC7" w:rsidRDefault="00B70FB2" w:rsidP="0090577B">
      <w:pPr>
        <w:pStyle w:val="ListParagraph"/>
        <w:numPr>
          <w:ilvl w:val="0"/>
          <w:numId w:val="4"/>
        </w:numPr>
        <w:spacing w:line="480" w:lineRule="auto"/>
        <w:ind w:left="567" w:hanging="567"/>
        <w:jc w:val="both"/>
        <w:outlineLvl w:val="0"/>
      </w:pPr>
      <w:r w:rsidRPr="00203DC7">
        <w:t>Meredith MA, Stein BE (1983) Interactions among converging sensory inputs in the superior colliculus. Science.</w:t>
      </w:r>
    </w:p>
    <w:p w14:paraId="65B5A6FE" w14:textId="5F614E37" w:rsidR="00B70FB2" w:rsidRPr="00203DC7" w:rsidRDefault="00B70FB2" w:rsidP="0090577B">
      <w:pPr>
        <w:pStyle w:val="ListParagraph"/>
        <w:numPr>
          <w:ilvl w:val="0"/>
          <w:numId w:val="4"/>
        </w:numPr>
        <w:spacing w:line="480" w:lineRule="auto"/>
        <w:ind w:left="567" w:hanging="567"/>
        <w:jc w:val="both"/>
        <w:outlineLvl w:val="0"/>
      </w:pPr>
      <w:r w:rsidRPr="00203DC7">
        <w:t>Wallace MT, Meredith MA, Stein BE (1998) Multisensory integration in the superior colliculus of the alert cat. J Neurophysiol 80(2): 1006-1010.</w:t>
      </w:r>
    </w:p>
    <w:p w14:paraId="0C7B8D5E" w14:textId="535F91F5" w:rsidR="00B70FB2" w:rsidRPr="00203DC7" w:rsidRDefault="00B70FB2" w:rsidP="0090577B">
      <w:pPr>
        <w:pStyle w:val="ListParagraph"/>
        <w:numPr>
          <w:ilvl w:val="0"/>
          <w:numId w:val="4"/>
        </w:numPr>
        <w:spacing w:line="480" w:lineRule="auto"/>
        <w:ind w:left="567" w:hanging="567"/>
        <w:jc w:val="both"/>
        <w:outlineLvl w:val="0"/>
      </w:pPr>
      <w:r w:rsidRPr="00203DC7">
        <w:t>Beauchamp MS (2005) See me, hear me, touch me: multisensory integration in lateral occipital-temporal cortex. Curr Opin Neurobiol 15(2): 145-153.</w:t>
      </w:r>
    </w:p>
    <w:p w14:paraId="25CA9A8C" w14:textId="2235ACBD" w:rsidR="00B70FB2" w:rsidRPr="00203DC7" w:rsidRDefault="00B70FB2" w:rsidP="0090577B">
      <w:pPr>
        <w:pStyle w:val="ListParagraph"/>
        <w:numPr>
          <w:ilvl w:val="0"/>
          <w:numId w:val="4"/>
        </w:numPr>
        <w:spacing w:line="480" w:lineRule="auto"/>
        <w:ind w:left="567" w:hanging="567"/>
        <w:jc w:val="both"/>
        <w:outlineLvl w:val="0"/>
      </w:pPr>
      <w:r w:rsidRPr="00203DC7">
        <w:t>Stanford TR, Stein BE (2007) Superadditivity in multisensory integration: putting the computation in context. Neuroreport 18(8): 787-792.</w:t>
      </w:r>
    </w:p>
    <w:p w14:paraId="6897B90F" w14:textId="17CA28F9" w:rsidR="00B70FB2" w:rsidRPr="00203DC7" w:rsidRDefault="00B70FB2" w:rsidP="0090577B">
      <w:pPr>
        <w:pStyle w:val="ListParagraph"/>
        <w:numPr>
          <w:ilvl w:val="0"/>
          <w:numId w:val="4"/>
        </w:numPr>
        <w:spacing w:line="480" w:lineRule="auto"/>
        <w:ind w:left="567" w:hanging="567"/>
        <w:jc w:val="both"/>
        <w:outlineLvl w:val="0"/>
      </w:pPr>
      <w:r w:rsidRPr="00203DC7">
        <w:t>Fetsch CR, DeAngelis GC, Angelaki DE (2013) Bridging the gap between theories of sensory cue integration and the physiology of multisensory neurons. Nat Rev Neurosci 14(6): 429-442.</w:t>
      </w:r>
    </w:p>
    <w:p w14:paraId="1FA36A3D" w14:textId="0349579C" w:rsidR="00B70FB2" w:rsidRPr="00203DC7" w:rsidRDefault="00B70FB2" w:rsidP="0090577B">
      <w:pPr>
        <w:pStyle w:val="ListParagraph"/>
        <w:numPr>
          <w:ilvl w:val="0"/>
          <w:numId w:val="4"/>
        </w:numPr>
        <w:spacing w:line="480" w:lineRule="auto"/>
        <w:ind w:left="567" w:hanging="567"/>
        <w:jc w:val="both"/>
        <w:outlineLvl w:val="0"/>
      </w:pPr>
      <w:r w:rsidRPr="00203DC7">
        <w:rPr>
          <w:lang w:val="en-US"/>
        </w:rPr>
        <w:t xml:space="preserve">Guldin WO, Grüsser OJ (1998) </w:t>
      </w:r>
      <w:r w:rsidRPr="00203DC7">
        <w:t>Is there a vestibular cortex? Trends Neurosci 21(6): 254-259.</w:t>
      </w:r>
    </w:p>
    <w:p w14:paraId="08D3C68C" w14:textId="5470B4AC" w:rsidR="00B70FB2" w:rsidRPr="00203DC7" w:rsidRDefault="00B70FB2" w:rsidP="0090577B">
      <w:pPr>
        <w:pStyle w:val="ListParagraph"/>
        <w:numPr>
          <w:ilvl w:val="0"/>
          <w:numId w:val="4"/>
        </w:numPr>
        <w:spacing w:line="480" w:lineRule="auto"/>
        <w:ind w:left="567" w:hanging="567"/>
        <w:jc w:val="both"/>
        <w:outlineLvl w:val="0"/>
      </w:pPr>
      <w:r w:rsidRPr="00203DC7">
        <w:t>Chen A, DeAngelis GC, Angelaki DE (2010) Macaque parieto-insular vestibular cortex: responses to self-motion and optic flow. J Neurosci 30(8): 3022-3042.</w:t>
      </w:r>
    </w:p>
    <w:p w14:paraId="3F74A28E" w14:textId="6B04F918" w:rsidR="00B70FB2" w:rsidRPr="00203DC7" w:rsidRDefault="00B70FB2" w:rsidP="0090577B">
      <w:pPr>
        <w:pStyle w:val="ListParagraph"/>
        <w:numPr>
          <w:ilvl w:val="0"/>
          <w:numId w:val="4"/>
        </w:numPr>
        <w:spacing w:line="480" w:lineRule="auto"/>
        <w:ind w:left="567" w:hanging="567"/>
        <w:jc w:val="both"/>
        <w:outlineLvl w:val="0"/>
      </w:pPr>
      <w:r w:rsidRPr="00203DC7">
        <w:t>Lopez C, Blanke O, Mast FW (2012) The human vestibular cortex revealed by coordinate-based activation likelihood estimation meta-analysis. Neuroscience 212: 159-179.</w:t>
      </w:r>
    </w:p>
    <w:p w14:paraId="788CF62D" w14:textId="2B566429" w:rsidR="00B70FB2" w:rsidRPr="00203DC7" w:rsidRDefault="00B70FB2" w:rsidP="0090577B">
      <w:pPr>
        <w:pStyle w:val="ListParagraph"/>
        <w:numPr>
          <w:ilvl w:val="0"/>
          <w:numId w:val="4"/>
        </w:numPr>
        <w:spacing w:line="480" w:lineRule="auto"/>
        <w:ind w:left="567" w:hanging="567"/>
        <w:jc w:val="both"/>
        <w:outlineLvl w:val="0"/>
      </w:pPr>
      <w:r w:rsidRPr="00203DC7">
        <w:rPr>
          <w:lang w:val="de-DE"/>
        </w:rPr>
        <w:t xml:space="preserve">zu Eulenburg P, Caspers S, Roski C, Eickhoff SB (2012) </w:t>
      </w:r>
      <w:r w:rsidRPr="00203DC7">
        <w:t>Meta-analytical definition and functional connectivity of the human vestibular cortex. Neuroimage 60(1): 162-169.</w:t>
      </w:r>
    </w:p>
    <w:p w14:paraId="52CD1F52" w14:textId="606E7EE1" w:rsidR="00B70FB2" w:rsidRPr="00203DC7" w:rsidRDefault="00B70FB2" w:rsidP="0090577B">
      <w:pPr>
        <w:pStyle w:val="ListParagraph"/>
        <w:numPr>
          <w:ilvl w:val="0"/>
          <w:numId w:val="4"/>
        </w:numPr>
        <w:spacing w:line="480" w:lineRule="auto"/>
        <w:ind w:left="567" w:hanging="567"/>
        <w:jc w:val="both"/>
        <w:outlineLvl w:val="0"/>
      </w:pPr>
      <w:r w:rsidRPr="00203DC7">
        <w:rPr>
          <w:lang w:val="de-DE"/>
        </w:rPr>
        <w:lastRenderedPageBreak/>
        <w:t xml:space="preserve">Bremmer F, Klam F, Duhamel JR, Ben Hamed S, Graf W (2002) </w:t>
      </w:r>
      <w:r w:rsidRPr="00203DC7">
        <w:t>Visual–vestibular interactive responses in the macaque ventral intraparietal area (VIP). Eur J Neurosci 16(8): 1569-1586.</w:t>
      </w:r>
    </w:p>
    <w:p w14:paraId="22377A1D" w14:textId="71B1F30C" w:rsidR="00B70FB2" w:rsidRPr="00203DC7" w:rsidRDefault="00B70FB2" w:rsidP="0090577B">
      <w:pPr>
        <w:pStyle w:val="ListParagraph"/>
        <w:numPr>
          <w:ilvl w:val="0"/>
          <w:numId w:val="4"/>
        </w:numPr>
        <w:spacing w:line="480" w:lineRule="auto"/>
        <w:ind w:left="567" w:hanging="567"/>
        <w:jc w:val="both"/>
        <w:outlineLvl w:val="0"/>
      </w:pPr>
      <w:r w:rsidRPr="00203DC7">
        <w:t>Lopez C, Blanke O (2011) The thalamocortical vestibular system in animals and humans. Brain Res Rev 67(1): 119-146.</w:t>
      </w:r>
    </w:p>
    <w:p w14:paraId="45545E89" w14:textId="1EF79638" w:rsidR="00B70FB2" w:rsidRPr="00203DC7" w:rsidRDefault="00B70FB2" w:rsidP="0090577B">
      <w:pPr>
        <w:pStyle w:val="ListParagraph"/>
        <w:numPr>
          <w:ilvl w:val="0"/>
          <w:numId w:val="4"/>
        </w:numPr>
        <w:spacing w:line="480" w:lineRule="auto"/>
        <w:ind w:left="567" w:hanging="567"/>
        <w:jc w:val="both"/>
        <w:outlineLvl w:val="0"/>
        <w:rPr>
          <w:lang w:val="de-DE"/>
        </w:rPr>
      </w:pPr>
      <w:r w:rsidRPr="00203DC7">
        <w:rPr>
          <w:lang w:val="de-DE"/>
        </w:rPr>
        <w:t>Prsa M, Gale S, Blanke O (2012) Self-motion leads to mandatory cue fusion across sensory modalities. J Neurophysiol.108(8): 2282-2291.</w:t>
      </w:r>
    </w:p>
    <w:p w14:paraId="50BB89DB" w14:textId="40F0A983" w:rsidR="00B70FB2" w:rsidRPr="00203DC7" w:rsidRDefault="00B70FB2" w:rsidP="0090577B">
      <w:pPr>
        <w:pStyle w:val="ListParagraph"/>
        <w:numPr>
          <w:ilvl w:val="0"/>
          <w:numId w:val="4"/>
        </w:numPr>
        <w:spacing w:line="480" w:lineRule="auto"/>
        <w:ind w:left="567" w:hanging="567"/>
        <w:jc w:val="both"/>
        <w:outlineLvl w:val="0"/>
      </w:pPr>
      <w:r w:rsidRPr="00203DC7">
        <w:t>Butler JS, Smith ST, Campos JL, Bülthoff HH (2010) Bayesian integration of visual and vestibular signals for heading. J Vis 10(11): 23.</w:t>
      </w:r>
    </w:p>
    <w:p w14:paraId="45A47977" w14:textId="3D429080" w:rsidR="00B70FB2" w:rsidRPr="00203DC7" w:rsidRDefault="00B70FB2" w:rsidP="0090577B">
      <w:pPr>
        <w:pStyle w:val="ListParagraph"/>
        <w:numPr>
          <w:ilvl w:val="0"/>
          <w:numId w:val="4"/>
        </w:numPr>
        <w:spacing w:line="480" w:lineRule="auto"/>
        <w:ind w:left="567" w:hanging="567"/>
        <w:jc w:val="both"/>
        <w:outlineLvl w:val="0"/>
      </w:pPr>
      <w:r w:rsidRPr="00203DC7">
        <w:t>Fetsch CR, Turner AH, DeAngelis GC, Angelaki DE (2009) Dynamic reweighting of visual and vestibular cues during self-motion perception. J Neurosci 29(49): 15601-15612.</w:t>
      </w:r>
    </w:p>
    <w:p w14:paraId="51D49B14" w14:textId="7536E88A" w:rsidR="00B70FB2" w:rsidRPr="00203DC7" w:rsidRDefault="00B70FB2" w:rsidP="0090577B">
      <w:pPr>
        <w:pStyle w:val="ListParagraph"/>
        <w:numPr>
          <w:ilvl w:val="0"/>
          <w:numId w:val="4"/>
        </w:numPr>
        <w:spacing w:line="480" w:lineRule="auto"/>
        <w:ind w:left="567" w:hanging="567"/>
        <w:jc w:val="both"/>
        <w:outlineLvl w:val="0"/>
      </w:pPr>
      <w:r w:rsidRPr="00203DC7">
        <w:t>Bottini G, Paulesu E, Sterzi R, Warburton E, Wise RJS, et al. (1995) Modulation of conscious experience by peripheral sensory stimuli. Nature 376(6543): 778-781.</w:t>
      </w:r>
    </w:p>
    <w:p w14:paraId="644E27BA" w14:textId="46810EF7" w:rsidR="00B70FB2" w:rsidRPr="00203DC7" w:rsidRDefault="00B70FB2" w:rsidP="0090577B">
      <w:pPr>
        <w:pStyle w:val="ListParagraph"/>
        <w:numPr>
          <w:ilvl w:val="0"/>
          <w:numId w:val="4"/>
        </w:numPr>
        <w:spacing w:line="480" w:lineRule="auto"/>
        <w:ind w:left="567" w:hanging="567"/>
        <w:jc w:val="both"/>
        <w:outlineLvl w:val="0"/>
      </w:pPr>
      <w:r w:rsidRPr="00203DC7">
        <w:t>Ferrè ER, Bottini G, Haggard P (2011) Vestibular modulation of somatosensory perception. Eur J Neurosci 34(8): 1337-1344.</w:t>
      </w:r>
    </w:p>
    <w:p w14:paraId="3B33EB8C" w14:textId="7B8EE6BC" w:rsidR="00B70FB2" w:rsidRPr="00203DC7" w:rsidRDefault="00B70FB2" w:rsidP="0090577B">
      <w:pPr>
        <w:pStyle w:val="ListParagraph"/>
        <w:numPr>
          <w:ilvl w:val="0"/>
          <w:numId w:val="4"/>
        </w:numPr>
        <w:spacing w:line="480" w:lineRule="auto"/>
        <w:ind w:left="567" w:hanging="567"/>
        <w:jc w:val="both"/>
        <w:outlineLvl w:val="0"/>
      </w:pPr>
      <w:r w:rsidRPr="00203DC7">
        <w:t>Ferrè ER, Day B, Bottini G, Haggard P (2013) How the vestibular system interacts with somatosensory perception: A sham-controlled study with galvanic vestibular stimulation. Neurosci Lett.</w:t>
      </w:r>
    </w:p>
    <w:p w14:paraId="51E0339F" w14:textId="4E43B4C4" w:rsidR="00B70FB2" w:rsidRPr="00203DC7" w:rsidRDefault="00B70FB2" w:rsidP="0090577B">
      <w:pPr>
        <w:pStyle w:val="ListParagraph"/>
        <w:numPr>
          <w:ilvl w:val="0"/>
          <w:numId w:val="4"/>
        </w:numPr>
        <w:spacing w:line="480" w:lineRule="auto"/>
        <w:ind w:left="567" w:hanging="567"/>
        <w:jc w:val="both"/>
        <w:outlineLvl w:val="0"/>
      </w:pPr>
      <w:r w:rsidRPr="00203DC7">
        <w:t>Ferrè ER, Kaliuzhna M, Herbelin B, Haggard P, Blanke O (2014) Vestibular-Somatosensory Interactions: Effects of Passive Whole-Body Rotation on Somatosensory Detection. PloS ONE 9(1), e86379.</w:t>
      </w:r>
    </w:p>
    <w:p w14:paraId="21294BD5" w14:textId="0E489EC8" w:rsidR="00B70FB2" w:rsidRPr="00203DC7" w:rsidRDefault="00B70FB2" w:rsidP="0090577B">
      <w:pPr>
        <w:pStyle w:val="ListParagraph"/>
        <w:numPr>
          <w:ilvl w:val="0"/>
          <w:numId w:val="4"/>
        </w:numPr>
        <w:spacing w:line="480" w:lineRule="auto"/>
        <w:ind w:left="567" w:hanging="567"/>
        <w:jc w:val="both"/>
        <w:outlineLvl w:val="0"/>
      </w:pPr>
      <w:r w:rsidRPr="00203DC7">
        <w:t>Haggard P, Iannetti GD, Longo MR (2013) Spatial sensory organization and body representation in pain perception. Curr Bio 23(4): R164-R176.</w:t>
      </w:r>
    </w:p>
    <w:p w14:paraId="484EE187" w14:textId="445D9A3E" w:rsidR="00B70FB2" w:rsidRPr="00203DC7" w:rsidRDefault="00B70FB2" w:rsidP="0090577B">
      <w:pPr>
        <w:pStyle w:val="ListParagraph"/>
        <w:numPr>
          <w:ilvl w:val="0"/>
          <w:numId w:val="4"/>
        </w:numPr>
        <w:spacing w:line="480" w:lineRule="auto"/>
        <w:ind w:left="567" w:hanging="567"/>
        <w:jc w:val="both"/>
        <w:outlineLvl w:val="0"/>
      </w:pPr>
      <w:r w:rsidRPr="00203DC7">
        <w:t>Zhou YD, Fuster JM (2000) Visuo-somatosensory cross-modal associations in cortical somatosensory cells. PNAS 97(17): 9777-9782.</w:t>
      </w:r>
    </w:p>
    <w:p w14:paraId="152EC5E5" w14:textId="2AE7482F" w:rsidR="00B70FB2" w:rsidRPr="00203DC7" w:rsidRDefault="00B70FB2" w:rsidP="0090577B">
      <w:pPr>
        <w:pStyle w:val="ListParagraph"/>
        <w:numPr>
          <w:ilvl w:val="0"/>
          <w:numId w:val="4"/>
        </w:numPr>
        <w:spacing w:line="480" w:lineRule="auto"/>
        <w:ind w:left="567" w:hanging="567"/>
        <w:jc w:val="both"/>
        <w:outlineLvl w:val="0"/>
      </w:pPr>
      <w:r w:rsidRPr="00203DC7">
        <w:rPr>
          <w:lang w:val="de-DE"/>
        </w:rPr>
        <w:lastRenderedPageBreak/>
        <w:t xml:space="preserve">Brandt T, Bartenstein P, Janek A, Dieterich M (1998) </w:t>
      </w:r>
      <w:r w:rsidRPr="00203DC7">
        <w:t>Reciprocal inhibitory visual-vestibular interaction. Visual motion stimulation deactivates the parieto-insular vestibular cortex. Brain 121(9): 1749-1758.</w:t>
      </w:r>
    </w:p>
    <w:p w14:paraId="3E6AB177" w14:textId="4E00779C" w:rsidR="00B70FB2" w:rsidRPr="00203DC7" w:rsidRDefault="00B70FB2" w:rsidP="0090577B">
      <w:pPr>
        <w:pStyle w:val="ListParagraph"/>
        <w:numPr>
          <w:ilvl w:val="0"/>
          <w:numId w:val="4"/>
        </w:numPr>
        <w:spacing w:line="480" w:lineRule="auto"/>
        <w:ind w:left="567" w:hanging="567"/>
        <w:jc w:val="both"/>
        <w:outlineLvl w:val="0"/>
      </w:pPr>
      <w:r w:rsidRPr="00203DC7">
        <w:t>Wenzel R, Bartenstein P, Dieterich M, et al. (1996) Deactivation of human visual cortex during involuntary ocular oscillations A PET activation study. Brain 119(1): 101-110.</w:t>
      </w:r>
    </w:p>
    <w:p w14:paraId="1E2702D1" w14:textId="17EE4BE9" w:rsidR="00B70FB2" w:rsidRPr="00203DC7" w:rsidRDefault="00B70FB2" w:rsidP="0090577B">
      <w:pPr>
        <w:pStyle w:val="ListParagraph"/>
        <w:numPr>
          <w:ilvl w:val="0"/>
          <w:numId w:val="4"/>
        </w:numPr>
        <w:spacing w:line="480" w:lineRule="auto"/>
        <w:ind w:left="567" w:hanging="567"/>
        <w:jc w:val="both"/>
        <w:outlineLvl w:val="0"/>
      </w:pPr>
      <w:r w:rsidRPr="00203DC7">
        <w:t>Deutschländer A, Bense S, Stephan T, Schwaiger M, Brandt T, et al. (2002) Sensory system interactions during simultaneous vestibular and visual stimulation in PET. Hum Brain Map 16(2): 92-103.</w:t>
      </w:r>
    </w:p>
    <w:p w14:paraId="59A3C492" w14:textId="2AFD5F95" w:rsidR="00B70FB2" w:rsidRPr="00203DC7" w:rsidRDefault="00B70FB2" w:rsidP="0090577B">
      <w:pPr>
        <w:pStyle w:val="ListParagraph"/>
        <w:numPr>
          <w:ilvl w:val="0"/>
          <w:numId w:val="4"/>
        </w:numPr>
        <w:spacing w:line="480" w:lineRule="auto"/>
        <w:ind w:left="567" w:hanging="567"/>
        <w:jc w:val="both"/>
        <w:outlineLvl w:val="0"/>
      </w:pPr>
      <w:r w:rsidRPr="00203DC7">
        <w:t>Bense S, Stephan T, Yousry TA, Brandt T, Dieterich M (2001) Multisensory cortical signal increases and decreases during vestibular galvanic stimulation (fMRI). J Neurophysiol 85: 886-899.</w:t>
      </w:r>
    </w:p>
    <w:p w14:paraId="25886A34" w14:textId="688EB0DB" w:rsidR="00B70FB2" w:rsidRPr="00203DC7" w:rsidRDefault="00B70FB2" w:rsidP="0090577B">
      <w:pPr>
        <w:pStyle w:val="ListParagraph"/>
        <w:numPr>
          <w:ilvl w:val="0"/>
          <w:numId w:val="4"/>
        </w:numPr>
        <w:spacing w:line="480" w:lineRule="auto"/>
        <w:ind w:left="567" w:hanging="567"/>
        <w:jc w:val="both"/>
        <w:outlineLvl w:val="0"/>
        <w:rPr>
          <w:lang w:val="de-DE"/>
        </w:rPr>
      </w:pPr>
      <w:r w:rsidRPr="00203DC7">
        <w:t xml:space="preserve">Walther LE, Asenov DR, Di Martino E (2011) Caloric stimulation with near infrared radiation does not induce paradoxical nystagmus. </w:t>
      </w:r>
      <w:r w:rsidRPr="00203DC7">
        <w:rPr>
          <w:lang w:val="de-DE"/>
        </w:rPr>
        <w:t>Acta Otorhinolaryngol Ita 31(2): 90.</w:t>
      </w:r>
    </w:p>
    <w:p w14:paraId="2C761AE7" w14:textId="32F7A53F" w:rsidR="00B70FB2" w:rsidRPr="00203DC7" w:rsidRDefault="00B70FB2" w:rsidP="0090577B">
      <w:pPr>
        <w:pStyle w:val="ListParagraph"/>
        <w:numPr>
          <w:ilvl w:val="0"/>
          <w:numId w:val="4"/>
        </w:numPr>
        <w:spacing w:line="480" w:lineRule="auto"/>
        <w:ind w:left="567" w:hanging="567"/>
        <w:jc w:val="both"/>
        <w:outlineLvl w:val="0"/>
        <w:rPr>
          <w:lang w:val="de-DE"/>
        </w:rPr>
      </w:pPr>
      <w:r w:rsidRPr="00203DC7">
        <w:rPr>
          <w:lang w:val="de-DE"/>
        </w:rPr>
        <w:t>Walther LE, Gudziol H, Beleites E (2004) Gezielte Strahlungskalorisation des Gleichgewichtsorgans mit Nahinfrarot.</w:t>
      </w:r>
      <w:r w:rsidRPr="00203DC7">
        <w:t xml:space="preserve">. </w:t>
      </w:r>
      <w:r w:rsidRPr="00203DC7">
        <w:rPr>
          <w:lang w:val="de-DE"/>
        </w:rPr>
        <w:t xml:space="preserve">Laryngorhinootologie 83:88–95. </w:t>
      </w:r>
    </w:p>
    <w:p w14:paraId="49F2CA36" w14:textId="5F7664F4" w:rsidR="00B70FB2" w:rsidRPr="00203DC7" w:rsidRDefault="00B70FB2" w:rsidP="0090577B">
      <w:pPr>
        <w:pStyle w:val="ListParagraph"/>
        <w:numPr>
          <w:ilvl w:val="0"/>
          <w:numId w:val="4"/>
        </w:numPr>
        <w:spacing w:line="480" w:lineRule="auto"/>
        <w:ind w:left="567" w:hanging="567"/>
        <w:jc w:val="both"/>
        <w:outlineLvl w:val="0"/>
        <w:rPr>
          <w:lang w:val="de-DE"/>
        </w:rPr>
      </w:pPr>
      <w:r w:rsidRPr="00203DC7">
        <w:rPr>
          <w:lang w:val="de-DE"/>
        </w:rPr>
        <w:t xml:space="preserve">Walther LE, Scheibe A, Schmidt WD, et al. (2004) Untersuchungen zur thermischen Reizung des Gleichgewichtsorganes mittels Wärmestrahlung (NIR). HNO 52:525–532. </w:t>
      </w:r>
    </w:p>
    <w:p w14:paraId="02445F99" w14:textId="0BDA5645" w:rsidR="00B70FB2" w:rsidRPr="00203DC7" w:rsidRDefault="00B70FB2" w:rsidP="0090577B">
      <w:pPr>
        <w:pStyle w:val="ListParagraph"/>
        <w:numPr>
          <w:ilvl w:val="0"/>
          <w:numId w:val="4"/>
        </w:numPr>
        <w:spacing w:line="480" w:lineRule="auto"/>
        <w:ind w:left="567" w:hanging="567"/>
        <w:jc w:val="both"/>
        <w:outlineLvl w:val="0"/>
      </w:pPr>
      <w:r w:rsidRPr="00203DC7">
        <w:rPr>
          <w:lang w:val="de-DE"/>
        </w:rPr>
        <w:t xml:space="preserve">Walther LE, Schmidt WD, Gudziol H, et al. (2003) Nahinfrarotreizung des Gleichgewichtsorgans - erste klinische Erfahrungen. </w:t>
      </w:r>
      <w:r w:rsidRPr="00203DC7">
        <w:t xml:space="preserve">Laryngorhinootologie 82:687–692. </w:t>
      </w:r>
    </w:p>
    <w:p w14:paraId="14142C3A" w14:textId="1F04AC25" w:rsidR="00B70FB2" w:rsidRPr="00203DC7" w:rsidRDefault="00B70FB2" w:rsidP="0090577B">
      <w:pPr>
        <w:pStyle w:val="ListParagraph"/>
        <w:numPr>
          <w:ilvl w:val="0"/>
          <w:numId w:val="4"/>
        </w:numPr>
        <w:spacing w:line="480" w:lineRule="auto"/>
        <w:ind w:left="567" w:hanging="567"/>
        <w:jc w:val="both"/>
        <w:outlineLvl w:val="0"/>
      </w:pPr>
      <w:r w:rsidRPr="00203DC7">
        <w:t>Johnson RM, Burton PC, Ro T (2006) Visually induced feelings of touch. Brain Res 1073: 398-406.</w:t>
      </w:r>
    </w:p>
    <w:p w14:paraId="64F17706" w14:textId="5DD691DF" w:rsidR="00B70FB2" w:rsidRPr="00203DC7" w:rsidRDefault="00B70FB2" w:rsidP="0090577B">
      <w:pPr>
        <w:pStyle w:val="ListParagraph"/>
        <w:numPr>
          <w:ilvl w:val="0"/>
          <w:numId w:val="4"/>
        </w:numPr>
        <w:spacing w:line="480" w:lineRule="auto"/>
        <w:ind w:left="567" w:hanging="567"/>
        <w:jc w:val="both"/>
        <w:outlineLvl w:val="0"/>
      </w:pPr>
      <w:r w:rsidRPr="00203DC7">
        <w:t xml:space="preserve">Brown RJ, Brunt N, Poliakoff E, Lloyd DM (2010) Illusory touch and somatosensory perception in somatoform dissociators. J Psychosom Res 69(3): 241-248. </w:t>
      </w:r>
    </w:p>
    <w:p w14:paraId="1E701CBD" w14:textId="1B42FE06" w:rsidR="00B70FB2" w:rsidRPr="00203DC7" w:rsidRDefault="00B70FB2" w:rsidP="0090577B">
      <w:pPr>
        <w:pStyle w:val="ListParagraph"/>
        <w:numPr>
          <w:ilvl w:val="0"/>
          <w:numId w:val="4"/>
        </w:numPr>
        <w:spacing w:line="480" w:lineRule="auto"/>
        <w:ind w:left="567" w:hanging="567"/>
        <w:jc w:val="both"/>
        <w:outlineLvl w:val="0"/>
      </w:pPr>
      <w:r w:rsidRPr="00203DC7">
        <w:rPr>
          <w:lang w:val="de-DE"/>
        </w:rPr>
        <w:t xml:space="preserve">McKenzie KJ, Poliakoff E, Brown RJ, Lloyd DM (2010) </w:t>
      </w:r>
      <w:r w:rsidRPr="00203DC7">
        <w:t>Now you feel it, now you don’t: How robust is the phenomenon of illusory somatosensory experience? Perception 39(6): 839.</w:t>
      </w:r>
    </w:p>
    <w:p w14:paraId="4E0B464B" w14:textId="4B53F172" w:rsidR="00B70FB2" w:rsidRPr="00203DC7" w:rsidRDefault="00B70FB2" w:rsidP="0090577B">
      <w:pPr>
        <w:pStyle w:val="ListParagraph"/>
        <w:numPr>
          <w:ilvl w:val="0"/>
          <w:numId w:val="4"/>
        </w:numPr>
        <w:spacing w:line="480" w:lineRule="auto"/>
        <w:ind w:left="567" w:hanging="567"/>
        <w:jc w:val="both"/>
        <w:outlineLvl w:val="0"/>
      </w:pPr>
      <w:r w:rsidRPr="00203DC7">
        <w:lastRenderedPageBreak/>
        <w:t>Mirams L, Poliakoff E, Brown RJ, Lloyd DM (2010) Vision of the body increases interference on the somatic signal detection task. Exp Brain Res 202(4): 787-794.</w:t>
      </w:r>
    </w:p>
    <w:p w14:paraId="2194779A" w14:textId="67FA40CC" w:rsidR="00B70FB2" w:rsidRPr="00203DC7" w:rsidRDefault="00B70FB2" w:rsidP="0090577B">
      <w:pPr>
        <w:pStyle w:val="ListParagraph"/>
        <w:numPr>
          <w:ilvl w:val="0"/>
          <w:numId w:val="4"/>
        </w:numPr>
        <w:spacing w:line="480" w:lineRule="auto"/>
        <w:ind w:left="567" w:hanging="567"/>
        <w:jc w:val="both"/>
        <w:outlineLvl w:val="0"/>
        <w:rPr>
          <w:lang w:val="de-DE"/>
        </w:rPr>
      </w:pPr>
      <w:r w:rsidRPr="00203DC7">
        <w:t>Naito Y, Tateya I, Hirano S, Inoue M, Funabiki K, et al (2003) Cortical correlates of vestibulo</w:t>
      </w:r>
      <w:r w:rsidRPr="00203DC7">
        <w:rPr>
          <w:rFonts w:hint="eastAsia"/>
        </w:rPr>
        <w:t>‐</w:t>
      </w:r>
      <w:r w:rsidRPr="00203DC7">
        <w:t xml:space="preserve">ocular reflex modulation: a PET study. </w:t>
      </w:r>
      <w:r w:rsidRPr="00203DC7">
        <w:rPr>
          <w:lang w:val="de-DE"/>
        </w:rPr>
        <w:t>Brain 126(7): 1562-1578.</w:t>
      </w:r>
    </w:p>
    <w:p w14:paraId="57BD05F1" w14:textId="798683DD" w:rsidR="00B70FB2" w:rsidRPr="00203DC7" w:rsidRDefault="00B70FB2" w:rsidP="0090577B">
      <w:pPr>
        <w:pStyle w:val="ListParagraph"/>
        <w:numPr>
          <w:ilvl w:val="0"/>
          <w:numId w:val="4"/>
        </w:numPr>
        <w:spacing w:line="480" w:lineRule="auto"/>
        <w:ind w:left="567" w:hanging="567"/>
        <w:jc w:val="both"/>
        <w:outlineLvl w:val="0"/>
      </w:pPr>
      <w:r w:rsidRPr="00203DC7">
        <w:t>Vega-Bermudez F, Johnson KO (1999) Surround suppression in the responses of primate SA1 and RA mechanoreceptive afferents mapped with a probe array. J Neurophysiol 81(6): 2711-2719.</w:t>
      </w:r>
    </w:p>
    <w:p w14:paraId="0999D4D5" w14:textId="2ECA63BE" w:rsidR="00B70FB2" w:rsidRPr="00203DC7" w:rsidRDefault="00B70FB2" w:rsidP="0090577B">
      <w:pPr>
        <w:pStyle w:val="ListParagraph"/>
        <w:numPr>
          <w:ilvl w:val="0"/>
          <w:numId w:val="4"/>
        </w:numPr>
        <w:spacing w:line="480" w:lineRule="auto"/>
        <w:ind w:left="567" w:hanging="567"/>
        <w:jc w:val="both"/>
        <w:outlineLvl w:val="0"/>
      </w:pPr>
      <w:r w:rsidRPr="00203DC7">
        <w:t>Sripati AP, Yoshioka T, Denchev P, Hsiao SS, Johnson KO (2006) Spatiotemporal receptive fields of peripheral afferents and cortical area 3b and 1 neurons in the primate somatosensory system. J Neurosci 26(7): 2101-2114.</w:t>
      </w:r>
    </w:p>
    <w:p w14:paraId="6FD16A31" w14:textId="7AE7A46F" w:rsidR="00D64D72" w:rsidRPr="00203DC7" w:rsidRDefault="00D64D72" w:rsidP="0090577B">
      <w:pPr>
        <w:pStyle w:val="ListParagraph"/>
        <w:numPr>
          <w:ilvl w:val="0"/>
          <w:numId w:val="4"/>
        </w:numPr>
        <w:spacing w:line="480" w:lineRule="auto"/>
        <w:ind w:left="567" w:hanging="567"/>
        <w:jc w:val="both"/>
        <w:outlineLvl w:val="0"/>
      </w:pPr>
      <w:r w:rsidRPr="00203DC7">
        <w:t>Avillac M, Hamed SB, Duhamel JR (2007) Multisensory integration in the ventral intraparietal area of the macaque monkey. J Neurosci 27(8): 1922-1932.</w:t>
      </w:r>
    </w:p>
    <w:p w14:paraId="4FE3C76C" w14:textId="52330B1A" w:rsidR="00D64D72" w:rsidRPr="00203DC7" w:rsidRDefault="00D64D72" w:rsidP="0090577B">
      <w:pPr>
        <w:pStyle w:val="ListParagraph"/>
        <w:numPr>
          <w:ilvl w:val="0"/>
          <w:numId w:val="4"/>
        </w:numPr>
        <w:spacing w:line="480" w:lineRule="auto"/>
        <w:ind w:left="567" w:hanging="567"/>
        <w:jc w:val="both"/>
        <w:outlineLvl w:val="0"/>
      </w:pPr>
      <w:r w:rsidRPr="00203DC7">
        <w:t>Oldfield RC (1971) The assessment and analysis of handedness: the Edinburgh inventory. Neuropsychologia 9(1) 97-113.</w:t>
      </w:r>
    </w:p>
    <w:p w14:paraId="70664A2E" w14:textId="2AB6EEA6" w:rsidR="00D64D72" w:rsidRPr="00203DC7" w:rsidRDefault="00D64D72" w:rsidP="0090577B">
      <w:pPr>
        <w:pStyle w:val="ListParagraph"/>
        <w:numPr>
          <w:ilvl w:val="0"/>
          <w:numId w:val="4"/>
        </w:numPr>
        <w:spacing w:line="480" w:lineRule="auto"/>
        <w:ind w:left="567" w:hanging="567"/>
        <w:jc w:val="both"/>
        <w:outlineLvl w:val="0"/>
      </w:pPr>
      <w:r w:rsidRPr="00203DC7">
        <w:t>Dieterich M, Bense S, Lutz S, Drzezga A, Stephan T, et al. (2003) Dominance for vestibular cortical function in the non-dominant hemisphere. Cereb Cortex 13(9): 994-1007.</w:t>
      </w:r>
    </w:p>
    <w:p w14:paraId="185DA249" w14:textId="1B9BC86B" w:rsidR="00D938EC" w:rsidRPr="00203DC7" w:rsidRDefault="00D64D72" w:rsidP="00E43B5B">
      <w:pPr>
        <w:pStyle w:val="ListParagraph"/>
        <w:numPr>
          <w:ilvl w:val="0"/>
          <w:numId w:val="4"/>
        </w:numPr>
        <w:spacing w:line="480" w:lineRule="auto"/>
        <w:ind w:left="567" w:hanging="567"/>
        <w:jc w:val="both"/>
        <w:outlineLvl w:val="0"/>
      </w:pPr>
      <w:r w:rsidRPr="00203DC7">
        <w:t>Macmillan NA, Creelman CD (</w:t>
      </w:r>
      <w:r w:rsidR="00D938EC" w:rsidRPr="00203DC7">
        <w:t>2004</w:t>
      </w:r>
      <w:r w:rsidRPr="00203DC7">
        <w:t>) Detection Theory: A User's Guide</w:t>
      </w:r>
      <w:r w:rsidR="00D938EC" w:rsidRPr="00203DC7">
        <w:t>. Psychology press.</w:t>
      </w:r>
    </w:p>
    <w:p w14:paraId="0DAC0A12" w14:textId="774DCCDE" w:rsidR="005B3B0F" w:rsidRPr="00203DC7" w:rsidRDefault="005B3B0F" w:rsidP="00E43B5B">
      <w:pPr>
        <w:pStyle w:val="ListParagraph"/>
        <w:numPr>
          <w:ilvl w:val="0"/>
          <w:numId w:val="4"/>
        </w:numPr>
        <w:spacing w:line="480" w:lineRule="auto"/>
        <w:ind w:left="567" w:hanging="567"/>
        <w:jc w:val="both"/>
        <w:outlineLvl w:val="0"/>
      </w:pPr>
      <w:r w:rsidRPr="00203DC7">
        <w:rPr>
          <w:rFonts w:eastAsiaTheme="minorEastAsia"/>
          <w:lang w:val="en-US"/>
        </w:rPr>
        <w:t xml:space="preserve">Loftus GR (1978) On interpretation of interactions. Mem Cognition, 6(3), 312-319. </w:t>
      </w:r>
    </w:p>
    <w:p w14:paraId="3DCF1529" w14:textId="489D88CE" w:rsidR="005B3B0F" w:rsidRPr="00203DC7" w:rsidRDefault="005B3B0F" w:rsidP="005B3B0F">
      <w:pPr>
        <w:pStyle w:val="ListParagraph"/>
        <w:numPr>
          <w:ilvl w:val="0"/>
          <w:numId w:val="4"/>
        </w:numPr>
        <w:spacing w:line="480" w:lineRule="auto"/>
        <w:ind w:left="567" w:hanging="567"/>
        <w:jc w:val="both"/>
        <w:outlineLvl w:val="0"/>
      </w:pPr>
      <w:r w:rsidRPr="00203DC7">
        <w:rPr>
          <w:rFonts w:eastAsiaTheme="minorEastAsia"/>
          <w:lang w:val="en-US"/>
        </w:rPr>
        <w:t>Garcia-Marques L, Garcia-Marques T, Brauer M (2014) Buy three but get only two: The smallest effect in a 2× 2 ANOVA is always uninterpretable. Psychon Bull &amp; Rev, 1-16.</w:t>
      </w:r>
    </w:p>
    <w:p w14:paraId="76311CF2" w14:textId="7C9CED3E" w:rsidR="00D64D72" w:rsidRPr="00203DC7" w:rsidRDefault="00D64D72" w:rsidP="0090577B">
      <w:pPr>
        <w:pStyle w:val="ListParagraph"/>
        <w:numPr>
          <w:ilvl w:val="0"/>
          <w:numId w:val="4"/>
        </w:numPr>
        <w:spacing w:line="480" w:lineRule="auto"/>
        <w:ind w:left="567" w:hanging="567"/>
        <w:jc w:val="both"/>
        <w:outlineLvl w:val="0"/>
      </w:pPr>
      <w:r w:rsidRPr="00203DC7">
        <w:t>Dienes Z (2011) Bayesian versus Orthodox statistics: Which side are you on? Perspectives on Psychol Sci 6(3): 274-290.</w:t>
      </w:r>
    </w:p>
    <w:p w14:paraId="55305E48" w14:textId="2B465A23" w:rsidR="00D64D72" w:rsidRPr="00203DC7" w:rsidRDefault="00D64D72" w:rsidP="0090577B">
      <w:pPr>
        <w:pStyle w:val="ListParagraph"/>
        <w:numPr>
          <w:ilvl w:val="0"/>
          <w:numId w:val="4"/>
        </w:numPr>
        <w:spacing w:line="480" w:lineRule="auto"/>
        <w:ind w:left="567" w:hanging="567"/>
        <w:jc w:val="both"/>
        <w:outlineLvl w:val="0"/>
        <w:rPr>
          <w:lang w:val="de-DE"/>
        </w:rPr>
      </w:pPr>
      <w:r w:rsidRPr="00203DC7">
        <w:rPr>
          <w:lang w:val="de-DE"/>
        </w:rPr>
        <w:t>Gallistel CR (2009) The importance of proving the null. Psychological review 116(2), 439.</w:t>
      </w:r>
    </w:p>
    <w:p w14:paraId="32912853" w14:textId="236322F3" w:rsidR="00D64D72" w:rsidRPr="00203DC7" w:rsidRDefault="00D64D72" w:rsidP="0090577B">
      <w:pPr>
        <w:pStyle w:val="ListParagraph"/>
        <w:numPr>
          <w:ilvl w:val="0"/>
          <w:numId w:val="4"/>
        </w:numPr>
        <w:spacing w:line="480" w:lineRule="auto"/>
        <w:ind w:left="567" w:hanging="567"/>
        <w:jc w:val="both"/>
        <w:outlineLvl w:val="0"/>
        <w:rPr>
          <w:lang w:val="de-DE"/>
        </w:rPr>
      </w:pPr>
      <w:r w:rsidRPr="00203DC7">
        <w:rPr>
          <w:lang w:val="de-DE"/>
        </w:rPr>
        <w:t>Goodman SN (1999) Toward evidence-based medical statistics. 2: The Bayes factor. Ann Intern Med 130(12): 1005-1013.</w:t>
      </w:r>
    </w:p>
    <w:p w14:paraId="05C4B5D2" w14:textId="3700F4B8" w:rsidR="00D64D72" w:rsidRPr="00203DC7" w:rsidRDefault="00D64D72" w:rsidP="0090577B">
      <w:pPr>
        <w:pStyle w:val="ListParagraph"/>
        <w:numPr>
          <w:ilvl w:val="0"/>
          <w:numId w:val="4"/>
        </w:numPr>
        <w:spacing w:line="480" w:lineRule="auto"/>
        <w:ind w:left="567" w:hanging="567"/>
        <w:jc w:val="both"/>
        <w:outlineLvl w:val="0"/>
      </w:pPr>
      <w:r w:rsidRPr="00203DC7">
        <w:lastRenderedPageBreak/>
        <w:t>Kruschke JK (2011) Bayesian assessment of null values via parameter estimation and model comparison. Perspect Psychol Sci 6(3): 299-312.</w:t>
      </w:r>
    </w:p>
    <w:p w14:paraId="667FFF92" w14:textId="5E5EB474" w:rsidR="00D64D72" w:rsidRPr="00203DC7" w:rsidRDefault="00D64D72" w:rsidP="0090577B">
      <w:pPr>
        <w:pStyle w:val="ListParagraph"/>
        <w:numPr>
          <w:ilvl w:val="0"/>
          <w:numId w:val="4"/>
        </w:numPr>
        <w:spacing w:line="480" w:lineRule="auto"/>
        <w:ind w:left="567" w:hanging="567"/>
        <w:jc w:val="both"/>
        <w:outlineLvl w:val="0"/>
      </w:pPr>
      <w:r w:rsidRPr="00203DC7">
        <w:rPr>
          <w:lang w:val="de-DE"/>
        </w:rPr>
        <w:t xml:space="preserve">Grüsser OJ, Pause M, Schreiter U (1990) </w:t>
      </w:r>
      <w:r w:rsidRPr="00203DC7">
        <w:t>Localization and responses of neurones in the parieto-insular vestibular cortex of awake monkeys (Macaca fascicularis). J Physiol 430(1): 537-557.</w:t>
      </w:r>
    </w:p>
    <w:p w14:paraId="577C6C6A" w14:textId="78332D8B" w:rsidR="00D64D72" w:rsidRPr="00203DC7" w:rsidRDefault="00D64D72" w:rsidP="0090577B">
      <w:pPr>
        <w:pStyle w:val="ListParagraph"/>
        <w:numPr>
          <w:ilvl w:val="0"/>
          <w:numId w:val="4"/>
        </w:numPr>
        <w:spacing w:line="480" w:lineRule="auto"/>
        <w:ind w:left="567" w:hanging="567"/>
        <w:jc w:val="both"/>
        <w:outlineLvl w:val="0"/>
      </w:pPr>
      <w:r w:rsidRPr="00203DC7">
        <w:rPr>
          <w:lang w:val="en-US"/>
        </w:rPr>
        <w:t xml:space="preserve">Büttner U, Büttner UW (1978) </w:t>
      </w:r>
      <w:r w:rsidRPr="00203DC7">
        <w:t>Parietal cortex (2v) neuronal activity in the alert monkey during natural vestibular and optokinetic stimulation. Brain Res 153(2): 392-397.</w:t>
      </w:r>
    </w:p>
    <w:p w14:paraId="3931898D" w14:textId="6E329D88" w:rsidR="00D64D72" w:rsidRPr="00203DC7" w:rsidRDefault="00D64D72" w:rsidP="0090577B">
      <w:pPr>
        <w:pStyle w:val="ListParagraph"/>
        <w:numPr>
          <w:ilvl w:val="0"/>
          <w:numId w:val="4"/>
        </w:numPr>
        <w:spacing w:line="480" w:lineRule="auto"/>
        <w:ind w:left="567" w:hanging="567"/>
        <w:jc w:val="both"/>
        <w:outlineLvl w:val="0"/>
      </w:pPr>
      <w:r w:rsidRPr="00203DC7">
        <w:t xml:space="preserve"> Klam F, Graf W (2003) Vestibular response kinematics in posterior parietal cortex neurons of macaque monkeys. Eur J Neurosci 18(4): 995-1010.</w:t>
      </w:r>
    </w:p>
    <w:p w14:paraId="3C76BD84" w14:textId="6393B052" w:rsidR="00D64D72" w:rsidRPr="00203DC7" w:rsidRDefault="00D64D72" w:rsidP="0090577B">
      <w:pPr>
        <w:pStyle w:val="ListParagraph"/>
        <w:numPr>
          <w:ilvl w:val="0"/>
          <w:numId w:val="4"/>
        </w:numPr>
        <w:spacing w:line="480" w:lineRule="auto"/>
        <w:ind w:left="567" w:hanging="567"/>
        <w:jc w:val="both"/>
        <w:outlineLvl w:val="0"/>
      </w:pPr>
      <w:r w:rsidRPr="00203DC7">
        <w:t>Klam F, Graf W (2006) Discrimination between active and passive head movements by macaque ventral and medial intraparietal cortex neurons. J Physiol 574(2): 367-386.</w:t>
      </w:r>
    </w:p>
    <w:p w14:paraId="32513BE2" w14:textId="772CCF24" w:rsidR="00D64D72" w:rsidRPr="00203DC7" w:rsidRDefault="00D64D72" w:rsidP="0090577B">
      <w:pPr>
        <w:pStyle w:val="ListParagraph"/>
        <w:numPr>
          <w:ilvl w:val="0"/>
          <w:numId w:val="4"/>
        </w:numPr>
        <w:spacing w:line="480" w:lineRule="auto"/>
        <w:ind w:left="567" w:hanging="567"/>
        <w:jc w:val="both"/>
        <w:outlineLvl w:val="0"/>
      </w:pPr>
      <w:r w:rsidRPr="00203DC7">
        <w:rPr>
          <w:lang w:val="de-DE"/>
        </w:rPr>
        <w:t xml:space="preserve">Schlack A, Sterbing-D'Angelo SJ, Hartung K, Hoffmann KP, Bremmer F (2005) </w:t>
      </w:r>
      <w:r w:rsidRPr="00203DC7">
        <w:t>Multisensory space representations in the macaque ventral intraparietal area. J Neurosci 25(18): 4616-4625.</w:t>
      </w:r>
    </w:p>
    <w:p w14:paraId="3D421D7D" w14:textId="77777777" w:rsidR="00AC2F2F" w:rsidRPr="00203DC7" w:rsidRDefault="00AC2F2F" w:rsidP="00AC2F2F">
      <w:pPr>
        <w:pStyle w:val="ListParagraph"/>
        <w:numPr>
          <w:ilvl w:val="0"/>
          <w:numId w:val="4"/>
        </w:numPr>
        <w:spacing w:line="480" w:lineRule="auto"/>
        <w:ind w:left="567" w:hanging="567"/>
        <w:jc w:val="both"/>
        <w:outlineLvl w:val="0"/>
      </w:pPr>
      <w:r w:rsidRPr="00203DC7">
        <w:t>Konen CS, Haggard P (2012) Multisensory Parietal Cortex contributes to Visual Enhancement of Touch in Humans: A Single-Pulse TMS Study. Cereb Cortex 24(2): 501-507.</w:t>
      </w:r>
    </w:p>
    <w:p w14:paraId="2C72290A" w14:textId="77777777" w:rsidR="00AC2F2F" w:rsidRPr="00203DC7" w:rsidRDefault="00AC2F2F" w:rsidP="00AC2F2F">
      <w:pPr>
        <w:pStyle w:val="ListParagraph"/>
        <w:numPr>
          <w:ilvl w:val="0"/>
          <w:numId w:val="4"/>
        </w:numPr>
        <w:spacing w:line="480" w:lineRule="auto"/>
        <w:ind w:left="567" w:hanging="567"/>
        <w:jc w:val="both"/>
        <w:outlineLvl w:val="0"/>
      </w:pPr>
      <w:r w:rsidRPr="00203DC7">
        <w:t>Vallar G, Sterzi R, Bottini G, Cappa S, Rusconi ML (1990) Temporary remission of left hemianesthesia after vestibular stimulation. A sensory neglect phenomenon. Cortex 26(1): 123-131.</w:t>
      </w:r>
    </w:p>
    <w:p w14:paraId="329D3C4D" w14:textId="77777777" w:rsidR="00AC2F2F" w:rsidRPr="00203DC7" w:rsidRDefault="00AC2F2F" w:rsidP="00AC2F2F">
      <w:pPr>
        <w:pStyle w:val="ListParagraph"/>
        <w:numPr>
          <w:ilvl w:val="0"/>
          <w:numId w:val="4"/>
        </w:numPr>
        <w:spacing w:line="480" w:lineRule="auto"/>
        <w:ind w:left="567" w:hanging="567"/>
        <w:jc w:val="both"/>
        <w:outlineLvl w:val="0"/>
      </w:pPr>
      <w:r w:rsidRPr="00203DC7">
        <w:t>Vallar G, Bottini G, Rusconi ML,  Sterzi R (1993) Exploring somatosensory hemineglect by vestibular stimulation. Brain 116(1):71-86.</w:t>
      </w:r>
    </w:p>
    <w:p w14:paraId="6D30F15D" w14:textId="16146B1C" w:rsidR="00D64D72" w:rsidRPr="00203DC7" w:rsidRDefault="00D64D72" w:rsidP="0090577B">
      <w:pPr>
        <w:pStyle w:val="ListParagraph"/>
        <w:numPr>
          <w:ilvl w:val="0"/>
          <w:numId w:val="4"/>
        </w:numPr>
        <w:spacing w:line="480" w:lineRule="auto"/>
        <w:ind w:left="567" w:hanging="567"/>
        <w:jc w:val="both"/>
        <w:outlineLvl w:val="0"/>
      </w:pPr>
      <w:r w:rsidRPr="00203DC7">
        <w:rPr>
          <w:lang w:val="en-US"/>
        </w:rPr>
        <w:t xml:space="preserve">Helbig HB, Ernst MO (2007) </w:t>
      </w:r>
      <w:r w:rsidRPr="00203DC7">
        <w:t>Optimal integration of shape information from vision and touch. Exp Brain Res 179(4): 595-606.</w:t>
      </w:r>
    </w:p>
    <w:p w14:paraId="09A860BE" w14:textId="4B1FFD26" w:rsidR="00D64D72" w:rsidRPr="00203DC7" w:rsidRDefault="00D64D72" w:rsidP="0090577B">
      <w:pPr>
        <w:pStyle w:val="ListParagraph"/>
        <w:numPr>
          <w:ilvl w:val="0"/>
          <w:numId w:val="4"/>
        </w:numPr>
        <w:spacing w:line="480" w:lineRule="auto"/>
        <w:ind w:left="567" w:hanging="567"/>
        <w:jc w:val="both"/>
        <w:outlineLvl w:val="0"/>
      </w:pPr>
      <w:r w:rsidRPr="00203DC7">
        <w:lastRenderedPageBreak/>
        <w:t>Ernst MO, Banks MS (2002) Humans integrate visual and haptic information in a statistically optimal fashion. Nature 415(6870): 429-433.</w:t>
      </w:r>
    </w:p>
    <w:p w14:paraId="1B94187E" w14:textId="098D749D" w:rsidR="00D64D72" w:rsidRPr="00203DC7" w:rsidRDefault="00D64D72" w:rsidP="0090577B">
      <w:pPr>
        <w:pStyle w:val="ListParagraph"/>
        <w:numPr>
          <w:ilvl w:val="0"/>
          <w:numId w:val="4"/>
        </w:numPr>
        <w:spacing w:line="480" w:lineRule="auto"/>
        <w:ind w:left="567" w:hanging="567"/>
        <w:jc w:val="both"/>
        <w:outlineLvl w:val="0"/>
      </w:pPr>
      <w:r w:rsidRPr="00203DC7">
        <w:t>Hillis JM, Ernst MO, Banks MS, Landy MS (2002) Combining sensory information: mandatory fusion within, but not between, senses. Science 298(5598): 1627-1630.</w:t>
      </w:r>
    </w:p>
    <w:p w14:paraId="785367BC" w14:textId="32BF9B8C" w:rsidR="00592E71" w:rsidRPr="00203DC7" w:rsidRDefault="00592E71">
      <w:r w:rsidRPr="00203DC7">
        <w:br w:type="page"/>
      </w:r>
    </w:p>
    <w:p w14:paraId="33C99351" w14:textId="77777777" w:rsidR="00F052B3" w:rsidRPr="00203DC7" w:rsidRDefault="00F052B3" w:rsidP="00070449">
      <w:pPr>
        <w:outlineLvl w:val="0"/>
        <w:rPr>
          <w:rFonts w:ascii="Helvetica Neue" w:hAnsi="Helvetica Neue" w:cs="Helvetica Neue"/>
          <w:sz w:val="22"/>
          <w:szCs w:val="22"/>
          <w:lang w:val="en-US" w:eastAsia="en-GB"/>
        </w:rPr>
      </w:pPr>
      <w:r w:rsidRPr="00203DC7">
        <w:rPr>
          <w:b/>
        </w:rPr>
        <w:lastRenderedPageBreak/>
        <w:t>Legend for figures</w:t>
      </w:r>
    </w:p>
    <w:p w14:paraId="5725568E" w14:textId="77777777" w:rsidR="00F052B3" w:rsidRPr="00203DC7" w:rsidRDefault="00F052B3" w:rsidP="00A060B2">
      <w:pPr>
        <w:rPr>
          <w:b/>
          <w:lang w:eastAsia="it-IT"/>
        </w:rPr>
      </w:pPr>
    </w:p>
    <w:p w14:paraId="2D560476" w14:textId="1412D083" w:rsidR="00F052B3" w:rsidRPr="00203DC7" w:rsidRDefault="00F052B3" w:rsidP="00070449">
      <w:pPr>
        <w:spacing w:line="480" w:lineRule="auto"/>
        <w:jc w:val="both"/>
        <w:outlineLvl w:val="0"/>
        <w:rPr>
          <w:b/>
        </w:rPr>
      </w:pPr>
      <w:r w:rsidRPr="00203DC7">
        <w:rPr>
          <w:b/>
        </w:rPr>
        <w:t xml:space="preserve">Figure 1.  </w:t>
      </w:r>
      <w:r w:rsidR="00024235" w:rsidRPr="00203DC7">
        <w:rPr>
          <w:b/>
        </w:rPr>
        <w:t>Models</w:t>
      </w:r>
      <w:r w:rsidR="002D38CE" w:rsidRPr="00203DC7">
        <w:rPr>
          <w:b/>
        </w:rPr>
        <w:t xml:space="preserve"> and experimental data</w:t>
      </w:r>
      <w:r w:rsidR="002E635B" w:rsidRPr="00203DC7">
        <w:rPr>
          <w:b/>
        </w:rPr>
        <w:t>.</w:t>
      </w:r>
      <w:r w:rsidR="002D38CE" w:rsidRPr="00203DC7">
        <w:rPr>
          <w:b/>
        </w:rPr>
        <w:t xml:space="preserve"> </w:t>
      </w:r>
    </w:p>
    <w:p w14:paraId="2A54E113" w14:textId="140AA3DE" w:rsidR="00A62337" w:rsidRPr="00203DC7" w:rsidRDefault="008C3E75" w:rsidP="006257A5">
      <w:pPr>
        <w:spacing w:line="480" w:lineRule="auto"/>
        <w:jc w:val="both"/>
      </w:pPr>
      <w:r w:rsidRPr="00203DC7">
        <w:t>(A,B,C)</w:t>
      </w:r>
      <w:r w:rsidR="00024235" w:rsidRPr="00203DC7">
        <w:t xml:space="preserve"> Three </w:t>
      </w:r>
      <w:r w:rsidR="00F94161" w:rsidRPr="00203DC7">
        <w:t xml:space="preserve">schematic </w:t>
      </w:r>
      <w:r w:rsidR="007E41BD" w:rsidRPr="00203DC7">
        <w:t xml:space="preserve">models for </w:t>
      </w:r>
      <w:r w:rsidR="00024235" w:rsidRPr="00203DC7">
        <w:t>vestibular</w:t>
      </w:r>
      <w:r w:rsidR="007E41BD" w:rsidRPr="00203DC7">
        <w:t>, visual</w:t>
      </w:r>
      <w:r w:rsidR="00024235" w:rsidRPr="00203DC7">
        <w:t xml:space="preserve"> and somatosensory interaction</w:t>
      </w:r>
      <w:r w:rsidR="00F94161" w:rsidRPr="00203DC7">
        <w:t xml:space="preserve">, and their possible implications for </w:t>
      </w:r>
      <w:r w:rsidR="002F7737" w:rsidRPr="00203DC7">
        <w:t>perceptual</w:t>
      </w:r>
      <w:r w:rsidR="00C85750" w:rsidRPr="00203DC7">
        <w:t xml:space="preserve"> </w:t>
      </w:r>
      <w:r w:rsidR="00F673D2" w:rsidRPr="00203DC7">
        <w:t>sensitivity</w:t>
      </w:r>
      <w:r w:rsidR="00024235" w:rsidRPr="00203DC7">
        <w:t xml:space="preserve">. </w:t>
      </w:r>
      <w:r w:rsidRPr="00203DC7">
        <w:t xml:space="preserve">Ve: Vestibular condition, Vi: Visual </w:t>
      </w:r>
      <w:r w:rsidR="00766F32" w:rsidRPr="00203DC7">
        <w:t>c</w:t>
      </w:r>
      <w:r w:rsidRPr="00203DC7">
        <w:t xml:space="preserve">ondition, ViVe: </w:t>
      </w:r>
      <w:r w:rsidR="006D0E3F" w:rsidRPr="00203DC7">
        <w:t xml:space="preserve">combined </w:t>
      </w:r>
      <w:r w:rsidRPr="00203DC7">
        <w:t xml:space="preserve">Visuo-Vestibular condition. </w:t>
      </w:r>
      <w:r w:rsidR="003C0568" w:rsidRPr="00203DC7">
        <w:t xml:space="preserve"> </w:t>
      </w:r>
      <w:r w:rsidR="001E719D" w:rsidRPr="00203DC7">
        <w:t xml:space="preserve">Based on previous </w:t>
      </w:r>
      <w:r w:rsidR="00F94161" w:rsidRPr="00203DC7">
        <w:t xml:space="preserve">neuroanatomical, neurophysiological and perceptual </w:t>
      </w:r>
      <w:r w:rsidR="003C0568" w:rsidRPr="00203DC7">
        <w:t>results</w:t>
      </w:r>
      <w:r w:rsidR="001E719D" w:rsidRPr="00203DC7">
        <w:t xml:space="preserve">, we </w:t>
      </w:r>
      <w:r w:rsidR="00F94161" w:rsidRPr="00203DC7">
        <w:t>focus on three types of multisensory interaction.</w:t>
      </w:r>
      <w:r w:rsidR="006257A5" w:rsidRPr="00203DC7">
        <w:t xml:space="preserve">  (A) </w:t>
      </w:r>
      <w:r w:rsidR="001E719D" w:rsidRPr="00203DC7">
        <w:t xml:space="preserve">The three sensory events might </w:t>
      </w:r>
      <w:r w:rsidR="00F94161" w:rsidRPr="00203DC7">
        <w:t>produce</w:t>
      </w:r>
      <w:r w:rsidR="009377B0" w:rsidRPr="00203DC7">
        <w:t xml:space="preserve"> </w:t>
      </w:r>
      <w:r w:rsidR="00F66406" w:rsidRPr="00203DC7">
        <w:t>superadditive</w:t>
      </w:r>
      <w:r w:rsidR="009377B0" w:rsidRPr="00203DC7">
        <w:t xml:space="preserve"> </w:t>
      </w:r>
      <w:r w:rsidR="001E719D" w:rsidRPr="00203DC7">
        <w:t>multisensory enhancemen</w:t>
      </w:r>
      <w:r w:rsidR="003C0568" w:rsidRPr="00203DC7">
        <w:t>t of somatosensory sensitivity</w:t>
      </w:r>
      <w:r w:rsidR="007E4932" w:rsidRPr="00203DC7">
        <w:t xml:space="preserve">: an illustrative </w:t>
      </w:r>
      <w:r w:rsidR="00F66406" w:rsidRPr="00203DC7">
        <w:t>superadditive</w:t>
      </w:r>
      <w:r w:rsidR="009377B0" w:rsidRPr="00203DC7" w:rsidDel="009377B0">
        <w:t xml:space="preserve"> </w:t>
      </w:r>
      <w:r w:rsidR="007E4932" w:rsidRPr="00203DC7">
        <w:t>response is shown by the red bar</w:t>
      </w:r>
      <w:r w:rsidR="001E719D" w:rsidRPr="00203DC7">
        <w:t xml:space="preserve">. </w:t>
      </w:r>
      <w:r w:rsidR="003C0568" w:rsidRPr="00203DC7">
        <w:t>(B) V</w:t>
      </w:r>
      <w:r w:rsidR="001E719D" w:rsidRPr="00203DC7">
        <w:t>isual and vestibular signals interact through inhibitory connections</w:t>
      </w:r>
      <w:r w:rsidR="007E4932" w:rsidRPr="00203DC7">
        <w:t xml:space="preserve">, as previously described.  This model predicts less than additive effects on </w:t>
      </w:r>
      <w:r w:rsidR="004951B8" w:rsidRPr="00203DC7">
        <w:t>somatosensory</w:t>
      </w:r>
      <w:r w:rsidR="001E719D" w:rsidRPr="00203DC7">
        <w:t xml:space="preserve"> sensitivity</w:t>
      </w:r>
      <w:r w:rsidR="007E4932" w:rsidRPr="00203DC7">
        <w:t>: an illustrative example is shown by the red bar</w:t>
      </w:r>
      <w:r w:rsidR="006257A5" w:rsidRPr="00203DC7">
        <w:t xml:space="preserve">. </w:t>
      </w:r>
      <w:r w:rsidR="003C0568" w:rsidRPr="00203DC7">
        <w:t xml:space="preserve"> (C) V</w:t>
      </w:r>
      <w:r w:rsidR="001E719D" w:rsidRPr="00203DC7">
        <w:t>isual and vestibular inputs might directly, but independently, influence somatosensory sensitivity through separate cro</w:t>
      </w:r>
      <w:r w:rsidR="003C0568" w:rsidRPr="00203DC7">
        <w:t xml:space="preserve">ss-modal connections leading to </w:t>
      </w:r>
      <w:r w:rsidR="007E4932" w:rsidRPr="00203DC7">
        <w:t xml:space="preserve">simple </w:t>
      </w:r>
      <w:r w:rsidR="003C0568" w:rsidRPr="00203DC7">
        <w:t>additive effects</w:t>
      </w:r>
      <w:r w:rsidR="006257A5" w:rsidRPr="00203DC7">
        <w:t xml:space="preserve"> (red bar)</w:t>
      </w:r>
      <w:r w:rsidR="001C736E" w:rsidRPr="00203DC7">
        <w:t xml:space="preserve">. </w:t>
      </w:r>
      <w:r w:rsidRPr="00203DC7">
        <w:t xml:space="preserve"> </w:t>
      </w:r>
      <w:r w:rsidR="002C7D22" w:rsidRPr="00203DC7">
        <w:t>(</w:t>
      </w:r>
      <w:r w:rsidRPr="00203DC7">
        <w:t>D</w:t>
      </w:r>
      <w:r w:rsidR="002C7D22" w:rsidRPr="00203DC7">
        <w:t xml:space="preserve">) </w:t>
      </w:r>
      <w:r w:rsidR="009E140D" w:rsidRPr="00203DC7">
        <w:t>Changes</w:t>
      </w:r>
      <w:r w:rsidR="00827E08" w:rsidRPr="00203DC7">
        <w:t xml:space="preserve"> from B</w:t>
      </w:r>
      <w:r w:rsidR="005E562E" w:rsidRPr="00203DC7">
        <w:t>aseline</w:t>
      </w:r>
      <w:r w:rsidR="009E140D" w:rsidRPr="00203DC7">
        <w:t xml:space="preserve"> in </w:t>
      </w:r>
      <w:r w:rsidR="004951B8" w:rsidRPr="00203DC7">
        <w:t>somatosensory</w:t>
      </w:r>
      <w:r w:rsidR="009E140D" w:rsidRPr="00203DC7">
        <w:t xml:space="preserve"> sensitivity </w:t>
      </w:r>
      <w:r w:rsidR="007E4932" w:rsidRPr="00203DC7">
        <w:t xml:space="preserve">in </w:t>
      </w:r>
      <w:r w:rsidR="00766F32" w:rsidRPr="00203DC7">
        <w:t>Visual condition</w:t>
      </w:r>
      <w:r w:rsidR="00102023" w:rsidRPr="00203DC7">
        <w:t>, Vestibular condition</w:t>
      </w:r>
      <w:r w:rsidR="00766F32" w:rsidRPr="00203DC7">
        <w:t xml:space="preserve"> and in the combined Visuo-Vestibular condition</w:t>
      </w:r>
      <w:r w:rsidR="0090577B" w:rsidRPr="00203DC7">
        <w:t>.</w:t>
      </w:r>
      <w:r w:rsidR="002C7D22" w:rsidRPr="00203DC7">
        <w:t xml:space="preserve">  </w:t>
      </w:r>
      <w:r w:rsidR="008D75EC" w:rsidRPr="00203DC7">
        <w:t xml:space="preserve">Mean and </w:t>
      </w:r>
      <w:r w:rsidR="0028004D" w:rsidRPr="00203DC7">
        <w:t xml:space="preserve">standard errors of the mean </w:t>
      </w:r>
      <w:r w:rsidR="008D75EC" w:rsidRPr="00203DC7">
        <w:t xml:space="preserve">are reported as function of the experimental condition.  </w:t>
      </w:r>
      <w:r w:rsidR="00B25AA6" w:rsidRPr="00203DC7">
        <w:t xml:space="preserve">Data are presented collapsed across left ear and right ear </w:t>
      </w:r>
      <w:r w:rsidR="00BB2646" w:rsidRPr="00203DC7">
        <w:t>stimulations</w:t>
      </w:r>
      <w:r w:rsidR="00B25AA6" w:rsidRPr="00203DC7">
        <w:t xml:space="preserve">. </w:t>
      </w:r>
      <w:r w:rsidR="002C7D22" w:rsidRPr="00203DC7">
        <w:t>Positive values represent enhanced sensitivity.</w:t>
      </w:r>
      <w:r w:rsidR="006257A5" w:rsidRPr="00203DC7">
        <w:t xml:space="preserve"> </w:t>
      </w:r>
      <w:r w:rsidRPr="00203DC7">
        <w:t xml:space="preserve"> (E)</w:t>
      </w:r>
      <w:r w:rsidR="002C7D22" w:rsidRPr="00203DC7">
        <w:t xml:space="preserve"> </w:t>
      </w:r>
      <w:r w:rsidR="009E140D" w:rsidRPr="00203DC7">
        <w:t>Changes</w:t>
      </w:r>
      <w:r w:rsidR="00827E08" w:rsidRPr="00203DC7">
        <w:t xml:space="preserve"> from B</w:t>
      </w:r>
      <w:r w:rsidR="005E562E" w:rsidRPr="00203DC7">
        <w:t>aseline</w:t>
      </w:r>
      <w:r w:rsidR="009E140D" w:rsidRPr="00203DC7">
        <w:t xml:space="preserve"> in response bias</w:t>
      </w:r>
      <w:r w:rsidR="00766F32" w:rsidRPr="00203DC7">
        <w:t xml:space="preserve"> in Visual condition</w:t>
      </w:r>
      <w:r w:rsidR="00661545" w:rsidRPr="00203DC7">
        <w:t>, Vestibular condition</w:t>
      </w:r>
      <w:r w:rsidR="00766F32" w:rsidRPr="00203DC7">
        <w:t xml:space="preserve"> and in the combined Visuo-Vest</w:t>
      </w:r>
      <w:r w:rsidR="00661545" w:rsidRPr="00203DC7">
        <w:t>ibular condition</w:t>
      </w:r>
      <w:r w:rsidRPr="00203DC7">
        <w:t>.</w:t>
      </w:r>
      <w:r w:rsidR="00E71DD0" w:rsidRPr="00203DC7">
        <w:t xml:space="preserve"> </w:t>
      </w:r>
      <w:r w:rsidR="008D75EC" w:rsidRPr="00203DC7">
        <w:t xml:space="preserve"> Mean and </w:t>
      </w:r>
      <w:r w:rsidR="00BB2646" w:rsidRPr="00203DC7">
        <w:t xml:space="preserve">standard </w:t>
      </w:r>
      <w:r w:rsidR="008D75EC" w:rsidRPr="00203DC7">
        <w:t xml:space="preserve">error of the mean are reported as function of the experimental condition. </w:t>
      </w:r>
      <w:r w:rsidR="00B25AA6" w:rsidRPr="00203DC7">
        <w:t xml:space="preserve"> Data are presented collapsed across left ear and right ear </w:t>
      </w:r>
      <w:r w:rsidR="00BB2646" w:rsidRPr="00203DC7">
        <w:t>stimulations</w:t>
      </w:r>
      <w:r w:rsidR="00B25AA6" w:rsidRPr="00203DC7">
        <w:t xml:space="preserve">. </w:t>
      </w:r>
      <w:r w:rsidRPr="00203DC7">
        <w:t xml:space="preserve"> </w:t>
      </w:r>
      <w:r w:rsidR="002C7D22" w:rsidRPr="00203DC7">
        <w:t xml:space="preserve">Negative values in response bias represent a </w:t>
      </w:r>
      <w:r w:rsidR="00202C4B" w:rsidRPr="00203DC7">
        <w:t xml:space="preserve">less conservative </w:t>
      </w:r>
      <w:r w:rsidR="002C7D22" w:rsidRPr="00203DC7">
        <w:t>bias.  (</w:t>
      </w:r>
      <w:r w:rsidRPr="00203DC7">
        <w:t>F</w:t>
      </w:r>
      <w:r w:rsidR="002C7D22" w:rsidRPr="00203DC7">
        <w:t xml:space="preserve">) </w:t>
      </w:r>
      <w:r w:rsidR="00CA0255" w:rsidRPr="00203DC7">
        <w:t xml:space="preserve">Changes from Baseline in </w:t>
      </w:r>
      <w:r w:rsidR="00D15283" w:rsidRPr="00203DC7">
        <w:t>somatosensory sensitivity</w:t>
      </w:r>
      <w:r w:rsidR="00CA0255" w:rsidRPr="00203DC7">
        <w:t xml:space="preserve"> in </w:t>
      </w:r>
      <w:r w:rsidR="007E4932" w:rsidRPr="00203DC7">
        <w:t xml:space="preserve">left </w:t>
      </w:r>
      <w:r w:rsidR="0028004D" w:rsidRPr="00203DC7">
        <w:t xml:space="preserve">ear </w:t>
      </w:r>
      <w:r w:rsidR="007E4932" w:rsidRPr="00203DC7">
        <w:t>and right ear stimulation</w:t>
      </w:r>
      <w:r w:rsidR="00766F32" w:rsidRPr="00203DC7">
        <w:t xml:space="preserve"> in Vestibular condition and in Visuo-Vestibular condition</w:t>
      </w:r>
      <w:r w:rsidR="007E4932" w:rsidRPr="00203DC7">
        <w:t xml:space="preserve">.  </w:t>
      </w:r>
      <w:r w:rsidR="0028004D" w:rsidRPr="00203DC7">
        <w:t>Mean and standard errors of the mean</w:t>
      </w:r>
      <w:r w:rsidR="008D75EC" w:rsidRPr="00203DC7">
        <w:t xml:space="preserve"> are reported as function of the experimental condition. </w:t>
      </w:r>
      <w:r w:rsidR="008B612D" w:rsidRPr="00203DC7">
        <w:t xml:space="preserve"> </w:t>
      </w:r>
      <w:r w:rsidR="002C7D22" w:rsidRPr="00203DC7">
        <w:t>(</w:t>
      </w:r>
      <w:r w:rsidRPr="00203DC7">
        <w:t>G</w:t>
      </w:r>
      <w:r w:rsidR="002C7D22" w:rsidRPr="00203DC7">
        <w:t xml:space="preserve">) </w:t>
      </w:r>
      <w:r w:rsidR="00827E08" w:rsidRPr="00203DC7">
        <w:t>Changes from B</w:t>
      </w:r>
      <w:r w:rsidR="00C84D99" w:rsidRPr="00203DC7">
        <w:t xml:space="preserve">aseline in </w:t>
      </w:r>
      <w:r w:rsidR="004951B8" w:rsidRPr="00203DC7">
        <w:t>somatosensory</w:t>
      </w:r>
      <w:r w:rsidR="00C84D99" w:rsidRPr="00203DC7">
        <w:t xml:space="preserve"> sensitivity</w:t>
      </w:r>
      <w:r w:rsidR="00C84D99" w:rsidRPr="00203DC7" w:rsidDel="00C84D99">
        <w:t xml:space="preserve"> </w:t>
      </w:r>
      <w:r w:rsidR="00CA0255" w:rsidRPr="00203DC7">
        <w:t xml:space="preserve">in </w:t>
      </w:r>
      <w:r w:rsidR="002C7D22" w:rsidRPr="00203DC7">
        <w:t>Thermal Sham (T-Sham)</w:t>
      </w:r>
      <w:r w:rsidR="0028004D" w:rsidRPr="00203DC7">
        <w:t xml:space="preserve"> stimulation</w:t>
      </w:r>
      <w:r w:rsidR="00CA0255" w:rsidRPr="00203DC7">
        <w:t xml:space="preserve"> and</w:t>
      </w:r>
      <w:r w:rsidR="000416DE" w:rsidRPr="00203DC7">
        <w:t xml:space="preserve"> Mechanical</w:t>
      </w:r>
      <w:r w:rsidR="00E81EDB" w:rsidRPr="00203DC7">
        <w:t xml:space="preserve"> Sham</w:t>
      </w:r>
      <w:r w:rsidR="000416DE" w:rsidRPr="00203DC7">
        <w:t xml:space="preserve"> (M-Sham) stimulation</w:t>
      </w:r>
      <w:r w:rsidR="00CA0255" w:rsidRPr="00203DC7">
        <w:t xml:space="preserve"> in light off and light on condition</w:t>
      </w:r>
      <w:r w:rsidR="000416DE" w:rsidRPr="00203DC7">
        <w:t>.</w:t>
      </w:r>
      <w:r w:rsidR="000416DE" w:rsidRPr="00203DC7" w:rsidDel="000416DE">
        <w:t xml:space="preserve"> </w:t>
      </w:r>
      <w:r w:rsidR="008D75EC" w:rsidRPr="00203DC7">
        <w:t xml:space="preserve"> </w:t>
      </w:r>
      <w:r w:rsidR="00B30964" w:rsidRPr="00203DC7">
        <w:t xml:space="preserve">Mean </w:t>
      </w:r>
      <w:r w:rsidR="00B30964" w:rsidRPr="00203DC7">
        <w:lastRenderedPageBreak/>
        <w:t xml:space="preserve">and standard errors of the mean </w:t>
      </w:r>
      <w:r w:rsidR="008D75EC" w:rsidRPr="00203DC7">
        <w:t>are reported as function of the experimental condition.</w:t>
      </w:r>
      <w:r w:rsidR="00B25AA6" w:rsidRPr="00203DC7">
        <w:t xml:space="preserve">  Data are presented collapsed across left and right ear stimulations.</w:t>
      </w:r>
    </w:p>
    <w:p w14:paraId="4A23E072" w14:textId="77777777" w:rsidR="00AE1BA2" w:rsidRPr="00203DC7" w:rsidRDefault="00AE1BA2" w:rsidP="00AE1BA2">
      <w:pPr>
        <w:rPr>
          <w:b/>
          <w:lang w:eastAsia="it-IT"/>
        </w:rPr>
      </w:pPr>
    </w:p>
    <w:p w14:paraId="6A64844D" w14:textId="77777777" w:rsidR="00AC2F2F" w:rsidRPr="00203DC7" w:rsidRDefault="00AC2F2F" w:rsidP="00AE1BA2">
      <w:pPr>
        <w:rPr>
          <w:b/>
          <w:lang w:eastAsia="it-IT"/>
        </w:rPr>
      </w:pPr>
    </w:p>
    <w:p w14:paraId="5D664489" w14:textId="77777777" w:rsidR="00AE1BA2" w:rsidRPr="00203DC7" w:rsidRDefault="00AE1BA2" w:rsidP="00AE1BA2">
      <w:pPr>
        <w:spacing w:line="480" w:lineRule="auto"/>
        <w:jc w:val="both"/>
        <w:outlineLvl w:val="0"/>
        <w:rPr>
          <w:b/>
        </w:rPr>
      </w:pPr>
      <w:r w:rsidRPr="00203DC7">
        <w:rPr>
          <w:b/>
        </w:rPr>
        <w:t>Supplementary Figure 1.  EOG recordings</w:t>
      </w:r>
    </w:p>
    <w:p w14:paraId="376034C8" w14:textId="77777777" w:rsidR="00AE1BA2" w:rsidRPr="00203DC7" w:rsidRDefault="00AE1BA2" w:rsidP="00AE1BA2">
      <w:pPr>
        <w:spacing w:line="480" w:lineRule="auto"/>
        <w:jc w:val="both"/>
        <w:outlineLvl w:val="0"/>
      </w:pPr>
      <w:r w:rsidRPr="00203DC7">
        <w:t>Examples of raw EOG data.</w:t>
      </w:r>
    </w:p>
    <w:p w14:paraId="66FB19C3" w14:textId="1FC937C1" w:rsidR="00FD2803" w:rsidRPr="00203DC7" w:rsidRDefault="00FD2803" w:rsidP="00FD2803">
      <w:r w:rsidRPr="00203DC7">
        <w:br w:type="page"/>
      </w:r>
    </w:p>
    <w:p w14:paraId="15B33D70" w14:textId="77777777" w:rsidR="003147A0" w:rsidRPr="00203DC7" w:rsidRDefault="003147A0" w:rsidP="003147A0">
      <w:pPr>
        <w:spacing w:line="480" w:lineRule="auto"/>
        <w:jc w:val="both"/>
        <w:outlineLvl w:val="0"/>
        <w:rPr>
          <w:b/>
        </w:rPr>
      </w:pPr>
      <w:r w:rsidRPr="00203DC7">
        <w:rPr>
          <w:b/>
        </w:rPr>
        <w:lastRenderedPageBreak/>
        <w:t>Table 1.  Vestibular sensations questionnaire.</w:t>
      </w:r>
    </w:p>
    <w:p w14:paraId="1848BE44" w14:textId="77777777" w:rsidR="003147A0" w:rsidRPr="00203DC7" w:rsidRDefault="003147A0" w:rsidP="003147A0">
      <w:pPr>
        <w:spacing w:line="480" w:lineRule="auto"/>
        <w:jc w:val="both"/>
      </w:pPr>
      <w:r w:rsidRPr="00203DC7">
        <w:t>Number of participants experiencing vestibular and thermal sensations during NirCVS and sham stimulations. NirCVS=Near Infrared Caloric Vestibular Stimulation; T-Sham=Thermal Sham stimulation; M-Sham=Mechanical Sham stimulation.</w:t>
      </w:r>
    </w:p>
    <w:p w14:paraId="39B8029B" w14:textId="77777777" w:rsidR="003147A0" w:rsidRPr="00203DC7" w:rsidRDefault="003147A0" w:rsidP="003147A0">
      <w:pPr>
        <w:spacing w:line="480" w:lineRule="auto"/>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3"/>
        <w:gridCol w:w="427"/>
        <w:gridCol w:w="189"/>
        <w:gridCol w:w="796"/>
        <w:gridCol w:w="340"/>
        <w:gridCol w:w="510"/>
        <w:gridCol w:w="142"/>
        <w:gridCol w:w="386"/>
        <w:gridCol w:w="465"/>
        <w:gridCol w:w="906"/>
        <w:gridCol w:w="616"/>
        <w:gridCol w:w="179"/>
        <w:gridCol w:w="809"/>
      </w:tblGrid>
      <w:tr w:rsidR="003147A0" w:rsidRPr="00203DC7" w14:paraId="27EDCCE0" w14:textId="77777777" w:rsidTr="004B4BD2">
        <w:tc>
          <w:tcPr>
            <w:tcW w:w="4510" w:type="dxa"/>
            <w:gridSpan w:val="2"/>
            <w:tcBorders>
              <w:top w:val="single" w:sz="4" w:space="0" w:color="auto"/>
              <w:bottom w:val="single" w:sz="4" w:space="0" w:color="auto"/>
            </w:tcBorders>
          </w:tcPr>
          <w:p w14:paraId="6348CE39" w14:textId="77777777" w:rsidR="003147A0" w:rsidRPr="00203DC7" w:rsidRDefault="003147A0" w:rsidP="004B4BD2">
            <w:pPr>
              <w:jc w:val="right"/>
              <w:rPr>
                <w:sz w:val="20"/>
              </w:rPr>
            </w:pPr>
          </w:p>
        </w:tc>
        <w:tc>
          <w:tcPr>
            <w:tcW w:w="1977" w:type="dxa"/>
            <w:gridSpan w:val="5"/>
            <w:tcBorders>
              <w:top w:val="single" w:sz="4" w:space="0" w:color="auto"/>
              <w:bottom w:val="single" w:sz="4" w:space="0" w:color="auto"/>
            </w:tcBorders>
          </w:tcPr>
          <w:p w14:paraId="7B1C3958" w14:textId="77777777" w:rsidR="003147A0" w:rsidRPr="00203DC7" w:rsidRDefault="003147A0" w:rsidP="004B4BD2">
            <w:pPr>
              <w:jc w:val="center"/>
              <w:rPr>
                <w:sz w:val="20"/>
              </w:rPr>
            </w:pPr>
            <w:r w:rsidRPr="00203DC7">
              <w:rPr>
                <w:sz w:val="20"/>
              </w:rPr>
              <w:t>NirCVS</w:t>
            </w:r>
          </w:p>
          <w:p w14:paraId="04D0E09B" w14:textId="77777777" w:rsidR="003147A0" w:rsidRPr="00203DC7" w:rsidRDefault="003147A0" w:rsidP="004B4BD2">
            <w:pPr>
              <w:jc w:val="center"/>
              <w:rPr>
                <w:sz w:val="20"/>
              </w:rPr>
            </w:pPr>
          </w:p>
        </w:tc>
        <w:tc>
          <w:tcPr>
            <w:tcW w:w="1757" w:type="dxa"/>
            <w:gridSpan w:val="3"/>
            <w:tcBorders>
              <w:top w:val="single" w:sz="4" w:space="0" w:color="auto"/>
              <w:bottom w:val="single" w:sz="4" w:space="0" w:color="auto"/>
            </w:tcBorders>
          </w:tcPr>
          <w:p w14:paraId="5C4542B2" w14:textId="77777777" w:rsidR="003147A0" w:rsidRPr="00203DC7" w:rsidRDefault="003147A0" w:rsidP="004B4BD2">
            <w:pPr>
              <w:jc w:val="center"/>
              <w:rPr>
                <w:sz w:val="20"/>
              </w:rPr>
            </w:pPr>
            <w:r w:rsidRPr="00203DC7">
              <w:rPr>
                <w:sz w:val="20"/>
              </w:rPr>
              <w:t>T-Sham</w:t>
            </w:r>
          </w:p>
        </w:tc>
        <w:tc>
          <w:tcPr>
            <w:tcW w:w="1604" w:type="dxa"/>
            <w:gridSpan w:val="3"/>
            <w:tcBorders>
              <w:top w:val="single" w:sz="4" w:space="0" w:color="auto"/>
              <w:bottom w:val="single" w:sz="4" w:space="0" w:color="auto"/>
            </w:tcBorders>
          </w:tcPr>
          <w:p w14:paraId="681C7CD4" w14:textId="77777777" w:rsidR="003147A0" w:rsidRPr="00203DC7" w:rsidRDefault="003147A0" w:rsidP="004B4BD2">
            <w:pPr>
              <w:jc w:val="center"/>
              <w:rPr>
                <w:sz w:val="20"/>
              </w:rPr>
            </w:pPr>
            <w:r w:rsidRPr="00203DC7">
              <w:rPr>
                <w:sz w:val="20"/>
              </w:rPr>
              <w:t>M-Sham</w:t>
            </w:r>
          </w:p>
        </w:tc>
      </w:tr>
      <w:tr w:rsidR="003147A0" w:rsidRPr="00203DC7" w14:paraId="1C5FEAC3" w14:textId="77777777" w:rsidTr="004B4BD2">
        <w:tc>
          <w:tcPr>
            <w:tcW w:w="4699" w:type="dxa"/>
            <w:gridSpan w:val="3"/>
            <w:tcBorders>
              <w:top w:val="single" w:sz="4" w:space="0" w:color="auto"/>
            </w:tcBorders>
          </w:tcPr>
          <w:p w14:paraId="68D96A84" w14:textId="77777777" w:rsidR="003147A0" w:rsidRPr="00203DC7" w:rsidRDefault="003147A0" w:rsidP="004B4BD2">
            <w:pPr>
              <w:jc w:val="both"/>
              <w:rPr>
                <w:sz w:val="20"/>
              </w:rPr>
            </w:pPr>
          </w:p>
        </w:tc>
        <w:tc>
          <w:tcPr>
            <w:tcW w:w="796" w:type="dxa"/>
            <w:tcBorders>
              <w:top w:val="single" w:sz="4" w:space="0" w:color="auto"/>
            </w:tcBorders>
          </w:tcPr>
          <w:p w14:paraId="77D82C2E" w14:textId="77777777" w:rsidR="003147A0" w:rsidRPr="00203DC7" w:rsidRDefault="003147A0" w:rsidP="004B4BD2">
            <w:pPr>
              <w:jc w:val="center"/>
              <w:rPr>
                <w:sz w:val="20"/>
              </w:rPr>
            </w:pPr>
            <w:r w:rsidRPr="00203DC7">
              <w:rPr>
                <w:sz w:val="20"/>
              </w:rPr>
              <w:t>Left ear</w:t>
            </w:r>
          </w:p>
        </w:tc>
        <w:tc>
          <w:tcPr>
            <w:tcW w:w="992" w:type="dxa"/>
            <w:gridSpan w:val="3"/>
            <w:tcBorders>
              <w:top w:val="single" w:sz="4" w:space="0" w:color="auto"/>
            </w:tcBorders>
          </w:tcPr>
          <w:p w14:paraId="3B23E5EF" w14:textId="77777777" w:rsidR="003147A0" w:rsidRPr="00203DC7" w:rsidRDefault="003147A0" w:rsidP="004B4BD2">
            <w:pPr>
              <w:jc w:val="center"/>
              <w:rPr>
                <w:sz w:val="20"/>
              </w:rPr>
            </w:pPr>
            <w:r w:rsidRPr="00203DC7">
              <w:rPr>
                <w:sz w:val="20"/>
              </w:rPr>
              <w:t>Right ear</w:t>
            </w:r>
          </w:p>
        </w:tc>
        <w:tc>
          <w:tcPr>
            <w:tcW w:w="851" w:type="dxa"/>
            <w:gridSpan w:val="2"/>
            <w:tcBorders>
              <w:top w:val="single" w:sz="4" w:space="0" w:color="auto"/>
            </w:tcBorders>
          </w:tcPr>
          <w:p w14:paraId="6B38DA2A" w14:textId="77777777" w:rsidR="003147A0" w:rsidRPr="00203DC7" w:rsidRDefault="003147A0" w:rsidP="004B4BD2">
            <w:pPr>
              <w:jc w:val="center"/>
              <w:rPr>
                <w:sz w:val="20"/>
              </w:rPr>
            </w:pPr>
            <w:r w:rsidRPr="00203DC7">
              <w:rPr>
                <w:sz w:val="20"/>
              </w:rPr>
              <w:t>Left ear</w:t>
            </w:r>
          </w:p>
        </w:tc>
        <w:tc>
          <w:tcPr>
            <w:tcW w:w="906" w:type="dxa"/>
            <w:tcBorders>
              <w:top w:val="single" w:sz="4" w:space="0" w:color="auto"/>
            </w:tcBorders>
          </w:tcPr>
          <w:p w14:paraId="7F165D03" w14:textId="77777777" w:rsidR="003147A0" w:rsidRPr="00203DC7" w:rsidRDefault="003147A0" w:rsidP="004B4BD2">
            <w:pPr>
              <w:jc w:val="center"/>
              <w:rPr>
                <w:sz w:val="20"/>
              </w:rPr>
            </w:pPr>
            <w:r w:rsidRPr="00203DC7">
              <w:rPr>
                <w:sz w:val="20"/>
              </w:rPr>
              <w:t>Right ear</w:t>
            </w:r>
          </w:p>
        </w:tc>
        <w:tc>
          <w:tcPr>
            <w:tcW w:w="616" w:type="dxa"/>
            <w:tcBorders>
              <w:top w:val="single" w:sz="4" w:space="0" w:color="auto"/>
            </w:tcBorders>
          </w:tcPr>
          <w:p w14:paraId="17FB41B1" w14:textId="77777777" w:rsidR="003147A0" w:rsidRPr="00203DC7" w:rsidRDefault="003147A0" w:rsidP="004B4BD2">
            <w:pPr>
              <w:jc w:val="center"/>
              <w:rPr>
                <w:sz w:val="20"/>
              </w:rPr>
            </w:pPr>
            <w:r w:rsidRPr="00203DC7">
              <w:rPr>
                <w:sz w:val="20"/>
              </w:rPr>
              <w:t>Left ear</w:t>
            </w:r>
          </w:p>
        </w:tc>
        <w:tc>
          <w:tcPr>
            <w:tcW w:w="988" w:type="dxa"/>
            <w:gridSpan w:val="2"/>
            <w:tcBorders>
              <w:top w:val="single" w:sz="4" w:space="0" w:color="auto"/>
            </w:tcBorders>
          </w:tcPr>
          <w:p w14:paraId="1D13D1AF" w14:textId="77777777" w:rsidR="003147A0" w:rsidRPr="00203DC7" w:rsidRDefault="003147A0" w:rsidP="004B4BD2">
            <w:pPr>
              <w:jc w:val="center"/>
              <w:rPr>
                <w:sz w:val="20"/>
              </w:rPr>
            </w:pPr>
            <w:r w:rsidRPr="00203DC7">
              <w:rPr>
                <w:sz w:val="20"/>
              </w:rPr>
              <w:t>Right ear</w:t>
            </w:r>
          </w:p>
        </w:tc>
      </w:tr>
      <w:tr w:rsidR="003147A0" w:rsidRPr="00203DC7" w14:paraId="4757ABEC" w14:textId="77777777" w:rsidTr="004B4BD2">
        <w:tc>
          <w:tcPr>
            <w:tcW w:w="4699" w:type="dxa"/>
            <w:gridSpan w:val="3"/>
            <w:tcBorders>
              <w:top w:val="single" w:sz="4" w:space="0" w:color="auto"/>
            </w:tcBorders>
          </w:tcPr>
          <w:p w14:paraId="26BDF98F" w14:textId="77777777" w:rsidR="003147A0" w:rsidRPr="00203DC7" w:rsidRDefault="003147A0" w:rsidP="004B4BD2">
            <w:pPr>
              <w:jc w:val="both"/>
              <w:rPr>
                <w:sz w:val="20"/>
              </w:rPr>
            </w:pPr>
            <w:r w:rsidRPr="00203DC7">
              <w:rPr>
                <w:sz w:val="20"/>
              </w:rPr>
              <w:t>Vestibular induced sensations</w:t>
            </w:r>
          </w:p>
        </w:tc>
        <w:tc>
          <w:tcPr>
            <w:tcW w:w="796" w:type="dxa"/>
            <w:tcBorders>
              <w:top w:val="single" w:sz="4" w:space="0" w:color="auto"/>
            </w:tcBorders>
          </w:tcPr>
          <w:p w14:paraId="611B97B2" w14:textId="77777777" w:rsidR="003147A0" w:rsidRPr="00203DC7" w:rsidRDefault="003147A0" w:rsidP="004B4BD2">
            <w:pPr>
              <w:jc w:val="both"/>
              <w:rPr>
                <w:sz w:val="20"/>
              </w:rPr>
            </w:pPr>
          </w:p>
        </w:tc>
        <w:tc>
          <w:tcPr>
            <w:tcW w:w="340" w:type="dxa"/>
            <w:tcBorders>
              <w:top w:val="single" w:sz="4" w:space="0" w:color="auto"/>
            </w:tcBorders>
          </w:tcPr>
          <w:p w14:paraId="7A978311" w14:textId="77777777" w:rsidR="003147A0" w:rsidRPr="00203DC7" w:rsidRDefault="003147A0" w:rsidP="004B4BD2">
            <w:pPr>
              <w:jc w:val="both"/>
              <w:rPr>
                <w:sz w:val="20"/>
              </w:rPr>
            </w:pPr>
          </w:p>
        </w:tc>
        <w:tc>
          <w:tcPr>
            <w:tcW w:w="1038" w:type="dxa"/>
            <w:gridSpan w:val="3"/>
            <w:tcBorders>
              <w:top w:val="single" w:sz="4" w:space="0" w:color="auto"/>
            </w:tcBorders>
          </w:tcPr>
          <w:p w14:paraId="218C2999" w14:textId="77777777" w:rsidR="003147A0" w:rsidRPr="00203DC7" w:rsidRDefault="003147A0" w:rsidP="004B4BD2">
            <w:pPr>
              <w:jc w:val="both"/>
              <w:rPr>
                <w:sz w:val="20"/>
              </w:rPr>
            </w:pPr>
          </w:p>
        </w:tc>
        <w:tc>
          <w:tcPr>
            <w:tcW w:w="1371" w:type="dxa"/>
            <w:gridSpan w:val="2"/>
            <w:tcBorders>
              <w:top w:val="single" w:sz="4" w:space="0" w:color="auto"/>
            </w:tcBorders>
          </w:tcPr>
          <w:p w14:paraId="1924A754" w14:textId="77777777" w:rsidR="003147A0" w:rsidRPr="00203DC7" w:rsidRDefault="003147A0" w:rsidP="004B4BD2">
            <w:pPr>
              <w:jc w:val="both"/>
              <w:rPr>
                <w:sz w:val="20"/>
              </w:rPr>
            </w:pPr>
          </w:p>
        </w:tc>
        <w:tc>
          <w:tcPr>
            <w:tcW w:w="616" w:type="dxa"/>
            <w:tcBorders>
              <w:top w:val="single" w:sz="4" w:space="0" w:color="auto"/>
            </w:tcBorders>
          </w:tcPr>
          <w:p w14:paraId="2E3405B4" w14:textId="77777777" w:rsidR="003147A0" w:rsidRPr="00203DC7" w:rsidRDefault="003147A0" w:rsidP="004B4BD2">
            <w:pPr>
              <w:jc w:val="both"/>
              <w:rPr>
                <w:sz w:val="20"/>
              </w:rPr>
            </w:pPr>
          </w:p>
        </w:tc>
        <w:tc>
          <w:tcPr>
            <w:tcW w:w="988" w:type="dxa"/>
            <w:gridSpan w:val="2"/>
            <w:tcBorders>
              <w:top w:val="single" w:sz="4" w:space="0" w:color="auto"/>
            </w:tcBorders>
          </w:tcPr>
          <w:p w14:paraId="1CCB891C" w14:textId="77777777" w:rsidR="003147A0" w:rsidRPr="00203DC7" w:rsidRDefault="003147A0" w:rsidP="004B4BD2">
            <w:pPr>
              <w:jc w:val="both"/>
              <w:rPr>
                <w:sz w:val="20"/>
              </w:rPr>
            </w:pPr>
          </w:p>
        </w:tc>
      </w:tr>
      <w:tr w:rsidR="003147A0" w:rsidRPr="00203DC7" w14:paraId="56AB40C1" w14:textId="77777777" w:rsidTr="004B4BD2">
        <w:tc>
          <w:tcPr>
            <w:tcW w:w="4083" w:type="dxa"/>
          </w:tcPr>
          <w:p w14:paraId="096B51C8" w14:textId="77777777" w:rsidR="003147A0" w:rsidRPr="00203DC7" w:rsidRDefault="003147A0" w:rsidP="004B4BD2">
            <w:pPr>
              <w:ind w:firstLine="567"/>
              <w:jc w:val="both"/>
              <w:rPr>
                <w:sz w:val="20"/>
              </w:rPr>
            </w:pPr>
            <w:r w:rsidRPr="00203DC7">
              <w:rPr>
                <w:sz w:val="20"/>
              </w:rPr>
              <w:t>Vertigo</w:t>
            </w:r>
          </w:p>
        </w:tc>
        <w:tc>
          <w:tcPr>
            <w:tcW w:w="1412" w:type="dxa"/>
            <w:gridSpan w:val="3"/>
          </w:tcPr>
          <w:p w14:paraId="752D1F59"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3</w:t>
            </w:r>
          </w:p>
        </w:tc>
        <w:tc>
          <w:tcPr>
            <w:tcW w:w="850" w:type="dxa"/>
            <w:gridSpan w:val="2"/>
          </w:tcPr>
          <w:p w14:paraId="5F18944A" w14:textId="77777777" w:rsidR="003147A0" w:rsidRPr="00203DC7" w:rsidRDefault="003147A0" w:rsidP="004B4BD2">
            <w:pPr>
              <w:jc w:val="right"/>
              <w:rPr>
                <w:sz w:val="20"/>
              </w:rPr>
            </w:pPr>
            <w:r w:rsidRPr="00203DC7">
              <w:rPr>
                <w:sz w:val="20"/>
              </w:rPr>
              <w:t>2</w:t>
            </w:r>
          </w:p>
        </w:tc>
        <w:tc>
          <w:tcPr>
            <w:tcW w:w="993" w:type="dxa"/>
            <w:gridSpan w:val="3"/>
          </w:tcPr>
          <w:p w14:paraId="4CFDB792"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3</w:t>
            </w:r>
          </w:p>
        </w:tc>
        <w:tc>
          <w:tcPr>
            <w:tcW w:w="906" w:type="dxa"/>
          </w:tcPr>
          <w:p w14:paraId="3C7829F7" w14:textId="77777777" w:rsidR="003147A0" w:rsidRPr="00203DC7" w:rsidRDefault="003147A0" w:rsidP="004B4BD2">
            <w:pPr>
              <w:jc w:val="right"/>
              <w:rPr>
                <w:sz w:val="20"/>
              </w:rPr>
            </w:pPr>
            <w:r w:rsidRPr="00203DC7">
              <w:rPr>
                <w:sz w:val="20"/>
              </w:rPr>
              <w:t>0</w:t>
            </w:r>
          </w:p>
        </w:tc>
        <w:tc>
          <w:tcPr>
            <w:tcW w:w="795" w:type="dxa"/>
            <w:gridSpan w:val="2"/>
          </w:tcPr>
          <w:p w14:paraId="68EEBEF9"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1</w:t>
            </w:r>
          </w:p>
        </w:tc>
        <w:tc>
          <w:tcPr>
            <w:tcW w:w="809" w:type="dxa"/>
          </w:tcPr>
          <w:p w14:paraId="2A2132EC" w14:textId="77777777" w:rsidR="003147A0" w:rsidRPr="00203DC7" w:rsidRDefault="003147A0" w:rsidP="004B4BD2">
            <w:pPr>
              <w:jc w:val="right"/>
              <w:rPr>
                <w:sz w:val="20"/>
              </w:rPr>
            </w:pPr>
            <w:r w:rsidRPr="00203DC7">
              <w:rPr>
                <w:sz w:val="20"/>
              </w:rPr>
              <w:t>0</w:t>
            </w:r>
          </w:p>
        </w:tc>
      </w:tr>
      <w:tr w:rsidR="003147A0" w:rsidRPr="00203DC7" w14:paraId="073344B6" w14:textId="77777777" w:rsidTr="004B4BD2">
        <w:tc>
          <w:tcPr>
            <w:tcW w:w="4083" w:type="dxa"/>
          </w:tcPr>
          <w:p w14:paraId="02E00EB9" w14:textId="77777777" w:rsidR="003147A0" w:rsidRPr="00203DC7" w:rsidRDefault="003147A0" w:rsidP="004B4BD2">
            <w:pPr>
              <w:ind w:firstLine="567"/>
              <w:jc w:val="both"/>
              <w:rPr>
                <w:sz w:val="20"/>
              </w:rPr>
            </w:pPr>
            <w:r w:rsidRPr="00203DC7">
              <w:rPr>
                <w:sz w:val="20"/>
              </w:rPr>
              <w:t>Light-headedness</w:t>
            </w:r>
          </w:p>
        </w:tc>
        <w:tc>
          <w:tcPr>
            <w:tcW w:w="1412" w:type="dxa"/>
            <w:gridSpan w:val="3"/>
          </w:tcPr>
          <w:p w14:paraId="68A1842E"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4</w:t>
            </w:r>
          </w:p>
        </w:tc>
        <w:tc>
          <w:tcPr>
            <w:tcW w:w="850" w:type="dxa"/>
            <w:gridSpan w:val="2"/>
          </w:tcPr>
          <w:p w14:paraId="1758C2AA" w14:textId="77777777" w:rsidR="003147A0" w:rsidRPr="00203DC7" w:rsidRDefault="003147A0" w:rsidP="004B4BD2">
            <w:pPr>
              <w:jc w:val="right"/>
              <w:rPr>
                <w:sz w:val="20"/>
              </w:rPr>
            </w:pPr>
            <w:r w:rsidRPr="00203DC7">
              <w:rPr>
                <w:sz w:val="20"/>
              </w:rPr>
              <w:t>4</w:t>
            </w:r>
          </w:p>
        </w:tc>
        <w:tc>
          <w:tcPr>
            <w:tcW w:w="993" w:type="dxa"/>
            <w:gridSpan w:val="3"/>
          </w:tcPr>
          <w:p w14:paraId="4330B818"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3</w:t>
            </w:r>
          </w:p>
        </w:tc>
        <w:tc>
          <w:tcPr>
            <w:tcW w:w="906" w:type="dxa"/>
          </w:tcPr>
          <w:p w14:paraId="3F133D5F" w14:textId="77777777" w:rsidR="003147A0" w:rsidRPr="00203DC7" w:rsidRDefault="003147A0" w:rsidP="004B4BD2">
            <w:pPr>
              <w:jc w:val="right"/>
              <w:rPr>
                <w:sz w:val="20"/>
              </w:rPr>
            </w:pPr>
            <w:r w:rsidRPr="00203DC7">
              <w:rPr>
                <w:sz w:val="20"/>
              </w:rPr>
              <w:t>2</w:t>
            </w:r>
          </w:p>
        </w:tc>
        <w:tc>
          <w:tcPr>
            <w:tcW w:w="795" w:type="dxa"/>
            <w:gridSpan w:val="2"/>
          </w:tcPr>
          <w:p w14:paraId="60263861"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3</w:t>
            </w:r>
          </w:p>
        </w:tc>
        <w:tc>
          <w:tcPr>
            <w:tcW w:w="809" w:type="dxa"/>
          </w:tcPr>
          <w:p w14:paraId="354DDD65" w14:textId="77777777" w:rsidR="003147A0" w:rsidRPr="00203DC7" w:rsidRDefault="003147A0" w:rsidP="004B4BD2">
            <w:pPr>
              <w:jc w:val="right"/>
              <w:rPr>
                <w:sz w:val="20"/>
              </w:rPr>
            </w:pPr>
            <w:r w:rsidRPr="00203DC7">
              <w:rPr>
                <w:sz w:val="20"/>
              </w:rPr>
              <w:t>3</w:t>
            </w:r>
          </w:p>
        </w:tc>
      </w:tr>
      <w:tr w:rsidR="003147A0" w:rsidRPr="00203DC7" w14:paraId="503E5F2E" w14:textId="77777777" w:rsidTr="004B4BD2">
        <w:tc>
          <w:tcPr>
            <w:tcW w:w="4083" w:type="dxa"/>
          </w:tcPr>
          <w:p w14:paraId="54DFA580" w14:textId="77777777" w:rsidR="003147A0" w:rsidRPr="00203DC7" w:rsidRDefault="003147A0" w:rsidP="004B4BD2">
            <w:pPr>
              <w:ind w:firstLine="567"/>
              <w:jc w:val="both"/>
              <w:rPr>
                <w:sz w:val="20"/>
              </w:rPr>
            </w:pPr>
            <w:r w:rsidRPr="00203DC7">
              <w:rPr>
                <w:rFonts w:eastAsia="Times New Roman"/>
                <w:color w:val="000000"/>
                <w:sz w:val="20"/>
                <w:lang w:val="en-US"/>
              </w:rPr>
              <w:t>Dizziness</w:t>
            </w:r>
          </w:p>
        </w:tc>
        <w:tc>
          <w:tcPr>
            <w:tcW w:w="1412" w:type="dxa"/>
            <w:gridSpan w:val="3"/>
          </w:tcPr>
          <w:p w14:paraId="22DCFFDC"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1</w:t>
            </w:r>
          </w:p>
        </w:tc>
        <w:tc>
          <w:tcPr>
            <w:tcW w:w="850" w:type="dxa"/>
            <w:gridSpan w:val="2"/>
          </w:tcPr>
          <w:p w14:paraId="13506507" w14:textId="77777777" w:rsidR="003147A0" w:rsidRPr="00203DC7" w:rsidRDefault="003147A0" w:rsidP="004B4BD2">
            <w:pPr>
              <w:jc w:val="right"/>
              <w:rPr>
                <w:sz w:val="20"/>
              </w:rPr>
            </w:pPr>
            <w:r w:rsidRPr="00203DC7">
              <w:rPr>
                <w:sz w:val="20"/>
              </w:rPr>
              <w:t>1</w:t>
            </w:r>
          </w:p>
        </w:tc>
        <w:tc>
          <w:tcPr>
            <w:tcW w:w="993" w:type="dxa"/>
            <w:gridSpan w:val="3"/>
          </w:tcPr>
          <w:p w14:paraId="0E4089AC"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2</w:t>
            </w:r>
          </w:p>
        </w:tc>
        <w:tc>
          <w:tcPr>
            <w:tcW w:w="906" w:type="dxa"/>
          </w:tcPr>
          <w:p w14:paraId="5CEE53F0" w14:textId="77777777" w:rsidR="003147A0" w:rsidRPr="00203DC7" w:rsidRDefault="003147A0" w:rsidP="004B4BD2">
            <w:pPr>
              <w:jc w:val="right"/>
              <w:rPr>
                <w:sz w:val="20"/>
              </w:rPr>
            </w:pPr>
            <w:r w:rsidRPr="00203DC7">
              <w:rPr>
                <w:sz w:val="20"/>
              </w:rPr>
              <w:t>1</w:t>
            </w:r>
          </w:p>
        </w:tc>
        <w:tc>
          <w:tcPr>
            <w:tcW w:w="795" w:type="dxa"/>
            <w:gridSpan w:val="2"/>
          </w:tcPr>
          <w:p w14:paraId="3E1710D4"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1</w:t>
            </w:r>
          </w:p>
        </w:tc>
        <w:tc>
          <w:tcPr>
            <w:tcW w:w="809" w:type="dxa"/>
          </w:tcPr>
          <w:p w14:paraId="15ED6B69" w14:textId="77777777" w:rsidR="003147A0" w:rsidRPr="00203DC7" w:rsidRDefault="003147A0" w:rsidP="004B4BD2">
            <w:pPr>
              <w:jc w:val="right"/>
              <w:rPr>
                <w:sz w:val="20"/>
              </w:rPr>
            </w:pPr>
            <w:r w:rsidRPr="00203DC7">
              <w:rPr>
                <w:sz w:val="20"/>
              </w:rPr>
              <w:t>1</w:t>
            </w:r>
          </w:p>
        </w:tc>
      </w:tr>
      <w:tr w:rsidR="003147A0" w:rsidRPr="00203DC7" w14:paraId="045029C9" w14:textId="77777777" w:rsidTr="004B4BD2">
        <w:tc>
          <w:tcPr>
            <w:tcW w:w="4083" w:type="dxa"/>
          </w:tcPr>
          <w:p w14:paraId="03D63EDB" w14:textId="77777777" w:rsidR="003147A0" w:rsidRPr="00203DC7" w:rsidRDefault="003147A0" w:rsidP="004B4BD2">
            <w:pPr>
              <w:ind w:firstLine="567"/>
              <w:jc w:val="both"/>
              <w:rPr>
                <w:sz w:val="20"/>
              </w:rPr>
            </w:pPr>
            <w:r w:rsidRPr="00203DC7">
              <w:rPr>
                <w:rFonts w:eastAsia="Times New Roman"/>
                <w:color w:val="000000"/>
                <w:sz w:val="20"/>
                <w:lang w:val="en-US"/>
              </w:rPr>
              <w:t>Tendency to fall to the side</w:t>
            </w:r>
          </w:p>
        </w:tc>
        <w:tc>
          <w:tcPr>
            <w:tcW w:w="1412" w:type="dxa"/>
            <w:gridSpan w:val="3"/>
          </w:tcPr>
          <w:p w14:paraId="4D36148D"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0</w:t>
            </w:r>
          </w:p>
        </w:tc>
        <w:tc>
          <w:tcPr>
            <w:tcW w:w="850" w:type="dxa"/>
            <w:gridSpan w:val="2"/>
          </w:tcPr>
          <w:p w14:paraId="2EBF3985" w14:textId="77777777" w:rsidR="003147A0" w:rsidRPr="00203DC7" w:rsidRDefault="003147A0" w:rsidP="004B4BD2">
            <w:pPr>
              <w:jc w:val="right"/>
              <w:rPr>
                <w:sz w:val="20"/>
              </w:rPr>
            </w:pPr>
            <w:r w:rsidRPr="00203DC7">
              <w:rPr>
                <w:sz w:val="20"/>
              </w:rPr>
              <w:t>1</w:t>
            </w:r>
          </w:p>
        </w:tc>
        <w:tc>
          <w:tcPr>
            <w:tcW w:w="993" w:type="dxa"/>
            <w:gridSpan w:val="3"/>
          </w:tcPr>
          <w:p w14:paraId="790E640D"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0</w:t>
            </w:r>
          </w:p>
        </w:tc>
        <w:tc>
          <w:tcPr>
            <w:tcW w:w="906" w:type="dxa"/>
          </w:tcPr>
          <w:p w14:paraId="38214487" w14:textId="77777777" w:rsidR="003147A0" w:rsidRPr="00203DC7" w:rsidRDefault="003147A0" w:rsidP="004B4BD2">
            <w:pPr>
              <w:jc w:val="right"/>
              <w:rPr>
                <w:sz w:val="20"/>
              </w:rPr>
            </w:pPr>
            <w:r w:rsidRPr="00203DC7">
              <w:rPr>
                <w:sz w:val="20"/>
              </w:rPr>
              <w:t>1</w:t>
            </w:r>
          </w:p>
        </w:tc>
        <w:tc>
          <w:tcPr>
            <w:tcW w:w="795" w:type="dxa"/>
            <w:gridSpan w:val="2"/>
          </w:tcPr>
          <w:p w14:paraId="6F4EC7FB"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1</w:t>
            </w:r>
          </w:p>
        </w:tc>
        <w:tc>
          <w:tcPr>
            <w:tcW w:w="809" w:type="dxa"/>
          </w:tcPr>
          <w:p w14:paraId="3C5AD953" w14:textId="77777777" w:rsidR="003147A0" w:rsidRPr="00203DC7" w:rsidRDefault="003147A0" w:rsidP="004B4BD2">
            <w:pPr>
              <w:jc w:val="right"/>
              <w:rPr>
                <w:sz w:val="20"/>
              </w:rPr>
            </w:pPr>
            <w:r w:rsidRPr="00203DC7">
              <w:rPr>
                <w:sz w:val="20"/>
              </w:rPr>
              <w:t>0</w:t>
            </w:r>
          </w:p>
        </w:tc>
      </w:tr>
      <w:tr w:rsidR="003147A0" w:rsidRPr="00203DC7" w14:paraId="16FA94EC" w14:textId="77777777" w:rsidTr="004B4BD2">
        <w:tc>
          <w:tcPr>
            <w:tcW w:w="4083" w:type="dxa"/>
            <w:tcBorders>
              <w:bottom w:val="single" w:sz="4" w:space="0" w:color="auto"/>
            </w:tcBorders>
          </w:tcPr>
          <w:p w14:paraId="125FB553" w14:textId="77777777" w:rsidR="003147A0" w:rsidRPr="00203DC7" w:rsidRDefault="003147A0" w:rsidP="004B4BD2">
            <w:pPr>
              <w:ind w:firstLine="567"/>
              <w:jc w:val="both"/>
              <w:rPr>
                <w:rFonts w:eastAsia="Times New Roman"/>
                <w:color w:val="000000"/>
                <w:sz w:val="20"/>
                <w:lang w:val="en-US"/>
              </w:rPr>
            </w:pPr>
            <w:r w:rsidRPr="00203DC7">
              <w:rPr>
                <w:rFonts w:eastAsia="Times New Roman"/>
                <w:color w:val="000000"/>
                <w:sz w:val="20"/>
                <w:lang w:val="en-US"/>
              </w:rPr>
              <w:t>Head spinning or turning around</w:t>
            </w:r>
          </w:p>
          <w:p w14:paraId="7CBBF88E" w14:textId="77777777" w:rsidR="003147A0" w:rsidRPr="00203DC7" w:rsidRDefault="003147A0" w:rsidP="004B4BD2">
            <w:pPr>
              <w:ind w:firstLine="567"/>
              <w:jc w:val="both"/>
              <w:rPr>
                <w:sz w:val="20"/>
              </w:rPr>
            </w:pPr>
          </w:p>
        </w:tc>
        <w:tc>
          <w:tcPr>
            <w:tcW w:w="1412" w:type="dxa"/>
            <w:gridSpan w:val="3"/>
            <w:tcBorders>
              <w:bottom w:val="single" w:sz="4" w:space="0" w:color="auto"/>
            </w:tcBorders>
          </w:tcPr>
          <w:p w14:paraId="523B63C2"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3</w:t>
            </w:r>
          </w:p>
        </w:tc>
        <w:tc>
          <w:tcPr>
            <w:tcW w:w="850" w:type="dxa"/>
            <w:gridSpan w:val="2"/>
            <w:tcBorders>
              <w:bottom w:val="single" w:sz="4" w:space="0" w:color="auto"/>
            </w:tcBorders>
          </w:tcPr>
          <w:p w14:paraId="4B6EF333" w14:textId="77777777" w:rsidR="003147A0" w:rsidRPr="00203DC7" w:rsidRDefault="003147A0" w:rsidP="004B4BD2">
            <w:pPr>
              <w:jc w:val="right"/>
              <w:rPr>
                <w:sz w:val="20"/>
              </w:rPr>
            </w:pPr>
            <w:r w:rsidRPr="00203DC7">
              <w:rPr>
                <w:sz w:val="20"/>
              </w:rPr>
              <w:t>2</w:t>
            </w:r>
          </w:p>
        </w:tc>
        <w:tc>
          <w:tcPr>
            <w:tcW w:w="993" w:type="dxa"/>
            <w:gridSpan w:val="3"/>
            <w:tcBorders>
              <w:bottom w:val="single" w:sz="4" w:space="0" w:color="auto"/>
            </w:tcBorders>
          </w:tcPr>
          <w:p w14:paraId="7A74D0AD"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1</w:t>
            </w:r>
          </w:p>
        </w:tc>
        <w:tc>
          <w:tcPr>
            <w:tcW w:w="906" w:type="dxa"/>
            <w:tcBorders>
              <w:bottom w:val="single" w:sz="4" w:space="0" w:color="auto"/>
            </w:tcBorders>
          </w:tcPr>
          <w:p w14:paraId="6E76854A" w14:textId="77777777" w:rsidR="003147A0" w:rsidRPr="00203DC7" w:rsidRDefault="003147A0" w:rsidP="004B4BD2">
            <w:pPr>
              <w:jc w:val="right"/>
              <w:rPr>
                <w:sz w:val="20"/>
              </w:rPr>
            </w:pPr>
            <w:r w:rsidRPr="00203DC7">
              <w:rPr>
                <w:sz w:val="20"/>
              </w:rPr>
              <w:t>1</w:t>
            </w:r>
          </w:p>
        </w:tc>
        <w:tc>
          <w:tcPr>
            <w:tcW w:w="795" w:type="dxa"/>
            <w:gridSpan w:val="2"/>
            <w:tcBorders>
              <w:bottom w:val="single" w:sz="4" w:space="0" w:color="auto"/>
            </w:tcBorders>
          </w:tcPr>
          <w:p w14:paraId="53E45F3E"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2</w:t>
            </w:r>
          </w:p>
        </w:tc>
        <w:tc>
          <w:tcPr>
            <w:tcW w:w="809" w:type="dxa"/>
            <w:tcBorders>
              <w:bottom w:val="single" w:sz="4" w:space="0" w:color="auto"/>
            </w:tcBorders>
          </w:tcPr>
          <w:p w14:paraId="7B26B4FF" w14:textId="77777777" w:rsidR="003147A0" w:rsidRPr="00203DC7" w:rsidRDefault="003147A0" w:rsidP="004B4BD2">
            <w:pPr>
              <w:jc w:val="right"/>
              <w:rPr>
                <w:sz w:val="20"/>
              </w:rPr>
            </w:pPr>
            <w:r w:rsidRPr="00203DC7">
              <w:rPr>
                <w:sz w:val="20"/>
              </w:rPr>
              <w:t>0</w:t>
            </w:r>
          </w:p>
        </w:tc>
      </w:tr>
      <w:tr w:rsidR="003147A0" w:rsidRPr="00203DC7" w14:paraId="2D5FA39D" w14:textId="77777777" w:rsidTr="004B4BD2">
        <w:tc>
          <w:tcPr>
            <w:tcW w:w="4083" w:type="dxa"/>
            <w:tcBorders>
              <w:top w:val="single" w:sz="4" w:space="0" w:color="auto"/>
            </w:tcBorders>
          </w:tcPr>
          <w:p w14:paraId="262FE5FF" w14:textId="77777777" w:rsidR="003147A0" w:rsidRPr="00203DC7" w:rsidRDefault="003147A0" w:rsidP="004B4BD2">
            <w:pPr>
              <w:jc w:val="both"/>
              <w:rPr>
                <w:sz w:val="20"/>
              </w:rPr>
            </w:pPr>
          </w:p>
        </w:tc>
        <w:tc>
          <w:tcPr>
            <w:tcW w:w="1412" w:type="dxa"/>
            <w:gridSpan w:val="3"/>
            <w:tcBorders>
              <w:top w:val="single" w:sz="4" w:space="0" w:color="auto"/>
            </w:tcBorders>
          </w:tcPr>
          <w:p w14:paraId="16972D53" w14:textId="77777777" w:rsidR="003147A0" w:rsidRPr="00203DC7" w:rsidRDefault="003147A0" w:rsidP="004B4BD2">
            <w:pPr>
              <w:jc w:val="right"/>
              <w:rPr>
                <w:sz w:val="20"/>
              </w:rPr>
            </w:pPr>
          </w:p>
        </w:tc>
        <w:tc>
          <w:tcPr>
            <w:tcW w:w="850" w:type="dxa"/>
            <w:gridSpan w:val="2"/>
            <w:tcBorders>
              <w:top w:val="single" w:sz="4" w:space="0" w:color="auto"/>
            </w:tcBorders>
          </w:tcPr>
          <w:p w14:paraId="40B279C8" w14:textId="77777777" w:rsidR="003147A0" w:rsidRPr="00203DC7" w:rsidRDefault="003147A0" w:rsidP="004B4BD2">
            <w:pPr>
              <w:jc w:val="right"/>
              <w:rPr>
                <w:sz w:val="20"/>
              </w:rPr>
            </w:pPr>
          </w:p>
        </w:tc>
        <w:tc>
          <w:tcPr>
            <w:tcW w:w="993" w:type="dxa"/>
            <w:gridSpan w:val="3"/>
            <w:tcBorders>
              <w:top w:val="single" w:sz="4" w:space="0" w:color="auto"/>
            </w:tcBorders>
          </w:tcPr>
          <w:p w14:paraId="19F6C314" w14:textId="77777777" w:rsidR="003147A0" w:rsidRPr="00203DC7" w:rsidRDefault="003147A0" w:rsidP="004B4BD2">
            <w:pPr>
              <w:jc w:val="right"/>
              <w:rPr>
                <w:sz w:val="20"/>
              </w:rPr>
            </w:pPr>
          </w:p>
        </w:tc>
        <w:tc>
          <w:tcPr>
            <w:tcW w:w="906" w:type="dxa"/>
            <w:tcBorders>
              <w:top w:val="single" w:sz="4" w:space="0" w:color="auto"/>
            </w:tcBorders>
          </w:tcPr>
          <w:p w14:paraId="2AA68C71" w14:textId="77777777" w:rsidR="003147A0" w:rsidRPr="00203DC7" w:rsidRDefault="003147A0" w:rsidP="004B4BD2">
            <w:pPr>
              <w:jc w:val="right"/>
              <w:rPr>
                <w:sz w:val="20"/>
              </w:rPr>
            </w:pPr>
          </w:p>
        </w:tc>
        <w:tc>
          <w:tcPr>
            <w:tcW w:w="795" w:type="dxa"/>
            <w:gridSpan w:val="2"/>
            <w:tcBorders>
              <w:top w:val="single" w:sz="4" w:space="0" w:color="auto"/>
            </w:tcBorders>
          </w:tcPr>
          <w:p w14:paraId="52668B0A" w14:textId="77777777" w:rsidR="003147A0" w:rsidRPr="00203DC7" w:rsidRDefault="003147A0" w:rsidP="004B4BD2">
            <w:pPr>
              <w:jc w:val="right"/>
              <w:rPr>
                <w:sz w:val="20"/>
              </w:rPr>
            </w:pPr>
          </w:p>
        </w:tc>
        <w:tc>
          <w:tcPr>
            <w:tcW w:w="809" w:type="dxa"/>
            <w:tcBorders>
              <w:top w:val="single" w:sz="4" w:space="0" w:color="auto"/>
            </w:tcBorders>
          </w:tcPr>
          <w:p w14:paraId="42F0DD1E" w14:textId="77777777" w:rsidR="003147A0" w:rsidRPr="00203DC7" w:rsidRDefault="003147A0" w:rsidP="004B4BD2">
            <w:pPr>
              <w:jc w:val="right"/>
              <w:rPr>
                <w:sz w:val="20"/>
              </w:rPr>
            </w:pPr>
          </w:p>
        </w:tc>
      </w:tr>
      <w:tr w:rsidR="003147A0" w:rsidRPr="00203DC7" w14:paraId="266E654F" w14:textId="77777777" w:rsidTr="004B4BD2">
        <w:tc>
          <w:tcPr>
            <w:tcW w:w="4083" w:type="dxa"/>
          </w:tcPr>
          <w:p w14:paraId="49147E19" w14:textId="77777777" w:rsidR="003147A0" w:rsidRPr="00203DC7" w:rsidRDefault="003147A0" w:rsidP="004B4BD2">
            <w:pPr>
              <w:jc w:val="both"/>
              <w:rPr>
                <w:sz w:val="20"/>
              </w:rPr>
            </w:pPr>
            <w:r w:rsidRPr="00203DC7">
              <w:rPr>
                <w:rFonts w:eastAsia="Times New Roman"/>
                <w:color w:val="000000"/>
                <w:sz w:val="20"/>
                <w:lang w:val="en-US"/>
              </w:rPr>
              <w:t>Thermal sensations</w:t>
            </w:r>
          </w:p>
        </w:tc>
        <w:tc>
          <w:tcPr>
            <w:tcW w:w="1412" w:type="dxa"/>
            <w:gridSpan w:val="3"/>
          </w:tcPr>
          <w:p w14:paraId="32366A89" w14:textId="77777777" w:rsidR="003147A0" w:rsidRPr="00203DC7" w:rsidRDefault="003147A0" w:rsidP="004B4BD2">
            <w:pPr>
              <w:jc w:val="right"/>
              <w:rPr>
                <w:sz w:val="20"/>
              </w:rPr>
            </w:pPr>
          </w:p>
        </w:tc>
        <w:tc>
          <w:tcPr>
            <w:tcW w:w="850" w:type="dxa"/>
            <w:gridSpan w:val="2"/>
          </w:tcPr>
          <w:p w14:paraId="6CA1E15C" w14:textId="77777777" w:rsidR="003147A0" w:rsidRPr="00203DC7" w:rsidRDefault="003147A0" w:rsidP="004B4BD2">
            <w:pPr>
              <w:jc w:val="right"/>
              <w:rPr>
                <w:sz w:val="20"/>
              </w:rPr>
            </w:pPr>
          </w:p>
        </w:tc>
        <w:tc>
          <w:tcPr>
            <w:tcW w:w="993" w:type="dxa"/>
            <w:gridSpan w:val="3"/>
          </w:tcPr>
          <w:p w14:paraId="194F6D3A" w14:textId="77777777" w:rsidR="003147A0" w:rsidRPr="00203DC7" w:rsidRDefault="003147A0" w:rsidP="004B4BD2">
            <w:pPr>
              <w:jc w:val="right"/>
              <w:rPr>
                <w:sz w:val="20"/>
              </w:rPr>
            </w:pPr>
          </w:p>
        </w:tc>
        <w:tc>
          <w:tcPr>
            <w:tcW w:w="906" w:type="dxa"/>
          </w:tcPr>
          <w:p w14:paraId="171E05A4" w14:textId="77777777" w:rsidR="003147A0" w:rsidRPr="00203DC7" w:rsidRDefault="003147A0" w:rsidP="004B4BD2">
            <w:pPr>
              <w:jc w:val="right"/>
              <w:rPr>
                <w:sz w:val="20"/>
              </w:rPr>
            </w:pPr>
          </w:p>
        </w:tc>
        <w:tc>
          <w:tcPr>
            <w:tcW w:w="795" w:type="dxa"/>
            <w:gridSpan w:val="2"/>
          </w:tcPr>
          <w:p w14:paraId="75CB2790" w14:textId="77777777" w:rsidR="003147A0" w:rsidRPr="00203DC7" w:rsidRDefault="003147A0" w:rsidP="004B4BD2">
            <w:pPr>
              <w:jc w:val="right"/>
              <w:rPr>
                <w:sz w:val="20"/>
              </w:rPr>
            </w:pPr>
          </w:p>
        </w:tc>
        <w:tc>
          <w:tcPr>
            <w:tcW w:w="809" w:type="dxa"/>
          </w:tcPr>
          <w:p w14:paraId="0DB9A7FE" w14:textId="77777777" w:rsidR="003147A0" w:rsidRPr="00203DC7" w:rsidRDefault="003147A0" w:rsidP="004B4BD2">
            <w:pPr>
              <w:jc w:val="right"/>
              <w:rPr>
                <w:sz w:val="20"/>
              </w:rPr>
            </w:pPr>
          </w:p>
        </w:tc>
      </w:tr>
      <w:tr w:rsidR="003147A0" w:rsidRPr="00203DC7" w14:paraId="525D938E" w14:textId="77777777" w:rsidTr="004B4BD2">
        <w:tc>
          <w:tcPr>
            <w:tcW w:w="4083" w:type="dxa"/>
          </w:tcPr>
          <w:p w14:paraId="74315DB7" w14:textId="039841B6" w:rsidR="003147A0" w:rsidRPr="00203DC7" w:rsidRDefault="003147A0" w:rsidP="004B4BD2">
            <w:pPr>
              <w:ind w:firstLine="567"/>
              <w:jc w:val="both"/>
              <w:rPr>
                <w:sz w:val="20"/>
              </w:rPr>
            </w:pPr>
            <w:r w:rsidRPr="00203DC7">
              <w:rPr>
                <w:rFonts w:eastAsia="Times New Roman"/>
                <w:color w:val="000000"/>
                <w:sz w:val="20"/>
                <w:lang w:val="en-US"/>
              </w:rPr>
              <w:t xml:space="preserve">Local </w:t>
            </w:r>
            <w:r w:rsidR="004951B8" w:rsidRPr="00203DC7">
              <w:rPr>
                <w:rFonts w:eastAsia="Times New Roman"/>
                <w:color w:val="000000"/>
                <w:sz w:val="20"/>
                <w:lang w:val="en-US"/>
              </w:rPr>
              <w:t>somatosensory</w:t>
            </w:r>
            <w:r w:rsidRPr="00203DC7">
              <w:rPr>
                <w:rFonts w:eastAsia="Times New Roman"/>
                <w:color w:val="000000"/>
                <w:sz w:val="20"/>
                <w:lang w:val="en-US"/>
              </w:rPr>
              <w:t xml:space="preserve"> feeling in the ear</w:t>
            </w:r>
          </w:p>
        </w:tc>
        <w:tc>
          <w:tcPr>
            <w:tcW w:w="1412" w:type="dxa"/>
            <w:gridSpan w:val="3"/>
          </w:tcPr>
          <w:p w14:paraId="24E52367"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8</w:t>
            </w:r>
          </w:p>
        </w:tc>
        <w:tc>
          <w:tcPr>
            <w:tcW w:w="850" w:type="dxa"/>
            <w:gridSpan w:val="2"/>
          </w:tcPr>
          <w:p w14:paraId="058BEBE1" w14:textId="77777777" w:rsidR="003147A0" w:rsidRPr="00203DC7" w:rsidRDefault="003147A0" w:rsidP="004B4BD2">
            <w:pPr>
              <w:jc w:val="right"/>
              <w:rPr>
                <w:sz w:val="20"/>
              </w:rPr>
            </w:pPr>
            <w:r w:rsidRPr="00203DC7">
              <w:rPr>
                <w:sz w:val="20"/>
              </w:rPr>
              <w:t>8</w:t>
            </w:r>
          </w:p>
        </w:tc>
        <w:tc>
          <w:tcPr>
            <w:tcW w:w="993" w:type="dxa"/>
            <w:gridSpan w:val="3"/>
          </w:tcPr>
          <w:p w14:paraId="63E4D8D3"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8</w:t>
            </w:r>
          </w:p>
        </w:tc>
        <w:tc>
          <w:tcPr>
            <w:tcW w:w="906" w:type="dxa"/>
          </w:tcPr>
          <w:p w14:paraId="5D5EF86F" w14:textId="77777777" w:rsidR="003147A0" w:rsidRPr="00203DC7" w:rsidRDefault="003147A0" w:rsidP="004B4BD2">
            <w:pPr>
              <w:jc w:val="right"/>
              <w:rPr>
                <w:sz w:val="20"/>
              </w:rPr>
            </w:pPr>
            <w:r w:rsidRPr="00203DC7">
              <w:rPr>
                <w:sz w:val="20"/>
              </w:rPr>
              <w:t>8</w:t>
            </w:r>
          </w:p>
        </w:tc>
        <w:tc>
          <w:tcPr>
            <w:tcW w:w="795" w:type="dxa"/>
            <w:gridSpan w:val="2"/>
          </w:tcPr>
          <w:p w14:paraId="1F6D95BD"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6</w:t>
            </w:r>
          </w:p>
        </w:tc>
        <w:tc>
          <w:tcPr>
            <w:tcW w:w="809" w:type="dxa"/>
          </w:tcPr>
          <w:p w14:paraId="4A163E37" w14:textId="77777777" w:rsidR="003147A0" w:rsidRPr="00203DC7" w:rsidRDefault="003147A0" w:rsidP="004B4BD2">
            <w:pPr>
              <w:jc w:val="right"/>
              <w:rPr>
                <w:sz w:val="20"/>
              </w:rPr>
            </w:pPr>
            <w:r w:rsidRPr="00203DC7">
              <w:rPr>
                <w:sz w:val="20"/>
              </w:rPr>
              <w:t>7</w:t>
            </w:r>
          </w:p>
        </w:tc>
      </w:tr>
      <w:tr w:rsidR="003147A0" w:rsidRPr="00203DC7" w14:paraId="7AD4E9FD" w14:textId="77777777" w:rsidTr="004B4BD2">
        <w:tc>
          <w:tcPr>
            <w:tcW w:w="4083" w:type="dxa"/>
            <w:tcBorders>
              <w:bottom w:val="single" w:sz="4" w:space="0" w:color="auto"/>
            </w:tcBorders>
          </w:tcPr>
          <w:p w14:paraId="6AF284AD" w14:textId="77777777" w:rsidR="003147A0" w:rsidRPr="00203DC7" w:rsidRDefault="003147A0" w:rsidP="004B4BD2">
            <w:pPr>
              <w:ind w:firstLine="567"/>
              <w:jc w:val="both"/>
              <w:rPr>
                <w:rFonts w:eastAsia="Times New Roman"/>
                <w:color w:val="000000"/>
                <w:sz w:val="20"/>
                <w:lang w:val="en-US"/>
              </w:rPr>
            </w:pPr>
            <w:r w:rsidRPr="00203DC7">
              <w:rPr>
                <w:rFonts w:eastAsia="Times New Roman"/>
                <w:color w:val="000000"/>
                <w:sz w:val="20"/>
                <w:lang w:val="en-US"/>
              </w:rPr>
              <w:t>Warm feeling</w:t>
            </w:r>
          </w:p>
          <w:p w14:paraId="74D8D5BC" w14:textId="77777777" w:rsidR="003147A0" w:rsidRPr="00203DC7" w:rsidRDefault="003147A0" w:rsidP="004B4BD2">
            <w:pPr>
              <w:ind w:firstLine="567"/>
              <w:jc w:val="both"/>
              <w:rPr>
                <w:sz w:val="20"/>
              </w:rPr>
            </w:pPr>
          </w:p>
        </w:tc>
        <w:tc>
          <w:tcPr>
            <w:tcW w:w="1412" w:type="dxa"/>
            <w:gridSpan w:val="3"/>
            <w:tcBorders>
              <w:bottom w:val="single" w:sz="4" w:space="0" w:color="auto"/>
            </w:tcBorders>
          </w:tcPr>
          <w:p w14:paraId="3D8C74EC"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8</w:t>
            </w:r>
          </w:p>
        </w:tc>
        <w:tc>
          <w:tcPr>
            <w:tcW w:w="850" w:type="dxa"/>
            <w:gridSpan w:val="2"/>
            <w:tcBorders>
              <w:bottom w:val="single" w:sz="4" w:space="0" w:color="auto"/>
            </w:tcBorders>
          </w:tcPr>
          <w:p w14:paraId="506E63AA" w14:textId="77777777" w:rsidR="003147A0" w:rsidRPr="00203DC7" w:rsidRDefault="003147A0" w:rsidP="004B4BD2">
            <w:pPr>
              <w:jc w:val="right"/>
              <w:rPr>
                <w:sz w:val="20"/>
              </w:rPr>
            </w:pPr>
            <w:r w:rsidRPr="00203DC7">
              <w:rPr>
                <w:sz w:val="20"/>
              </w:rPr>
              <w:t>8</w:t>
            </w:r>
          </w:p>
        </w:tc>
        <w:tc>
          <w:tcPr>
            <w:tcW w:w="993" w:type="dxa"/>
            <w:gridSpan w:val="3"/>
            <w:tcBorders>
              <w:bottom w:val="single" w:sz="4" w:space="0" w:color="auto"/>
            </w:tcBorders>
          </w:tcPr>
          <w:p w14:paraId="35F25A1C"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9</w:t>
            </w:r>
          </w:p>
        </w:tc>
        <w:tc>
          <w:tcPr>
            <w:tcW w:w="906" w:type="dxa"/>
            <w:tcBorders>
              <w:bottom w:val="single" w:sz="4" w:space="0" w:color="auto"/>
            </w:tcBorders>
          </w:tcPr>
          <w:p w14:paraId="2D77A67C" w14:textId="77777777" w:rsidR="003147A0" w:rsidRPr="00203DC7" w:rsidRDefault="003147A0" w:rsidP="004B4BD2">
            <w:pPr>
              <w:jc w:val="right"/>
              <w:rPr>
                <w:sz w:val="20"/>
              </w:rPr>
            </w:pPr>
            <w:r w:rsidRPr="00203DC7">
              <w:rPr>
                <w:sz w:val="20"/>
              </w:rPr>
              <w:t>8</w:t>
            </w:r>
          </w:p>
        </w:tc>
        <w:tc>
          <w:tcPr>
            <w:tcW w:w="795" w:type="dxa"/>
            <w:gridSpan w:val="2"/>
            <w:tcBorders>
              <w:bottom w:val="single" w:sz="4" w:space="0" w:color="auto"/>
            </w:tcBorders>
          </w:tcPr>
          <w:p w14:paraId="623AB35E"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4</w:t>
            </w:r>
          </w:p>
        </w:tc>
        <w:tc>
          <w:tcPr>
            <w:tcW w:w="809" w:type="dxa"/>
            <w:tcBorders>
              <w:bottom w:val="single" w:sz="4" w:space="0" w:color="auto"/>
            </w:tcBorders>
          </w:tcPr>
          <w:p w14:paraId="01001291" w14:textId="77777777" w:rsidR="003147A0" w:rsidRPr="00203DC7" w:rsidRDefault="003147A0" w:rsidP="004B4BD2">
            <w:pPr>
              <w:jc w:val="right"/>
              <w:rPr>
                <w:sz w:val="20"/>
              </w:rPr>
            </w:pPr>
            <w:r w:rsidRPr="00203DC7">
              <w:rPr>
                <w:sz w:val="20"/>
              </w:rPr>
              <w:t>2</w:t>
            </w:r>
          </w:p>
        </w:tc>
      </w:tr>
      <w:tr w:rsidR="003147A0" w:rsidRPr="00203DC7" w14:paraId="665DA24C" w14:textId="77777777" w:rsidTr="004B4BD2">
        <w:tc>
          <w:tcPr>
            <w:tcW w:w="4083" w:type="dxa"/>
            <w:tcBorders>
              <w:top w:val="single" w:sz="4" w:space="0" w:color="auto"/>
            </w:tcBorders>
          </w:tcPr>
          <w:p w14:paraId="55217A48" w14:textId="77777777" w:rsidR="003147A0" w:rsidRPr="00203DC7" w:rsidRDefault="003147A0" w:rsidP="004B4BD2">
            <w:pPr>
              <w:jc w:val="both"/>
              <w:rPr>
                <w:sz w:val="20"/>
              </w:rPr>
            </w:pPr>
          </w:p>
        </w:tc>
        <w:tc>
          <w:tcPr>
            <w:tcW w:w="1412" w:type="dxa"/>
            <w:gridSpan w:val="3"/>
            <w:tcBorders>
              <w:top w:val="single" w:sz="4" w:space="0" w:color="auto"/>
            </w:tcBorders>
          </w:tcPr>
          <w:p w14:paraId="005D0CC7" w14:textId="77777777" w:rsidR="003147A0" w:rsidRPr="00203DC7" w:rsidRDefault="003147A0" w:rsidP="004B4BD2">
            <w:pPr>
              <w:jc w:val="right"/>
              <w:rPr>
                <w:sz w:val="20"/>
              </w:rPr>
            </w:pPr>
          </w:p>
        </w:tc>
        <w:tc>
          <w:tcPr>
            <w:tcW w:w="850" w:type="dxa"/>
            <w:gridSpan w:val="2"/>
            <w:tcBorders>
              <w:top w:val="single" w:sz="4" w:space="0" w:color="auto"/>
            </w:tcBorders>
          </w:tcPr>
          <w:p w14:paraId="0CBFE1FF" w14:textId="77777777" w:rsidR="003147A0" w:rsidRPr="00203DC7" w:rsidRDefault="003147A0" w:rsidP="004B4BD2">
            <w:pPr>
              <w:jc w:val="right"/>
              <w:rPr>
                <w:sz w:val="20"/>
              </w:rPr>
            </w:pPr>
          </w:p>
        </w:tc>
        <w:tc>
          <w:tcPr>
            <w:tcW w:w="993" w:type="dxa"/>
            <w:gridSpan w:val="3"/>
            <w:tcBorders>
              <w:top w:val="single" w:sz="4" w:space="0" w:color="auto"/>
            </w:tcBorders>
          </w:tcPr>
          <w:p w14:paraId="384DB3DA" w14:textId="77777777" w:rsidR="003147A0" w:rsidRPr="00203DC7" w:rsidRDefault="003147A0" w:rsidP="004B4BD2">
            <w:pPr>
              <w:jc w:val="right"/>
              <w:rPr>
                <w:sz w:val="20"/>
              </w:rPr>
            </w:pPr>
          </w:p>
        </w:tc>
        <w:tc>
          <w:tcPr>
            <w:tcW w:w="906" w:type="dxa"/>
            <w:tcBorders>
              <w:top w:val="single" w:sz="4" w:space="0" w:color="auto"/>
            </w:tcBorders>
          </w:tcPr>
          <w:p w14:paraId="17F98D9A" w14:textId="77777777" w:rsidR="003147A0" w:rsidRPr="00203DC7" w:rsidRDefault="003147A0" w:rsidP="004B4BD2">
            <w:pPr>
              <w:jc w:val="right"/>
              <w:rPr>
                <w:sz w:val="20"/>
              </w:rPr>
            </w:pPr>
          </w:p>
        </w:tc>
        <w:tc>
          <w:tcPr>
            <w:tcW w:w="795" w:type="dxa"/>
            <w:gridSpan w:val="2"/>
            <w:tcBorders>
              <w:top w:val="single" w:sz="4" w:space="0" w:color="auto"/>
            </w:tcBorders>
          </w:tcPr>
          <w:p w14:paraId="5BBA0836" w14:textId="77777777" w:rsidR="003147A0" w:rsidRPr="00203DC7" w:rsidRDefault="003147A0" w:rsidP="004B4BD2">
            <w:pPr>
              <w:jc w:val="right"/>
              <w:rPr>
                <w:sz w:val="20"/>
              </w:rPr>
            </w:pPr>
          </w:p>
        </w:tc>
        <w:tc>
          <w:tcPr>
            <w:tcW w:w="809" w:type="dxa"/>
            <w:tcBorders>
              <w:top w:val="single" w:sz="4" w:space="0" w:color="auto"/>
            </w:tcBorders>
          </w:tcPr>
          <w:p w14:paraId="0AD9F376" w14:textId="77777777" w:rsidR="003147A0" w:rsidRPr="00203DC7" w:rsidRDefault="003147A0" w:rsidP="004B4BD2">
            <w:pPr>
              <w:jc w:val="right"/>
              <w:rPr>
                <w:sz w:val="20"/>
              </w:rPr>
            </w:pPr>
          </w:p>
        </w:tc>
      </w:tr>
      <w:tr w:rsidR="003147A0" w:rsidRPr="00203DC7" w14:paraId="7BDE22B6" w14:textId="77777777" w:rsidTr="004B4BD2">
        <w:tc>
          <w:tcPr>
            <w:tcW w:w="4083" w:type="dxa"/>
          </w:tcPr>
          <w:p w14:paraId="312832CC" w14:textId="77777777" w:rsidR="003147A0" w:rsidRPr="00203DC7" w:rsidRDefault="003147A0" w:rsidP="004B4BD2">
            <w:pPr>
              <w:jc w:val="both"/>
              <w:rPr>
                <w:sz w:val="20"/>
              </w:rPr>
            </w:pPr>
            <w:r w:rsidRPr="00203DC7">
              <w:rPr>
                <w:rFonts w:eastAsia="Times New Roman"/>
                <w:color w:val="000000"/>
                <w:sz w:val="20"/>
                <w:lang w:val="en-US"/>
              </w:rPr>
              <w:t>Side Effects</w:t>
            </w:r>
          </w:p>
        </w:tc>
        <w:tc>
          <w:tcPr>
            <w:tcW w:w="1412" w:type="dxa"/>
            <w:gridSpan w:val="3"/>
          </w:tcPr>
          <w:p w14:paraId="6E31993E" w14:textId="77777777" w:rsidR="003147A0" w:rsidRPr="00203DC7" w:rsidRDefault="003147A0" w:rsidP="004B4BD2">
            <w:pPr>
              <w:jc w:val="right"/>
              <w:rPr>
                <w:sz w:val="20"/>
              </w:rPr>
            </w:pPr>
          </w:p>
        </w:tc>
        <w:tc>
          <w:tcPr>
            <w:tcW w:w="850" w:type="dxa"/>
            <w:gridSpan w:val="2"/>
          </w:tcPr>
          <w:p w14:paraId="7FD0D741" w14:textId="77777777" w:rsidR="003147A0" w:rsidRPr="00203DC7" w:rsidRDefault="003147A0" w:rsidP="004B4BD2">
            <w:pPr>
              <w:jc w:val="right"/>
              <w:rPr>
                <w:sz w:val="20"/>
              </w:rPr>
            </w:pPr>
          </w:p>
        </w:tc>
        <w:tc>
          <w:tcPr>
            <w:tcW w:w="993" w:type="dxa"/>
            <w:gridSpan w:val="3"/>
          </w:tcPr>
          <w:p w14:paraId="09DEE302" w14:textId="77777777" w:rsidR="003147A0" w:rsidRPr="00203DC7" w:rsidRDefault="003147A0" w:rsidP="004B4BD2">
            <w:pPr>
              <w:jc w:val="right"/>
              <w:rPr>
                <w:sz w:val="20"/>
              </w:rPr>
            </w:pPr>
          </w:p>
        </w:tc>
        <w:tc>
          <w:tcPr>
            <w:tcW w:w="906" w:type="dxa"/>
          </w:tcPr>
          <w:p w14:paraId="46B78A16" w14:textId="77777777" w:rsidR="003147A0" w:rsidRPr="00203DC7" w:rsidRDefault="003147A0" w:rsidP="004B4BD2">
            <w:pPr>
              <w:jc w:val="right"/>
              <w:rPr>
                <w:sz w:val="20"/>
              </w:rPr>
            </w:pPr>
          </w:p>
        </w:tc>
        <w:tc>
          <w:tcPr>
            <w:tcW w:w="795" w:type="dxa"/>
            <w:gridSpan w:val="2"/>
          </w:tcPr>
          <w:p w14:paraId="0A3936FA" w14:textId="77777777" w:rsidR="003147A0" w:rsidRPr="00203DC7" w:rsidRDefault="003147A0" w:rsidP="004B4BD2">
            <w:pPr>
              <w:jc w:val="right"/>
              <w:rPr>
                <w:sz w:val="20"/>
              </w:rPr>
            </w:pPr>
          </w:p>
        </w:tc>
        <w:tc>
          <w:tcPr>
            <w:tcW w:w="809" w:type="dxa"/>
          </w:tcPr>
          <w:p w14:paraId="4FFEC526" w14:textId="77777777" w:rsidR="003147A0" w:rsidRPr="00203DC7" w:rsidRDefault="003147A0" w:rsidP="004B4BD2">
            <w:pPr>
              <w:jc w:val="right"/>
              <w:rPr>
                <w:sz w:val="20"/>
              </w:rPr>
            </w:pPr>
          </w:p>
        </w:tc>
      </w:tr>
      <w:tr w:rsidR="003147A0" w:rsidRPr="00203DC7" w14:paraId="5DBF55D7" w14:textId="77777777" w:rsidTr="004B4BD2">
        <w:tc>
          <w:tcPr>
            <w:tcW w:w="4083" w:type="dxa"/>
          </w:tcPr>
          <w:p w14:paraId="13E68D24" w14:textId="77777777" w:rsidR="003147A0" w:rsidRPr="00203DC7" w:rsidRDefault="003147A0" w:rsidP="004B4BD2">
            <w:pPr>
              <w:ind w:firstLine="567"/>
              <w:jc w:val="both"/>
              <w:rPr>
                <w:sz w:val="20"/>
              </w:rPr>
            </w:pPr>
            <w:r w:rsidRPr="00203DC7">
              <w:rPr>
                <w:rFonts w:eastAsia="Times New Roman"/>
                <w:color w:val="000000"/>
                <w:sz w:val="20"/>
                <w:lang w:val="en-US"/>
              </w:rPr>
              <w:t>Headache</w:t>
            </w:r>
          </w:p>
        </w:tc>
        <w:tc>
          <w:tcPr>
            <w:tcW w:w="1412" w:type="dxa"/>
            <w:gridSpan w:val="3"/>
          </w:tcPr>
          <w:p w14:paraId="0EC15CA6"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0</w:t>
            </w:r>
          </w:p>
        </w:tc>
        <w:tc>
          <w:tcPr>
            <w:tcW w:w="850" w:type="dxa"/>
            <w:gridSpan w:val="2"/>
          </w:tcPr>
          <w:p w14:paraId="2B0BF31F" w14:textId="77777777" w:rsidR="003147A0" w:rsidRPr="00203DC7" w:rsidRDefault="003147A0" w:rsidP="004B4BD2">
            <w:pPr>
              <w:jc w:val="right"/>
              <w:rPr>
                <w:sz w:val="20"/>
              </w:rPr>
            </w:pPr>
            <w:r w:rsidRPr="00203DC7">
              <w:rPr>
                <w:sz w:val="20"/>
              </w:rPr>
              <w:t>0</w:t>
            </w:r>
          </w:p>
        </w:tc>
        <w:tc>
          <w:tcPr>
            <w:tcW w:w="993" w:type="dxa"/>
            <w:gridSpan w:val="3"/>
          </w:tcPr>
          <w:p w14:paraId="047AA330"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4</w:t>
            </w:r>
          </w:p>
        </w:tc>
        <w:tc>
          <w:tcPr>
            <w:tcW w:w="906" w:type="dxa"/>
          </w:tcPr>
          <w:p w14:paraId="6FD32161" w14:textId="77777777" w:rsidR="003147A0" w:rsidRPr="00203DC7" w:rsidRDefault="003147A0" w:rsidP="004B4BD2">
            <w:pPr>
              <w:jc w:val="right"/>
              <w:rPr>
                <w:sz w:val="20"/>
              </w:rPr>
            </w:pPr>
            <w:r w:rsidRPr="00203DC7">
              <w:rPr>
                <w:sz w:val="20"/>
              </w:rPr>
              <w:t>0</w:t>
            </w:r>
          </w:p>
        </w:tc>
        <w:tc>
          <w:tcPr>
            <w:tcW w:w="795" w:type="dxa"/>
            <w:gridSpan w:val="2"/>
          </w:tcPr>
          <w:p w14:paraId="11B4883E"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1</w:t>
            </w:r>
          </w:p>
        </w:tc>
        <w:tc>
          <w:tcPr>
            <w:tcW w:w="809" w:type="dxa"/>
          </w:tcPr>
          <w:p w14:paraId="55DB6BB1" w14:textId="77777777" w:rsidR="003147A0" w:rsidRPr="00203DC7" w:rsidRDefault="003147A0" w:rsidP="004B4BD2">
            <w:pPr>
              <w:jc w:val="right"/>
              <w:rPr>
                <w:sz w:val="20"/>
              </w:rPr>
            </w:pPr>
            <w:r w:rsidRPr="00203DC7">
              <w:rPr>
                <w:sz w:val="20"/>
              </w:rPr>
              <w:t>1</w:t>
            </w:r>
          </w:p>
        </w:tc>
      </w:tr>
      <w:tr w:rsidR="003147A0" w:rsidRPr="00203DC7" w14:paraId="6CB0AE2C" w14:textId="77777777" w:rsidTr="004B4BD2">
        <w:tc>
          <w:tcPr>
            <w:tcW w:w="4083" w:type="dxa"/>
          </w:tcPr>
          <w:p w14:paraId="104D1291" w14:textId="77777777" w:rsidR="003147A0" w:rsidRPr="00203DC7" w:rsidRDefault="003147A0" w:rsidP="004B4BD2">
            <w:pPr>
              <w:ind w:firstLine="567"/>
              <w:jc w:val="both"/>
              <w:rPr>
                <w:sz w:val="20"/>
              </w:rPr>
            </w:pPr>
            <w:r w:rsidRPr="00203DC7">
              <w:rPr>
                <w:rFonts w:eastAsia="Times New Roman"/>
                <w:color w:val="000000"/>
                <w:sz w:val="20"/>
                <w:lang w:val="en-US"/>
              </w:rPr>
              <w:t>Feeling of Nausea</w:t>
            </w:r>
          </w:p>
        </w:tc>
        <w:tc>
          <w:tcPr>
            <w:tcW w:w="1412" w:type="dxa"/>
            <w:gridSpan w:val="3"/>
          </w:tcPr>
          <w:p w14:paraId="77CE0902"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1</w:t>
            </w:r>
          </w:p>
        </w:tc>
        <w:tc>
          <w:tcPr>
            <w:tcW w:w="850" w:type="dxa"/>
            <w:gridSpan w:val="2"/>
          </w:tcPr>
          <w:p w14:paraId="363C84BE" w14:textId="77777777" w:rsidR="003147A0" w:rsidRPr="00203DC7" w:rsidRDefault="003147A0" w:rsidP="004B4BD2">
            <w:pPr>
              <w:jc w:val="right"/>
              <w:rPr>
                <w:sz w:val="20"/>
              </w:rPr>
            </w:pPr>
            <w:r w:rsidRPr="00203DC7">
              <w:rPr>
                <w:sz w:val="20"/>
              </w:rPr>
              <w:t>1</w:t>
            </w:r>
          </w:p>
        </w:tc>
        <w:tc>
          <w:tcPr>
            <w:tcW w:w="993" w:type="dxa"/>
            <w:gridSpan w:val="3"/>
          </w:tcPr>
          <w:p w14:paraId="4ABD3FF8"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2</w:t>
            </w:r>
          </w:p>
        </w:tc>
        <w:tc>
          <w:tcPr>
            <w:tcW w:w="906" w:type="dxa"/>
          </w:tcPr>
          <w:p w14:paraId="594BE9DB" w14:textId="77777777" w:rsidR="003147A0" w:rsidRPr="00203DC7" w:rsidRDefault="003147A0" w:rsidP="004B4BD2">
            <w:pPr>
              <w:jc w:val="right"/>
              <w:rPr>
                <w:sz w:val="20"/>
              </w:rPr>
            </w:pPr>
            <w:r w:rsidRPr="00203DC7">
              <w:rPr>
                <w:sz w:val="20"/>
              </w:rPr>
              <w:t>1</w:t>
            </w:r>
          </w:p>
        </w:tc>
        <w:tc>
          <w:tcPr>
            <w:tcW w:w="795" w:type="dxa"/>
            <w:gridSpan w:val="2"/>
          </w:tcPr>
          <w:p w14:paraId="50574B74"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0</w:t>
            </w:r>
          </w:p>
        </w:tc>
        <w:tc>
          <w:tcPr>
            <w:tcW w:w="809" w:type="dxa"/>
          </w:tcPr>
          <w:p w14:paraId="3FF67343" w14:textId="77777777" w:rsidR="003147A0" w:rsidRPr="00203DC7" w:rsidRDefault="003147A0" w:rsidP="004B4BD2">
            <w:pPr>
              <w:jc w:val="right"/>
              <w:rPr>
                <w:sz w:val="20"/>
              </w:rPr>
            </w:pPr>
            <w:r w:rsidRPr="00203DC7">
              <w:rPr>
                <w:sz w:val="20"/>
              </w:rPr>
              <w:t>0</w:t>
            </w:r>
          </w:p>
        </w:tc>
      </w:tr>
      <w:tr w:rsidR="003147A0" w:rsidRPr="00203DC7" w14:paraId="40825350" w14:textId="77777777" w:rsidTr="004B4BD2">
        <w:tc>
          <w:tcPr>
            <w:tcW w:w="4083" w:type="dxa"/>
          </w:tcPr>
          <w:p w14:paraId="5116D036" w14:textId="77777777" w:rsidR="003147A0" w:rsidRPr="00203DC7" w:rsidRDefault="003147A0" w:rsidP="004B4BD2">
            <w:pPr>
              <w:ind w:firstLine="567"/>
              <w:jc w:val="both"/>
              <w:rPr>
                <w:sz w:val="20"/>
              </w:rPr>
            </w:pPr>
            <w:r w:rsidRPr="00203DC7">
              <w:rPr>
                <w:rFonts w:eastAsia="Times New Roman"/>
                <w:color w:val="000000"/>
                <w:sz w:val="20"/>
                <w:lang w:val="en-US"/>
              </w:rPr>
              <w:t>Blurred vision</w:t>
            </w:r>
          </w:p>
        </w:tc>
        <w:tc>
          <w:tcPr>
            <w:tcW w:w="1412" w:type="dxa"/>
            <w:gridSpan w:val="3"/>
          </w:tcPr>
          <w:p w14:paraId="733E75C4"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2</w:t>
            </w:r>
          </w:p>
        </w:tc>
        <w:tc>
          <w:tcPr>
            <w:tcW w:w="850" w:type="dxa"/>
            <w:gridSpan w:val="2"/>
          </w:tcPr>
          <w:p w14:paraId="3E38CB5A" w14:textId="77777777" w:rsidR="003147A0" w:rsidRPr="00203DC7" w:rsidRDefault="003147A0" w:rsidP="004B4BD2">
            <w:pPr>
              <w:jc w:val="right"/>
              <w:rPr>
                <w:sz w:val="20"/>
              </w:rPr>
            </w:pPr>
            <w:r w:rsidRPr="00203DC7">
              <w:rPr>
                <w:sz w:val="20"/>
              </w:rPr>
              <w:t>1</w:t>
            </w:r>
          </w:p>
        </w:tc>
        <w:tc>
          <w:tcPr>
            <w:tcW w:w="993" w:type="dxa"/>
            <w:gridSpan w:val="3"/>
          </w:tcPr>
          <w:p w14:paraId="23DE0BF2"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3</w:t>
            </w:r>
          </w:p>
        </w:tc>
        <w:tc>
          <w:tcPr>
            <w:tcW w:w="906" w:type="dxa"/>
          </w:tcPr>
          <w:p w14:paraId="187D0AFF" w14:textId="77777777" w:rsidR="003147A0" w:rsidRPr="00203DC7" w:rsidRDefault="003147A0" w:rsidP="004B4BD2">
            <w:pPr>
              <w:jc w:val="right"/>
              <w:rPr>
                <w:sz w:val="20"/>
              </w:rPr>
            </w:pPr>
            <w:r w:rsidRPr="00203DC7">
              <w:rPr>
                <w:sz w:val="20"/>
              </w:rPr>
              <w:t>1</w:t>
            </w:r>
          </w:p>
        </w:tc>
        <w:tc>
          <w:tcPr>
            <w:tcW w:w="795" w:type="dxa"/>
            <w:gridSpan w:val="2"/>
          </w:tcPr>
          <w:p w14:paraId="101BA870"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2</w:t>
            </w:r>
          </w:p>
        </w:tc>
        <w:tc>
          <w:tcPr>
            <w:tcW w:w="809" w:type="dxa"/>
          </w:tcPr>
          <w:p w14:paraId="10199553" w14:textId="77777777" w:rsidR="003147A0" w:rsidRPr="00203DC7" w:rsidRDefault="003147A0" w:rsidP="004B4BD2">
            <w:pPr>
              <w:jc w:val="right"/>
              <w:rPr>
                <w:sz w:val="20"/>
              </w:rPr>
            </w:pPr>
            <w:r w:rsidRPr="00203DC7">
              <w:rPr>
                <w:sz w:val="20"/>
              </w:rPr>
              <w:t>0</w:t>
            </w:r>
          </w:p>
        </w:tc>
      </w:tr>
      <w:tr w:rsidR="003147A0" w:rsidRPr="00203DC7" w14:paraId="540DFF66" w14:textId="77777777" w:rsidTr="004B4BD2">
        <w:tc>
          <w:tcPr>
            <w:tcW w:w="4083" w:type="dxa"/>
          </w:tcPr>
          <w:p w14:paraId="62C30CCF" w14:textId="77777777" w:rsidR="003147A0" w:rsidRPr="00203DC7" w:rsidRDefault="003147A0" w:rsidP="004B4BD2">
            <w:pPr>
              <w:ind w:firstLine="567"/>
              <w:jc w:val="both"/>
              <w:rPr>
                <w:sz w:val="20"/>
              </w:rPr>
            </w:pPr>
            <w:r w:rsidRPr="00203DC7">
              <w:rPr>
                <w:rFonts w:eastAsia="Times New Roman"/>
                <w:color w:val="000000"/>
                <w:sz w:val="20"/>
                <w:lang w:val="en-US"/>
              </w:rPr>
              <w:t>Confusion</w:t>
            </w:r>
          </w:p>
        </w:tc>
        <w:tc>
          <w:tcPr>
            <w:tcW w:w="1412" w:type="dxa"/>
            <w:gridSpan w:val="3"/>
          </w:tcPr>
          <w:p w14:paraId="6FCF5EDA"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2</w:t>
            </w:r>
          </w:p>
        </w:tc>
        <w:tc>
          <w:tcPr>
            <w:tcW w:w="850" w:type="dxa"/>
            <w:gridSpan w:val="2"/>
          </w:tcPr>
          <w:p w14:paraId="0176C27E" w14:textId="77777777" w:rsidR="003147A0" w:rsidRPr="00203DC7" w:rsidRDefault="003147A0" w:rsidP="004B4BD2">
            <w:pPr>
              <w:jc w:val="right"/>
              <w:rPr>
                <w:sz w:val="20"/>
              </w:rPr>
            </w:pPr>
            <w:r w:rsidRPr="00203DC7">
              <w:rPr>
                <w:sz w:val="20"/>
              </w:rPr>
              <w:t>2</w:t>
            </w:r>
          </w:p>
        </w:tc>
        <w:tc>
          <w:tcPr>
            <w:tcW w:w="993" w:type="dxa"/>
            <w:gridSpan w:val="3"/>
          </w:tcPr>
          <w:p w14:paraId="44100176"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3</w:t>
            </w:r>
          </w:p>
        </w:tc>
        <w:tc>
          <w:tcPr>
            <w:tcW w:w="906" w:type="dxa"/>
          </w:tcPr>
          <w:p w14:paraId="3514F3B8" w14:textId="77777777" w:rsidR="003147A0" w:rsidRPr="00203DC7" w:rsidRDefault="003147A0" w:rsidP="004B4BD2">
            <w:pPr>
              <w:jc w:val="right"/>
              <w:rPr>
                <w:sz w:val="20"/>
              </w:rPr>
            </w:pPr>
            <w:r w:rsidRPr="00203DC7">
              <w:rPr>
                <w:sz w:val="20"/>
              </w:rPr>
              <w:t>1</w:t>
            </w:r>
          </w:p>
        </w:tc>
        <w:tc>
          <w:tcPr>
            <w:tcW w:w="795" w:type="dxa"/>
            <w:gridSpan w:val="2"/>
          </w:tcPr>
          <w:p w14:paraId="7FD6B5B4"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2</w:t>
            </w:r>
          </w:p>
        </w:tc>
        <w:tc>
          <w:tcPr>
            <w:tcW w:w="809" w:type="dxa"/>
          </w:tcPr>
          <w:p w14:paraId="6B05AEC1" w14:textId="77777777" w:rsidR="003147A0" w:rsidRPr="00203DC7" w:rsidRDefault="003147A0" w:rsidP="004B4BD2">
            <w:pPr>
              <w:jc w:val="right"/>
              <w:rPr>
                <w:sz w:val="20"/>
              </w:rPr>
            </w:pPr>
            <w:r w:rsidRPr="00203DC7">
              <w:rPr>
                <w:sz w:val="20"/>
              </w:rPr>
              <w:t>1</w:t>
            </w:r>
          </w:p>
        </w:tc>
      </w:tr>
      <w:tr w:rsidR="003147A0" w:rsidRPr="00203DC7" w14:paraId="322F2EB0" w14:textId="77777777" w:rsidTr="004B4BD2">
        <w:tc>
          <w:tcPr>
            <w:tcW w:w="4083" w:type="dxa"/>
            <w:tcBorders>
              <w:bottom w:val="single" w:sz="4" w:space="0" w:color="auto"/>
            </w:tcBorders>
          </w:tcPr>
          <w:p w14:paraId="380BCB70" w14:textId="77777777" w:rsidR="003147A0" w:rsidRPr="00203DC7" w:rsidRDefault="003147A0" w:rsidP="004B4BD2">
            <w:pPr>
              <w:ind w:firstLine="567"/>
              <w:jc w:val="both"/>
              <w:rPr>
                <w:rFonts w:eastAsia="Times New Roman"/>
                <w:color w:val="000000"/>
                <w:sz w:val="20"/>
                <w:lang w:val="en-US"/>
              </w:rPr>
            </w:pPr>
            <w:r w:rsidRPr="00203DC7">
              <w:rPr>
                <w:rFonts w:eastAsia="Times New Roman"/>
                <w:color w:val="000000"/>
                <w:sz w:val="20"/>
                <w:lang w:val="en-US"/>
              </w:rPr>
              <w:t>Slight uncomfortable feeling</w:t>
            </w:r>
          </w:p>
          <w:p w14:paraId="37886A4B" w14:textId="77777777" w:rsidR="003147A0" w:rsidRPr="00203DC7" w:rsidRDefault="003147A0" w:rsidP="004B4BD2">
            <w:pPr>
              <w:ind w:firstLine="567"/>
              <w:jc w:val="both"/>
              <w:rPr>
                <w:sz w:val="20"/>
              </w:rPr>
            </w:pPr>
          </w:p>
        </w:tc>
        <w:tc>
          <w:tcPr>
            <w:tcW w:w="1412" w:type="dxa"/>
            <w:gridSpan w:val="3"/>
            <w:tcBorders>
              <w:bottom w:val="single" w:sz="4" w:space="0" w:color="auto"/>
            </w:tcBorders>
          </w:tcPr>
          <w:p w14:paraId="07629A96"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5</w:t>
            </w:r>
          </w:p>
        </w:tc>
        <w:tc>
          <w:tcPr>
            <w:tcW w:w="850" w:type="dxa"/>
            <w:gridSpan w:val="2"/>
            <w:tcBorders>
              <w:bottom w:val="single" w:sz="4" w:space="0" w:color="auto"/>
            </w:tcBorders>
          </w:tcPr>
          <w:p w14:paraId="6CD13013" w14:textId="77777777" w:rsidR="003147A0" w:rsidRPr="00203DC7" w:rsidRDefault="003147A0" w:rsidP="004B4BD2">
            <w:pPr>
              <w:jc w:val="right"/>
              <w:rPr>
                <w:sz w:val="20"/>
              </w:rPr>
            </w:pPr>
            <w:r w:rsidRPr="00203DC7">
              <w:rPr>
                <w:sz w:val="20"/>
              </w:rPr>
              <w:t>3</w:t>
            </w:r>
          </w:p>
        </w:tc>
        <w:tc>
          <w:tcPr>
            <w:tcW w:w="993" w:type="dxa"/>
            <w:gridSpan w:val="3"/>
            <w:tcBorders>
              <w:bottom w:val="single" w:sz="4" w:space="0" w:color="auto"/>
            </w:tcBorders>
          </w:tcPr>
          <w:p w14:paraId="302E42F6"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2</w:t>
            </w:r>
          </w:p>
        </w:tc>
        <w:tc>
          <w:tcPr>
            <w:tcW w:w="906" w:type="dxa"/>
            <w:tcBorders>
              <w:bottom w:val="single" w:sz="4" w:space="0" w:color="auto"/>
            </w:tcBorders>
          </w:tcPr>
          <w:p w14:paraId="79CBAD28" w14:textId="77777777" w:rsidR="003147A0" w:rsidRPr="00203DC7" w:rsidRDefault="003147A0" w:rsidP="004B4BD2">
            <w:pPr>
              <w:jc w:val="right"/>
              <w:rPr>
                <w:sz w:val="20"/>
              </w:rPr>
            </w:pPr>
            <w:r w:rsidRPr="00203DC7">
              <w:rPr>
                <w:sz w:val="20"/>
              </w:rPr>
              <w:t>3</w:t>
            </w:r>
          </w:p>
        </w:tc>
        <w:tc>
          <w:tcPr>
            <w:tcW w:w="795" w:type="dxa"/>
            <w:gridSpan w:val="2"/>
            <w:tcBorders>
              <w:bottom w:val="single" w:sz="4" w:space="0" w:color="auto"/>
            </w:tcBorders>
          </w:tcPr>
          <w:p w14:paraId="15BED6EA" w14:textId="77777777" w:rsidR="003147A0" w:rsidRPr="00203DC7" w:rsidRDefault="003147A0" w:rsidP="004B4BD2">
            <w:pPr>
              <w:jc w:val="right"/>
              <w:rPr>
                <w:rFonts w:eastAsia="Times New Roman"/>
                <w:color w:val="000000"/>
                <w:sz w:val="20"/>
                <w:lang w:val="en-US"/>
              </w:rPr>
            </w:pPr>
            <w:r w:rsidRPr="00203DC7">
              <w:rPr>
                <w:rFonts w:eastAsia="Times New Roman"/>
                <w:color w:val="000000"/>
                <w:sz w:val="20"/>
                <w:lang w:val="en-US"/>
              </w:rPr>
              <w:t>2</w:t>
            </w:r>
          </w:p>
        </w:tc>
        <w:tc>
          <w:tcPr>
            <w:tcW w:w="809" w:type="dxa"/>
            <w:tcBorders>
              <w:bottom w:val="single" w:sz="4" w:space="0" w:color="auto"/>
            </w:tcBorders>
          </w:tcPr>
          <w:p w14:paraId="55477A64" w14:textId="77777777" w:rsidR="003147A0" w:rsidRPr="00203DC7" w:rsidRDefault="003147A0" w:rsidP="004B4BD2">
            <w:pPr>
              <w:jc w:val="right"/>
              <w:rPr>
                <w:sz w:val="20"/>
              </w:rPr>
            </w:pPr>
            <w:r w:rsidRPr="00203DC7">
              <w:rPr>
                <w:sz w:val="20"/>
              </w:rPr>
              <w:t>3</w:t>
            </w:r>
          </w:p>
        </w:tc>
      </w:tr>
    </w:tbl>
    <w:p w14:paraId="571EE00A" w14:textId="77777777" w:rsidR="003147A0" w:rsidRPr="00203DC7" w:rsidRDefault="003147A0" w:rsidP="003147A0">
      <w:pPr>
        <w:spacing w:line="480" w:lineRule="auto"/>
        <w:jc w:val="both"/>
        <w:rPr>
          <w:sz w:val="20"/>
        </w:rPr>
      </w:pPr>
    </w:p>
    <w:p w14:paraId="5685D21F" w14:textId="77777777" w:rsidR="003147A0" w:rsidRPr="00203DC7" w:rsidRDefault="003147A0" w:rsidP="003147A0">
      <w:pPr>
        <w:spacing w:line="480" w:lineRule="auto"/>
        <w:jc w:val="both"/>
      </w:pPr>
    </w:p>
    <w:p w14:paraId="66DADE14" w14:textId="77777777" w:rsidR="003147A0" w:rsidRPr="00203DC7" w:rsidRDefault="003147A0" w:rsidP="003147A0">
      <w:pPr>
        <w:spacing w:line="480" w:lineRule="auto"/>
        <w:jc w:val="both"/>
      </w:pPr>
    </w:p>
    <w:p w14:paraId="758697E7" w14:textId="77777777" w:rsidR="003147A0" w:rsidRPr="00203DC7" w:rsidRDefault="003147A0" w:rsidP="003147A0">
      <w:pPr>
        <w:spacing w:line="480" w:lineRule="auto"/>
        <w:jc w:val="both"/>
      </w:pPr>
    </w:p>
    <w:p w14:paraId="4D27C386" w14:textId="77777777" w:rsidR="009A274C" w:rsidRPr="00203DC7" w:rsidRDefault="009A274C" w:rsidP="003147A0">
      <w:pPr>
        <w:spacing w:line="480" w:lineRule="auto"/>
        <w:jc w:val="both"/>
        <w:outlineLvl w:val="0"/>
      </w:pPr>
    </w:p>
    <w:p w14:paraId="59DF8A81" w14:textId="77777777" w:rsidR="003147A0" w:rsidRPr="00203DC7" w:rsidRDefault="003147A0" w:rsidP="003147A0">
      <w:pPr>
        <w:spacing w:line="480" w:lineRule="auto"/>
        <w:jc w:val="both"/>
        <w:outlineLvl w:val="0"/>
      </w:pPr>
    </w:p>
    <w:p w14:paraId="47710BD2" w14:textId="77777777" w:rsidR="003147A0" w:rsidRPr="00203DC7" w:rsidRDefault="003147A0" w:rsidP="003147A0">
      <w:pPr>
        <w:spacing w:line="480" w:lineRule="auto"/>
        <w:jc w:val="both"/>
        <w:outlineLvl w:val="0"/>
      </w:pPr>
    </w:p>
    <w:p w14:paraId="5488F69F" w14:textId="77777777" w:rsidR="00D64D72" w:rsidRPr="00203DC7" w:rsidRDefault="00D64D72" w:rsidP="003147A0">
      <w:pPr>
        <w:spacing w:line="480" w:lineRule="auto"/>
        <w:jc w:val="both"/>
        <w:outlineLvl w:val="0"/>
      </w:pPr>
    </w:p>
    <w:p w14:paraId="5B69ACFB" w14:textId="77777777" w:rsidR="00D64D72" w:rsidRPr="00203DC7" w:rsidRDefault="00D64D72" w:rsidP="003147A0">
      <w:pPr>
        <w:spacing w:line="480" w:lineRule="auto"/>
        <w:jc w:val="both"/>
        <w:outlineLvl w:val="0"/>
      </w:pPr>
    </w:p>
    <w:p w14:paraId="73141893" w14:textId="77777777" w:rsidR="00D64D72" w:rsidRPr="00203DC7" w:rsidRDefault="00D64D72" w:rsidP="003147A0">
      <w:pPr>
        <w:spacing w:line="480" w:lineRule="auto"/>
        <w:jc w:val="both"/>
        <w:outlineLvl w:val="0"/>
      </w:pPr>
    </w:p>
    <w:p w14:paraId="4789F988" w14:textId="77777777" w:rsidR="003147A0" w:rsidRPr="00203DC7" w:rsidRDefault="003147A0" w:rsidP="003147A0">
      <w:pPr>
        <w:spacing w:line="480" w:lineRule="auto"/>
        <w:jc w:val="both"/>
        <w:outlineLvl w:val="0"/>
      </w:pPr>
    </w:p>
    <w:p w14:paraId="4843579B" w14:textId="77777777" w:rsidR="003147A0" w:rsidRPr="00203DC7" w:rsidRDefault="003147A0" w:rsidP="00D8771F">
      <w:pPr>
        <w:spacing w:line="480" w:lineRule="auto"/>
        <w:jc w:val="both"/>
        <w:rPr>
          <w:b/>
        </w:rPr>
      </w:pPr>
      <w:r w:rsidRPr="00203DC7">
        <w:rPr>
          <w:b/>
        </w:rPr>
        <w:lastRenderedPageBreak/>
        <w:t>Table 2.  Sensitivity and Response bias values.</w:t>
      </w:r>
    </w:p>
    <w:p w14:paraId="5A84B97D" w14:textId="77777777" w:rsidR="003147A0" w:rsidRPr="00203DC7" w:rsidRDefault="003147A0" w:rsidP="00D8771F">
      <w:pPr>
        <w:spacing w:line="480" w:lineRule="auto"/>
        <w:jc w:val="both"/>
      </w:pPr>
    </w:p>
    <w:p w14:paraId="1EC364CC" w14:textId="2DA99315" w:rsidR="003147A0" w:rsidRPr="00203DC7" w:rsidRDefault="003147A0" w:rsidP="00B80826">
      <w:pPr>
        <w:spacing w:line="480" w:lineRule="auto"/>
        <w:jc w:val="both"/>
      </w:pPr>
      <w:r w:rsidRPr="00203DC7">
        <w:t>Mean and standard deviation for sensitivity and response bias data in each experimental condition</w:t>
      </w:r>
      <w:r w:rsidR="00B332CE" w:rsidRPr="00203DC7">
        <w:t>. T-Sham=Thermal Sham stimulation; M-Sham=Mechanical Sham stimulation.</w:t>
      </w:r>
    </w:p>
    <w:p w14:paraId="6B25D7DA" w14:textId="77777777" w:rsidR="003147A0" w:rsidRPr="00203DC7" w:rsidRDefault="003147A0" w:rsidP="003147A0">
      <w:pPr>
        <w:spacing w:line="480" w:lineRule="auto"/>
        <w:jc w:val="both"/>
        <w:outlineLvl w:val="0"/>
        <w:rPr>
          <w:sz w:val="20"/>
        </w:rPr>
      </w:pPr>
    </w:p>
    <w:p w14:paraId="4E885E51" w14:textId="77777777" w:rsidR="00E630FE" w:rsidRPr="00203DC7" w:rsidRDefault="00E630FE" w:rsidP="00E630FE">
      <w:pPr>
        <w:spacing w:line="480" w:lineRule="auto"/>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276"/>
        <w:gridCol w:w="1274"/>
        <w:gridCol w:w="1136"/>
        <w:gridCol w:w="1134"/>
      </w:tblGrid>
      <w:tr w:rsidR="00E630FE" w:rsidRPr="00203DC7" w14:paraId="44495C8A" w14:textId="77777777" w:rsidTr="00D50656">
        <w:tc>
          <w:tcPr>
            <w:tcW w:w="4678" w:type="dxa"/>
            <w:tcBorders>
              <w:top w:val="single" w:sz="4" w:space="0" w:color="auto"/>
              <w:bottom w:val="single" w:sz="4" w:space="0" w:color="auto"/>
            </w:tcBorders>
          </w:tcPr>
          <w:p w14:paraId="60971DA5" w14:textId="77777777" w:rsidR="00E630FE" w:rsidRPr="00203DC7" w:rsidRDefault="00E630FE" w:rsidP="00D50656">
            <w:pPr>
              <w:rPr>
                <w:sz w:val="20"/>
              </w:rPr>
            </w:pPr>
          </w:p>
        </w:tc>
        <w:tc>
          <w:tcPr>
            <w:tcW w:w="2550" w:type="dxa"/>
            <w:gridSpan w:val="2"/>
            <w:tcBorders>
              <w:top w:val="single" w:sz="4" w:space="0" w:color="auto"/>
              <w:bottom w:val="single" w:sz="4" w:space="0" w:color="auto"/>
            </w:tcBorders>
          </w:tcPr>
          <w:p w14:paraId="20592314" w14:textId="77777777" w:rsidR="00E630FE" w:rsidRPr="00203DC7" w:rsidRDefault="00E630FE" w:rsidP="00D50656">
            <w:pPr>
              <w:jc w:val="center"/>
              <w:rPr>
                <w:sz w:val="20"/>
              </w:rPr>
            </w:pPr>
            <w:r w:rsidRPr="00203DC7">
              <w:rPr>
                <w:sz w:val="20"/>
              </w:rPr>
              <w:t>Sensitivity (d’)</w:t>
            </w:r>
          </w:p>
          <w:p w14:paraId="16A36B78" w14:textId="77777777" w:rsidR="00E630FE" w:rsidRPr="00203DC7" w:rsidRDefault="00E630FE" w:rsidP="00D50656">
            <w:pPr>
              <w:jc w:val="center"/>
              <w:rPr>
                <w:sz w:val="20"/>
              </w:rPr>
            </w:pPr>
          </w:p>
        </w:tc>
        <w:tc>
          <w:tcPr>
            <w:tcW w:w="2270" w:type="dxa"/>
            <w:gridSpan w:val="2"/>
            <w:tcBorders>
              <w:top w:val="single" w:sz="4" w:space="0" w:color="auto"/>
              <w:bottom w:val="single" w:sz="4" w:space="0" w:color="auto"/>
            </w:tcBorders>
          </w:tcPr>
          <w:p w14:paraId="165E8CB9" w14:textId="77777777" w:rsidR="00E630FE" w:rsidRPr="00203DC7" w:rsidRDefault="00E630FE" w:rsidP="00D50656">
            <w:pPr>
              <w:jc w:val="center"/>
              <w:rPr>
                <w:sz w:val="20"/>
              </w:rPr>
            </w:pPr>
            <w:r w:rsidRPr="00203DC7">
              <w:rPr>
                <w:sz w:val="20"/>
              </w:rPr>
              <w:t>Response Bias (C)</w:t>
            </w:r>
          </w:p>
        </w:tc>
      </w:tr>
      <w:tr w:rsidR="00E630FE" w:rsidRPr="00203DC7" w14:paraId="016F3A45" w14:textId="77777777" w:rsidTr="00D50656">
        <w:tc>
          <w:tcPr>
            <w:tcW w:w="4678" w:type="dxa"/>
            <w:tcBorders>
              <w:top w:val="single" w:sz="4" w:space="0" w:color="auto"/>
              <w:bottom w:val="single" w:sz="4" w:space="0" w:color="auto"/>
            </w:tcBorders>
          </w:tcPr>
          <w:p w14:paraId="4D6FF0F9" w14:textId="77777777" w:rsidR="00E630FE" w:rsidRPr="00203DC7" w:rsidRDefault="00E630FE" w:rsidP="00D50656">
            <w:pPr>
              <w:rPr>
                <w:sz w:val="20"/>
              </w:rPr>
            </w:pPr>
          </w:p>
        </w:tc>
        <w:tc>
          <w:tcPr>
            <w:tcW w:w="1276" w:type="dxa"/>
            <w:tcBorders>
              <w:top w:val="single" w:sz="4" w:space="0" w:color="auto"/>
              <w:bottom w:val="single" w:sz="4" w:space="0" w:color="auto"/>
            </w:tcBorders>
          </w:tcPr>
          <w:p w14:paraId="5A7C6E4D" w14:textId="77777777" w:rsidR="00E630FE" w:rsidRPr="00203DC7" w:rsidRDefault="00E630FE" w:rsidP="00D50656">
            <w:pPr>
              <w:jc w:val="center"/>
              <w:rPr>
                <w:sz w:val="20"/>
              </w:rPr>
            </w:pPr>
            <w:r w:rsidRPr="00203DC7">
              <w:rPr>
                <w:sz w:val="20"/>
              </w:rPr>
              <w:t>Mean</w:t>
            </w:r>
          </w:p>
        </w:tc>
        <w:tc>
          <w:tcPr>
            <w:tcW w:w="1274" w:type="dxa"/>
            <w:tcBorders>
              <w:top w:val="single" w:sz="4" w:space="0" w:color="auto"/>
              <w:bottom w:val="single" w:sz="4" w:space="0" w:color="auto"/>
            </w:tcBorders>
          </w:tcPr>
          <w:p w14:paraId="72A064C0" w14:textId="77777777" w:rsidR="00E630FE" w:rsidRPr="00203DC7" w:rsidRDefault="00E630FE" w:rsidP="00D50656">
            <w:pPr>
              <w:jc w:val="center"/>
              <w:rPr>
                <w:sz w:val="20"/>
              </w:rPr>
            </w:pPr>
            <w:r w:rsidRPr="00203DC7">
              <w:rPr>
                <w:sz w:val="20"/>
              </w:rPr>
              <w:t>SD</w:t>
            </w:r>
          </w:p>
        </w:tc>
        <w:tc>
          <w:tcPr>
            <w:tcW w:w="1136" w:type="dxa"/>
            <w:tcBorders>
              <w:top w:val="single" w:sz="4" w:space="0" w:color="auto"/>
              <w:bottom w:val="single" w:sz="4" w:space="0" w:color="auto"/>
            </w:tcBorders>
          </w:tcPr>
          <w:p w14:paraId="0E45FF5B" w14:textId="77777777" w:rsidR="00E630FE" w:rsidRPr="00203DC7" w:rsidRDefault="00E630FE" w:rsidP="00D50656">
            <w:pPr>
              <w:jc w:val="center"/>
              <w:rPr>
                <w:sz w:val="20"/>
              </w:rPr>
            </w:pPr>
            <w:r w:rsidRPr="00203DC7">
              <w:rPr>
                <w:sz w:val="20"/>
              </w:rPr>
              <w:t>Mean</w:t>
            </w:r>
          </w:p>
        </w:tc>
        <w:tc>
          <w:tcPr>
            <w:tcW w:w="1134" w:type="dxa"/>
            <w:tcBorders>
              <w:top w:val="single" w:sz="4" w:space="0" w:color="auto"/>
              <w:bottom w:val="single" w:sz="4" w:space="0" w:color="auto"/>
            </w:tcBorders>
          </w:tcPr>
          <w:p w14:paraId="2E620539" w14:textId="77777777" w:rsidR="00E630FE" w:rsidRPr="00203DC7" w:rsidRDefault="00E630FE" w:rsidP="00D50656">
            <w:pPr>
              <w:jc w:val="center"/>
              <w:rPr>
                <w:sz w:val="20"/>
              </w:rPr>
            </w:pPr>
            <w:r w:rsidRPr="00203DC7">
              <w:rPr>
                <w:sz w:val="20"/>
              </w:rPr>
              <w:t>SD</w:t>
            </w:r>
          </w:p>
        </w:tc>
      </w:tr>
      <w:tr w:rsidR="00E630FE" w:rsidRPr="00203DC7" w14:paraId="486D98B8" w14:textId="77777777" w:rsidTr="00D50656">
        <w:tc>
          <w:tcPr>
            <w:tcW w:w="4678" w:type="dxa"/>
            <w:tcBorders>
              <w:top w:val="single" w:sz="4" w:space="0" w:color="auto"/>
            </w:tcBorders>
          </w:tcPr>
          <w:p w14:paraId="231B2563" w14:textId="77777777" w:rsidR="00E630FE" w:rsidRPr="00203DC7" w:rsidRDefault="00E630FE" w:rsidP="00D50656">
            <w:pPr>
              <w:rPr>
                <w:sz w:val="20"/>
              </w:rPr>
            </w:pPr>
          </w:p>
        </w:tc>
        <w:tc>
          <w:tcPr>
            <w:tcW w:w="1276" w:type="dxa"/>
            <w:tcBorders>
              <w:top w:val="single" w:sz="4" w:space="0" w:color="auto"/>
            </w:tcBorders>
          </w:tcPr>
          <w:p w14:paraId="637602E8" w14:textId="77777777" w:rsidR="00E630FE" w:rsidRPr="00203DC7" w:rsidRDefault="00E630FE" w:rsidP="00D50656">
            <w:pPr>
              <w:jc w:val="center"/>
              <w:rPr>
                <w:sz w:val="20"/>
              </w:rPr>
            </w:pPr>
          </w:p>
        </w:tc>
        <w:tc>
          <w:tcPr>
            <w:tcW w:w="1274" w:type="dxa"/>
            <w:tcBorders>
              <w:top w:val="single" w:sz="4" w:space="0" w:color="auto"/>
            </w:tcBorders>
          </w:tcPr>
          <w:p w14:paraId="415A6F9C" w14:textId="77777777" w:rsidR="00E630FE" w:rsidRPr="00203DC7" w:rsidRDefault="00E630FE" w:rsidP="00D50656">
            <w:pPr>
              <w:jc w:val="center"/>
              <w:rPr>
                <w:sz w:val="20"/>
              </w:rPr>
            </w:pPr>
          </w:p>
        </w:tc>
        <w:tc>
          <w:tcPr>
            <w:tcW w:w="1136" w:type="dxa"/>
            <w:tcBorders>
              <w:top w:val="single" w:sz="4" w:space="0" w:color="auto"/>
            </w:tcBorders>
          </w:tcPr>
          <w:p w14:paraId="4578966D" w14:textId="77777777" w:rsidR="00E630FE" w:rsidRPr="00203DC7" w:rsidRDefault="00E630FE" w:rsidP="00D50656">
            <w:pPr>
              <w:jc w:val="center"/>
              <w:rPr>
                <w:sz w:val="20"/>
              </w:rPr>
            </w:pPr>
          </w:p>
        </w:tc>
        <w:tc>
          <w:tcPr>
            <w:tcW w:w="1134" w:type="dxa"/>
            <w:tcBorders>
              <w:top w:val="single" w:sz="4" w:space="0" w:color="auto"/>
            </w:tcBorders>
          </w:tcPr>
          <w:p w14:paraId="3E2FBCDF" w14:textId="77777777" w:rsidR="00E630FE" w:rsidRPr="00203DC7" w:rsidRDefault="00E630FE" w:rsidP="00D50656">
            <w:pPr>
              <w:jc w:val="center"/>
              <w:rPr>
                <w:sz w:val="20"/>
              </w:rPr>
            </w:pPr>
          </w:p>
        </w:tc>
      </w:tr>
      <w:tr w:rsidR="003F4AA9" w:rsidRPr="00203DC7" w14:paraId="38FC1DC1" w14:textId="77777777" w:rsidTr="00D50656">
        <w:tc>
          <w:tcPr>
            <w:tcW w:w="4678" w:type="dxa"/>
          </w:tcPr>
          <w:p w14:paraId="2F889F4A" w14:textId="4F6F58FB" w:rsidR="003F4AA9" w:rsidRPr="00203DC7" w:rsidRDefault="003F4AA9" w:rsidP="00D50656">
            <w:pPr>
              <w:rPr>
                <w:sz w:val="20"/>
              </w:rPr>
            </w:pPr>
            <w:r w:rsidRPr="00203DC7">
              <w:rPr>
                <w:sz w:val="20"/>
              </w:rPr>
              <w:t>Baseline (Light off)</w:t>
            </w:r>
          </w:p>
        </w:tc>
        <w:tc>
          <w:tcPr>
            <w:tcW w:w="1276" w:type="dxa"/>
          </w:tcPr>
          <w:p w14:paraId="2753A88F" w14:textId="799AB2BC" w:rsidR="003F4AA9" w:rsidRPr="00203DC7" w:rsidRDefault="00BD0C87" w:rsidP="00D50656">
            <w:pPr>
              <w:jc w:val="center"/>
              <w:rPr>
                <w:sz w:val="20"/>
              </w:rPr>
            </w:pPr>
            <w:r w:rsidRPr="00203DC7">
              <w:rPr>
                <w:sz w:val="20"/>
              </w:rPr>
              <w:t>1.41</w:t>
            </w:r>
          </w:p>
        </w:tc>
        <w:tc>
          <w:tcPr>
            <w:tcW w:w="1274" w:type="dxa"/>
          </w:tcPr>
          <w:p w14:paraId="4F764526" w14:textId="3EC7CFFB" w:rsidR="003F4AA9" w:rsidRPr="00203DC7" w:rsidRDefault="00BD0C87" w:rsidP="00D50656">
            <w:pPr>
              <w:jc w:val="center"/>
              <w:rPr>
                <w:sz w:val="20"/>
              </w:rPr>
            </w:pPr>
            <w:r w:rsidRPr="00203DC7">
              <w:rPr>
                <w:sz w:val="20"/>
              </w:rPr>
              <w:t>0.37</w:t>
            </w:r>
          </w:p>
        </w:tc>
        <w:tc>
          <w:tcPr>
            <w:tcW w:w="1136" w:type="dxa"/>
          </w:tcPr>
          <w:p w14:paraId="07479C6C" w14:textId="1282A96D" w:rsidR="003F4AA9" w:rsidRPr="00203DC7" w:rsidRDefault="00A16104" w:rsidP="00D50656">
            <w:pPr>
              <w:jc w:val="center"/>
              <w:rPr>
                <w:sz w:val="20"/>
              </w:rPr>
            </w:pPr>
            <w:r w:rsidRPr="00203DC7">
              <w:rPr>
                <w:sz w:val="20"/>
              </w:rPr>
              <w:t>1</w:t>
            </w:r>
          </w:p>
        </w:tc>
        <w:tc>
          <w:tcPr>
            <w:tcW w:w="1134" w:type="dxa"/>
          </w:tcPr>
          <w:p w14:paraId="61489800" w14:textId="39AA7AE3" w:rsidR="003F4AA9" w:rsidRPr="00203DC7" w:rsidRDefault="00A16104" w:rsidP="00D50656">
            <w:pPr>
              <w:jc w:val="center"/>
              <w:rPr>
                <w:sz w:val="20"/>
              </w:rPr>
            </w:pPr>
            <w:r w:rsidRPr="00203DC7">
              <w:rPr>
                <w:sz w:val="20"/>
              </w:rPr>
              <w:t>0.36</w:t>
            </w:r>
          </w:p>
        </w:tc>
      </w:tr>
      <w:tr w:rsidR="003F4AA9" w:rsidRPr="00203DC7" w14:paraId="1585CEE1" w14:textId="77777777" w:rsidTr="00D50656">
        <w:tc>
          <w:tcPr>
            <w:tcW w:w="4678" w:type="dxa"/>
          </w:tcPr>
          <w:p w14:paraId="3B0E4237" w14:textId="77777777" w:rsidR="003F4AA9" w:rsidRPr="00203DC7" w:rsidRDefault="003F4AA9" w:rsidP="00D50656">
            <w:pPr>
              <w:rPr>
                <w:sz w:val="20"/>
              </w:rPr>
            </w:pPr>
          </w:p>
        </w:tc>
        <w:tc>
          <w:tcPr>
            <w:tcW w:w="1276" w:type="dxa"/>
          </w:tcPr>
          <w:p w14:paraId="2D0F0E4D" w14:textId="77777777" w:rsidR="003F4AA9" w:rsidRPr="00203DC7" w:rsidRDefault="003F4AA9" w:rsidP="00D50656">
            <w:pPr>
              <w:jc w:val="center"/>
              <w:rPr>
                <w:sz w:val="20"/>
              </w:rPr>
            </w:pPr>
          </w:p>
        </w:tc>
        <w:tc>
          <w:tcPr>
            <w:tcW w:w="1274" w:type="dxa"/>
          </w:tcPr>
          <w:p w14:paraId="35A45D0A" w14:textId="77777777" w:rsidR="003F4AA9" w:rsidRPr="00203DC7" w:rsidRDefault="003F4AA9" w:rsidP="00D50656">
            <w:pPr>
              <w:jc w:val="center"/>
              <w:rPr>
                <w:sz w:val="20"/>
              </w:rPr>
            </w:pPr>
          </w:p>
        </w:tc>
        <w:tc>
          <w:tcPr>
            <w:tcW w:w="1136" w:type="dxa"/>
          </w:tcPr>
          <w:p w14:paraId="7D9223E4" w14:textId="77777777" w:rsidR="003F4AA9" w:rsidRPr="00203DC7" w:rsidRDefault="003F4AA9" w:rsidP="00D50656">
            <w:pPr>
              <w:jc w:val="center"/>
              <w:rPr>
                <w:sz w:val="20"/>
              </w:rPr>
            </w:pPr>
          </w:p>
        </w:tc>
        <w:tc>
          <w:tcPr>
            <w:tcW w:w="1134" w:type="dxa"/>
          </w:tcPr>
          <w:p w14:paraId="6A77EB2B" w14:textId="77777777" w:rsidR="003F4AA9" w:rsidRPr="00203DC7" w:rsidRDefault="003F4AA9" w:rsidP="00D50656">
            <w:pPr>
              <w:jc w:val="center"/>
              <w:rPr>
                <w:sz w:val="20"/>
              </w:rPr>
            </w:pPr>
          </w:p>
        </w:tc>
      </w:tr>
      <w:tr w:rsidR="003F4AA9" w:rsidRPr="00203DC7" w14:paraId="211638B5" w14:textId="77777777" w:rsidTr="00D50656">
        <w:tc>
          <w:tcPr>
            <w:tcW w:w="4678" w:type="dxa"/>
          </w:tcPr>
          <w:p w14:paraId="495E43B0" w14:textId="5A175364" w:rsidR="003F4AA9" w:rsidRPr="00203DC7" w:rsidRDefault="003F4AA9" w:rsidP="00F47261">
            <w:pPr>
              <w:rPr>
                <w:sz w:val="20"/>
              </w:rPr>
            </w:pPr>
            <w:r w:rsidRPr="00203DC7">
              <w:rPr>
                <w:sz w:val="20"/>
              </w:rPr>
              <w:t>Visual</w:t>
            </w:r>
            <w:r w:rsidR="00F47261" w:rsidRPr="00203DC7">
              <w:rPr>
                <w:sz w:val="20"/>
              </w:rPr>
              <w:t xml:space="preserve"> </w:t>
            </w:r>
            <w:r w:rsidRPr="00203DC7">
              <w:rPr>
                <w:sz w:val="20"/>
              </w:rPr>
              <w:t>– Vi (Light on)</w:t>
            </w:r>
          </w:p>
        </w:tc>
        <w:tc>
          <w:tcPr>
            <w:tcW w:w="1276" w:type="dxa"/>
          </w:tcPr>
          <w:p w14:paraId="40578863" w14:textId="5C392A75" w:rsidR="003F4AA9" w:rsidRPr="00203DC7" w:rsidRDefault="00BD0C87" w:rsidP="00D50656">
            <w:pPr>
              <w:jc w:val="center"/>
              <w:rPr>
                <w:sz w:val="20"/>
              </w:rPr>
            </w:pPr>
            <w:r w:rsidRPr="00203DC7">
              <w:rPr>
                <w:sz w:val="20"/>
              </w:rPr>
              <w:t>2.03</w:t>
            </w:r>
          </w:p>
        </w:tc>
        <w:tc>
          <w:tcPr>
            <w:tcW w:w="1274" w:type="dxa"/>
          </w:tcPr>
          <w:p w14:paraId="79180272" w14:textId="181EBC19" w:rsidR="003F4AA9" w:rsidRPr="00203DC7" w:rsidRDefault="00BD0C87" w:rsidP="00D50656">
            <w:pPr>
              <w:jc w:val="center"/>
              <w:rPr>
                <w:sz w:val="20"/>
              </w:rPr>
            </w:pPr>
            <w:r w:rsidRPr="00203DC7">
              <w:rPr>
                <w:sz w:val="20"/>
              </w:rPr>
              <w:t>0.72</w:t>
            </w:r>
          </w:p>
        </w:tc>
        <w:tc>
          <w:tcPr>
            <w:tcW w:w="1136" w:type="dxa"/>
          </w:tcPr>
          <w:p w14:paraId="2922D05E" w14:textId="6E22CCA4" w:rsidR="003F4AA9" w:rsidRPr="00203DC7" w:rsidRDefault="00A16104" w:rsidP="00D50656">
            <w:pPr>
              <w:jc w:val="center"/>
              <w:rPr>
                <w:sz w:val="20"/>
              </w:rPr>
            </w:pPr>
            <w:r w:rsidRPr="00203DC7">
              <w:rPr>
                <w:sz w:val="20"/>
              </w:rPr>
              <w:t>0.55</w:t>
            </w:r>
          </w:p>
        </w:tc>
        <w:tc>
          <w:tcPr>
            <w:tcW w:w="1134" w:type="dxa"/>
          </w:tcPr>
          <w:p w14:paraId="37A070DA" w14:textId="4811AD4F" w:rsidR="003F4AA9" w:rsidRPr="00203DC7" w:rsidRDefault="00A16104" w:rsidP="00D50656">
            <w:pPr>
              <w:jc w:val="center"/>
              <w:rPr>
                <w:sz w:val="20"/>
              </w:rPr>
            </w:pPr>
            <w:r w:rsidRPr="00203DC7">
              <w:rPr>
                <w:sz w:val="20"/>
              </w:rPr>
              <w:t>0.40</w:t>
            </w:r>
          </w:p>
        </w:tc>
      </w:tr>
      <w:tr w:rsidR="003F4AA9" w:rsidRPr="00203DC7" w14:paraId="4153EE19" w14:textId="77777777" w:rsidTr="00D50656">
        <w:tc>
          <w:tcPr>
            <w:tcW w:w="4678" w:type="dxa"/>
          </w:tcPr>
          <w:p w14:paraId="6C8A459A" w14:textId="77777777" w:rsidR="003F4AA9" w:rsidRPr="00203DC7" w:rsidRDefault="003F4AA9" w:rsidP="00D50656">
            <w:pPr>
              <w:rPr>
                <w:sz w:val="20"/>
              </w:rPr>
            </w:pPr>
          </w:p>
        </w:tc>
        <w:tc>
          <w:tcPr>
            <w:tcW w:w="1276" w:type="dxa"/>
          </w:tcPr>
          <w:p w14:paraId="0F9D1A96" w14:textId="77777777" w:rsidR="003F4AA9" w:rsidRPr="00203DC7" w:rsidRDefault="003F4AA9" w:rsidP="00D50656">
            <w:pPr>
              <w:jc w:val="center"/>
              <w:rPr>
                <w:sz w:val="20"/>
              </w:rPr>
            </w:pPr>
          </w:p>
        </w:tc>
        <w:tc>
          <w:tcPr>
            <w:tcW w:w="1274" w:type="dxa"/>
          </w:tcPr>
          <w:p w14:paraId="1911A6DD" w14:textId="77777777" w:rsidR="003F4AA9" w:rsidRPr="00203DC7" w:rsidRDefault="003F4AA9" w:rsidP="00D50656">
            <w:pPr>
              <w:jc w:val="center"/>
              <w:rPr>
                <w:sz w:val="20"/>
              </w:rPr>
            </w:pPr>
          </w:p>
        </w:tc>
        <w:tc>
          <w:tcPr>
            <w:tcW w:w="1136" w:type="dxa"/>
          </w:tcPr>
          <w:p w14:paraId="553B32DE" w14:textId="77777777" w:rsidR="003F4AA9" w:rsidRPr="00203DC7" w:rsidRDefault="003F4AA9" w:rsidP="00D50656">
            <w:pPr>
              <w:jc w:val="center"/>
              <w:rPr>
                <w:sz w:val="20"/>
              </w:rPr>
            </w:pPr>
          </w:p>
        </w:tc>
        <w:tc>
          <w:tcPr>
            <w:tcW w:w="1134" w:type="dxa"/>
          </w:tcPr>
          <w:p w14:paraId="5B1B4C88" w14:textId="77777777" w:rsidR="003F4AA9" w:rsidRPr="00203DC7" w:rsidRDefault="003F4AA9" w:rsidP="00D50656">
            <w:pPr>
              <w:jc w:val="center"/>
              <w:rPr>
                <w:sz w:val="20"/>
              </w:rPr>
            </w:pPr>
          </w:p>
        </w:tc>
      </w:tr>
      <w:tr w:rsidR="003F4AA9" w:rsidRPr="00203DC7" w14:paraId="575A2C82" w14:textId="77777777" w:rsidTr="00D50656">
        <w:tc>
          <w:tcPr>
            <w:tcW w:w="4678" w:type="dxa"/>
          </w:tcPr>
          <w:p w14:paraId="4BE2161D" w14:textId="2562BF93" w:rsidR="003F4AA9" w:rsidRPr="00203DC7" w:rsidRDefault="003F4AA9" w:rsidP="00F47261">
            <w:pPr>
              <w:rPr>
                <w:sz w:val="20"/>
              </w:rPr>
            </w:pPr>
            <w:r w:rsidRPr="00203DC7">
              <w:rPr>
                <w:sz w:val="20"/>
              </w:rPr>
              <w:t>Vestibular</w:t>
            </w:r>
            <w:r w:rsidR="00F47261" w:rsidRPr="00203DC7">
              <w:rPr>
                <w:sz w:val="20"/>
              </w:rPr>
              <w:t xml:space="preserve"> </w:t>
            </w:r>
            <w:r w:rsidRPr="00203DC7">
              <w:rPr>
                <w:sz w:val="20"/>
              </w:rPr>
              <w:t>– Ve (Light off)</w:t>
            </w:r>
          </w:p>
        </w:tc>
        <w:tc>
          <w:tcPr>
            <w:tcW w:w="1276" w:type="dxa"/>
          </w:tcPr>
          <w:p w14:paraId="3B7738FE" w14:textId="77777777" w:rsidR="003F4AA9" w:rsidRPr="00203DC7" w:rsidRDefault="003F4AA9" w:rsidP="00D50656">
            <w:pPr>
              <w:jc w:val="center"/>
              <w:rPr>
                <w:sz w:val="20"/>
              </w:rPr>
            </w:pPr>
          </w:p>
        </w:tc>
        <w:tc>
          <w:tcPr>
            <w:tcW w:w="1274" w:type="dxa"/>
          </w:tcPr>
          <w:p w14:paraId="67D235AC" w14:textId="77777777" w:rsidR="003F4AA9" w:rsidRPr="00203DC7" w:rsidRDefault="003F4AA9" w:rsidP="00D50656">
            <w:pPr>
              <w:jc w:val="center"/>
              <w:rPr>
                <w:sz w:val="20"/>
              </w:rPr>
            </w:pPr>
          </w:p>
        </w:tc>
        <w:tc>
          <w:tcPr>
            <w:tcW w:w="1136" w:type="dxa"/>
          </w:tcPr>
          <w:p w14:paraId="0661F9AE" w14:textId="77777777" w:rsidR="003F4AA9" w:rsidRPr="00203DC7" w:rsidRDefault="003F4AA9" w:rsidP="00D50656">
            <w:pPr>
              <w:jc w:val="center"/>
              <w:rPr>
                <w:sz w:val="20"/>
              </w:rPr>
            </w:pPr>
          </w:p>
        </w:tc>
        <w:tc>
          <w:tcPr>
            <w:tcW w:w="1134" w:type="dxa"/>
          </w:tcPr>
          <w:p w14:paraId="77B434CA" w14:textId="77777777" w:rsidR="003F4AA9" w:rsidRPr="00203DC7" w:rsidRDefault="003F4AA9" w:rsidP="00D50656">
            <w:pPr>
              <w:jc w:val="center"/>
              <w:rPr>
                <w:sz w:val="20"/>
              </w:rPr>
            </w:pPr>
          </w:p>
        </w:tc>
      </w:tr>
      <w:tr w:rsidR="003F4AA9" w:rsidRPr="00203DC7" w14:paraId="694EC3BA" w14:textId="77777777" w:rsidTr="00D50656">
        <w:tc>
          <w:tcPr>
            <w:tcW w:w="4678" w:type="dxa"/>
          </w:tcPr>
          <w:p w14:paraId="396A4C45" w14:textId="77777777" w:rsidR="003F4AA9" w:rsidRPr="00203DC7" w:rsidRDefault="003F4AA9" w:rsidP="00D50656">
            <w:pPr>
              <w:rPr>
                <w:sz w:val="20"/>
              </w:rPr>
            </w:pPr>
            <w:r w:rsidRPr="00203DC7">
              <w:rPr>
                <w:sz w:val="20"/>
              </w:rPr>
              <w:t xml:space="preserve">     Left Ear</w:t>
            </w:r>
          </w:p>
        </w:tc>
        <w:tc>
          <w:tcPr>
            <w:tcW w:w="1276" w:type="dxa"/>
          </w:tcPr>
          <w:p w14:paraId="3DFCD320" w14:textId="693281BE" w:rsidR="003F4AA9" w:rsidRPr="00203DC7" w:rsidRDefault="00BD0C87" w:rsidP="00D50656">
            <w:pPr>
              <w:jc w:val="center"/>
              <w:rPr>
                <w:sz w:val="20"/>
              </w:rPr>
            </w:pPr>
            <w:r w:rsidRPr="00203DC7">
              <w:rPr>
                <w:sz w:val="20"/>
              </w:rPr>
              <w:t>2.19</w:t>
            </w:r>
          </w:p>
        </w:tc>
        <w:tc>
          <w:tcPr>
            <w:tcW w:w="1274" w:type="dxa"/>
          </w:tcPr>
          <w:p w14:paraId="273C4739" w14:textId="51A85241" w:rsidR="003F4AA9" w:rsidRPr="00203DC7" w:rsidRDefault="00BD0C87" w:rsidP="00D50656">
            <w:pPr>
              <w:jc w:val="center"/>
              <w:rPr>
                <w:sz w:val="20"/>
              </w:rPr>
            </w:pPr>
            <w:r w:rsidRPr="00203DC7">
              <w:rPr>
                <w:sz w:val="20"/>
              </w:rPr>
              <w:t>0.88</w:t>
            </w:r>
          </w:p>
        </w:tc>
        <w:tc>
          <w:tcPr>
            <w:tcW w:w="1136" w:type="dxa"/>
          </w:tcPr>
          <w:p w14:paraId="4E850BF4" w14:textId="41686799" w:rsidR="003F4AA9" w:rsidRPr="00203DC7" w:rsidRDefault="00A16104" w:rsidP="00D50656">
            <w:pPr>
              <w:jc w:val="center"/>
              <w:rPr>
                <w:sz w:val="20"/>
              </w:rPr>
            </w:pPr>
            <w:r w:rsidRPr="00203DC7">
              <w:rPr>
                <w:sz w:val="20"/>
              </w:rPr>
              <w:t>0.67</w:t>
            </w:r>
          </w:p>
        </w:tc>
        <w:tc>
          <w:tcPr>
            <w:tcW w:w="1134" w:type="dxa"/>
          </w:tcPr>
          <w:p w14:paraId="61287CF6" w14:textId="5D5B2635" w:rsidR="003F4AA9" w:rsidRPr="00203DC7" w:rsidRDefault="00A16104" w:rsidP="00D50656">
            <w:pPr>
              <w:jc w:val="center"/>
              <w:rPr>
                <w:sz w:val="20"/>
              </w:rPr>
            </w:pPr>
            <w:r w:rsidRPr="00203DC7">
              <w:rPr>
                <w:sz w:val="20"/>
              </w:rPr>
              <w:t>0.37</w:t>
            </w:r>
          </w:p>
        </w:tc>
      </w:tr>
      <w:tr w:rsidR="003F4AA9" w:rsidRPr="00203DC7" w14:paraId="77396993" w14:textId="77777777" w:rsidTr="00D50656">
        <w:tc>
          <w:tcPr>
            <w:tcW w:w="4678" w:type="dxa"/>
          </w:tcPr>
          <w:p w14:paraId="0DB7B906" w14:textId="77777777" w:rsidR="003F4AA9" w:rsidRPr="00203DC7" w:rsidRDefault="003F4AA9" w:rsidP="00D50656">
            <w:pPr>
              <w:rPr>
                <w:sz w:val="20"/>
              </w:rPr>
            </w:pPr>
            <w:r w:rsidRPr="00203DC7">
              <w:rPr>
                <w:sz w:val="20"/>
              </w:rPr>
              <w:t xml:space="preserve">     Right Ear</w:t>
            </w:r>
          </w:p>
        </w:tc>
        <w:tc>
          <w:tcPr>
            <w:tcW w:w="1276" w:type="dxa"/>
          </w:tcPr>
          <w:p w14:paraId="5C41D7B8" w14:textId="0CD59FFD" w:rsidR="003F4AA9" w:rsidRPr="00203DC7" w:rsidRDefault="00BD0C87" w:rsidP="00D50656">
            <w:pPr>
              <w:jc w:val="center"/>
              <w:rPr>
                <w:sz w:val="20"/>
              </w:rPr>
            </w:pPr>
            <w:r w:rsidRPr="00203DC7">
              <w:rPr>
                <w:sz w:val="20"/>
              </w:rPr>
              <w:t>2.58</w:t>
            </w:r>
          </w:p>
        </w:tc>
        <w:tc>
          <w:tcPr>
            <w:tcW w:w="1274" w:type="dxa"/>
          </w:tcPr>
          <w:p w14:paraId="64FDA50D" w14:textId="7A67737D" w:rsidR="003F4AA9" w:rsidRPr="00203DC7" w:rsidRDefault="00BD0C87" w:rsidP="00D50656">
            <w:pPr>
              <w:jc w:val="center"/>
              <w:rPr>
                <w:sz w:val="20"/>
              </w:rPr>
            </w:pPr>
            <w:r w:rsidRPr="00203DC7">
              <w:rPr>
                <w:sz w:val="20"/>
              </w:rPr>
              <w:t>0.82</w:t>
            </w:r>
          </w:p>
        </w:tc>
        <w:tc>
          <w:tcPr>
            <w:tcW w:w="1136" w:type="dxa"/>
          </w:tcPr>
          <w:p w14:paraId="71B1E38C" w14:textId="6DC686A8" w:rsidR="003F4AA9" w:rsidRPr="00203DC7" w:rsidRDefault="00A16104" w:rsidP="00A16104">
            <w:pPr>
              <w:jc w:val="center"/>
              <w:rPr>
                <w:sz w:val="20"/>
              </w:rPr>
            </w:pPr>
            <w:r w:rsidRPr="00203DC7">
              <w:rPr>
                <w:sz w:val="20"/>
              </w:rPr>
              <w:t>0.32</w:t>
            </w:r>
          </w:p>
        </w:tc>
        <w:tc>
          <w:tcPr>
            <w:tcW w:w="1134" w:type="dxa"/>
          </w:tcPr>
          <w:p w14:paraId="50736D6A" w14:textId="7428CBCC" w:rsidR="003F4AA9" w:rsidRPr="00203DC7" w:rsidRDefault="00A16104" w:rsidP="00A16104">
            <w:pPr>
              <w:jc w:val="center"/>
              <w:rPr>
                <w:sz w:val="20"/>
              </w:rPr>
            </w:pPr>
            <w:r w:rsidRPr="00203DC7">
              <w:rPr>
                <w:sz w:val="20"/>
              </w:rPr>
              <w:t>0.43</w:t>
            </w:r>
          </w:p>
        </w:tc>
      </w:tr>
      <w:tr w:rsidR="003F4AA9" w:rsidRPr="00203DC7" w14:paraId="6A79F19A" w14:textId="77777777" w:rsidTr="00D50656">
        <w:tc>
          <w:tcPr>
            <w:tcW w:w="4678" w:type="dxa"/>
          </w:tcPr>
          <w:p w14:paraId="70942615" w14:textId="77777777" w:rsidR="003F4AA9" w:rsidRPr="00203DC7" w:rsidRDefault="003F4AA9" w:rsidP="00D50656">
            <w:pPr>
              <w:rPr>
                <w:sz w:val="20"/>
              </w:rPr>
            </w:pPr>
          </w:p>
        </w:tc>
        <w:tc>
          <w:tcPr>
            <w:tcW w:w="1276" w:type="dxa"/>
          </w:tcPr>
          <w:p w14:paraId="7E85F33A" w14:textId="77777777" w:rsidR="003F4AA9" w:rsidRPr="00203DC7" w:rsidRDefault="003F4AA9" w:rsidP="00D50656">
            <w:pPr>
              <w:jc w:val="center"/>
              <w:rPr>
                <w:sz w:val="20"/>
              </w:rPr>
            </w:pPr>
          </w:p>
        </w:tc>
        <w:tc>
          <w:tcPr>
            <w:tcW w:w="1274" w:type="dxa"/>
          </w:tcPr>
          <w:p w14:paraId="73D10528" w14:textId="77777777" w:rsidR="003F4AA9" w:rsidRPr="00203DC7" w:rsidRDefault="003F4AA9" w:rsidP="00D50656">
            <w:pPr>
              <w:jc w:val="center"/>
              <w:rPr>
                <w:sz w:val="20"/>
              </w:rPr>
            </w:pPr>
          </w:p>
        </w:tc>
        <w:tc>
          <w:tcPr>
            <w:tcW w:w="1136" w:type="dxa"/>
          </w:tcPr>
          <w:p w14:paraId="34BFD0EF" w14:textId="77777777" w:rsidR="003F4AA9" w:rsidRPr="00203DC7" w:rsidRDefault="003F4AA9" w:rsidP="00D50656">
            <w:pPr>
              <w:jc w:val="center"/>
              <w:rPr>
                <w:sz w:val="20"/>
              </w:rPr>
            </w:pPr>
          </w:p>
        </w:tc>
        <w:tc>
          <w:tcPr>
            <w:tcW w:w="1134" w:type="dxa"/>
          </w:tcPr>
          <w:p w14:paraId="3DBF2EFA" w14:textId="77777777" w:rsidR="003F4AA9" w:rsidRPr="00203DC7" w:rsidRDefault="003F4AA9" w:rsidP="00D50656">
            <w:pPr>
              <w:jc w:val="center"/>
              <w:rPr>
                <w:sz w:val="20"/>
              </w:rPr>
            </w:pPr>
          </w:p>
        </w:tc>
      </w:tr>
      <w:tr w:rsidR="003F4AA9" w:rsidRPr="00203DC7" w14:paraId="3F2D1359" w14:textId="77777777" w:rsidTr="00D50656">
        <w:tc>
          <w:tcPr>
            <w:tcW w:w="4678" w:type="dxa"/>
          </w:tcPr>
          <w:p w14:paraId="63369768" w14:textId="77777777" w:rsidR="003F4AA9" w:rsidRPr="00203DC7" w:rsidRDefault="003F4AA9" w:rsidP="00D50656">
            <w:pPr>
              <w:rPr>
                <w:sz w:val="20"/>
              </w:rPr>
            </w:pPr>
            <w:r w:rsidRPr="00203DC7">
              <w:rPr>
                <w:sz w:val="20"/>
              </w:rPr>
              <w:t>Visual and Vestibular – ViVe (Light on)</w:t>
            </w:r>
          </w:p>
        </w:tc>
        <w:tc>
          <w:tcPr>
            <w:tcW w:w="1276" w:type="dxa"/>
          </w:tcPr>
          <w:p w14:paraId="405B514A" w14:textId="77777777" w:rsidR="003F4AA9" w:rsidRPr="00203DC7" w:rsidRDefault="003F4AA9" w:rsidP="00D50656">
            <w:pPr>
              <w:jc w:val="center"/>
              <w:rPr>
                <w:sz w:val="20"/>
              </w:rPr>
            </w:pPr>
          </w:p>
        </w:tc>
        <w:tc>
          <w:tcPr>
            <w:tcW w:w="1274" w:type="dxa"/>
          </w:tcPr>
          <w:p w14:paraId="0A4A5BED" w14:textId="77777777" w:rsidR="003F4AA9" w:rsidRPr="00203DC7" w:rsidRDefault="003F4AA9" w:rsidP="00D50656">
            <w:pPr>
              <w:jc w:val="center"/>
              <w:rPr>
                <w:sz w:val="20"/>
              </w:rPr>
            </w:pPr>
          </w:p>
        </w:tc>
        <w:tc>
          <w:tcPr>
            <w:tcW w:w="1136" w:type="dxa"/>
          </w:tcPr>
          <w:p w14:paraId="61B556FB" w14:textId="77777777" w:rsidR="003F4AA9" w:rsidRPr="00203DC7" w:rsidRDefault="003F4AA9" w:rsidP="00D50656">
            <w:pPr>
              <w:jc w:val="center"/>
              <w:rPr>
                <w:sz w:val="20"/>
              </w:rPr>
            </w:pPr>
          </w:p>
        </w:tc>
        <w:tc>
          <w:tcPr>
            <w:tcW w:w="1134" w:type="dxa"/>
          </w:tcPr>
          <w:p w14:paraId="04D6CAC1" w14:textId="77777777" w:rsidR="003F4AA9" w:rsidRPr="00203DC7" w:rsidRDefault="003F4AA9" w:rsidP="00D50656">
            <w:pPr>
              <w:jc w:val="center"/>
              <w:rPr>
                <w:sz w:val="20"/>
              </w:rPr>
            </w:pPr>
          </w:p>
        </w:tc>
      </w:tr>
      <w:tr w:rsidR="003F4AA9" w:rsidRPr="00203DC7" w14:paraId="022BC49A" w14:textId="77777777" w:rsidTr="00D50656">
        <w:tc>
          <w:tcPr>
            <w:tcW w:w="4678" w:type="dxa"/>
          </w:tcPr>
          <w:p w14:paraId="3F4C10E1" w14:textId="77777777" w:rsidR="003F4AA9" w:rsidRPr="00203DC7" w:rsidRDefault="003F4AA9" w:rsidP="00D50656">
            <w:pPr>
              <w:rPr>
                <w:sz w:val="20"/>
              </w:rPr>
            </w:pPr>
            <w:r w:rsidRPr="00203DC7">
              <w:rPr>
                <w:sz w:val="20"/>
              </w:rPr>
              <w:t xml:space="preserve">     Left Ear</w:t>
            </w:r>
          </w:p>
        </w:tc>
        <w:tc>
          <w:tcPr>
            <w:tcW w:w="1276" w:type="dxa"/>
          </w:tcPr>
          <w:p w14:paraId="64304F85" w14:textId="5C1F392F" w:rsidR="003F4AA9" w:rsidRPr="00203DC7" w:rsidRDefault="00BD0C87" w:rsidP="00D50656">
            <w:pPr>
              <w:jc w:val="center"/>
              <w:rPr>
                <w:sz w:val="20"/>
              </w:rPr>
            </w:pPr>
            <w:r w:rsidRPr="00203DC7">
              <w:rPr>
                <w:sz w:val="20"/>
              </w:rPr>
              <w:t>2.44</w:t>
            </w:r>
          </w:p>
        </w:tc>
        <w:tc>
          <w:tcPr>
            <w:tcW w:w="1274" w:type="dxa"/>
          </w:tcPr>
          <w:p w14:paraId="2C677B9B" w14:textId="34E1A574" w:rsidR="003F4AA9" w:rsidRPr="00203DC7" w:rsidRDefault="00BD0C87" w:rsidP="00D50656">
            <w:pPr>
              <w:jc w:val="center"/>
              <w:rPr>
                <w:sz w:val="20"/>
              </w:rPr>
            </w:pPr>
            <w:r w:rsidRPr="00203DC7">
              <w:rPr>
                <w:sz w:val="20"/>
              </w:rPr>
              <w:t>0.73</w:t>
            </w:r>
          </w:p>
        </w:tc>
        <w:tc>
          <w:tcPr>
            <w:tcW w:w="1136" w:type="dxa"/>
          </w:tcPr>
          <w:p w14:paraId="18FDBE6E" w14:textId="4F9523C3" w:rsidR="003F4AA9" w:rsidRPr="00203DC7" w:rsidRDefault="00A16104" w:rsidP="00D50656">
            <w:pPr>
              <w:jc w:val="center"/>
              <w:rPr>
                <w:sz w:val="20"/>
              </w:rPr>
            </w:pPr>
            <w:r w:rsidRPr="00203DC7">
              <w:rPr>
                <w:sz w:val="20"/>
              </w:rPr>
              <w:t>0.55</w:t>
            </w:r>
          </w:p>
        </w:tc>
        <w:tc>
          <w:tcPr>
            <w:tcW w:w="1134" w:type="dxa"/>
          </w:tcPr>
          <w:p w14:paraId="597F429F" w14:textId="2789DAC4" w:rsidR="003F4AA9" w:rsidRPr="00203DC7" w:rsidRDefault="00A16104" w:rsidP="00D50656">
            <w:pPr>
              <w:jc w:val="center"/>
              <w:rPr>
                <w:sz w:val="20"/>
              </w:rPr>
            </w:pPr>
            <w:r w:rsidRPr="00203DC7">
              <w:rPr>
                <w:sz w:val="20"/>
              </w:rPr>
              <w:t>0.33</w:t>
            </w:r>
          </w:p>
        </w:tc>
      </w:tr>
      <w:tr w:rsidR="003F4AA9" w:rsidRPr="00203DC7" w14:paraId="2A28304F" w14:textId="77777777" w:rsidTr="00D50656">
        <w:tc>
          <w:tcPr>
            <w:tcW w:w="4678" w:type="dxa"/>
          </w:tcPr>
          <w:p w14:paraId="6421FE91" w14:textId="77777777" w:rsidR="003F4AA9" w:rsidRPr="00203DC7" w:rsidRDefault="003F4AA9" w:rsidP="00D50656">
            <w:pPr>
              <w:rPr>
                <w:sz w:val="20"/>
              </w:rPr>
            </w:pPr>
            <w:r w:rsidRPr="00203DC7">
              <w:rPr>
                <w:sz w:val="20"/>
              </w:rPr>
              <w:t xml:space="preserve">     Right Ear</w:t>
            </w:r>
          </w:p>
        </w:tc>
        <w:tc>
          <w:tcPr>
            <w:tcW w:w="1276" w:type="dxa"/>
          </w:tcPr>
          <w:p w14:paraId="072FEA7B" w14:textId="6E9A4C65" w:rsidR="003F4AA9" w:rsidRPr="00203DC7" w:rsidRDefault="00BD0C87" w:rsidP="00D50656">
            <w:pPr>
              <w:jc w:val="center"/>
              <w:rPr>
                <w:sz w:val="20"/>
              </w:rPr>
            </w:pPr>
            <w:r w:rsidRPr="00203DC7">
              <w:rPr>
                <w:sz w:val="20"/>
              </w:rPr>
              <w:t>2.74</w:t>
            </w:r>
          </w:p>
        </w:tc>
        <w:tc>
          <w:tcPr>
            <w:tcW w:w="1274" w:type="dxa"/>
          </w:tcPr>
          <w:p w14:paraId="54432715" w14:textId="3071AB90" w:rsidR="003F4AA9" w:rsidRPr="00203DC7" w:rsidRDefault="00363ADC" w:rsidP="00D50656">
            <w:pPr>
              <w:jc w:val="center"/>
              <w:rPr>
                <w:sz w:val="20"/>
              </w:rPr>
            </w:pPr>
            <w:r w:rsidRPr="00203DC7">
              <w:rPr>
                <w:sz w:val="20"/>
              </w:rPr>
              <w:t>0.71</w:t>
            </w:r>
          </w:p>
        </w:tc>
        <w:tc>
          <w:tcPr>
            <w:tcW w:w="1136" w:type="dxa"/>
          </w:tcPr>
          <w:p w14:paraId="2F3F2586" w14:textId="13CF8A4F" w:rsidR="003F4AA9" w:rsidRPr="00203DC7" w:rsidRDefault="00A16104" w:rsidP="00D50656">
            <w:pPr>
              <w:jc w:val="center"/>
              <w:rPr>
                <w:sz w:val="20"/>
              </w:rPr>
            </w:pPr>
            <w:r w:rsidRPr="00203DC7">
              <w:rPr>
                <w:sz w:val="20"/>
              </w:rPr>
              <w:t>0.36</w:t>
            </w:r>
          </w:p>
        </w:tc>
        <w:tc>
          <w:tcPr>
            <w:tcW w:w="1134" w:type="dxa"/>
          </w:tcPr>
          <w:p w14:paraId="248F57CE" w14:textId="1BF9A7C2" w:rsidR="003F4AA9" w:rsidRPr="00203DC7" w:rsidRDefault="00A16104" w:rsidP="00D50656">
            <w:pPr>
              <w:jc w:val="center"/>
              <w:rPr>
                <w:sz w:val="20"/>
              </w:rPr>
            </w:pPr>
            <w:r w:rsidRPr="00203DC7">
              <w:rPr>
                <w:sz w:val="20"/>
              </w:rPr>
              <w:t>0.43</w:t>
            </w:r>
          </w:p>
        </w:tc>
      </w:tr>
      <w:tr w:rsidR="003F4AA9" w:rsidRPr="00203DC7" w14:paraId="745E7B3C" w14:textId="77777777" w:rsidTr="00D50656">
        <w:tc>
          <w:tcPr>
            <w:tcW w:w="4678" w:type="dxa"/>
          </w:tcPr>
          <w:p w14:paraId="62D2228F" w14:textId="77777777" w:rsidR="003F4AA9" w:rsidRPr="00203DC7" w:rsidRDefault="003F4AA9" w:rsidP="00D50656">
            <w:pPr>
              <w:rPr>
                <w:sz w:val="20"/>
              </w:rPr>
            </w:pPr>
          </w:p>
        </w:tc>
        <w:tc>
          <w:tcPr>
            <w:tcW w:w="1276" w:type="dxa"/>
          </w:tcPr>
          <w:p w14:paraId="3284BC50" w14:textId="77777777" w:rsidR="003F4AA9" w:rsidRPr="00203DC7" w:rsidRDefault="003F4AA9" w:rsidP="00D50656">
            <w:pPr>
              <w:jc w:val="center"/>
              <w:rPr>
                <w:sz w:val="20"/>
              </w:rPr>
            </w:pPr>
          </w:p>
        </w:tc>
        <w:tc>
          <w:tcPr>
            <w:tcW w:w="1274" w:type="dxa"/>
          </w:tcPr>
          <w:p w14:paraId="29392646" w14:textId="77777777" w:rsidR="003F4AA9" w:rsidRPr="00203DC7" w:rsidRDefault="003F4AA9" w:rsidP="00D50656">
            <w:pPr>
              <w:jc w:val="center"/>
              <w:rPr>
                <w:sz w:val="20"/>
              </w:rPr>
            </w:pPr>
          </w:p>
        </w:tc>
        <w:tc>
          <w:tcPr>
            <w:tcW w:w="1136" w:type="dxa"/>
          </w:tcPr>
          <w:p w14:paraId="107E23C6" w14:textId="77777777" w:rsidR="003F4AA9" w:rsidRPr="00203DC7" w:rsidRDefault="003F4AA9" w:rsidP="00D50656">
            <w:pPr>
              <w:jc w:val="center"/>
              <w:rPr>
                <w:sz w:val="20"/>
              </w:rPr>
            </w:pPr>
          </w:p>
        </w:tc>
        <w:tc>
          <w:tcPr>
            <w:tcW w:w="1134" w:type="dxa"/>
          </w:tcPr>
          <w:p w14:paraId="522F1C53" w14:textId="77777777" w:rsidR="003F4AA9" w:rsidRPr="00203DC7" w:rsidRDefault="003F4AA9" w:rsidP="00D50656">
            <w:pPr>
              <w:jc w:val="center"/>
              <w:rPr>
                <w:sz w:val="20"/>
              </w:rPr>
            </w:pPr>
          </w:p>
        </w:tc>
      </w:tr>
      <w:tr w:rsidR="003F4AA9" w:rsidRPr="00203DC7" w14:paraId="259058BC" w14:textId="77777777" w:rsidTr="00D50656">
        <w:tc>
          <w:tcPr>
            <w:tcW w:w="4678" w:type="dxa"/>
          </w:tcPr>
          <w:p w14:paraId="67AA99E4" w14:textId="77777777" w:rsidR="003F4AA9" w:rsidRPr="00203DC7" w:rsidRDefault="003F4AA9" w:rsidP="00D50656">
            <w:pPr>
              <w:rPr>
                <w:sz w:val="20"/>
              </w:rPr>
            </w:pPr>
            <w:r w:rsidRPr="00203DC7">
              <w:rPr>
                <w:sz w:val="20"/>
              </w:rPr>
              <w:t>T-Sham (Light off)</w:t>
            </w:r>
          </w:p>
        </w:tc>
        <w:tc>
          <w:tcPr>
            <w:tcW w:w="1276" w:type="dxa"/>
          </w:tcPr>
          <w:p w14:paraId="16DEABA7" w14:textId="77777777" w:rsidR="003F4AA9" w:rsidRPr="00203DC7" w:rsidRDefault="003F4AA9" w:rsidP="00D50656">
            <w:pPr>
              <w:jc w:val="center"/>
              <w:rPr>
                <w:sz w:val="20"/>
              </w:rPr>
            </w:pPr>
          </w:p>
        </w:tc>
        <w:tc>
          <w:tcPr>
            <w:tcW w:w="1274" w:type="dxa"/>
          </w:tcPr>
          <w:p w14:paraId="776BE7C0" w14:textId="77777777" w:rsidR="003F4AA9" w:rsidRPr="00203DC7" w:rsidRDefault="003F4AA9" w:rsidP="00D50656">
            <w:pPr>
              <w:jc w:val="center"/>
              <w:rPr>
                <w:sz w:val="20"/>
              </w:rPr>
            </w:pPr>
          </w:p>
        </w:tc>
        <w:tc>
          <w:tcPr>
            <w:tcW w:w="1136" w:type="dxa"/>
          </w:tcPr>
          <w:p w14:paraId="01A6B8E6" w14:textId="77777777" w:rsidR="003F4AA9" w:rsidRPr="00203DC7" w:rsidRDefault="003F4AA9" w:rsidP="00D50656">
            <w:pPr>
              <w:jc w:val="center"/>
              <w:rPr>
                <w:sz w:val="20"/>
              </w:rPr>
            </w:pPr>
          </w:p>
        </w:tc>
        <w:tc>
          <w:tcPr>
            <w:tcW w:w="1134" w:type="dxa"/>
          </w:tcPr>
          <w:p w14:paraId="741004AD" w14:textId="77777777" w:rsidR="003F4AA9" w:rsidRPr="00203DC7" w:rsidRDefault="003F4AA9" w:rsidP="00D50656">
            <w:pPr>
              <w:jc w:val="center"/>
              <w:rPr>
                <w:sz w:val="20"/>
              </w:rPr>
            </w:pPr>
          </w:p>
        </w:tc>
      </w:tr>
      <w:tr w:rsidR="003F4AA9" w:rsidRPr="00203DC7" w14:paraId="1D0D00F7" w14:textId="77777777" w:rsidTr="00D50656">
        <w:tc>
          <w:tcPr>
            <w:tcW w:w="4678" w:type="dxa"/>
          </w:tcPr>
          <w:p w14:paraId="2DA8FB4A" w14:textId="77777777" w:rsidR="003F4AA9" w:rsidRPr="00203DC7" w:rsidRDefault="003F4AA9" w:rsidP="00D50656">
            <w:pPr>
              <w:rPr>
                <w:sz w:val="20"/>
              </w:rPr>
            </w:pPr>
            <w:r w:rsidRPr="00203DC7">
              <w:rPr>
                <w:sz w:val="20"/>
              </w:rPr>
              <w:t xml:space="preserve">     Left Ear</w:t>
            </w:r>
          </w:p>
        </w:tc>
        <w:tc>
          <w:tcPr>
            <w:tcW w:w="1276" w:type="dxa"/>
          </w:tcPr>
          <w:p w14:paraId="46BD1B4D" w14:textId="53A573A6" w:rsidR="003F4AA9" w:rsidRPr="00203DC7" w:rsidRDefault="00363ADC" w:rsidP="00D50656">
            <w:pPr>
              <w:jc w:val="center"/>
              <w:rPr>
                <w:sz w:val="20"/>
              </w:rPr>
            </w:pPr>
            <w:r w:rsidRPr="00203DC7">
              <w:rPr>
                <w:sz w:val="20"/>
              </w:rPr>
              <w:t>1.79</w:t>
            </w:r>
          </w:p>
        </w:tc>
        <w:tc>
          <w:tcPr>
            <w:tcW w:w="1274" w:type="dxa"/>
          </w:tcPr>
          <w:p w14:paraId="5FCD3582" w14:textId="0D528DA9" w:rsidR="003F4AA9" w:rsidRPr="00203DC7" w:rsidRDefault="00363ADC" w:rsidP="00D50656">
            <w:pPr>
              <w:jc w:val="center"/>
              <w:rPr>
                <w:sz w:val="20"/>
              </w:rPr>
            </w:pPr>
            <w:r w:rsidRPr="00203DC7">
              <w:rPr>
                <w:sz w:val="20"/>
              </w:rPr>
              <w:t>0.85</w:t>
            </w:r>
          </w:p>
        </w:tc>
        <w:tc>
          <w:tcPr>
            <w:tcW w:w="1136" w:type="dxa"/>
          </w:tcPr>
          <w:p w14:paraId="5E8AA294" w14:textId="33114484" w:rsidR="003F4AA9" w:rsidRPr="00203DC7" w:rsidRDefault="00A16104" w:rsidP="00D50656">
            <w:pPr>
              <w:jc w:val="center"/>
              <w:rPr>
                <w:sz w:val="20"/>
              </w:rPr>
            </w:pPr>
            <w:r w:rsidRPr="00203DC7">
              <w:rPr>
                <w:sz w:val="20"/>
              </w:rPr>
              <w:t>0.77</w:t>
            </w:r>
          </w:p>
        </w:tc>
        <w:tc>
          <w:tcPr>
            <w:tcW w:w="1134" w:type="dxa"/>
          </w:tcPr>
          <w:p w14:paraId="078BE641" w14:textId="387E57AB" w:rsidR="003F4AA9" w:rsidRPr="00203DC7" w:rsidRDefault="00A16104" w:rsidP="00D50656">
            <w:pPr>
              <w:jc w:val="center"/>
              <w:rPr>
                <w:sz w:val="20"/>
              </w:rPr>
            </w:pPr>
            <w:r w:rsidRPr="00203DC7">
              <w:rPr>
                <w:sz w:val="20"/>
              </w:rPr>
              <w:t>0.50</w:t>
            </w:r>
          </w:p>
        </w:tc>
      </w:tr>
      <w:tr w:rsidR="003F4AA9" w:rsidRPr="00203DC7" w14:paraId="7154655A" w14:textId="77777777" w:rsidTr="00D50656">
        <w:tc>
          <w:tcPr>
            <w:tcW w:w="4678" w:type="dxa"/>
          </w:tcPr>
          <w:p w14:paraId="16EAC3CC" w14:textId="77777777" w:rsidR="003F4AA9" w:rsidRPr="00203DC7" w:rsidRDefault="003F4AA9" w:rsidP="00D50656">
            <w:pPr>
              <w:rPr>
                <w:sz w:val="20"/>
              </w:rPr>
            </w:pPr>
            <w:r w:rsidRPr="00203DC7">
              <w:rPr>
                <w:sz w:val="20"/>
              </w:rPr>
              <w:t xml:space="preserve">     Right Ear</w:t>
            </w:r>
          </w:p>
        </w:tc>
        <w:tc>
          <w:tcPr>
            <w:tcW w:w="1276" w:type="dxa"/>
          </w:tcPr>
          <w:p w14:paraId="47662833" w14:textId="61F5FB2F" w:rsidR="003F4AA9" w:rsidRPr="00203DC7" w:rsidRDefault="00363ADC" w:rsidP="00D50656">
            <w:pPr>
              <w:jc w:val="center"/>
              <w:rPr>
                <w:sz w:val="20"/>
              </w:rPr>
            </w:pPr>
            <w:r w:rsidRPr="00203DC7">
              <w:rPr>
                <w:sz w:val="20"/>
              </w:rPr>
              <w:t>1.89</w:t>
            </w:r>
          </w:p>
        </w:tc>
        <w:tc>
          <w:tcPr>
            <w:tcW w:w="1274" w:type="dxa"/>
          </w:tcPr>
          <w:p w14:paraId="3521041F" w14:textId="34B21F87" w:rsidR="003F4AA9" w:rsidRPr="00203DC7" w:rsidRDefault="00363ADC" w:rsidP="00D50656">
            <w:pPr>
              <w:jc w:val="center"/>
              <w:rPr>
                <w:sz w:val="20"/>
              </w:rPr>
            </w:pPr>
            <w:r w:rsidRPr="00203DC7">
              <w:rPr>
                <w:sz w:val="20"/>
              </w:rPr>
              <w:t>0.84</w:t>
            </w:r>
          </w:p>
        </w:tc>
        <w:tc>
          <w:tcPr>
            <w:tcW w:w="1136" w:type="dxa"/>
          </w:tcPr>
          <w:p w14:paraId="4EA7D9B3" w14:textId="307055A3" w:rsidR="003F4AA9" w:rsidRPr="00203DC7" w:rsidRDefault="00A16104" w:rsidP="00D50656">
            <w:pPr>
              <w:jc w:val="center"/>
              <w:rPr>
                <w:sz w:val="20"/>
              </w:rPr>
            </w:pPr>
            <w:r w:rsidRPr="00203DC7">
              <w:rPr>
                <w:sz w:val="20"/>
              </w:rPr>
              <w:t>0.80</w:t>
            </w:r>
          </w:p>
        </w:tc>
        <w:tc>
          <w:tcPr>
            <w:tcW w:w="1134" w:type="dxa"/>
          </w:tcPr>
          <w:p w14:paraId="185789F6" w14:textId="60920EA7" w:rsidR="003F4AA9" w:rsidRPr="00203DC7" w:rsidRDefault="00A16104" w:rsidP="00D50656">
            <w:pPr>
              <w:jc w:val="center"/>
              <w:rPr>
                <w:sz w:val="20"/>
              </w:rPr>
            </w:pPr>
            <w:r w:rsidRPr="00203DC7">
              <w:rPr>
                <w:sz w:val="20"/>
              </w:rPr>
              <w:t>0.51</w:t>
            </w:r>
          </w:p>
        </w:tc>
      </w:tr>
      <w:tr w:rsidR="003F4AA9" w:rsidRPr="00203DC7" w14:paraId="0872018E" w14:textId="77777777" w:rsidTr="00D50656">
        <w:tc>
          <w:tcPr>
            <w:tcW w:w="4678" w:type="dxa"/>
          </w:tcPr>
          <w:p w14:paraId="4DC1165F" w14:textId="77777777" w:rsidR="003F4AA9" w:rsidRPr="00203DC7" w:rsidRDefault="003F4AA9" w:rsidP="00D50656">
            <w:pPr>
              <w:rPr>
                <w:sz w:val="20"/>
              </w:rPr>
            </w:pPr>
          </w:p>
        </w:tc>
        <w:tc>
          <w:tcPr>
            <w:tcW w:w="1276" w:type="dxa"/>
          </w:tcPr>
          <w:p w14:paraId="03840AEA" w14:textId="77777777" w:rsidR="003F4AA9" w:rsidRPr="00203DC7" w:rsidRDefault="003F4AA9" w:rsidP="00D50656">
            <w:pPr>
              <w:jc w:val="center"/>
              <w:rPr>
                <w:sz w:val="20"/>
              </w:rPr>
            </w:pPr>
          </w:p>
        </w:tc>
        <w:tc>
          <w:tcPr>
            <w:tcW w:w="1274" w:type="dxa"/>
          </w:tcPr>
          <w:p w14:paraId="7BA362A9" w14:textId="77777777" w:rsidR="003F4AA9" w:rsidRPr="00203DC7" w:rsidRDefault="003F4AA9" w:rsidP="00D50656">
            <w:pPr>
              <w:jc w:val="center"/>
              <w:rPr>
                <w:sz w:val="20"/>
              </w:rPr>
            </w:pPr>
          </w:p>
        </w:tc>
        <w:tc>
          <w:tcPr>
            <w:tcW w:w="1136" w:type="dxa"/>
          </w:tcPr>
          <w:p w14:paraId="460CDB50" w14:textId="77777777" w:rsidR="003F4AA9" w:rsidRPr="00203DC7" w:rsidRDefault="003F4AA9" w:rsidP="00D50656">
            <w:pPr>
              <w:jc w:val="center"/>
              <w:rPr>
                <w:sz w:val="20"/>
              </w:rPr>
            </w:pPr>
          </w:p>
        </w:tc>
        <w:tc>
          <w:tcPr>
            <w:tcW w:w="1134" w:type="dxa"/>
          </w:tcPr>
          <w:p w14:paraId="764677E2" w14:textId="77777777" w:rsidR="003F4AA9" w:rsidRPr="00203DC7" w:rsidRDefault="003F4AA9" w:rsidP="00D50656">
            <w:pPr>
              <w:jc w:val="center"/>
              <w:rPr>
                <w:sz w:val="20"/>
              </w:rPr>
            </w:pPr>
          </w:p>
        </w:tc>
      </w:tr>
      <w:tr w:rsidR="003F4AA9" w:rsidRPr="00203DC7" w14:paraId="292775B7" w14:textId="77777777" w:rsidTr="00D50656">
        <w:tc>
          <w:tcPr>
            <w:tcW w:w="4678" w:type="dxa"/>
          </w:tcPr>
          <w:p w14:paraId="18B26028" w14:textId="77777777" w:rsidR="003F4AA9" w:rsidRPr="00203DC7" w:rsidRDefault="003F4AA9" w:rsidP="00D50656">
            <w:pPr>
              <w:rPr>
                <w:sz w:val="20"/>
              </w:rPr>
            </w:pPr>
            <w:r w:rsidRPr="00203DC7">
              <w:rPr>
                <w:sz w:val="20"/>
              </w:rPr>
              <w:t>T-Sham (Light on)</w:t>
            </w:r>
          </w:p>
        </w:tc>
        <w:tc>
          <w:tcPr>
            <w:tcW w:w="1276" w:type="dxa"/>
          </w:tcPr>
          <w:p w14:paraId="0E1FA185" w14:textId="77777777" w:rsidR="003F4AA9" w:rsidRPr="00203DC7" w:rsidRDefault="003F4AA9" w:rsidP="00D50656">
            <w:pPr>
              <w:jc w:val="center"/>
              <w:rPr>
                <w:sz w:val="20"/>
              </w:rPr>
            </w:pPr>
          </w:p>
        </w:tc>
        <w:tc>
          <w:tcPr>
            <w:tcW w:w="1274" w:type="dxa"/>
          </w:tcPr>
          <w:p w14:paraId="6E842DA0" w14:textId="77777777" w:rsidR="003F4AA9" w:rsidRPr="00203DC7" w:rsidRDefault="003F4AA9" w:rsidP="00D50656">
            <w:pPr>
              <w:jc w:val="center"/>
              <w:rPr>
                <w:sz w:val="20"/>
              </w:rPr>
            </w:pPr>
          </w:p>
        </w:tc>
        <w:tc>
          <w:tcPr>
            <w:tcW w:w="1136" w:type="dxa"/>
          </w:tcPr>
          <w:p w14:paraId="5FD749CF" w14:textId="77777777" w:rsidR="003F4AA9" w:rsidRPr="00203DC7" w:rsidRDefault="003F4AA9" w:rsidP="00D50656">
            <w:pPr>
              <w:jc w:val="center"/>
              <w:rPr>
                <w:sz w:val="20"/>
              </w:rPr>
            </w:pPr>
          </w:p>
        </w:tc>
        <w:tc>
          <w:tcPr>
            <w:tcW w:w="1134" w:type="dxa"/>
          </w:tcPr>
          <w:p w14:paraId="61377F9C" w14:textId="77777777" w:rsidR="003F4AA9" w:rsidRPr="00203DC7" w:rsidRDefault="003F4AA9" w:rsidP="00D50656">
            <w:pPr>
              <w:jc w:val="center"/>
              <w:rPr>
                <w:sz w:val="20"/>
              </w:rPr>
            </w:pPr>
          </w:p>
        </w:tc>
      </w:tr>
      <w:tr w:rsidR="003F4AA9" w:rsidRPr="00203DC7" w14:paraId="70E30BED" w14:textId="77777777" w:rsidTr="00D50656">
        <w:tc>
          <w:tcPr>
            <w:tcW w:w="4678" w:type="dxa"/>
          </w:tcPr>
          <w:p w14:paraId="69DBB27D" w14:textId="77777777" w:rsidR="003F4AA9" w:rsidRPr="00203DC7" w:rsidRDefault="003F4AA9" w:rsidP="00D50656">
            <w:pPr>
              <w:rPr>
                <w:sz w:val="20"/>
              </w:rPr>
            </w:pPr>
            <w:r w:rsidRPr="00203DC7">
              <w:rPr>
                <w:sz w:val="20"/>
              </w:rPr>
              <w:t xml:space="preserve">     Left Ear</w:t>
            </w:r>
          </w:p>
        </w:tc>
        <w:tc>
          <w:tcPr>
            <w:tcW w:w="1276" w:type="dxa"/>
          </w:tcPr>
          <w:p w14:paraId="2C5B4A6A" w14:textId="5E48FE99" w:rsidR="003F4AA9" w:rsidRPr="00203DC7" w:rsidRDefault="00363ADC" w:rsidP="00D50656">
            <w:pPr>
              <w:jc w:val="center"/>
              <w:rPr>
                <w:sz w:val="20"/>
              </w:rPr>
            </w:pPr>
            <w:r w:rsidRPr="00203DC7">
              <w:rPr>
                <w:sz w:val="20"/>
              </w:rPr>
              <w:t>2.05</w:t>
            </w:r>
          </w:p>
        </w:tc>
        <w:tc>
          <w:tcPr>
            <w:tcW w:w="1274" w:type="dxa"/>
          </w:tcPr>
          <w:p w14:paraId="454298A7" w14:textId="315C1CEF" w:rsidR="003F4AA9" w:rsidRPr="00203DC7" w:rsidRDefault="00363ADC" w:rsidP="00D50656">
            <w:pPr>
              <w:jc w:val="center"/>
              <w:rPr>
                <w:sz w:val="20"/>
              </w:rPr>
            </w:pPr>
            <w:r w:rsidRPr="00203DC7">
              <w:rPr>
                <w:sz w:val="20"/>
              </w:rPr>
              <w:t>1.08</w:t>
            </w:r>
          </w:p>
        </w:tc>
        <w:tc>
          <w:tcPr>
            <w:tcW w:w="1136" w:type="dxa"/>
          </w:tcPr>
          <w:p w14:paraId="26E717D6" w14:textId="35CEBF23" w:rsidR="003F4AA9" w:rsidRPr="00203DC7" w:rsidRDefault="00A16104" w:rsidP="00D50656">
            <w:pPr>
              <w:jc w:val="center"/>
              <w:rPr>
                <w:sz w:val="20"/>
              </w:rPr>
            </w:pPr>
            <w:r w:rsidRPr="00203DC7">
              <w:rPr>
                <w:sz w:val="20"/>
              </w:rPr>
              <w:t>0.55</w:t>
            </w:r>
          </w:p>
        </w:tc>
        <w:tc>
          <w:tcPr>
            <w:tcW w:w="1134" w:type="dxa"/>
          </w:tcPr>
          <w:p w14:paraId="0A8A2611" w14:textId="57877209" w:rsidR="003F4AA9" w:rsidRPr="00203DC7" w:rsidRDefault="00A16104" w:rsidP="00D50656">
            <w:pPr>
              <w:jc w:val="center"/>
              <w:rPr>
                <w:sz w:val="20"/>
              </w:rPr>
            </w:pPr>
            <w:r w:rsidRPr="00203DC7">
              <w:rPr>
                <w:sz w:val="20"/>
              </w:rPr>
              <w:t>0.48</w:t>
            </w:r>
          </w:p>
        </w:tc>
      </w:tr>
      <w:tr w:rsidR="003F4AA9" w:rsidRPr="00203DC7" w14:paraId="509DA15F" w14:textId="77777777" w:rsidTr="00D50656">
        <w:tc>
          <w:tcPr>
            <w:tcW w:w="4678" w:type="dxa"/>
          </w:tcPr>
          <w:p w14:paraId="514D7450" w14:textId="77777777" w:rsidR="003F4AA9" w:rsidRPr="00203DC7" w:rsidRDefault="003F4AA9" w:rsidP="00D50656">
            <w:pPr>
              <w:rPr>
                <w:sz w:val="20"/>
              </w:rPr>
            </w:pPr>
            <w:r w:rsidRPr="00203DC7">
              <w:rPr>
                <w:sz w:val="20"/>
              </w:rPr>
              <w:t xml:space="preserve">     Right Ear</w:t>
            </w:r>
          </w:p>
        </w:tc>
        <w:tc>
          <w:tcPr>
            <w:tcW w:w="1276" w:type="dxa"/>
          </w:tcPr>
          <w:p w14:paraId="23740C96" w14:textId="022EB8B0" w:rsidR="003F4AA9" w:rsidRPr="00203DC7" w:rsidRDefault="00363ADC" w:rsidP="00D50656">
            <w:pPr>
              <w:jc w:val="center"/>
              <w:rPr>
                <w:sz w:val="20"/>
              </w:rPr>
            </w:pPr>
            <w:r w:rsidRPr="00203DC7">
              <w:rPr>
                <w:sz w:val="20"/>
              </w:rPr>
              <w:t>2.12</w:t>
            </w:r>
          </w:p>
        </w:tc>
        <w:tc>
          <w:tcPr>
            <w:tcW w:w="1274" w:type="dxa"/>
          </w:tcPr>
          <w:p w14:paraId="3613A312" w14:textId="556FDD40" w:rsidR="003F4AA9" w:rsidRPr="00203DC7" w:rsidRDefault="00363ADC" w:rsidP="00D50656">
            <w:pPr>
              <w:jc w:val="center"/>
              <w:rPr>
                <w:sz w:val="20"/>
              </w:rPr>
            </w:pPr>
            <w:r w:rsidRPr="00203DC7">
              <w:rPr>
                <w:sz w:val="20"/>
              </w:rPr>
              <w:t>1.04</w:t>
            </w:r>
          </w:p>
        </w:tc>
        <w:tc>
          <w:tcPr>
            <w:tcW w:w="1136" w:type="dxa"/>
          </w:tcPr>
          <w:p w14:paraId="2A63B571" w14:textId="3F87CBA0" w:rsidR="003F4AA9" w:rsidRPr="00203DC7" w:rsidRDefault="00A16104" w:rsidP="00D50656">
            <w:pPr>
              <w:jc w:val="center"/>
              <w:rPr>
                <w:sz w:val="20"/>
              </w:rPr>
            </w:pPr>
            <w:r w:rsidRPr="00203DC7">
              <w:rPr>
                <w:sz w:val="20"/>
              </w:rPr>
              <w:t>0.61</w:t>
            </w:r>
          </w:p>
        </w:tc>
        <w:tc>
          <w:tcPr>
            <w:tcW w:w="1134" w:type="dxa"/>
          </w:tcPr>
          <w:p w14:paraId="4E3489F7" w14:textId="579B8EC4" w:rsidR="003F4AA9" w:rsidRPr="00203DC7" w:rsidRDefault="00A16104" w:rsidP="00D50656">
            <w:pPr>
              <w:jc w:val="center"/>
              <w:rPr>
                <w:sz w:val="20"/>
              </w:rPr>
            </w:pPr>
            <w:r w:rsidRPr="00203DC7">
              <w:rPr>
                <w:sz w:val="20"/>
              </w:rPr>
              <w:t>0.56</w:t>
            </w:r>
          </w:p>
        </w:tc>
      </w:tr>
      <w:tr w:rsidR="003F4AA9" w:rsidRPr="00203DC7" w14:paraId="3BDC8608" w14:textId="77777777" w:rsidTr="00D50656">
        <w:tc>
          <w:tcPr>
            <w:tcW w:w="4678" w:type="dxa"/>
          </w:tcPr>
          <w:p w14:paraId="4A448EC8" w14:textId="77777777" w:rsidR="003F4AA9" w:rsidRPr="00203DC7" w:rsidRDefault="003F4AA9" w:rsidP="00D50656">
            <w:pPr>
              <w:rPr>
                <w:sz w:val="20"/>
              </w:rPr>
            </w:pPr>
          </w:p>
        </w:tc>
        <w:tc>
          <w:tcPr>
            <w:tcW w:w="1276" w:type="dxa"/>
          </w:tcPr>
          <w:p w14:paraId="43265D42" w14:textId="77777777" w:rsidR="003F4AA9" w:rsidRPr="00203DC7" w:rsidRDefault="003F4AA9" w:rsidP="00D50656">
            <w:pPr>
              <w:jc w:val="center"/>
              <w:rPr>
                <w:sz w:val="20"/>
              </w:rPr>
            </w:pPr>
          </w:p>
        </w:tc>
        <w:tc>
          <w:tcPr>
            <w:tcW w:w="1274" w:type="dxa"/>
          </w:tcPr>
          <w:p w14:paraId="31D47535" w14:textId="77777777" w:rsidR="003F4AA9" w:rsidRPr="00203DC7" w:rsidRDefault="003F4AA9" w:rsidP="00D50656">
            <w:pPr>
              <w:jc w:val="center"/>
              <w:rPr>
                <w:sz w:val="20"/>
              </w:rPr>
            </w:pPr>
          </w:p>
        </w:tc>
        <w:tc>
          <w:tcPr>
            <w:tcW w:w="1136" w:type="dxa"/>
          </w:tcPr>
          <w:p w14:paraId="3EA14FFD" w14:textId="77777777" w:rsidR="003F4AA9" w:rsidRPr="00203DC7" w:rsidRDefault="003F4AA9" w:rsidP="00D50656">
            <w:pPr>
              <w:jc w:val="center"/>
              <w:rPr>
                <w:sz w:val="20"/>
              </w:rPr>
            </w:pPr>
          </w:p>
        </w:tc>
        <w:tc>
          <w:tcPr>
            <w:tcW w:w="1134" w:type="dxa"/>
          </w:tcPr>
          <w:p w14:paraId="4D867FAA" w14:textId="77777777" w:rsidR="003F4AA9" w:rsidRPr="00203DC7" w:rsidRDefault="003F4AA9" w:rsidP="00D50656">
            <w:pPr>
              <w:jc w:val="center"/>
              <w:rPr>
                <w:sz w:val="20"/>
              </w:rPr>
            </w:pPr>
          </w:p>
        </w:tc>
      </w:tr>
      <w:tr w:rsidR="003F4AA9" w:rsidRPr="00203DC7" w14:paraId="38E68D02" w14:textId="77777777" w:rsidTr="00D50656">
        <w:tc>
          <w:tcPr>
            <w:tcW w:w="4678" w:type="dxa"/>
          </w:tcPr>
          <w:p w14:paraId="160EC29E" w14:textId="77777777" w:rsidR="003F4AA9" w:rsidRPr="00203DC7" w:rsidRDefault="003F4AA9" w:rsidP="00D50656">
            <w:pPr>
              <w:rPr>
                <w:sz w:val="20"/>
              </w:rPr>
            </w:pPr>
            <w:r w:rsidRPr="00203DC7">
              <w:rPr>
                <w:sz w:val="20"/>
              </w:rPr>
              <w:t>M-Sham (Light off)</w:t>
            </w:r>
          </w:p>
        </w:tc>
        <w:tc>
          <w:tcPr>
            <w:tcW w:w="1276" w:type="dxa"/>
          </w:tcPr>
          <w:p w14:paraId="4F4CD57B" w14:textId="77777777" w:rsidR="003F4AA9" w:rsidRPr="00203DC7" w:rsidRDefault="003F4AA9" w:rsidP="00D50656">
            <w:pPr>
              <w:jc w:val="center"/>
              <w:rPr>
                <w:sz w:val="20"/>
              </w:rPr>
            </w:pPr>
          </w:p>
        </w:tc>
        <w:tc>
          <w:tcPr>
            <w:tcW w:w="1274" w:type="dxa"/>
          </w:tcPr>
          <w:p w14:paraId="51A69E5C" w14:textId="77777777" w:rsidR="003F4AA9" w:rsidRPr="00203DC7" w:rsidRDefault="003F4AA9" w:rsidP="00D50656">
            <w:pPr>
              <w:jc w:val="center"/>
              <w:rPr>
                <w:sz w:val="20"/>
              </w:rPr>
            </w:pPr>
          </w:p>
        </w:tc>
        <w:tc>
          <w:tcPr>
            <w:tcW w:w="1136" w:type="dxa"/>
          </w:tcPr>
          <w:p w14:paraId="0015FEA0" w14:textId="77777777" w:rsidR="003F4AA9" w:rsidRPr="00203DC7" w:rsidRDefault="003F4AA9" w:rsidP="00D50656">
            <w:pPr>
              <w:jc w:val="center"/>
              <w:rPr>
                <w:sz w:val="20"/>
              </w:rPr>
            </w:pPr>
          </w:p>
        </w:tc>
        <w:tc>
          <w:tcPr>
            <w:tcW w:w="1134" w:type="dxa"/>
          </w:tcPr>
          <w:p w14:paraId="66D5F360" w14:textId="77777777" w:rsidR="003F4AA9" w:rsidRPr="00203DC7" w:rsidRDefault="003F4AA9" w:rsidP="00D50656">
            <w:pPr>
              <w:jc w:val="center"/>
              <w:rPr>
                <w:sz w:val="20"/>
              </w:rPr>
            </w:pPr>
          </w:p>
        </w:tc>
      </w:tr>
      <w:tr w:rsidR="003F4AA9" w:rsidRPr="00203DC7" w14:paraId="4FC0F356" w14:textId="77777777" w:rsidTr="00D50656">
        <w:tc>
          <w:tcPr>
            <w:tcW w:w="4678" w:type="dxa"/>
          </w:tcPr>
          <w:p w14:paraId="7FBC52C0" w14:textId="77777777" w:rsidR="003F4AA9" w:rsidRPr="00203DC7" w:rsidRDefault="003F4AA9" w:rsidP="00D50656">
            <w:pPr>
              <w:rPr>
                <w:sz w:val="20"/>
              </w:rPr>
            </w:pPr>
            <w:r w:rsidRPr="00203DC7">
              <w:rPr>
                <w:sz w:val="20"/>
              </w:rPr>
              <w:t xml:space="preserve">     Left Ear</w:t>
            </w:r>
          </w:p>
        </w:tc>
        <w:tc>
          <w:tcPr>
            <w:tcW w:w="1276" w:type="dxa"/>
          </w:tcPr>
          <w:p w14:paraId="76BF8576" w14:textId="05C0E6A6" w:rsidR="003F4AA9" w:rsidRPr="00203DC7" w:rsidRDefault="00363ADC" w:rsidP="00D50656">
            <w:pPr>
              <w:jc w:val="center"/>
              <w:rPr>
                <w:sz w:val="20"/>
              </w:rPr>
            </w:pPr>
            <w:r w:rsidRPr="00203DC7">
              <w:rPr>
                <w:sz w:val="20"/>
              </w:rPr>
              <w:t>1.92</w:t>
            </w:r>
          </w:p>
        </w:tc>
        <w:tc>
          <w:tcPr>
            <w:tcW w:w="1274" w:type="dxa"/>
          </w:tcPr>
          <w:p w14:paraId="2C6FE77F" w14:textId="545D21EE" w:rsidR="003F4AA9" w:rsidRPr="00203DC7" w:rsidRDefault="00363ADC" w:rsidP="00D50656">
            <w:pPr>
              <w:jc w:val="center"/>
              <w:rPr>
                <w:sz w:val="20"/>
              </w:rPr>
            </w:pPr>
            <w:r w:rsidRPr="00203DC7">
              <w:rPr>
                <w:sz w:val="20"/>
              </w:rPr>
              <w:t>0.53</w:t>
            </w:r>
          </w:p>
        </w:tc>
        <w:tc>
          <w:tcPr>
            <w:tcW w:w="1136" w:type="dxa"/>
          </w:tcPr>
          <w:p w14:paraId="5C10AEB4" w14:textId="13EB8713" w:rsidR="003F4AA9" w:rsidRPr="00203DC7" w:rsidRDefault="00A16104" w:rsidP="00D50656">
            <w:pPr>
              <w:jc w:val="center"/>
              <w:rPr>
                <w:sz w:val="20"/>
              </w:rPr>
            </w:pPr>
            <w:r w:rsidRPr="00203DC7">
              <w:rPr>
                <w:sz w:val="20"/>
              </w:rPr>
              <w:t>0.80</w:t>
            </w:r>
          </w:p>
        </w:tc>
        <w:tc>
          <w:tcPr>
            <w:tcW w:w="1134" w:type="dxa"/>
          </w:tcPr>
          <w:p w14:paraId="070B18BE" w14:textId="4DA98EB0" w:rsidR="003F4AA9" w:rsidRPr="00203DC7" w:rsidRDefault="00A16104" w:rsidP="00D50656">
            <w:pPr>
              <w:jc w:val="center"/>
              <w:rPr>
                <w:sz w:val="20"/>
              </w:rPr>
            </w:pPr>
            <w:r w:rsidRPr="00203DC7">
              <w:rPr>
                <w:sz w:val="20"/>
              </w:rPr>
              <w:t>0.42</w:t>
            </w:r>
          </w:p>
        </w:tc>
      </w:tr>
      <w:tr w:rsidR="003F4AA9" w:rsidRPr="00203DC7" w14:paraId="17E0D734" w14:textId="77777777" w:rsidTr="00D50656">
        <w:tc>
          <w:tcPr>
            <w:tcW w:w="4678" w:type="dxa"/>
          </w:tcPr>
          <w:p w14:paraId="3843FA91" w14:textId="77777777" w:rsidR="003F4AA9" w:rsidRPr="00203DC7" w:rsidRDefault="003F4AA9" w:rsidP="00D50656">
            <w:pPr>
              <w:rPr>
                <w:sz w:val="20"/>
              </w:rPr>
            </w:pPr>
            <w:r w:rsidRPr="00203DC7">
              <w:rPr>
                <w:sz w:val="20"/>
              </w:rPr>
              <w:t xml:space="preserve">     Right Ear</w:t>
            </w:r>
          </w:p>
        </w:tc>
        <w:tc>
          <w:tcPr>
            <w:tcW w:w="1276" w:type="dxa"/>
          </w:tcPr>
          <w:p w14:paraId="22F05BBA" w14:textId="7CD3C4E9" w:rsidR="003F4AA9" w:rsidRPr="00203DC7" w:rsidRDefault="00363ADC" w:rsidP="00D50656">
            <w:pPr>
              <w:jc w:val="center"/>
              <w:rPr>
                <w:sz w:val="20"/>
              </w:rPr>
            </w:pPr>
            <w:r w:rsidRPr="00203DC7">
              <w:rPr>
                <w:sz w:val="20"/>
              </w:rPr>
              <w:t>1.87</w:t>
            </w:r>
          </w:p>
        </w:tc>
        <w:tc>
          <w:tcPr>
            <w:tcW w:w="1274" w:type="dxa"/>
          </w:tcPr>
          <w:p w14:paraId="79FBBA3F" w14:textId="633609B7" w:rsidR="003F4AA9" w:rsidRPr="00203DC7" w:rsidRDefault="00363ADC" w:rsidP="00D50656">
            <w:pPr>
              <w:jc w:val="center"/>
              <w:rPr>
                <w:sz w:val="20"/>
              </w:rPr>
            </w:pPr>
            <w:r w:rsidRPr="00203DC7">
              <w:rPr>
                <w:sz w:val="20"/>
              </w:rPr>
              <w:t>0.85</w:t>
            </w:r>
          </w:p>
        </w:tc>
        <w:tc>
          <w:tcPr>
            <w:tcW w:w="1136" w:type="dxa"/>
          </w:tcPr>
          <w:p w14:paraId="4924EE42" w14:textId="2B1FA10D" w:rsidR="003F4AA9" w:rsidRPr="00203DC7" w:rsidRDefault="00A16104" w:rsidP="00D50656">
            <w:pPr>
              <w:jc w:val="center"/>
              <w:rPr>
                <w:sz w:val="20"/>
              </w:rPr>
            </w:pPr>
            <w:r w:rsidRPr="00203DC7">
              <w:rPr>
                <w:sz w:val="20"/>
              </w:rPr>
              <w:t>0.61</w:t>
            </w:r>
          </w:p>
        </w:tc>
        <w:tc>
          <w:tcPr>
            <w:tcW w:w="1134" w:type="dxa"/>
          </w:tcPr>
          <w:p w14:paraId="28D53F0E" w14:textId="777234F4" w:rsidR="003F4AA9" w:rsidRPr="00203DC7" w:rsidRDefault="00A16104" w:rsidP="00D50656">
            <w:pPr>
              <w:jc w:val="center"/>
              <w:rPr>
                <w:sz w:val="20"/>
              </w:rPr>
            </w:pPr>
            <w:r w:rsidRPr="00203DC7">
              <w:rPr>
                <w:sz w:val="20"/>
              </w:rPr>
              <w:t>0.47</w:t>
            </w:r>
          </w:p>
        </w:tc>
      </w:tr>
      <w:tr w:rsidR="003F4AA9" w:rsidRPr="00203DC7" w14:paraId="5B1A3F17" w14:textId="77777777" w:rsidTr="00D50656">
        <w:tc>
          <w:tcPr>
            <w:tcW w:w="4678" w:type="dxa"/>
          </w:tcPr>
          <w:p w14:paraId="27AC9493" w14:textId="77777777" w:rsidR="003F4AA9" w:rsidRPr="00203DC7" w:rsidRDefault="003F4AA9" w:rsidP="00D50656">
            <w:pPr>
              <w:rPr>
                <w:sz w:val="20"/>
              </w:rPr>
            </w:pPr>
          </w:p>
        </w:tc>
        <w:tc>
          <w:tcPr>
            <w:tcW w:w="1276" w:type="dxa"/>
          </w:tcPr>
          <w:p w14:paraId="22CC8519" w14:textId="77777777" w:rsidR="003F4AA9" w:rsidRPr="00203DC7" w:rsidRDefault="003F4AA9" w:rsidP="00D50656">
            <w:pPr>
              <w:jc w:val="center"/>
              <w:rPr>
                <w:sz w:val="20"/>
              </w:rPr>
            </w:pPr>
          </w:p>
        </w:tc>
        <w:tc>
          <w:tcPr>
            <w:tcW w:w="1274" w:type="dxa"/>
          </w:tcPr>
          <w:p w14:paraId="1B1AE4AE" w14:textId="77777777" w:rsidR="003F4AA9" w:rsidRPr="00203DC7" w:rsidRDefault="003F4AA9" w:rsidP="00D50656">
            <w:pPr>
              <w:jc w:val="center"/>
              <w:rPr>
                <w:sz w:val="20"/>
              </w:rPr>
            </w:pPr>
          </w:p>
        </w:tc>
        <w:tc>
          <w:tcPr>
            <w:tcW w:w="1136" w:type="dxa"/>
          </w:tcPr>
          <w:p w14:paraId="71C39D75" w14:textId="77777777" w:rsidR="003F4AA9" w:rsidRPr="00203DC7" w:rsidRDefault="003F4AA9" w:rsidP="00D50656">
            <w:pPr>
              <w:jc w:val="center"/>
              <w:rPr>
                <w:sz w:val="20"/>
              </w:rPr>
            </w:pPr>
          </w:p>
        </w:tc>
        <w:tc>
          <w:tcPr>
            <w:tcW w:w="1134" w:type="dxa"/>
          </w:tcPr>
          <w:p w14:paraId="787C7ED2" w14:textId="77777777" w:rsidR="003F4AA9" w:rsidRPr="00203DC7" w:rsidRDefault="003F4AA9" w:rsidP="00D50656">
            <w:pPr>
              <w:jc w:val="center"/>
              <w:rPr>
                <w:sz w:val="20"/>
              </w:rPr>
            </w:pPr>
          </w:p>
        </w:tc>
      </w:tr>
      <w:tr w:rsidR="003F4AA9" w:rsidRPr="00203DC7" w14:paraId="64ABC6B1" w14:textId="77777777" w:rsidTr="00D50656">
        <w:tc>
          <w:tcPr>
            <w:tcW w:w="4678" w:type="dxa"/>
          </w:tcPr>
          <w:p w14:paraId="18F3387D" w14:textId="77777777" w:rsidR="003F4AA9" w:rsidRPr="00203DC7" w:rsidRDefault="003F4AA9" w:rsidP="00D50656">
            <w:pPr>
              <w:rPr>
                <w:sz w:val="20"/>
              </w:rPr>
            </w:pPr>
            <w:r w:rsidRPr="00203DC7">
              <w:rPr>
                <w:sz w:val="20"/>
              </w:rPr>
              <w:t>M-Sham (Light on)</w:t>
            </w:r>
          </w:p>
        </w:tc>
        <w:tc>
          <w:tcPr>
            <w:tcW w:w="1276" w:type="dxa"/>
          </w:tcPr>
          <w:p w14:paraId="45CAD2CD" w14:textId="73666E8C" w:rsidR="003F4AA9" w:rsidRPr="00203DC7" w:rsidRDefault="003F4AA9" w:rsidP="00D50656">
            <w:pPr>
              <w:jc w:val="center"/>
              <w:rPr>
                <w:sz w:val="20"/>
              </w:rPr>
            </w:pPr>
          </w:p>
        </w:tc>
        <w:tc>
          <w:tcPr>
            <w:tcW w:w="1274" w:type="dxa"/>
          </w:tcPr>
          <w:p w14:paraId="1105CF94" w14:textId="77777777" w:rsidR="003F4AA9" w:rsidRPr="00203DC7" w:rsidRDefault="003F4AA9" w:rsidP="00D50656">
            <w:pPr>
              <w:jc w:val="center"/>
              <w:rPr>
                <w:sz w:val="20"/>
              </w:rPr>
            </w:pPr>
          </w:p>
        </w:tc>
        <w:tc>
          <w:tcPr>
            <w:tcW w:w="1136" w:type="dxa"/>
          </w:tcPr>
          <w:p w14:paraId="26F910B9" w14:textId="77777777" w:rsidR="003F4AA9" w:rsidRPr="00203DC7" w:rsidRDefault="003F4AA9" w:rsidP="00D50656">
            <w:pPr>
              <w:jc w:val="center"/>
              <w:rPr>
                <w:sz w:val="20"/>
              </w:rPr>
            </w:pPr>
          </w:p>
        </w:tc>
        <w:tc>
          <w:tcPr>
            <w:tcW w:w="1134" w:type="dxa"/>
          </w:tcPr>
          <w:p w14:paraId="3C034646" w14:textId="77777777" w:rsidR="003F4AA9" w:rsidRPr="00203DC7" w:rsidRDefault="003F4AA9" w:rsidP="00D50656">
            <w:pPr>
              <w:jc w:val="center"/>
              <w:rPr>
                <w:sz w:val="20"/>
              </w:rPr>
            </w:pPr>
          </w:p>
        </w:tc>
      </w:tr>
      <w:tr w:rsidR="003F4AA9" w:rsidRPr="00203DC7" w14:paraId="2C449EEC" w14:textId="77777777" w:rsidTr="00D50656">
        <w:tc>
          <w:tcPr>
            <w:tcW w:w="4678" w:type="dxa"/>
          </w:tcPr>
          <w:p w14:paraId="2CF25748" w14:textId="77777777" w:rsidR="003F4AA9" w:rsidRPr="00203DC7" w:rsidRDefault="003F4AA9" w:rsidP="00D50656">
            <w:pPr>
              <w:rPr>
                <w:sz w:val="20"/>
              </w:rPr>
            </w:pPr>
            <w:r w:rsidRPr="00203DC7">
              <w:rPr>
                <w:sz w:val="20"/>
              </w:rPr>
              <w:t xml:space="preserve">     Left Ear</w:t>
            </w:r>
          </w:p>
        </w:tc>
        <w:tc>
          <w:tcPr>
            <w:tcW w:w="1276" w:type="dxa"/>
          </w:tcPr>
          <w:p w14:paraId="680B3CF8" w14:textId="3BABDF14" w:rsidR="003F4AA9" w:rsidRPr="00203DC7" w:rsidRDefault="00363ADC" w:rsidP="00D50656">
            <w:pPr>
              <w:jc w:val="center"/>
              <w:rPr>
                <w:sz w:val="20"/>
              </w:rPr>
            </w:pPr>
            <w:r w:rsidRPr="00203DC7">
              <w:rPr>
                <w:sz w:val="20"/>
              </w:rPr>
              <w:t>2.29</w:t>
            </w:r>
          </w:p>
        </w:tc>
        <w:tc>
          <w:tcPr>
            <w:tcW w:w="1274" w:type="dxa"/>
          </w:tcPr>
          <w:p w14:paraId="122EF1CE" w14:textId="4B99E399" w:rsidR="003F4AA9" w:rsidRPr="00203DC7" w:rsidRDefault="00363ADC" w:rsidP="00D50656">
            <w:pPr>
              <w:jc w:val="center"/>
              <w:rPr>
                <w:sz w:val="20"/>
              </w:rPr>
            </w:pPr>
            <w:r w:rsidRPr="00203DC7">
              <w:rPr>
                <w:sz w:val="20"/>
              </w:rPr>
              <w:t>0.84</w:t>
            </w:r>
          </w:p>
        </w:tc>
        <w:tc>
          <w:tcPr>
            <w:tcW w:w="1136" w:type="dxa"/>
          </w:tcPr>
          <w:p w14:paraId="2DFF1B0B" w14:textId="69BD3C8C" w:rsidR="003F4AA9" w:rsidRPr="00203DC7" w:rsidRDefault="00A16104" w:rsidP="00D50656">
            <w:pPr>
              <w:jc w:val="center"/>
              <w:rPr>
                <w:sz w:val="20"/>
              </w:rPr>
            </w:pPr>
            <w:r w:rsidRPr="00203DC7">
              <w:rPr>
                <w:sz w:val="20"/>
              </w:rPr>
              <w:t>0.55</w:t>
            </w:r>
          </w:p>
        </w:tc>
        <w:tc>
          <w:tcPr>
            <w:tcW w:w="1134" w:type="dxa"/>
          </w:tcPr>
          <w:p w14:paraId="2EBD391B" w14:textId="1BC8AA24" w:rsidR="003F4AA9" w:rsidRPr="00203DC7" w:rsidRDefault="00A16104" w:rsidP="00D50656">
            <w:pPr>
              <w:jc w:val="center"/>
              <w:rPr>
                <w:sz w:val="20"/>
              </w:rPr>
            </w:pPr>
            <w:r w:rsidRPr="00203DC7">
              <w:rPr>
                <w:sz w:val="20"/>
              </w:rPr>
              <w:t>0.38</w:t>
            </w:r>
          </w:p>
        </w:tc>
      </w:tr>
      <w:tr w:rsidR="003F4AA9" w:rsidRPr="00203DC7" w14:paraId="32503527" w14:textId="77777777" w:rsidTr="00D50656">
        <w:tc>
          <w:tcPr>
            <w:tcW w:w="4678" w:type="dxa"/>
            <w:tcBorders>
              <w:bottom w:val="single" w:sz="4" w:space="0" w:color="auto"/>
            </w:tcBorders>
          </w:tcPr>
          <w:p w14:paraId="5F917C9A" w14:textId="77777777" w:rsidR="003F4AA9" w:rsidRPr="00203DC7" w:rsidRDefault="003F4AA9" w:rsidP="00D50656">
            <w:pPr>
              <w:rPr>
                <w:sz w:val="20"/>
              </w:rPr>
            </w:pPr>
            <w:r w:rsidRPr="00203DC7">
              <w:rPr>
                <w:sz w:val="20"/>
              </w:rPr>
              <w:t xml:space="preserve">     Right Ear</w:t>
            </w:r>
          </w:p>
        </w:tc>
        <w:tc>
          <w:tcPr>
            <w:tcW w:w="1276" w:type="dxa"/>
            <w:tcBorders>
              <w:bottom w:val="single" w:sz="4" w:space="0" w:color="auto"/>
            </w:tcBorders>
          </w:tcPr>
          <w:p w14:paraId="6B661AFA" w14:textId="7C33F467" w:rsidR="003F4AA9" w:rsidRPr="00203DC7" w:rsidRDefault="00363ADC" w:rsidP="00363ADC">
            <w:pPr>
              <w:jc w:val="center"/>
              <w:rPr>
                <w:sz w:val="20"/>
              </w:rPr>
            </w:pPr>
            <w:r w:rsidRPr="00203DC7">
              <w:rPr>
                <w:sz w:val="20"/>
              </w:rPr>
              <w:t>2.24</w:t>
            </w:r>
          </w:p>
        </w:tc>
        <w:tc>
          <w:tcPr>
            <w:tcW w:w="1274" w:type="dxa"/>
            <w:tcBorders>
              <w:bottom w:val="single" w:sz="4" w:space="0" w:color="auto"/>
            </w:tcBorders>
          </w:tcPr>
          <w:p w14:paraId="4725CC66" w14:textId="7033FEA3" w:rsidR="003F4AA9" w:rsidRPr="00203DC7" w:rsidRDefault="00363ADC" w:rsidP="00D50656">
            <w:pPr>
              <w:jc w:val="center"/>
              <w:rPr>
                <w:sz w:val="20"/>
              </w:rPr>
            </w:pPr>
            <w:r w:rsidRPr="00203DC7">
              <w:rPr>
                <w:sz w:val="20"/>
              </w:rPr>
              <w:t>0.95</w:t>
            </w:r>
          </w:p>
        </w:tc>
        <w:tc>
          <w:tcPr>
            <w:tcW w:w="1136" w:type="dxa"/>
            <w:tcBorders>
              <w:bottom w:val="single" w:sz="4" w:space="0" w:color="auto"/>
            </w:tcBorders>
          </w:tcPr>
          <w:p w14:paraId="101F4E55" w14:textId="15BCB0B9" w:rsidR="003F4AA9" w:rsidRPr="00203DC7" w:rsidRDefault="00A16104" w:rsidP="00D50656">
            <w:pPr>
              <w:jc w:val="center"/>
              <w:rPr>
                <w:sz w:val="20"/>
              </w:rPr>
            </w:pPr>
            <w:r w:rsidRPr="00203DC7">
              <w:rPr>
                <w:sz w:val="20"/>
              </w:rPr>
              <w:t>0.65</w:t>
            </w:r>
          </w:p>
        </w:tc>
        <w:tc>
          <w:tcPr>
            <w:tcW w:w="1134" w:type="dxa"/>
            <w:tcBorders>
              <w:bottom w:val="single" w:sz="4" w:space="0" w:color="auto"/>
            </w:tcBorders>
          </w:tcPr>
          <w:p w14:paraId="1C0CCE3A" w14:textId="02D46647" w:rsidR="003F4AA9" w:rsidRPr="00203DC7" w:rsidRDefault="00A16104" w:rsidP="00D50656">
            <w:pPr>
              <w:jc w:val="center"/>
              <w:rPr>
                <w:sz w:val="20"/>
              </w:rPr>
            </w:pPr>
            <w:r w:rsidRPr="00203DC7">
              <w:rPr>
                <w:sz w:val="20"/>
              </w:rPr>
              <w:t>0.50</w:t>
            </w:r>
          </w:p>
        </w:tc>
      </w:tr>
    </w:tbl>
    <w:p w14:paraId="4A13E7D8" w14:textId="77777777" w:rsidR="00E630FE" w:rsidRPr="00203DC7" w:rsidRDefault="00E630FE" w:rsidP="00E630FE"/>
    <w:p w14:paraId="78B218AA" w14:textId="77777777" w:rsidR="00E630FE" w:rsidRPr="00203DC7" w:rsidRDefault="00E630FE" w:rsidP="00E630FE">
      <w:pPr>
        <w:spacing w:line="480" w:lineRule="auto"/>
        <w:jc w:val="both"/>
        <w:outlineLvl w:val="0"/>
        <w:rPr>
          <w:sz w:val="20"/>
        </w:rPr>
      </w:pPr>
    </w:p>
    <w:p w14:paraId="52A91E3B" w14:textId="77777777" w:rsidR="00E630FE" w:rsidRDefault="00E630FE" w:rsidP="003147A0">
      <w:pPr>
        <w:spacing w:line="480" w:lineRule="auto"/>
        <w:jc w:val="both"/>
        <w:outlineLvl w:val="0"/>
        <w:rPr>
          <w:sz w:val="20"/>
        </w:rPr>
      </w:pPr>
    </w:p>
    <w:p w14:paraId="0E27B581" w14:textId="77777777" w:rsidR="00C34189" w:rsidRDefault="00C34189" w:rsidP="003147A0">
      <w:pPr>
        <w:spacing w:line="480" w:lineRule="auto"/>
        <w:jc w:val="both"/>
        <w:outlineLvl w:val="0"/>
        <w:rPr>
          <w:sz w:val="20"/>
        </w:rPr>
      </w:pPr>
    </w:p>
    <w:p w14:paraId="571E2AC1" w14:textId="77777777" w:rsidR="00C34189" w:rsidRDefault="00C34189" w:rsidP="003147A0">
      <w:pPr>
        <w:spacing w:line="480" w:lineRule="auto"/>
        <w:jc w:val="both"/>
        <w:outlineLvl w:val="0"/>
        <w:rPr>
          <w:sz w:val="20"/>
        </w:rPr>
      </w:pPr>
    </w:p>
    <w:p w14:paraId="0DC0FF35" w14:textId="77777777" w:rsidR="00C34189" w:rsidRDefault="00C34189" w:rsidP="003147A0">
      <w:pPr>
        <w:spacing w:line="480" w:lineRule="auto"/>
        <w:jc w:val="both"/>
        <w:outlineLvl w:val="0"/>
        <w:rPr>
          <w:sz w:val="20"/>
        </w:rPr>
      </w:pPr>
    </w:p>
    <w:p w14:paraId="62D033A5" w14:textId="77777777" w:rsidR="00C34189" w:rsidRDefault="00C34189" w:rsidP="003147A0">
      <w:pPr>
        <w:spacing w:line="480" w:lineRule="auto"/>
        <w:jc w:val="both"/>
        <w:outlineLvl w:val="0"/>
        <w:rPr>
          <w:sz w:val="20"/>
        </w:rPr>
      </w:pPr>
    </w:p>
    <w:p w14:paraId="56871720" w14:textId="77777777" w:rsidR="00C34189" w:rsidRDefault="00C34189" w:rsidP="003147A0">
      <w:pPr>
        <w:spacing w:line="480" w:lineRule="auto"/>
        <w:jc w:val="both"/>
        <w:outlineLvl w:val="0"/>
        <w:rPr>
          <w:sz w:val="20"/>
        </w:rPr>
      </w:pPr>
    </w:p>
    <w:p w14:paraId="40A79D7A" w14:textId="404843FD" w:rsidR="00C34189" w:rsidRDefault="00C34189" w:rsidP="003147A0">
      <w:pPr>
        <w:spacing w:line="480" w:lineRule="auto"/>
        <w:jc w:val="both"/>
        <w:outlineLvl w:val="0"/>
      </w:pPr>
      <w:r w:rsidRPr="00C34189">
        <w:lastRenderedPageBreak/>
        <w:t>Figure 1</w:t>
      </w:r>
    </w:p>
    <w:p w14:paraId="1DAE91E4" w14:textId="75DF4E18" w:rsidR="00C34189" w:rsidRDefault="00C34189" w:rsidP="003147A0">
      <w:pPr>
        <w:spacing w:line="480" w:lineRule="auto"/>
        <w:jc w:val="both"/>
        <w:outlineLvl w:val="0"/>
      </w:pPr>
    </w:p>
    <w:p w14:paraId="42A72725" w14:textId="70E7A669" w:rsidR="00C34189" w:rsidRPr="00C34189" w:rsidRDefault="00C34189" w:rsidP="003147A0">
      <w:pPr>
        <w:spacing w:line="480" w:lineRule="auto"/>
        <w:jc w:val="both"/>
        <w:outlineLvl w:val="0"/>
      </w:pPr>
      <w:bookmarkStart w:id="0" w:name="_GoBack"/>
      <w:r>
        <w:rPr>
          <w:noProof/>
          <w:lang w:val="en-US"/>
        </w:rPr>
        <w:drawing>
          <wp:inline distT="0" distB="0" distL="0" distR="0" wp14:anchorId="01E7FA77" wp14:editId="641AFEA1">
            <wp:extent cx="6116320" cy="53187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rre_NIR_Figure_04JAN2015.tif"/>
                    <pic:cNvPicPr/>
                  </pic:nvPicPr>
                  <pic:blipFill>
                    <a:blip r:embed="rId9">
                      <a:extLst>
                        <a:ext uri="{28A0092B-C50C-407E-A947-70E740481C1C}">
                          <a14:useLocalDpi xmlns:a14="http://schemas.microsoft.com/office/drawing/2010/main" val="0"/>
                        </a:ext>
                      </a:extLst>
                    </a:blip>
                    <a:stretch>
                      <a:fillRect/>
                    </a:stretch>
                  </pic:blipFill>
                  <pic:spPr>
                    <a:xfrm>
                      <a:off x="0" y="0"/>
                      <a:ext cx="6116320" cy="5318760"/>
                    </a:xfrm>
                    <a:prstGeom prst="rect">
                      <a:avLst/>
                    </a:prstGeom>
                  </pic:spPr>
                </pic:pic>
              </a:graphicData>
            </a:graphic>
          </wp:inline>
        </w:drawing>
      </w:r>
      <w:bookmarkEnd w:id="0"/>
    </w:p>
    <w:sectPr w:rsidR="00C34189" w:rsidRPr="00C34189" w:rsidSect="00C22830">
      <w:footerReference w:type="even" r:id="rId10"/>
      <w:footerReference w:type="default" r:id="rId11"/>
      <w:pgSz w:w="11900" w:h="16840"/>
      <w:pgMar w:top="1418" w:right="1134" w:bottom="1418" w:left="1134" w:header="709" w:footer="709" w:gutter="0"/>
      <w:lnNumType w:countBy="1" w:restart="continuou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D29FA" w14:textId="77777777" w:rsidR="0063110E" w:rsidRDefault="0063110E" w:rsidP="007A770B">
      <w:r>
        <w:separator/>
      </w:r>
    </w:p>
  </w:endnote>
  <w:endnote w:type="continuationSeparator" w:id="0">
    <w:p w14:paraId="68D0163B" w14:textId="77777777" w:rsidR="0063110E" w:rsidRDefault="0063110E" w:rsidP="007A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
    <w:altName w:val="ＭＳ 明朝"/>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5230" w14:textId="77777777" w:rsidR="003F3D1F" w:rsidRDefault="003F3D1F" w:rsidP="007A77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4DA4B" w14:textId="77777777" w:rsidR="003F3D1F" w:rsidRDefault="003F3D1F" w:rsidP="007A77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C235E" w14:textId="77777777" w:rsidR="003F3D1F" w:rsidRDefault="003F3D1F" w:rsidP="007A77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189">
      <w:rPr>
        <w:rStyle w:val="PageNumber"/>
        <w:noProof/>
      </w:rPr>
      <w:t>37</w:t>
    </w:r>
    <w:r>
      <w:rPr>
        <w:rStyle w:val="PageNumber"/>
      </w:rPr>
      <w:fldChar w:fldCharType="end"/>
    </w:r>
  </w:p>
  <w:p w14:paraId="2E65BB72" w14:textId="77777777" w:rsidR="003F3D1F" w:rsidRDefault="003F3D1F" w:rsidP="007A77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6D31B" w14:textId="77777777" w:rsidR="0063110E" w:rsidRDefault="0063110E" w:rsidP="007A770B">
      <w:r>
        <w:separator/>
      </w:r>
    </w:p>
  </w:footnote>
  <w:footnote w:type="continuationSeparator" w:id="0">
    <w:p w14:paraId="1834CD26" w14:textId="77777777" w:rsidR="0063110E" w:rsidRDefault="0063110E" w:rsidP="007A77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60B"/>
    <w:multiLevelType w:val="hybridMultilevel"/>
    <w:tmpl w:val="2228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FC770E"/>
    <w:multiLevelType w:val="hybridMultilevel"/>
    <w:tmpl w:val="BC9403D8"/>
    <w:lvl w:ilvl="0" w:tplc="52561FE4">
      <w:start w:val="4"/>
      <w:numFmt w:val="bullet"/>
      <w:lvlText w:val="-"/>
      <w:lvlJc w:val="left"/>
      <w:pPr>
        <w:ind w:left="720" w:hanging="360"/>
      </w:pPr>
      <w:rPr>
        <w:rFonts w:ascii="Times New Roman" w:eastAsia="MS ??"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D5D03"/>
    <w:multiLevelType w:val="hybridMultilevel"/>
    <w:tmpl w:val="C02600BA"/>
    <w:lvl w:ilvl="0" w:tplc="657E3050">
      <w:start w:val="1"/>
      <w:numFmt w:val="upperLetter"/>
      <w:lvlText w:val="(%1)"/>
      <w:lvlJc w:val="left"/>
      <w:pPr>
        <w:ind w:left="760" w:hanging="40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A24FD"/>
    <w:multiLevelType w:val="hybridMultilevel"/>
    <w:tmpl w:val="A2BA6A10"/>
    <w:lvl w:ilvl="0" w:tplc="28884D36">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567"/>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4D"/>
    <w:rsid w:val="0000035D"/>
    <w:rsid w:val="00001CD4"/>
    <w:rsid w:val="000038AD"/>
    <w:rsid w:val="00003902"/>
    <w:rsid w:val="00003F5A"/>
    <w:rsid w:val="000049F6"/>
    <w:rsid w:val="00005793"/>
    <w:rsid w:val="00006424"/>
    <w:rsid w:val="0000793A"/>
    <w:rsid w:val="00011495"/>
    <w:rsid w:val="0001234F"/>
    <w:rsid w:val="00013EFC"/>
    <w:rsid w:val="00014E85"/>
    <w:rsid w:val="00015007"/>
    <w:rsid w:val="00015078"/>
    <w:rsid w:val="00016301"/>
    <w:rsid w:val="00016F6C"/>
    <w:rsid w:val="00017FD7"/>
    <w:rsid w:val="00020314"/>
    <w:rsid w:val="00022BBE"/>
    <w:rsid w:val="00024235"/>
    <w:rsid w:val="0002480A"/>
    <w:rsid w:val="00025BE1"/>
    <w:rsid w:val="000262A3"/>
    <w:rsid w:val="00026B4B"/>
    <w:rsid w:val="0003004D"/>
    <w:rsid w:val="000303B5"/>
    <w:rsid w:val="000309BC"/>
    <w:rsid w:val="000310B1"/>
    <w:rsid w:val="000310BF"/>
    <w:rsid w:val="0003302E"/>
    <w:rsid w:val="00033F0D"/>
    <w:rsid w:val="000371D5"/>
    <w:rsid w:val="00040C17"/>
    <w:rsid w:val="000416DE"/>
    <w:rsid w:val="00041FF2"/>
    <w:rsid w:val="00042FD6"/>
    <w:rsid w:val="0004359F"/>
    <w:rsid w:val="0004384E"/>
    <w:rsid w:val="00043F62"/>
    <w:rsid w:val="00044088"/>
    <w:rsid w:val="00046FF2"/>
    <w:rsid w:val="000503EB"/>
    <w:rsid w:val="000544DA"/>
    <w:rsid w:val="000560CE"/>
    <w:rsid w:val="00057227"/>
    <w:rsid w:val="00057501"/>
    <w:rsid w:val="000576EF"/>
    <w:rsid w:val="00060882"/>
    <w:rsid w:val="00060E81"/>
    <w:rsid w:val="00061818"/>
    <w:rsid w:val="0006255D"/>
    <w:rsid w:val="00062BCE"/>
    <w:rsid w:val="00063369"/>
    <w:rsid w:val="0006342B"/>
    <w:rsid w:val="00064341"/>
    <w:rsid w:val="00064A7E"/>
    <w:rsid w:val="00065F54"/>
    <w:rsid w:val="00066705"/>
    <w:rsid w:val="0006674E"/>
    <w:rsid w:val="0006735B"/>
    <w:rsid w:val="000674B2"/>
    <w:rsid w:val="00067975"/>
    <w:rsid w:val="00070449"/>
    <w:rsid w:val="000713BF"/>
    <w:rsid w:val="00071A6B"/>
    <w:rsid w:val="00072129"/>
    <w:rsid w:val="0007239A"/>
    <w:rsid w:val="00072646"/>
    <w:rsid w:val="000739E1"/>
    <w:rsid w:val="00074725"/>
    <w:rsid w:val="00075BD7"/>
    <w:rsid w:val="00076693"/>
    <w:rsid w:val="000777BE"/>
    <w:rsid w:val="00077BAF"/>
    <w:rsid w:val="000821C8"/>
    <w:rsid w:val="000821D4"/>
    <w:rsid w:val="00082C9C"/>
    <w:rsid w:val="000847D8"/>
    <w:rsid w:val="00084EBE"/>
    <w:rsid w:val="00084EFB"/>
    <w:rsid w:val="000857C2"/>
    <w:rsid w:val="00085A89"/>
    <w:rsid w:val="00085FBA"/>
    <w:rsid w:val="00086191"/>
    <w:rsid w:val="00090A4C"/>
    <w:rsid w:val="00090C97"/>
    <w:rsid w:val="00090D54"/>
    <w:rsid w:val="00091062"/>
    <w:rsid w:val="00091C32"/>
    <w:rsid w:val="00091F72"/>
    <w:rsid w:val="00093201"/>
    <w:rsid w:val="0009331C"/>
    <w:rsid w:val="0009340B"/>
    <w:rsid w:val="0009444D"/>
    <w:rsid w:val="00094B65"/>
    <w:rsid w:val="00095E16"/>
    <w:rsid w:val="00096823"/>
    <w:rsid w:val="00096CFE"/>
    <w:rsid w:val="00097B97"/>
    <w:rsid w:val="000A165F"/>
    <w:rsid w:val="000A25D3"/>
    <w:rsid w:val="000A3FBD"/>
    <w:rsid w:val="000A4593"/>
    <w:rsid w:val="000A65B3"/>
    <w:rsid w:val="000A77FF"/>
    <w:rsid w:val="000A7875"/>
    <w:rsid w:val="000A7BDC"/>
    <w:rsid w:val="000B01CE"/>
    <w:rsid w:val="000B0585"/>
    <w:rsid w:val="000B0CC3"/>
    <w:rsid w:val="000B0CF6"/>
    <w:rsid w:val="000B1793"/>
    <w:rsid w:val="000B1EA6"/>
    <w:rsid w:val="000B1F22"/>
    <w:rsid w:val="000B29FB"/>
    <w:rsid w:val="000B5652"/>
    <w:rsid w:val="000B5968"/>
    <w:rsid w:val="000B65BD"/>
    <w:rsid w:val="000B7088"/>
    <w:rsid w:val="000C124D"/>
    <w:rsid w:val="000C2A54"/>
    <w:rsid w:val="000C38C1"/>
    <w:rsid w:val="000C3904"/>
    <w:rsid w:val="000C4E1F"/>
    <w:rsid w:val="000C6AE7"/>
    <w:rsid w:val="000C7B32"/>
    <w:rsid w:val="000C7FA8"/>
    <w:rsid w:val="000C7FF8"/>
    <w:rsid w:val="000D21AE"/>
    <w:rsid w:val="000D35A3"/>
    <w:rsid w:val="000D3CFE"/>
    <w:rsid w:val="000D4D71"/>
    <w:rsid w:val="000D4EAD"/>
    <w:rsid w:val="000D5AEF"/>
    <w:rsid w:val="000D5C46"/>
    <w:rsid w:val="000D611A"/>
    <w:rsid w:val="000D75CC"/>
    <w:rsid w:val="000E13FC"/>
    <w:rsid w:val="000E1E6B"/>
    <w:rsid w:val="000E2700"/>
    <w:rsid w:val="000E2F72"/>
    <w:rsid w:val="000E370B"/>
    <w:rsid w:val="000E396C"/>
    <w:rsid w:val="000E4979"/>
    <w:rsid w:val="000E52FF"/>
    <w:rsid w:val="000E7085"/>
    <w:rsid w:val="000F18C3"/>
    <w:rsid w:val="000F4703"/>
    <w:rsid w:val="000F49F8"/>
    <w:rsid w:val="000F4C7B"/>
    <w:rsid w:val="000F5327"/>
    <w:rsid w:val="000F5945"/>
    <w:rsid w:val="000F5F01"/>
    <w:rsid w:val="000F6B0C"/>
    <w:rsid w:val="000F7574"/>
    <w:rsid w:val="001008F6"/>
    <w:rsid w:val="00101584"/>
    <w:rsid w:val="00101661"/>
    <w:rsid w:val="0010199F"/>
    <w:rsid w:val="0010200F"/>
    <w:rsid w:val="00102023"/>
    <w:rsid w:val="001031E1"/>
    <w:rsid w:val="001039BD"/>
    <w:rsid w:val="0010447E"/>
    <w:rsid w:val="00104490"/>
    <w:rsid w:val="00105187"/>
    <w:rsid w:val="00105F64"/>
    <w:rsid w:val="00107A1E"/>
    <w:rsid w:val="001100A3"/>
    <w:rsid w:val="001108FA"/>
    <w:rsid w:val="00110AC9"/>
    <w:rsid w:val="001111F5"/>
    <w:rsid w:val="001112DA"/>
    <w:rsid w:val="001124F6"/>
    <w:rsid w:val="001136BA"/>
    <w:rsid w:val="00113FAF"/>
    <w:rsid w:val="00114365"/>
    <w:rsid w:val="00114B42"/>
    <w:rsid w:val="00115138"/>
    <w:rsid w:val="0011530F"/>
    <w:rsid w:val="00120BA0"/>
    <w:rsid w:val="00121CBB"/>
    <w:rsid w:val="0012216C"/>
    <w:rsid w:val="0012444E"/>
    <w:rsid w:val="00124541"/>
    <w:rsid w:val="00124FE6"/>
    <w:rsid w:val="00125FF5"/>
    <w:rsid w:val="00126D43"/>
    <w:rsid w:val="001278B3"/>
    <w:rsid w:val="00130DE1"/>
    <w:rsid w:val="00132C9E"/>
    <w:rsid w:val="00136944"/>
    <w:rsid w:val="001377FC"/>
    <w:rsid w:val="001379FB"/>
    <w:rsid w:val="00141548"/>
    <w:rsid w:val="001418F4"/>
    <w:rsid w:val="001454FA"/>
    <w:rsid w:val="00145D26"/>
    <w:rsid w:val="00146670"/>
    <w:rsid w:val="00146FEE"/>
    <w:rsid w:val="00147CA5"/>
    <w:rsid w:val="0015061C"/>
    <w:rsid w:val="00150F2B"/>
    <w:rsid w:val="00151719"/>
    <w:rsid w:val="0015367C"/>
    <w:rsid w:val="00153B35"/>
    <w:rsid w:val="001542F2"/>
    <w:rsid w:val="00154936"/>
    <w:rsid w:val="00156177"/>
    <w:rsid w:val="0015654E"/>
    <w:rsid w:val="0015769F"/>
    <w:rsid w:val="00161B1E"/>
    <w:rsid w:val="001626B7"/>
    <w:rsid w:val="00162CAF"/>
    <w:rsid w:val="00164770"/>
    <w:rsid w:val="001647A5"/>
    <w:rsid w:val="001654CD"/>
    <w:rsid w:val="001658E1"/>
    <w:rsid w:val="00166C9F"/>
    <w:rsid w:val="00166E68"/>
    <w:rsid w:val="00167421"/>
    <w:rsid w:val="001676BE"/>
    <w:rsid w:val="00167BC5"/>
    <w:rsid w:val="00167EBE"/>
    <w:rsid w:val="00170411"/>
    <w:rsid w:val="001707E7"/>
    <w:rsid w:val="0017251E"/>
    <w:rsid w:val="00172C2E"/>
    <w:rsid w:val="001730E6"/>
    <w:rsid w:val="00174A70"/>
    <w:rsid w:val="0017601A"/>
    <w:rsid w:val="00176C70"/>
    <w:rsid w:val="00176F90"/>
    <w:rsid w:val="00180117"/>
    <w:rsid w:val="001817DF"/>
    <w:rsid w:val="00182976"/>
    <w:rsid w:val="001835F0"/>
    <w:rsid w:val="001836CB"/>
    <w:rsid w:val="00184945"/>
    <w:rsid w:val="00184FDD"/>
    <w:rsid w:val="001853D8"/>
    <w:rsid w:val="00185857"/>
    <w:rsid w:val="001862EB"/>
    <w:rsid w:val="00186C4C"/>
    <w:rsid w:val="00186F3F"/>
    <w:rsid w:val="0018792D"/>
    <w:rsid w:val="001909D2"/>
    <w:rsid w:val="001912DA"/>
    <w:rsid w:val="00191CC6"/>
    <w:rsid w:val="001920F9"/>
    <w:rsid w:val="00192209"/>
    <w:rsid w:val="00192225"/>
    <w:rsid w:val="001926E8"/>
    <w:rsid w:val="001928C9"/>
    <w:rsid w:val="00192CF7"/>
    <w:rsid w:val="001946A5"/>
    <w:rsid w:val="0019540B"/>
    <w:rsid w:val="00195F33"/>
    <w:rsid w:val="001972A0"/>
    <w:rsid w:val="00197C85"/>
    <w:rsid w:val="00197CC2"/>
    <w:rsid w:val="001A0759"/>
    <w:rsid w:val="001A4406"/>
    <w:rsid w:val="001A570C"/>
    <w:rsid w:val="001A6BF9"/>
    <w:rsid w:val="001A71E5"/>
    <w:rsid w:val="001B0E88"/>
    <w:rsid w:val="001B0FCF"/>
    <w:rsid w:val="001B12AC"/>
    <w:rsid w:val="001B2F4A"/>
    <w:rsid w:val="001B4478"/>
    <w:rsid w:val="001B4A45"/>
    <w:rsid w:val="001C3E9B"/>
    <w:rsid w:val="001C4601"/>
    <w:rsid w:val="001C49CC"/>
    <w:rsid w:val="001C4F13"/>
    <w:rsid w:val="001C5674"/>
    <w:rsid w:val="001C58A8"/>
    <w:rsid w:val="001C5D5D"/>
    <w:rsid w:val="001C736E"/>
    <w:rsid w:val="001C7C40"/>
    <w:rsid w:val="001D0291"/>
    <w:rsid w:val="001D10F5"/>
    <w:rsid w:val="001D1ADB"/>
    <w:rsid w:val="001D2359"/>
    <w:rsid w:val="001D2938"/>
    <w:rsid w:val="001D2B3F"/>
    <w:rsid w:val="001D5675"/>
    <w:rsid w:val="001D682B"/>
    <w:rsid w:val="001D6C4A"/>
    <w:rsid w:val="001D6E14"/>
    <w:rsid w:val="001D77C5"/>
    <w:rsid w:val="001D798B"/>
    <w:rsid w:val="001D7F36"/>
    <w:rsid w:val="001E12B9"/>
    <w:rsid w:val="001E134F"/>
    <w:rsid w:val="001E1B20"/>
    <w:rsid w:val="001E1DC2"/>
    <w:rsid w:val="001E44EE"/>
    <w:rsid w:val="001E4D20"/>
    <w:rsid w:val="001E5581"/>
    <w:rsid w:val="001E571E"/>
    <w:rsid w:val="001E7097"/>
    <w:rsid w:val="001E719D"/>
    <w:rsid w:val="001E7394"/>
    <w:rsid w:val="001F2EB5"/>
    <w:rsid w:val="001F3714"/>
    <w:rsid w:val="001F4666"/>
    <w:rsid w:val="001F6882"/>
    <w:rsid w:val="001F6DFE"/>
    <w:rsid w:val="00200684"/>
    <w:rsid w:val="00201C8C"/>
    <w:rsid w:val="00202C4B"/>
    <w:rsid w:val="00203DC7"/>
    <w:rsid w:val="00204134"/>
    <w:rsid w:val="0020456F"/>
    <w:rsid w:val="002046C2"/>
    <w:rsid w:val="002050A7"/>
    <w:rsid w:val="00206533"/>
    <w:rsid w:val="00206579"/>
    <w:rsid w:val="002069DB"/>
    <w:rsid w:val="00207349"/>
    <w:rsid w:val="002073AA"/>
    <w:rsid w:val="0020746D"/>
    <w:rsid w:val="00210253"/>
    <w:rsid w:val="002102CA"/>
    <w:rsid w:val="00213ABA"/>
    <w:rsid w:val="002161A4"/>
    <w:rsid w:val="00217258"/>
    <w:rsid w:val="00222526"/>
    <w:rsid w:val="002226F2"/>
    <w:rsid w:val="00222A38"/>
    <w:rsid w:val="00222EEB"/>
    <w:rsid w:val="00223761"/>
    <w:rsid w:val="00223BBD"/>
    <w:rsid w:val="002241ED"/>
    <w:rsid w:val="0022469D"/>
    <w:rsid w:val="002252E9"/>
    <w:rsid w:val="00225732"/>
    <w:rsid w:val="002262F8"/>
    <w:rsid w:val="00227AE2"/>
    <w:rsid w:val="00230CE9"/>
    <w:rsid w:val="00231462"/>
    <w:rsid w:val="00233A17"/>
    <w:rsid w:val="002358EA"/>
    <w:rsid w:val="0023622F"/>
    <w:rsid w:val="002374F6"/>
    <w:rsid w:val="00237584"/>
    <w:rsid w:val="002408CD"/>
    <w:rsid w:val="002453EE"/>
    <w:rsid w:val="00245F85"/>
    <w:rsid w:val="0024736F"/>
    <w:rsid w:val="002475FC"/>
    <w:rsid w:val="002531E8"/>
    <w:rsid w:val="002536CD"/>
    <w:rsid w:val="00253C27"/>
    <w:rsid w:val="00253C7A"/>
    <w:rsid w:val="00253D92"/>
    <w:rsid w:val="00253EC7"/>
    <w:rsid w:val="00254464"/>
    <w:rsid w:val="00255697"/>
    <w:rsid w:val="00255EC9"/>
    <w:rsid w:val="00257725"/>
    <w:rsid w:val="00257746"/>
    <w:rsid w:val="002578B4"/>
    <w:rsid w:val="002634A6"/>
    <w:rsid w:val="00263791"/>
    <w:rsid w:val="00263F06"/>
    <w:rsid w:val="00264FB9"/>
    <w:rsid w:val="00266EAA"/>
    <w:rsid w:val="00267227"/>
    <w:rsid w:val="002677DC"/>
    <w:rsid w:val="00267ACB"/>
    <w:rsid w:val="00267FE9"/>
    <w:rsid w:val="00270085"/>
    <w:rsid w:val="00271D5E"/>
    <w:rsid w:val="00272940"/>
    <w:rsid w:val="0027490C"/>
    <w:rsid w:val="002760C6"/>
    <w:rsid w:val="00276335"/>
    <w:rsid w:val="0027679D"/>
    <w:rsid w:val="002775FD"/>
    <w:rsid w:val="0028004D"/>
    <w:rsid w:val="002802CB"/>
    <w:rsid w:val="0028073D"/>
    <w:rsid w:val="00280DFA"/>
    <w:rsid w:val="00280EAD"/>
    <w:rsid w:val="00280FF2"/>
    <w:rsid w:val="00281AB3"/>
    <w:rsid w:val="002834A6"/>
    <w:rsid w:val="0028515A"/>
    <w:rsid w:val="002851ED"/>
    <w:rsid w:val="002903C6"/>
    <w:rsid w:val="002907A2"/>
    <w:rsid w:val="00293D42"/>
    <w:rsid w:val="0029457C"/>
    <w:rsid w:val="00294C7A"/>
    <w:rsid w:val="00295129"/>
    <w:rsid w:val="00295567"/>
    <w:rsid w:val="00295747"/>
    <w:rsid w:val="00295885"/>
    <w:rsid w:val="002971FC"/>
    <w:rsid w:val="00297CCC"/>
    <w:rsid w:val="00297F66"/>
    <w:rsid w:val="002A0658"/>
    <w:rsid w:val="002A10D8"/>
    <w:rsid w:val="002A1D5D"/>
    <w:rsid w:val="002A1DBE"/>
    <w:rsid w:val="002A6091"/>
    <w:rsid w:val="002A64DA"/>
    <w:rsid w:val="002A79BC"/>
    <w:rsid w:val="002A7B0C"/>
    <w:rsid w:val="002B00F8"/>
    <w:rsid w:val="002B21D1"/>
    <w:rsid w:val="002B519C"/>
    <w:rsid w:val="002B6D58"/>
    <w:rsid w:val="002B734B"/>
    <w:rsid w:val="002C08EA"/>
    <w:rsid w:val="002C2D2C"/>
    <w:rsid w:val="002C2D2E"/>
    <w:rsid w:val="002C3E49"/>
    <w:rsid w:val="002C4ADC"/>
    <w:rsid w:val="002C5F5D"/>
    <w:rsid w:val="002C653A"/>
    <w:rsid w:val="002C716F"/>
    <w:rsid w:val="002C719A"/>
    <w:rsid w:val="002C76B3"/>
    <w:rsid w:val="002C7D22"/>
    <w:rsid w:val="002D29B1"/>
    <w:rsid w:val="002D327B"/>
    <w:rsid w:val="002D38CE"/>
    <w:rsid w:val="002D3917"/>
    <w:rsid w:val="002D3C25"/>
    <w:rsid w:val="002D3FD2"/>
    <w:rsid w:val="002D541B"/>
    <w:rsid w:val="002D62A4"/>
    <w:rsid w:val="002D7412"/>
    <w:rsid w:val="002E156D"/>
    <w:rsid w:val="002E2EAA"/>
    <w:rsid w:val="002E3446"/>
    <w:rsid w:val="002E36AA"/>
    <w:rsid w:val="002E44EF"/>
    <w:rsid w:val="002E4E7F"/>
    <w:rsid w:val="002E5BC0"/>
    <w:rsid w:val="002E635B"/>
    <w:rsid w:val="002E7BC7"/>
    <w:rsid w:val="002F0B06"/>
    <w:rsid w:val="002F0E13"/>
    <w:rsid w:val="002F135F"/>
    <w:rsid w:val="002F30D0"/>
    <w:rsid w:val="002F3BA9"/>
    <w:rsid w:val="002F3CDE"/>
    <w:rsid w:val="002F3D6D"/>
    <w:rsid w:val="002F3EB4"/>
    <w:rsid w:val="002F41FF"/>
    <w:rsid w:val="002F4C80"/>
    <w:rsid w:val="002F529F"/>
    <w:rsid w:val="002F5867"/>
    <w:rsid w:val="002F5F34"/>
    <w:rsid w:val="002F5F8D"/>
    <w:rsid w:val="002F66B3"/>
    <w:rsid w:val="002F7154"/>
    <w:rsid w:val="002F7561"/>
    <w:rsid w:val="002F7737"/>
    <w:rsid w:val="00300428"/>
    <w:rsid w:val="00302B86"/>
    <w:rsid w:val="003032D8"/>
    <w:rsid w:val="00303592"/>
    <w:rsid w:val="003037C4"/>
    <w:rsid w:val="00303B79"/>
    <w:rsid w:val="003043AC"/>
    <w:rsid w:val="00304756"/>
    <w:rsid w:val="00304D49"/>
    <w:rsid w:val="0030627F"/>
    <w:rsid w:val="00307A8C"/>
    <w:rsid w:val="00307B73"/>
    <w:rsid w:val="00307C01"/>
    <w:rsid w:val="00310721"/>
    <w:rsid w:val="00310B78"/>
    <w:rsid w:val="0031225C"/>
    <w:rsid w:val="003134C6"/>
    <w:rsid w:val="003147A0"/>
    <w:rsid w:val="00315283"/>
    <w:rsid w:val="003168DE"/>
    <w:rsid w:val="0031715B"/>
    <w:rsid w:val="00320B10"/>
    <w:rsid w:val="00320D7B"/>
    <w:rsid w:val="003210DC"/>
    <w:rsid w:val="00321EC0"/>
    <w:rsid w:val="00322854"/>
    <w:rsid w:val="00323E9A"/>
    <w:rsid w:val="00325E4C"/>
    <w:rsid w:val="003268B0"/>
    <w:rsid w:val="00330672"/>
    <w:rsid w:val="00332BB9"/>
    <w:rsid w:val="00332EBD"/>
    <w:rsid w:val="00333B43"/>
    <w:rsid w:val="00333BDE"/>
    <w:rsid w:val="00334098"/>
    <w:rsid w:val="003359DD"/>
    <w:rsid w:val="00340D18"/>
    <w:rsid w:val="00344FFE"/>
    <w:rsid w:val="00345977"/>
    <w:rsid w:val="00347CA3"/>
    <w:rsid w:val="003502D1"/>
    <w:rsid w:val="00350A6D"/>
    <w:rsid w:val="00350B1F"/>
    <w:rsid w:val="00350DB1"/>
    <w:rsid w:val="00351FB9"/>
    <w:rsid w:val="00352148"/>
    <w:rsid w:val="003524DD"/>
    <w:rsid w:val="003526D2"/>
    <w:rsid w:val="00352C26"/>
    <w:rsid w:val="00355341"/>
    <w:rsid w:val="00355961"/>
    <w:rsid w:val="00355C00"/>
    <w:rsid w:val="003563DE"/>
    <w:rsid w:val="003567BE"/>
    <w:rsid w:val="00356842"/>
    <w:rsid w:val="00356CCE"/>
    <w:rsid w:val="003574ED"/>
    <w:rsid w:val="00360C56"/>
    <w:rsid w:val="00361516"/>
    <w:rsid w:val="00361BA8"/>
    <w:rsid w:val="00362057"/>
    <w:rsid w:val="00363ADC"/>
    <w:rsid w:val="0036539C"/>
    <w:rsid w:val="00365590"/>
    <w:rsid w:val="00365A17"/>
    <w:rsid w:val="00365DDD"/>
    <w:rsid w:val="00367A26"/>
    <w:rsid w:val="00371256"/>
    <w:rsid w:val="00372B34"/>
    <w:rsid w:val="00372D1D"/>
    <w:rsid w:val="0037372C"/>
    <w:rsid w:val="00374674"/>
    <w:rsid w:val="00377236"/>
    <w:rsid w:val="00377CE1"/>
    <w:rsid w:val="0038394D"/>
    <w:rsid w:val="00384B13"/>
    <w:rsid w:val="00385435"/>
    <w:rsid w:val="00387C2F"/>
    <w:rsid w:val="00391594"/>
    <w:rsid w:val="00393D70"/>
    <w:rsid w:val="00394247"/>
    <w:rsid w:val="00394A87"/>
    <w:rsid w:val="00395A35"/>
    <w:rsid w:val="00396252"/>
    <w:rsid w:val="00396679"/>
    <w:rsid w:val="003A08DB"/>
    <w:rsid w:val="003A23A0"/>
    <w:rsid w:val="003A2FFF"/>
    <w:rsid w:val="003A57AA"/>
    <w:rsid w:val="003A5DA1"/>
    <w:rsid w:val="003A6579"/>
    <w:rsid w:val="003A6C12"/>
    <w:rsid w:val="003A76FC"/>
    <w:rsid w:val="003A77EA"/>
    <w:rsid w:val="003B39E2"/>
    <w:rsid w:val="003B4023"/>
    <w:rsid w:val="003B40C9"/>
    <w:rsid w:val="003B45C2"/>
    <w:rsid w:val="003B494A"/>
    <w:rsid w:val="003B5FB8"/>
    <w:rsid w:val="003C0568"/>
    <w:rsid w:val="003C1191"/>
    <w:rsid w:val="003C12B9"/>
    <w:rsid w:val="003C189B"/>
    <w:rsid w:val="003C4987"/>
    <w:rsid w:val="003C6569"/>
    <w:rsid w:val="003C7063"/>
    <w:rsid w:val="003D013A"/>
    <w:rsid w:val="003D03EB"/>
    <w:rsid w:val="003D0583"/>
    <w:rsid w:val="003D1168"/>
    <w:rsid w:val="003D1900"/>
    <w:rsid w:val="003D2344"/>
    <w:rsid w:val="003D260A"/>
    <w:rsid w:val="003D2649"/>
    <w:rsid w:val="003D2F1C"/>
    <w:rsid w:val="003D3923"/>
    <w:rsid w:val="003D3BB6"/>
    <w:rsid w:val="003D3E84"/>
    <w:rsid w:val="003D4D95"/>
    <w:rsid w:val="003D5ACE"/>
    <w:rsid w:val="003D718C"/>
    <w:rsid w:val="003E045A"/>
    <w:rsid w:val="003E1EC8"/>
    <w:rsid w:val="003E28A2"/>
    <w:rsid w:val="003E2DCA"/>
    <w:rsid w:val="003E5592"/>
    <w:rsid w:val="003E57A7"/>
    <w:rsid w:val="003E6DB6"/>
    <w:rsid w:val="003E71C7"/>
    <w:rsid w:val="003F0913"/>
    <w:rsid w:val="003F11D7"/>
    <w:rsid w:val="003F149B"/>
    <w:rsid w:val="003F3184"/>
    <w:rsid w:val="003F3337"/>
    <w:rsid w:val="003F3CD1"/>
    <w:rsid w:val="003F3D1F"/>
    <w:rsid w:val="003F4AA9"/>
    <w:rsid w:val="003F5AA2"/>
    <w:rsid w:val="003F7359"/>
    <w:rsid w:val="00400D82"/>
    <w:rsid w:val="0040382B"/>
    <w:rsid w:val="004041AC"/>
    <w:rsid w:val="00405E6E"/>
    <w:rsid w:val="00406795"/>
    <w:rsid w:val="00406CD1"/>
    <w:rsid w:val="00406FA0"/>
    <w:rsid w:val="004112C7"/>
    <w:rsid w:val="0041148A"/>
    <w:rsid w:val="004116CD"/>
    <w:rsid w:val="00411B93"/>
    <w:rsid w:val="00412C58"/>
    <w:rsid w:val="00416CDE"/>
    <w:rsid w:val="00417061"/>
    <w:rsid w:val="00421789"/>
    <w:rsid w:val="004218BF"/>
    <w:rsid w:val="00422CB3"/>
    <w:rsid w:val="00422DCB"/>
    <w:rsid w:val="00424FDD"/>
    <w:rsid w:val="00425064"/>
    <w:rsid w:val="00425705"/>
    <w:rsid w:val="00425C37"/>
    <w:rsid w:val="00426076"/>
    <w:rsid w:val="004262E4"/>
    <w:rsid w:val="00426C5B"/>
    <w:rsid w:val="0042716C"/>
    <w:rsid w:val="00430917"/>
    <w:rsid w:val="0043490C"/>
    <w:rsid w:val="00434B39"/>
    <w:rsid w:val="004351ED"/>
    <w:rsid w:val="004358E2"/>
    <w:rsid w:val="00436E3D"/>
    <w:rsid w:val="0043785E"/>
    <w:rsid w:val="00440ADD"/>
    <w:rsid w:val="00440B54"/>
    <w:rsid w:val="00440DD1"/>
    <w:rsid w:val="00440EDE"/>
    <w:rsid w:val="00440EFE"/>
    <w:rsid w:val="00441502"/>
    <w:rsid w:val="00442096"/>
    <w:rsid w:val="004424E9"/>
    <w:rsid w:val="00442BC3"/>
    <w:rsid w:val="00442DCC"/>
    <w:rsid w:val="0044361C"/>
    <w:rsid w:val="00444BA5"/>
    <w:rsid w:val="004450CF"/>
    <w:rsid w:val="004452DD"/>
    <w:rsid w:val="00445A63"/>
    <w:rsid w:val="00450500"/>
    <w:rsid w:val="00450784"/>
    <w:rsid w:val="00450A73"/>
    <w:rsid w:val="00450B70"/>
    <w:rsid w:val="00450F7C"/>
    <w:rsid w:val="0045141F"/>
    <w:rsid w:val="004515A8"/>
    <w:rsid w:val="00451970"/>
    <w:rsid w:val="0045272B"/>
    <w:rsid w:val="00454494"/>
    <w:rsid w:val="00456CD0"/>
    <w:rsid w:val="00456DE6"/>
    <w:rsid w:val="00457623"/>
    <w:rsid w:val="00457708"/>
    <w:rsid w:val="004603F8"/>
    <w:rsid w:val="004630B2"/>
    <w:rsid w:val="00463CA0"/>
    <w:rsid w:val="00463D0B"/>
    <w:rsid w:val="00465A72"/>
    <w:rsid w:val="00466421"/>
    <w:rsid w:val="0046768C"/>
    <w:rsid w:val="00470982"/>
    <w:rsid w:val="00470D1F"/>
    <w:rsid w:val="004730F2"/>
    <w:rsid w:val="00473B2B"/>
    <w:rsid w:val="004774FE"/>
    <w:rsid w:val="00477BD1"/>
    <w:rsid w:val="004803F6"/>
    <w:rsid w:val="004807AC"/>
    <w:rsid w:val="004809E8"/>
    <w:rsid w:val="00481773"/>
    <w:rsid w:val="00485492"/>
    <w:rsid w:val="00485A1F"/>
    <w:rsid w:val="004865AC"/>
    <w:rsid w:val="00486D73"/>
    <w:rsid w:val="004877B8"/>
    <w:rsid w:val="004901B8"/>
    <w:rsid w:val="00491EE8"/>
    <w:rsid w:val="00491F1C"/>
    <w:rsid w:val="00492D78"/>
    <w:rsid w:val="004934C1"/>
    <w:rsid w:val="00495121"/>
    <w:rsid w:val="004951B8"/>
    <w:rsid w:val="004953FF"/>
    <w:rsid w:val="00495643"/>
    <w:rsid w:val="00496B50"/>
    <w:rsid w:val="00497E5F"/>
    <w:rsid w:val="004A20EE"/>
    <w:rsid w:val="004A344B"/>
    <w:rsid w:val="004A39D0"/>
    <w:rsid w:val="004A4687"/>
    <w:rsid w:val="004A4B98"/>
    <w:rsid w:val="004A5991"/>
    <w:rsid w:val="004A59C9"/>
    <w:rsid w:val="004A5F41"/>
    <w:rsid w:val="004A740B"/>
    <w:rsid w:val="004B10DE"/>
    <w:rsid w:val="004B1174"/>
    <w:rsid w:val="004B21E8"/>
    <w:rsid w:val="004B2222"/>
    <w:rsid w:val="004B25B6"/>
    <w:rsid w:val="004B2DEB"/>
    <w:rsid w:val="004B436C"/>
    <w:rsid w:val="004B4BD2"/>
    <w:rsid w:val="004B5934"/>
    <w:rsid w:val="004B63DA"/>
    <w:rsid w:val="004B651C"/>
    <w:rsid w:val="004B6A93"/>
    <w:rsid w:val="004B71C3"/>
    <w:rsid w:val="004C0DF8"/>
    <w:rsid w:val="004C141B"/>
    <w:rsid w:val="004C145B"/>
    <w:rsid w:val="004C1EA9"/>
    <w:rsid w:val="004C256C"/>
    <w:rsid w:val="004C7177"/>
    <w:rsid w:val="004C730D"/>
    <w:rsid w:val="004C78C7"/>
    <w:rsid w:val="004D1935"/>
    <w:rsid w:val="004D223B"/>
    <w:rsid w:val="004D2ED6"/>
    <w:rsid w:val="004D383C"/>
    <w:rsid w:val="004D4BF8"/>
    <w:rsid w:val="004D4CB0"/>
    <w:rsid w:val="004D6728"/>
    <w:rsid w:val="004D7F3B"/>
    <w:rsid w:val="004E1123"/>
    <w:rsid w:val="004E297E"/>
    <w:rsid w:val="004E2B6B"/>
    <w:rsid w:val="004E31D1"/>
    <w:rsid w:val="004E4065"/>
    <w:rsid w:val="004E4834"/>
    <w:rsid w:val="004E4C6D"/>
    <w:rsid w:val="004E7175"/>
    <w:rsid w:val="004F0084"/>
    <w:rsid w:val="004F0E19"/>
    <w:rsid w:val="004F18BA"/>
    <w:rsid w:val="004F1A53"/>
    <w:rsid w:val="004F1B27"/>
    <w:rsid w:val="004F2992"/>
    <w:rsid w:val="004F302A"/>
    <w:rsid w:val="004F3F9C"/>
    <w:rsid w:val="004F43BA"/>
    <w:rsid w:val="004F44ED"/>
    <w:rsid w:val="004F4861"/>
    <w:rsid w:val="004F4B4F"/>
    <w:rsid w:val="00500155"/>
    <w:rsid w:val="00501EBD"/>
    <w:rsid w:val="00501FB0"/>
    <w:rsid w:val="00503494"/>
    <w:rsid w:val="005034DC"/>
    <w:rsid w:val="00503ED5"/>
    <w:rsid w:val="005045CC"/>
    <w:rsid w:val="00504BB6"/>
    <w:rsid w:val="00504DEF"/>
    <w:rsid w:val="00507E2D"/>
    <w:rsid w:val="0051017A"/>
    <w:rsid w:val="005144FC"/>
    <w:rsid w:val="00515318"/>
    <w:rsid w:val="00515CD8"/>
    <w:rsid w:val="005171C6"/>
    <w:rsid w:val="0052004F"/>
    <w:rsid w:val="005209D1"/>
    <w:rsid w:val="00521385"/>
    <w:rsid w:val="005229F8"/>
    <w:rsid w:val="00523053"/>
    <w:rsid w:val="0052531D"/>
    <w:rsid w:val="005258A9"/>
    <w:rsid w:val="005259DC"/>
    <w:rsid w:val="00525C35"/>
    <w:rsid w:val="00526660"/>
    <w:rsid w:val="00526A67"/>
    <w:rsid w:val="00527507"/>
    <w:rsid w:val="005277E6"/>
    <w:rsid w:val="00527EA1"/>
    <w:rsid w:val="00527F68"/>
    <w:rsid w:val="00530FC8"/>
    <w:rsid w:val="00532DD6"/>
    <w:rsid w:val="00533B86"/>
    <w:rsid w:val="00534C1F"/>
    <w:rsid w:val="00534EE2"/>
    <w:rsid w:val="00535047"/>
    <w:rsid w:val="00535947"/>
    <w:rsid w:val="00536ADC"/>
    <w:rsid w:val="005377B8"/>
    <w:rsid w:val="0054021B"/>
    <w:rsid w:val="00540AD5"/>
    <w:rsid w:val="00540D03"/>
    <w:rsid w:val="00540E9B"/>
    <w:rsid w:val="005414F8"/>
    <w:rsid w:val="00541E69"/>
    <w:rsid w:val="00542B77"/>
    <w:rsid w:val="00542D56"/>
    <w:rsid w:val="0054554D"/>
    <w:rsid w:val="005456DC"/>
    <w:rsid w:val="00545D1F"/>
    <w:rsid w:val="00545D49"/>
    <w:rsid w:val="00550D47"/>
    <w:rsid w:val="00551791"/>
    <w:rsid w:val="0055187A"/>
    <w:rsid w:val="00553302"/>
    <w:rsid w:val="005536FA"/>
    <w:rsid w:val="00554A22"/>
    <w:rsid w:val="00554DCD"/>
    <w:rsid w:val="00555BEC"/>
    <w:rsid w:val="00555C67"/>
    <w:rsid w:val="00555CAE"/>
    <w:rsid w:val="00555F12"/>
    <w:rsid w:val="0055635A"/>
    <w:rsid w:val="00556D4E"/>
    <w:rsid w:val="00560D97"/>
    <w:rsid w:val="00561E80"/>
    <w:rsid w:val="00562970"/>
    <w:rsid w:val="00562CD5"/>
    <w:rsid w:val="00562DB3"/>
    <w:rsid w:val="00563F68"/>
    <w:rsid w:val="00564632"/>
    <w:rsid w:val="00565D50"/>
    <w:rsid w:val="00565D63"/>
    <w:rsid w:val="00566120"/>
    <w:rsid w:val="00566A66"/>
    <w:rsid w:val="0057034E"/>
    <w:rsid w:val="00571BE0"/>
    <w:rsid w:val="0057228F"/>
    <w:rsid w:val="0057259C"/>
    <w:rsid w:val="0057286D"/>
    <w:rsid w:val="00572CD3"/>
    <w:rsid w:val="00577A29"/>
    <w:rsid w:val="00577D46"/>
    <w:rsid w:val="005803E3"/>
    <w:rsid w:val="00581CDC"/>
    <w:rsid w:val="00582392"/>
    <w:rsid w:val="005827C9"/>
    <w:rsid w:val="00582E05"/>
    <w:rsid w:val="00584232"/>
    <w:rsid w:val="005847FF"/>
    <w:rsid w:val="0059036E"/>
    <w:rsid w:val="00591199"/>
    <w:rsid w:val="00592E71"/>
    <w:rsid w:val="005934BC"/>
    <w:rsid w:val="005942D8"/>
    <w:rsid w:val="00594669"/>
    <w:rsid w:val="00594D1E"/>
    <w:rsid w:val="00596416"/>
    <w:rsid w:val="0059697B"/>
    <w:rsid w:val="0059726D"/>
    <w:rsid w:val="00597A25"/>
    <w:rsid w:val="005A0CD2"/>
    <w:rsid w:val="005A1CBF"/>
    <w:rsid w:val="005A1DA3"/>
    <w:rsid w:val="005A27A7"/>
    <w:rsid w:val="005A3976"/>
    <w:rsid w:val="005A40BE"/>
    <w:rsid w:val="005A55CE"/>
    <w:rsid w:val="005A5A3C"/>
    <w:rsid w:val="005A7638"/>
    <w:rsid w:val="005A7D6F"/>
    <w:rsid w:val="005B32CB"/>
    <w:rsid w:val="005B3B0F"/>
    <w:rsid w:val="005B3C5E"/>
    <w:rsid w:val="005B3E78"/>
    <w:rsid w:val="005B6B86"/>
    <w:rsid w:val="005B6C8F"/>
    <w:rsid w:val="005C0364"/>
    <w:rsid w:val="005C11AC"/>
    <w:rsid w:val="005C1AF8"/>
    <w:rsid w:val="005C33C4"/>
    <w:rsid w:val="005C3BF5"/>
    <w:rsid w:val="005C4BF3"/>
    <w:rsid w:val="005C5106"/>
    <w:rsid w:val="005C5BA1"/>
    <w:rsid w:val="005C6237"/>
    <w:rsid w:val="005D2D65"/>
    <w:rsid w:val="005D5675"/>
    <w:rsid w:val="005D5B6B"/>
    <w:rsid w:val="005E0097"/>
    <w:rsid w:val="005E0421"/>
    <w:rsid w:val="005E32C9"/>
    <w:rsid w:val="005E409D"/>
    <w:rsid w:val="005E4E7E"/>
    <w:rsid w:val="005E5534"/>
    <w:rsid w:val="005E562E"/>
    <w:rsid w:val="005E61BF"/>
    <w:rsid w:val="005E7F84"/>
    <w:rsid w:val="005F0A6D"/>
    <w:rsid w:val="005F0AF9"/>
    <w:rsid w:val="005F13EA"/>
    <w:rsid w:val="005F24B5"/>
    <w:rsid w:val="005F3346"/>
    <w:rsid w:val="005F3873"/>
    <w:rsid w:val="005F3C54"/>
    <w:rsid w:val="005F50D2"/>
    <w:rsid w:val="005F6932"/>
    <w:rsid w:val="005F72AD"/>
    <w:rsid w:val="005F73C8"/>
    <w:rsid w:val="005F78AB"/>
    <w:rsid w:val="00600D5A"/>
    <w:rsid w:val="00601594"/>
    <w:rsid w:val="00601CF6"/>
    <w:rsid w:val="006022C9"/>
    <w:rsid w:val="00603197"/>
    <w:rsid w:val="00603C86"/>
    <w:rsid w:val="00603F9D"/>
    <w:rsid w:val="00610E99"/>
    <w:rsid w:val="0061157E"/>
    <w:rsid w:val="00611B26"/>
    <w:rsid w:val="0061388B"/>
    <w:rsid w:val="006147C8"/>
    <w:rsid w:val="00615B03"/>
    <w:rsid w:val="006169F3"/>
    <w:rsid w:val="0062136E"/>
    <w:rsid w:val="00621BAC"/>
    <w:rsid w:val="00622AF5"/>
    <w:rsid w:val="00623404"/>
    <w:rsid w:val="00624245"/>
    <w:rsid w:val="00624324"/>
    <w:rsid w:val="0062473F"/>
    <w:rsid w:val="006257A5"/>
    <w:rsid w:val="00626788"/>
    <w:rsid w:val="0062753D"/>
    <w:rsid w:val="006277F7"/>
    <w:rsid w:val="0063004F"/>
    <w:rsid w:val="0063110E"/>
    <w:rsid w:val="00631FD0"/>
    <w:rsid w:val="00634929"/>
    <w:rsid w:val="00634E9E"/>
    <w:rsid w:val="00637750"/>
    <w:rsid w:val="00640428"/>
    <w:rsid w:val="006417AB"/>
    <w:rsid w:val="00641E6E"/>
    <w:rsid w:val="00642C6C"/>
    <w:rsid w:val="00643BF5"/>
    <w:rsid w:val="00643D0F"/>
    <w:rsid w:val="00646819"/>
    <w:rsid w:val="00650599"/>
    <w:rsid w:val="006506D6"/>
    <w:rsid w:val="00650D79"/>
    <w:rsid w:val="00651446"/>
    <w:rsid w:val="00652200"/>
    <w:rsid w:val="006523EF"/>
    <w:rsid w:val="00654247"/>
    <w:rsid w:val="00654AA3"/>
    <w:rsid w:val="00655C3A"/>
    <w:rsid w:val="00655CCE"/>
    <w:rsid w:val="00655E04"/>
    <w:rsid w:val="0065604F"/>
    <w:rsid w:val="00660AB6"/>
    <w:rsid w:val="00661266"/>
    <w:rsid w:val="00661545"/>
    <w:rsid w:val="006616DE"/>
    <w:rsid w:val="00662B03"/>
    <w:rsid w:val="00663CE0"/>
    <w:rsid w:val="0066440F"/>
    <w:rsid w:val="00664C52"/>
    <w:rsid w:val="00665D59"/>
    <w:rsid w:val="006725DB"/>
    <w:rsid w:val="006735D0"/>
    <w:rsid w:val="00680B24"/>
    <w:rsid w:val="00681095"/>
    <w:rsid w:val="00681625"/>
    <w:rsid w:val="00681CD9"/>
    <w:rsid w:val="00682A1D"/>
    <w:rsid w:val="006835D5"/>
    <w:rsid w:val="00683647"/>
    <w:rsid w:val="00683AF6"/>
    <w:rsid w:val="006846A7"/>
    <w:rsid w:val="0068509D"/>
    <w:rsid w:val="006854FF"/>
    <w:rsid w:val="00685563"/>
    <w:rsid w:val="006856E7"/>
    <w:rsid w:val="006871DE"/>
    <w:rsid w:val="00687AA0"/>
    <w:rsid w:val="0069039E"/>
    <w:rsid w:val="0069076B"/>
    <w:rsid w:val="00692391"/>
    <w:rsid w:val="006969FF"/>
    <w:rsid w:val="006A146F"/>
    <w:rsid w:val="006A14A7"/>
    <w:rsid w:val="006A1558"/>
    <w:rsid w:val="006A1803"/>
    <w:rsid w:val="006A3072"/>
    <w:rsid w:val="006A3098"/>
    <w:rsid w:val="006A3F04"/>
    <w:rsid w:val="006A414B"/>
    <w:rsid w:val="006A5FBC"/>
    <w:rsid w:val="006A7F84"/>
    <w:rsid w:val="006B0658"/>
    <w:rsid w:val="006B0D8F"/>
    <w:rsid w:val="006B0F96"/>
    <w:rsid w:val="006B20D6"/>
    <w:rsid w:val="006B2ACD"/>
    <w:rsid w:val="006B308C"/>
    <w:rsid w:val="006B4E40"/>
    <w:rsid w:val="006B511B"/>
    <w:rsid w:val="006B55A1"/>
    <w:rsid w:val="006B75EF"/>
    <w:rsid w:val="006C3238"/>
    <w:rsid w:val="006C4073"/>
    <w:rsid w:val="006C41BB"/>
    <w:rsid w:val="006C48F9"/>
    <w:rsid w:val="006C4A13"/>
    <w:rsid w:val="006C5203"/>
    <w:rsid w:val="006C594B"/>
    <w:rsid w:val="006C6A53"/>
    <w:rsid w:val="006D00C4"/>
    <w:rsid w:val="006D029E"/>
    <w:rsid w:val="006D0410"/>
    <w:rsid w:val="006D0A06"/>
    <w:rsid w:val="006D0E3F"/>
    <w:rsid w:val="006D38BE"/>
    <w:rsid w:val="006D3C46"/>
    <w:rsid w:val="006D433F"/>
    <w:rsid w:val="006D599C"/>
    <w:rsid w:val="006E0251"/>
    <w:rsid w:val="006E3A25"/>
    <w:rsid w:val="006E482D"/>
    <w:rsid w:val="006E4E11"/>
    <w:rsid w:val="006E4FCF"/>
    <w:rsid w:val="006E643D"/>
    <w:rsid w:val="006E74DE"/>
    <w:rsid w:val="006E7668"/>
    <w:rsid w:val="006F1BFA"/>
    <w:rsid w:val="006F4C19"/>
    <w:rsid w:val="006F507C"/>
    <w:rsid w:val="006F5F18"/>
    <w:rsid w:val="006F683C"/>
    <w:rsid w:val="006F6DBE"/>
    <w:rsid w:val="006F7933"/>
    <w:rsid w:val="006F7C23"/>
    <w:rsid w:val="00706E1A"/>
    <w:rsid w:val="00707F0B"/>
    <w:rsid w:val="007104FC"/>
    <w:rsid w:val="00711CED"/>
    <w:rsid w:val="0071272D"/>
    <w:rsid w:val="00713044"/>
    <w:rsid w:val="00714072"/>
    <w:rsid w:val="00716C68"/>
    <w:rsid w:val="00716DE5"/>
    <w:rsid w:val="007176A8"/>
    <w:rsid w:val="00717BA7"/>
    <w:rsid w:val="007207E3"/>
    <w:rsid w:val="00720AEB"/>
    <w:rsid w:val="00721405"/>
    <w:rsid w:val="00721D03"/>
    <w:rsid w:val="00723CF6"/>
    <w:rsid w:val="007255F1"/>
    <w:rsid w:val="0072570A"/>
    <w:rsid w:val="00726045"/>
    <w:rsid w:val="007260CD"/>
    <w:rsid w:val="00727627"/>
    <w:rsid w:val="00727AF2"/>
    <w:rsid w:val="007306B5"/>
    <w:rsid w:val="007312C9"/>
    <w:rsid w:val="0073279B"/>
    <w:rsid w:val="007328B3"/>
    <w:rsid w:val="00734619"/>
    <w:rsid w:val="00735216"/>
    <w:rsid w:val="00735E7E"/>
    <w:rsid w:val="00736CAE"/>
    <w:rsid w:val="00737122"/>
    <w:rsid w:val="00737F53"/>
    <w:rsid w:val="0074102C"/>
    <w:rsid w:val="00741556"/>
    <w:rsid w:val="007440EA"/>
    <w:rsid w:val="007452C1"/>
    <w:rsid w:val="0074607B"/>
    <w:rsid w:val="00747100"/>
    <w:rsid w:val="007503E3"/>
    <w:rsid w:val="00750591"/>
    <w:rsid w:val="00751B87"/>
    <w:rsid w:val="007542A2"/>
    <w:rsid w:val="00757F7F"/>
    <w:rsid w:val="00760A5B"/>
    <w:rsid w:val="00761F8D"/>
    <w:rsid w:val="007635F4"/>
    <w:rsid w:val="00763CAC"/>
    <w:rsid w:val="00764D51"/>
    <w:rsid w:val="00764DA6"/>
    <w:rsid w:val="00765D72"/>
    <w:rsid w:val="007660FD"/>
    <w:rsid w:val="00766AE0"/>
    <w:rsid w:val="00766B68"/>
    <w:rsid w:val="00766F32"/>
    <w:rsid w:val="0076799A"/>
    <w:rsid w:val="00767CE1"/>
    <w:rsid w:val="00767E38"/>
    <w:rsid w:val="00770333"/>
    <w:rsid w:val="00770FDB"/>
    <w:rsid w:val="007715CB"/>
    <w:rsid w:val="007718F3"/>
    <w:rsid w:val="00771B77"/>
    <w:rsid w:val="00772BC3"/>
    <w:rsid w:val="007746ED"/>
    <w:rsid w:val="00774E57"/>
    <w:rsid w:val="00777CE6"/>
    <w:rsid w:val="00780CA9"/>
    <w:rsid w:val="00781397"/>
    <w:rsid w:val="00782725"/>
    <w:rsid w:val="007836F7"/>
    <w:rsid w:val="007857E6"/>
    <w:rsid w:val="00785DE9"/>
    <w:rsid w:val="00786916"/>
    <w:rsid w:val="0078787B"/>
    <w:rsid w:val="00787D58"/>
    <w:rsid w:val="00790A40"/>
    <w:rsid w:val="00792EC8"/>
    <w:rsid w:val="0079388C"/>
    <w:rsid w:val="00793E1A"/>
    <w:rsid w:val="00793E34"/>
    <w:rsid w:val="00794994"/>
    <w:rsid w:val="007955C6"/>
    <w:rsid w:val="00795DC8"/>
    <w:rsid w:val="007965B2"/>
    <w:rsid w:val="007969F3"/>
    <w:rsid w:val="00796E74"/>
    <w:rsid w:val="007972C3"/>
    <w:rsid w:val="007A074D"/>
    <w:rsid w:val="007A1704"/>
    <w:rsid w:val="007A187E"/>
    <w:rsid w:val="007A191B"/>
    <w:rsid w:val="007A413E"/>
    <w:rsid w:val="007A4BE3"/>
    <w:rsid w:val="007A540D"/>
    <w:rsid w:val="007A58E7"/>
    <w:rsid w:val="007A652A"/>
    <w:rsid w:val="007A69C6"/>
    <w:rsid w:val="007A770B"/>
    <w:rsid w:val="007B136F"/>
    <w:rsid w:val="007B1996"/>
    <w:rsid w:val="007B280B"/>
    <w:rsid w:val="007B4128"/>
    <w:rsid w:val="007B50CC"/>
    <w:rsid w:val="007B5387"/>
    <w:rsid w:val="007B54F3"/>
    <w:rsid w:val="007C0178"/>
    <w:rsid w:val="007C0501"/>
    <w:rsid w:val="007C1582"/>
    <w:rsid w:val="007C2384"/>
    <w:rsid w:val="007C3AE2"/>
    <w:rsid w:val="007C4698"/>
    <w:rsid w:val="007D02A4"/>
    <w:rsid w:val="007D0400"/>
    <w:rsid w:val="007D0917"/>
    <w:rsid w:val="007D2D3C"/>
    <w:rsid w:val="007D32F7"/>
    <w:rsid w:val="007D6B30"/>
    <w:rsid w:val="007D761B"/>
    <w:rsid w:val="007D7CEB"/>
    <w:rsid w:val="007E0046"/>
    <w:rsid w:val="007E0341"/>
    <w:rsid w:val="007E05E2"/>
    <w:rsid w:val="007E0FCC"/>
    <w:rsid w:val="007E155D"/>
    <w:rsid w:val="007E28AD"/>
    <w:rsid w:val="007E2AFD"/>
    <w:rsid w:val="007E41BD"/>
    <w:rsid w:val="007E4932"/>
    <w:rsid w:val="007E5B7C"/>
    <w:rsid w:val="007E66E8"/>
    <w:rsid w:val="007E685A"/>
    <w:rsid w:val="007E71CD"/>
    <w:rsid w:val="007E7F29"/>
    <w:rsid w:val="007F2903"/>
    <w:rsid w:val="007F2E78"/>
    <w:rsid w:val="007F3AE6"/>
    <w:rsid w:val="007F40DA"/>
    <w:rsid w:val="007F4483"/>
    <w:rsid w:val="007F7256"/>
    <w:rsid w:val="00800060"/>
    <w:rsid w:val="00800270"/>
    <w:rsid w:val="0080035F"/>
    <w:rsid w:val="00802B4A"/>
    <w:rsid w:val="00803652"/>
    <w:rsid w:val="00803A80"/>
    <w:rsid w:val="00804887"/>
    <w:rsid w:val="00805851"/>
    <w:rsid w:val="00805922"/>
    <w:rsid w:val="008059C0"/>
    <w:rsid w:val="008068C5"/>
    <w:rsid w:val="008072EB"/>
    <w:rsid w:val="0081069C"/>
    <w:rsid w:val="00811ABE"/>
    <w:rsid w:val="00811B61"/>
    <w:rsid w:val="00811FA2"/>
    <w:rsid w:val="0081306F"/>
    <w:rsid w:val="00814491"/>
    <w:rsid w:val="00814ED8"/>
    <w:rsid w:val="008155CA"/>
    <w:rsid w:val="008157F6"/>
    <w:rsid w:val="00815D15"/>
    <w:rsid w:val="008163C1"/>
    <w:rsid w:val="00816660"/>
    <w:rsid w:val="00816CE7"/>
    <w:rsid w:val="00820425"/>
    <w:rsid w:val="008219AA"/>
    <w:rsid w:val="00821E2E"/>
    <w:rsid w:val="00822D8A"/>
    <w:rsid w:val="00823444"/>
    <w:rsid w:val="008235C5"/>
    <w:rsid w:val="00823DC4"/>
    <w:rsid w:val="00824776"/>
    <w:rsid w:val="00824FD4"/>
    <w:rsid w:val="00827E08"/>
    <w:rsid w:val="00830079"/>
    <w:rsid w:val="00830624"/>
    <w:rsid w:val="00831460"/>
    <w:rsid w:val="00831E36"/>
    <w:rsid w:val="00832BEB"/>
    <w:rsid w:val="008341CB"/>
    <w:rsid w:val="00835A94"/>
    <w:rsid w:val="00837F34"/>
    <w:rsid w:val="0084020F"/>
    <w:rsid w:val="008404B2"/>
    <w:rsid w:val="008404C6"/>
    <w:rsid w:val="00841097"/>
    <w:rsid w:val="0084271B"/>
    <w:rsid w:val="00842741"/>
    <w:rsid w:val="0084418A"/>
    <w:rsid w:val="00844247"/>
    <w:rsid w:val="0084671E"/>
    <w:rsid w:val="00846C1D"/>
    <w:rsid w:val="00847081"/>
    <w:rsid w:val="00852595"/>
    <w:rsid w:val="00853349"/>
    <w:rsid w:val="008544A2"/>
    <w:rsid w:val="00854B1A"/>
    <w:rsid w:val="008572CE"/>
    <w:rsid w:val="008629B1"/>
    <w:rsid w:val="00862D82"/>
    <w:rsid w:val="008630A5"/>
    <w:rsid w:val="0086348A"/>
    <w:rsid w:val="0086379D"/>
    <w:rsid w:val="00864E64"/>
    <w:rsid w:val="008653CD"/>
    <w:rsid w:val="00865E56"/>
    <w:rsid w:val="00866ADB"/>
    <w:rsid w:val="00872BC3"/>
    <w:rsid w:val="00872DF5"/>
    <w:rsid w:val="00873BD1"/>
    <w:rsid w:val="008755E7"/>
    <w:rsid w:val="00876338"/>
    <w:rsid w:val="0087655A"/>
    <w:rsid w:val="00877878"/>
    <w:rsid w:val="008802F8"/>
    <w:rsid w:val="00882BED"/>
    <w:rsid w:val="00883B74"/>
    <w:rsid w:val="008843F8"/>
    <w:rsid w:val="008846B5"/>
    <w:rsid w:val="0088682E"/>
    <w:rsid w:val="00887A03"/>
    <w:rsid w:val="00890A4C"/>
    <w:rsid w:val="00891873"/>
    <w:rsid w:val="00892826"/>
    <w:rsid w:val="008929B9"/>
    <w:rsid w:val="008955AD"/>
    <w:rsid w:val="00895646"/>
    <w:rsid w:val="0089570C"/>
    <w:rsid w:val="0089581C"/>
    <w:rsid w:val="00895A23"/>
    <w:rsid w:val="00895FF4"/>
    <w:rsid w:val="00896E84"/>
    <w:rsid w:val="008A0BE8"/>
    <w:rsid w:val="008A10C1"/>
    <w:rsid w:val="008A1784"/>
    <w:rsid w:val="008A3150"/>
    <w:rsid w:val="008A348A"/>
    <w:rsid w:val="008A35FD"/>
    <w:rsid w:val="008A3EDE"/>
    <w:rsid w:val="008A3FBD"/>
    <w:rsid w:val="008A5525"/>
    <w:rsid w:val="008A5C11"/>
    <w:rsid w:val="008A79D5"/>
    <w:rsid w:val="008B05C6"/>
    <w:rsid w:val="008B07F3"/>
    <w:rsid w:val="008B1E59"/>
    <w:rsid w:val="008B231A"/>
    <w:rsid w:val="008B30EF"/>
    <w:rsid w:val="008B3B26"/>
    <w:rsid w:val="008B4328"/>
    <w:rsid w:val="008B612D"/>
    <w:rsid w:val="008B7ACA"/>
    <w:rsid w:val="008B7C55"/>
    <w:rsid w:val="008C016D"/>
    <w:rsid w:val="008C196F"/>
    <w:rsid w:val="008C1CB2"/>
    <w:rsid w:val="008C20AC"/>
    <w:rsid w:val="008C25C4"/>
    <w:rsid w:val="008C26E6"/>
    <w:rsid w:val="008C3E75"/>
    <w:rsid w:val="008C40C4"/>
    <w:rsid w:val="008C52BF"/>
    <w:rsid w:val="008C6F5D"/>
    <w:rsid w:val="008C741F"/>
    <w:rsid w:val="008C77D2"/>
    <w:rsid w:val="008D0558"/>
    <w:rsid w:val="008D0C73"/>
    <w:rsid w:val="008D1E15"/>
    <w:rsid w:val="008D41CB"/>
    <w:rsid w:val="008D4CED"/>
    <w:rsid w:val="008D5168"/>
    <w:rsid w:val="008D75EC"/>
    <w:rsid w:val="008D77BB"/>
    <w:rsid w:val="008E01CB"/>
    <w:rsid w:val="008E0483"/>
    <w:rsid w:val="008E0937"/>
    <w:rsid w:val="008E0C3B"/>
    <w:rsid w:val="008E0E29"/>
    <w:rsid w:val="008E0F8C"/>
    <w:rsid w:val="008E12C8"/>
    <w:rsid w:val="008E1997"/>
    <w:rsid w:val="008E3653"/>
    <w:rsid w:val="008E39BF"/>
    <w:rsid w:val="008E4B27"/>
    <w:rsid w:val="008E4B64"/>
    <w:rsid w:val="008E4DEF"/>
    <w:rsid w:val="008E6F97"/>
    <w:rsid w:val="008E7A57"/>
    <w:rsid w:val="008F1862"/>
    <w:rsid w:val="008F3A48"/>
    <w:rsid w:val="008F588C"/>
    <w:rsid w:val="00901791"/>
    <w:rsid w:val="00902BFC"/>
    <w:rsid w:val="00902F3C"/>
    <w:rsid w:val="0090364D"/>
    <w:rsid w:val="00904345"/>
    <w:rsid w:val="00904401"/>
    <w:rsid w:val="00904EF7"/>
    <w:rsid w:val="0090577B"/>
    <w:rsid w:val="00905C15"/>
    <w:rsid w:val="00905D0D"/>
    <w:rsid w:val="00906E3F"/>
    <w:rsid w:val="0091039F"/>
    <w:rsid w:val="00910D0F"/>
    <w:rsid w:val="009111B5"/>
    <w:rsid w:val="00911BFF"/>
    <w:rsid w:val="00912D48"/>
    <w:rsid w:val="00913586"/>
    <w:rsid w:val="0091374C"/>
    <w:rsid w:val="00913AB1"/>
    <w:rsid w:val="00913FAF"/>
    <w:rsid w:val="00914D30"/>
    <w:rsid w:val="00920048"/>
    <w:rsid w:val="00920AB7"/>
    <w:rsid w:val="00921953"/>
    <w:rsid w:val="00923D34"/>
    <w:rsid w:val="00923E7B"/>
    <w:rsid w:val="00925E0E"/>
    <w:rsid w:val="0092645E"/>
    <w:rsid w:val="009271D8"/>
    <w:rsid w:val="0092798C"/>
    <w:rsid w:val="0093026F"/>
    <w:rsid w:val="0093107E"/>
    <w:rsid w:val="0093142E"/>
    <w:rsid w:val="009322DB"/>
    <w:rsid w:val="0093282B"/>
    <w:rsid w:val="00932849"/>
    <w:rsid w:val="0093486A"/>
    <w:rsid w:val="00934CB4"/>
    <w:rsid w:val="00936891"/>
    <w:rsid w:val="009377B0"/>
    <w:rsid w:val="00937A35"/>
    <w:rsid w:val="00937E5D"/>
    <w:rsid w:val="00941893"/>
    <w:rsid w:val="00943F96"/>
    <w:rsid w:val="009448C0"/>
    <w:rsid w:val="0094594C"/>
    <w:rsid w:val="00945DF3"/>
    <w:rsid w:val="009461A7"/>
    <w:rsid w:val="00946580"/>
    <w:rsid w:val="0094772F"/>
    <w:rsid w:val="009500AB"/>
    <w:rsid w:val="009510E3"/>
    <w:rsid w:val="009516EA"/>
    <w:rsid w:val="00951C27"/>
    <w:rsid w:val="00952F25"/>
    <w:rsid w:val="00953317"/>
    <w:rsid w:val="00953630"/>
    <w:rsid w:val="00953A1C"/>
    <w:rsid w:val="00953EB8"/>
    <w:rsid w:val="00954EA4"/>
    <w:rsid w:val="00954F6E"/>
    <w:rsid w:val="0095552C"/>
    <w:rsid w:val="009563FB"/>
    <w:rsid w:val="00957B17"/>
    <w:rsid w:val="009622D4"/>
    <w:rsid w:val="009622EC"/>
    <w:rsid w:val="00962496"/>
    <w:rsid w:val="009625ED"/>
    <w:rsid w:val="00963008"/>
    <w:rsid w:val="0096315D"/>
    <w:rsid w:val="009633B7"/>
    <w:rsid w:val="0096374E"/>
    <w:rsid w:val="00963ACB"/>
    <w:rsid w:val="00963B85"/>
    <w:rsid w:val="00964523"/>
    <w:rsid w:val="00964BCC"/>
    <w:rsid w:val="00965445"/>
    <w:rsid w:val="009654B9"/>
    <w:rsid w:val="00965673"/>
    <w:rsid w:val="00965C96"/>
    <w:rsid w:val="00966A97"/>
    <w:rsid w:val="00966F75"/>
    <w:rsid w:val="00967371"/>
    <w:rsid w:val="00967994"/>
    <w:rsid w:val="00970EEF"/>
    <w:rsid w:val="00973D00"/>
    <w:rsid w:val="0097456C"/>
    <w:rsid w:val="0097535F"/>
    <w:rsid w:val="009754BD"/>
    <w:rsid w:val="009765EE"/>
    <w:rsid w:val="00976A26"/>
    <w:rsid w:val="00977ACD"/>
    <w:rsid w:val="00981817"/>
    <w:rsid w:val="009822EC"/>
    <w:rsid w:val="00982CA2"/>
    <w:rsid w:val="0098391B"/>
    <w:rsid w:val="00986B98"/>
    <w:rsid w:val="00987245"/>
    <w:rsid w:val="00987EAB"/>
    <w:rsid w:val="00991D41"/>
    <w:rsid w:val="00992712"/>
    <w:rsid w:val="009927B7"/>
    <w:rsid w:val="00995DA5"/>
    <w:rsid w:val="00996217"/>
    <w:rsid w:val="00996D68"/>
    <w:rsid w:val="009972CA"/>
    <w:rsid w:val="00997DEC"/>
    <w:rsid w:val="00997E9C"/>
    <w:rsid w:val="009A01F2"/>
    <w:rsid w:val="009A0AD7"/>
    <w:rsid w:val="009A1F9D"/>
    <w:rsid w:val="009A2430"/>
    <w:rsid w:val="009A274C"/>
    <w:rsid w:val="009A2D44"/>
    <w:rsid w:val="009A3468"/>
    <w:rsid w:val="009A3B93"/>
    <w:rsid w:val="009A4111"/>
    <w:rsid w:val="009A53B2"/>
    <w:rsid w:val="009A5652"/>
    <w:rsid w:val="009A56EF"/>
    <w:rsid w:val="009A5751"/>
    <w:rsid w:val="009A6B93"/>
    <w:rsid w:val="009B1907"/>
    <w:rsid w:val="009B207C"/>
    <w:rsid w:val="009B21FD"/>
    <w:rsid w:val="009B39F7"/>
    <w:rsid w:val="009B445D"/>
    <w:rsid w:val="009B49C6"/>
    <w:rsid w:val="009B75F9"/>
    <w:rsid w:val="009B760B"/>
    <w:rsid w:val="009C1C5A"/>
    <w:rsid w:val="009C1F43"/>
    <w:rsid w:val="009C2640"/>
    <w:rsid w:val="009C2841"/>
    <w:rsid w:val="009C319F"/>
    <w:rsid w:val="009C4DB4"/>
    <w:rsid w:val="009C4E3D"/>
    <w:rsid w:val="009C5372"/>
    <w:rsid w:val="009C5990"/>
    <w:rsid w:val="009C74B6"/>
    <w:rsid w:val="009C75B5"/>
    <w:rsid w:val="009D05E4"/>
    <w:rsid w:val="009D268E"/>
    <w:rsid w:val="009D40DC"/>
    <w:rsid w:val="009D4323"/>
    <w:rsid w:val="009D4DE2"/>
    <w:rsid w:val="009D65C5"/>
    <w:rsid w:val="009D7E88"/>
    <w:rsid w:val="009E099F"/>
    <w:rsid w:val="009E140D"/>
    <w:rsid w:val="009E17EE"/>
    <w:rsid w:val="009E2145"/>
    <w:rsid w:val="009E2A22"/>
    <w:rsid w:val="009E3277"/>
    <w:rsid w:val="009E37F1"/>
    <w:rsid w:val="009E4294"/>
    <w:rsid w:val="009E52FC"/>
    <w:rsid w:val="009E5A5A"/>
    <w:rsid w:val="009E64D0"/>
    <w:rsid w:val="009E7A43"/>
    <w:rsid w:val="009F15DC"/>
    <w:rsid w:val="009F193C"/>
    <w:rsid w:val="009F1E95"/>
    <w:rsid w:val="009F46AC"/>
    <w:rsid w:val="009F5250"/>
    <w:rsid w:val="009F55F9"/>
    <w:rsid w:val="009F6E19"/>
    <w:rsid w:val="009F780D"/>
    <w:rsid w:val="00A01B89"/>
    <w:rsid w:val="00A0237B"/>
    <w:rsid w:val="00A02672"/>
    <w:rsid w:val="00A0302E"/>
    <w:rsid w:val="00A04A69"/>
    <w:rsid w:val="00A04AAB"/>
    <w:rsid w:val="00A05AFD"/>
    <w:rsid w:val="00A060B2"/>
    <w:rsid w:val="00A06CE9"/>
    <w:rsid w:val="00A1014B"/>
    <w:rsid w:val="00A13D69"/>
    <w:rsid w:val="00A150B1"/>
    <w:rsid w:val="00A1558E"/>
    <w:rsid w:val="00A15DF1"/>
    <w:rsid w:val="00A160A9"/>
    <w:rsid w:val="00A16104"/>
    <w:rsid w:val="00A1697E"/>
    <w:rsid w:val="00A16C73"/>
    <w:rsid w:val="00A216AE"/>
    <w:rsid w:val="00A21D2E"/>
    <w:rsid w:val="00A21D9F"/>
    <w:rsid w:val="00A22EBC"/>
    <w:rsid w:val="00A234E6"/>
    <w:rsid w:val="00A24775"/>
    <w:rsid w:val="00A25ECB"/>
    <w:rsid w:val="00A261D2"/>
    <w:rsid w:val="00A267C3"/>
    <w:rsid w:val="00A27058"/>
    <w:rsid w:val="00A27312"/>
    <w:rsid w:val="00A2765C"/>
    <w:rsid w:val="00A27A9D"/>
    <w:rsid w:val="00A301E7"/>
    <w:rsid w:val="00A30BAB"/>
    <w:rsid w:val="00A31D77"/>
    <w:rsid w:val="00A33169"/>
    <w:rsid w:val="00A33B5B"/>
    <w:rsid w:val="00A34877"/>
    <w:rsid w:val="00A34D10"/>
    <w:rsid w:val="00A35F1F"/>
    <w:rsid w:val="00A40353"/>
    <w:rsid w:val="00A40CFD"/>
    <w:rsid w:val="00A414DB"/>
    <w:rsid w:val="00A41E56"/>
    <w:rsid w:val="00A42CF7"/>
    <w:rsid w:val="00A42F61"/>
    <w:rsid w:val="00A430AA"/>
    <w:rsid w:val="00A43625"/>
    <w:rsid w:val="00A44A2F"/>
    <w:rsid w:val="00A45BA0"/>
    <w:rsid w:val="00A464CB"/>
    <w:rsid w:val="00A46949"/>
    <w:rsid w:val="00A473FD"/>
    <w:rsid w:val="00A50579"/>
    <w:rsid w:val="00A5100D"/>
    <w:rsid w:val="00A51853"/>
    <w:rsid w:val="00A51B09"/>
    <w:rsid w:val="00A522CC"/>
    <w:rsid w:val="00A5296B"/>
    <w:rsid w:val="00A54EFC"/>
    <w:rsid w:val="00A55E5D"/>
    <w:rsid w:val="00A560C3"/>
    <w:rsid w:val="00A56393"/>
    <w:rsid w:val="00A56E03"/>
    <w:rsid w:val="00A57746"/>
    <w:rsid w:val="00A60124"/>
    <w:rsid w:val="00A61940"/>
    <w:rsid w:val="00A61A56"/>
    <w:rsid w:val="00A62337"/>
    <w:rsid w:val="00A62B7C"/>
    <w:rsid w:val="00A631E7"/>
    <w:rsid w:val="00A649CB"/>
    <w:rsid w:val="00A662D9"/>
    <w:rsid w:val="00A665B2"/>
    <w:rsid w:val="00A666E1"/>
    <w:rsid w:val="00A66A79"/>
    <w:rsid w:val="00A66C4D"/>
    <w:rsid w:val="00A675DA"/>
    <w:rsid w:val="00A70F44"/>
    <w:rsid w:val="00A72E6D"/>
    <w:rsid w:val="00A73535"/>
    <w:rsid w:val="00A74A5E"/>
    <w:rsid w:val="00A76A20"/>
    <w:rsid w:val="00A76D43"/>
    <w:rsid w:val="00A77E9E"/>
    <w:rsid w:val="00A80EA3"/>
    <w:rsid w:val="00A842A1"/>
    <w:rsid w:val="00A8452B"/>
    <w:rsid w:val="00A8476F"/>
    <w:rsid w:val="00A84806"/>
    <w:rsid w:val="00A849EB"/>
    <w:rsid w:val="00A84D8B"/>
    <w:rsid w:val="00A86441"/>
    <w:rsid w:val="00A86B57"/>
    <w:rsid w:val="00A90282"/>
    <w:rsid w:val="00A91267"/>
    <w:rsid w:val="00A93184"/>
    <w:rsid w:val="00A93926"/>
    <w:rsid w:val="00A940F9"/>
    <w:rsid w:val="00A94AE4"/>
    <w:rsid w:val="00A94DD2"/>
    <w:rsid w:val="00A95327"/>
    <w:rsid w:val="00A95523"/>
    <w:rsid w:val="00A95D35"/>
    <w:rsid w:val="00A9755F"/>
    <w:rsid w:val="00A97C8A"/>
    <w:rsid w:val="00AA0D64"/>
    <w:rsid w:val="00AA3CD1"/>
    <w:rsid w:val="00AA4EAB"/>
    <w:rsid w:val="00AA6B46"/>
    <w:rsid w:val="00AA75A6"/>
    <w:rsid w:val="00AA76C0"/>
    <w:rsid w:val="00AB1483"/>
    <w:rsid w:val="00AB1DB1"/>
    <w:rsid w:val="00AB255C"/>
    <w:rsid w:val="00AB2B07"/>
    <w:rsid w:val="00AB2E08"/>
    <w:rsid w:val="00AB320E"/>
    <w:rsid w:val="00AB649E"/>
    <w:rsid w:val="00AB662E"/>
    <w:rsid w:val="00AC1679"/>
    <w:rsid w:val="00AC20C8"/>
    <w:rsid w:val="00AC2F2F"/>
    <w:rsid w:val="00AC4715"/>
    <w:rsid w:val="00AC47CE"/>
    <w:rsid w:val="00AC5296"/>
    <w:rsid w:val="00AC5C03"/>
    <w:rsid w:val="00AC5D84"/>
    <w:rsid w:val="00AC7FD2"/>
    <w:rsid w:val="00AD0AB6"/>
    <w:rsid w:val="00AD243B"/>
    <w:rsid w:val="00AD295B"/>
    <w:rsid w:val="00AD2AE8"/>
    <w:rsid w:val="00AD3ABC"/>
    <w:rsid w:val="00AD4F6C"/>
    <w:rsid w:val="00AD5F24"/>
    <w:rsid w:val="00AD6420"/>
    <w:rsid w:val="00AD6FE5"/>
    <w:rsid w:val="00AE1BA2"/>
    <w:rsid w:val="00AE293A"/>
    <w:rsid w:val="00AE35ED"/>
    <w:rsid w:val="00AE4344"/>
    <w:rsid w:val="00AE48B3"/>
    <w:rsid w:val="00AE5F74"/>
    <w:rsid w:val="00AE6B13"/>
    <w:rsid w:val="00AE6CE1"/>
    <w:rsid w:val="00AE78D4"/>
    <w:rsid w:val="00AF11B8"/>
    <w:rsid w:val="00AF14A7"/>
    <w:rsid w:val="00AF14F1"/>
    <w:rsid w:val="00AF1B18"/>
    <w:rsid w:val="00AF1B92"/>
    <w:rsid w:val="00AF3201"/>
    <w:rsid w:val="00AF40A3"/>
    <w:rsid w:val="00AF46F4"/>
    <w:rsid w:val="00AF560E"/>
    <w:rsid w:val="00AF60B5"/>
    <w:rsid w:val="00AF7D98"/>
    <w:rsid w:val="00AF7DE1"/>
    <w:rsid w:val="00B00158"/>
    <w:rsid w:val="00B00E72"/>
    <w:rsid w:val="00B013CD"/>
    <w:rsid w:val="00B01B67"/>
    <w:rsid w:val="00B01E50"/>
    <w:rsid w:val="00B02399"/>
    <w:rsid w:val="00B02868"/>
    <w:rsid w:val="00B0351C"/>
    <w:rsid w:val="00B03572"/>
    <w:rsid w:val="00B03D0B"/>
    <w:rsid w:val="00B04498"/>
    <w:rsid w:val="00B04502"/>
    <w:rsid w:val="00B04598"/>
    <w:rsid w:val="00B10356"/>
    <w:rsid w:val="00B113A9"/>
    <w:rsid w:val="00B128B5"/>
    <w:rsid w:val="00B12C37"/>
    <w:rsid w:val="00B14518"/>
    <w:rsid w:val="00B163CA"/>
    <w:rsid w:val="00B1705D"/>
    <w:rsid w:val="00B173FF"/>
    <w:rsid w:val="00B17BA1"/>
    <w:rsid w:val="00B22491"/>
    <w:rsid w:val="00B229BA"/>
    <w:rsid w:val="00B24768"/>
    <w:rsid w:val="00B25720"/>
    <w:rsid w:val="00B258FE"/>
    <w:rsid w:val="00B25AA6"/>
    <w:rsid w:val="00B26622"/>
    <w:rsid w:val="00B271AF"/>
    <w:rsid w:val="00B276B2"/>
    <w:rsid w:val="00B30003"/>
    <w:rsid w:val="00B30964"/>
    <w:rsid w:val="00B3320B"/>
    <w:rsid w:val="00B332CE"/>
    <w:rsid w:val="00B33927"/>
    <w:rsid w:val="00B34509"/>
    <w:rsid w:val="00B3586F"/>
    <w:rsid w:val="00B35C0B"/>
    <w:rsid w:val="00B37037"/>
    <w:rsid w:val="00B37947"/>
    <w:rsid w:val="00B40C11"/>
    <w:rsid w:val="00B42669"/>
    <w:rsid w:val="00B436BB"/>
    <w:rsid w:val="00B43F08"/>
    <w:rsid w:val="00B443B9"/>
    <w:rsid w:val="00B4464E"/>
    <w:rsid w:val="00B447DF"/>
    <w:rsid w:val="00B45927"/>
    <w:rsid w:val="00B46AEC"/>
    <w:rsid w:val="00B47F6D"/>
    <w:rsid w:val="00B50F23"/>
    <w:rsid w:val="00B53F26"/>
    <w:rsid w:val="00B559D9"/>
    <w:rsid w:val="00B56741"/>
    <w:rsid w:val="00B5695E"/>
    <w:rsid w:val="00B56A13"/>
    <w:rsid w:val="00B56E52"/>
    <w:rsid w:val="00B57595"/>
    <w:rsid w:val="00B578C9"/>
    <w:rsid w:val="00B57ADC"/>
    <w:rsid w:val="00B60207"/>
    <w:rsid w:val="00B602CF"/>
    <w:rsid w:val="00B6037C"/>
    <w:rsid w:val="00B60445"/>
    <w:rsid w:val="00B61680"/>
    <w:rsid w:val="00B61F13"/>
    <w:rsid w:val="00B62EE4"/>
    <w:rsid w:val="00B64A09"/>
    <w:rsid w:val="00B665B8"/>
    <w:rsid w:val="00B66866"/>
    <w:rsid w:val="00B669B4"/>
    <w:rsid w:val="00B67D91"/>
    <w:rsid w:val="00B70449"/>
    <w:rsid w:val="00B70766"/>
    <w:rsid w:val="00B70E66"/>
    <w:rsid w:val="00B70FB2"/>
    <w:rsid w:val="00B71C9D"/>
    <w:rsid w:val="00B73B3D"/>
    <w:rsid w:val="00B74113"/>
    <w:rsid w:val="00B7499F"/>
    <w:rsid w:val="00B74BBE"/>
    <w:rsid w:val="00B74F56"/>
    <w:rsid w:val="00B7587C"/>
    <w:rsid w:val="00B76D12"/>
    <w:rsid w:val="00B771FA"/>
    <w:rsid w:val="00B80826"/>
    <w:rsid w:val="00B81E9C"/>
    <w:rsid w:val="00B840D0"/>
    <w:rsid w:val="00B85D7C"/>
    <w:rsid w:val="00B8621A"/>
    <w:rsid w:val="00B862D1"/>
    <w:rsid w:val="00B8659E"/>
    <w:rsid w:val="00B872BD"/>
    <w:rsid w:val="00B92C76"/>
    <w:rsid w:val="00B92FB8"/>
    <w:rsid w:val="00B93105"/>
    <w:rsid w:val="00B95396"/>
    <w:rsid w:val="00B95B17"/>
    <w:rsid w:val="00B95D5A"/>
    <w:rsid w:val="00B95EF0"/>
    <w:rsid w:val="00BA1046"/>
    <w:rsid w:val="00BA425F"/>
    <w:rsid w:val="00BA581A"/>
    <w:rsid w:val="00BA5AD6"/>
    <w:rsid w:val="00BA631E"/>
    <w:rsid w:val="00BB15C3"/>
    <w:rsid w:val="00BB1E71"/>
    <w:rsid w:val="00BB2646"/>
    <w:rsid w:val="00BB2A35"/>
    <w:rsid w:val="00BB4445"/>
    <w:rsid w:val="00BB488E"/>
    <w:rsid w:val="00BB5546"/>
    <w:rsid w:val="00BB5AE3"/>
    <w:rsid w:val="00BB61AF"/>
    <w:rsid w:val="00BB7659"/>
    <w:rsid w:val="00BB775C"/>
    <w:rsid w:val="00BC0AB4"/>
    <w:rsid w:val="00BC0F5A"/>
    <w:rsid w:val="00BC12D3"/>
    <w:rsid w:val="00BC1AC0"/>
    <w:rsid w:val="00BC3652"/>
    <w:rsid w:val="00BC6050"/>
    <w:rsid w:val="00BD08D7"/>
    <w:rsid w:val="00BD0C87"/>
    <w:rsid w:val="00BD17EE"/>
    <w:rsid w:val="00BD197C"/>
    <w:rsid w:val="00BD2735"/>
    <w:rsid w:val="00BD668C"/>
    <w:rsid w:val="00BD6AB3"/>
    <w:rsid w:val="00BD6D70"/>
    <w:rsid w:val="00BE252F"/>
    <w:rsid w:val="00BE3F48"/>
    <w:rsid w:val="00BE484D"/>
    <w:rsid w:val="00BE4D40"/>
    <w:rsid w:val="00BE54B8"/>
    <w:rsid w:val="00BE5D8D"/>
    <w:rsid w:val="00BE72B4"/>
    <w:rsid w:val="00BE73FB"/>
    <w:rsid w:val="00BF0395"/>
    <w:rsid w:val="00BF0AB7"/>
    <w:rsid w:val="00BF21C1"/>
    <w:rsid w:val="00BF29EA"/>
    <w:rsid w:val="00BF2AE2"/>
    <w:rsid w:val="00BF4895"/>
    <w:rsid w:val="00BF48DA"/>
    <w:rsid w:val="00BF6862"/>
    <w:rsid w:val="00C0253F"/>
    <w:rsid w:val="00C0433D"/>
    <w:rsid w:val="00C04CDB"/>
    <w:rsid w:val="00C04D6D"/>
    <w:rsid w:val="00C0509D"/>
    <w:rsid w:val="00C0545F"/>
    <w:rsid w:val="00C067B4"/>
    <w:rsid w:val="00C06B1C"/>
    <w:rsid w:val="00C07026"/>
    <w:rsid w:val="00C07666"/>
    <w:rsid w:val="00C102EB"/>
    <w:rsid w:val="00C105A7"/>
    <w:rsid w:val="00C10740"/>
    <w:rsid w:val="00C10BF8"/>
    <w:rsid w:val="00C146AF"/>
    <w:rsid w:val="00C163A2"/>
    <w:rsid w:val="00C2031E"/>
    <w:rsid w:val="00C2039E"/>
    <w:rsid w:val="00C2093E"/>
    <w:rsid w:val="00C21345"/>
    <w:rsid w:val="00C22830"/>
    <w:rsid w:val="00C23877"/>
    <w:rsid w:val="00C23BDA"/>
    <w:rsid w:val="00C2596D"/>
    <w:rsid w:val="00C25AC4"/>
    <w:rsid w:val="00C274E7"/>
    <w:rsid w:val="00C279AA"/>
    <w:rsid w:val="00C30371"/>
    <w:rsid w:val="00C30B30"/>
    <w:rsid w:val="00C31113"/>
    <w:rsid w:val="00C321B4"/>
    <w:rsid w:val="00C32705"/>
    <w:rsid w:val="00C328A9"/>
    <w:rsid w:val="00C333E9"/>
    <w:rsid w:val="00C34189"/>
    <w:rsid w:val="00C34630"/>
    <w:rsid w:val="00C356DA"/>
    <w:rsid w:val="00C35BF7"/>
    <w:rsid w:val="00C36E71"/>
    <w:rsid w:val="00C37642"/>
    <w:rsid w:val="00C41A6F"/>
    <w:rsid w:val="00C41F82"/>
    <w:rsid w:val="00C42357"/>
    <w:rsid w:val="00C42A89"/>
    <w:rsid w:val="00C42FB0"/>
    <w:rsid w:val="00C4345E"/>
    <w:rsid w:val="00C4471B"/>
    <w:rsid w:val="00C45278"/>
    <w:rsid w:val="00C4549B"/>
    <w:rsid w:val="00C46E16"/>
    <w:rsid w:val="00C4773E"/>
    <w:rsid w:val="00C50565"/>
    <w:rsid w:val="00C50F02"/>
    <w:rsid w:val="00C515CF"/>
    <w:rsid w:val="00C5186C"/>
    <w:rsid w:val="00C518AD"/>
    <w:rsid w:val="00C54486"/>
    <w:rsid w:val="00C54836"/>
    <w:rsid w:val="00C553AD"/>
    <w:rsid w:val="00C55551"/>
    <w:rsid w:val="00C55969"/>
    <w:rsid w:val="00C55A44"/>
    <w:rsid w:val="00C56DF7"/>
    <w:rsid w:val="00C61F04"/>
    <w:rsid w:val="00C63902"/>
    <w:rsid w:val="00C64943"/>
    <w:rsid w:val="00C64E29"/>
    <w:rsid w:val="00C65E33"/>
    <w:rsid w:val="00C66396"/>
    <w:rsid w:val="00C72D7C"/>
    <w:rsid w:val="00C76305"/>
    <w:rsid w:val="00C77E01"/>
    <w:rsid w:val="00C80D20"/>
    <w:rsid w:val="00C83667"/>
    <w:rsid w:val="00C84093"/>
    <w:rsid w:val="00C84D99"/>
    <w:rsid w:val="00C85750"/>
    <w:rsid w:val="00C90685"/>
    <w:rsid w:val="00C90BD1"/>
    <w:rsid w:val="00C90FCE"/>
    <w:rsid w:val="00C91522"/>
    <w:rsid w:val="00C918D0"/>
    <w:rsid w:val="00C922A8"/>
    <w:rsid w:val="00C9318A"/>
    <w:rsid w:val="00C940EC"/>
    <w:rsid w:val="00C9424E"/>
    <w:rsid w:val="00C94C90"/>
    <w:rsid w:val="00C94F8F"/>
    <w:rsid w:val="00C957F4"/>
    <w:rsid w:val="00C95F05"/>
    <w:rsid w:val="00C964FC"/>
    <w:rsid w:val="00C96DD3"/>
    <w:rsid w:val="00C971B2"/>
    <w:rsid w:val="00CA0255"/>
    <w:rsid w:val="00CA0600"/>
    <w:rsid w:val="00CA1A82"/>
    <w:rsid w:val="00CA1BED"/>
    <w:rsid w:val="00CA40CF"/>
    <w:rsid w:val="00CA423C"/>
    <w:rsid w:val="00CA4681"/>
    <w:rsid w:val="00CA624A"/>
    <w:rsid w:val="00CA6A33"/>
    <w:rsid w:val="00CA7D1E"/>
    <w:rsid w:val="00CB0348"/>
    <w:rsid w:val="00CB3D01"/>
    <w:rsid w:val="00CB469E"/>
    <w:rsid w:val="00CB4A15"/>
    <w:rsid w:val="00CB4CAD"/>
    <w:rsid w:val="00CB684F"/>
    <w:rsid w:val="00CC0751"/>
    <w:rsid w:val="00CC1197"/>
    <w:rsid w:val="00CC1BB4"/>
    <w:rsid w:val="00CC2327"/>
    <w:rsid w:val="00CC24B2"/>
    <w:rsid w:val="00CC2FA9"/>
    <w:rsid w:val="00CC300B"/>
    <w:rsid w:val="00CC3089"/>
    <w:rsid w:val="00CC3F4C"/>
    <w:rsid w:val="00CC5F44"/>
    <w:rsid w:val="00CC66A4"/>
    <w:rsid w:val="00CC6909"/>
    <w:rsid w:val="00CC6BC4"/>
    <w:rsid w:val="00CC7B21"/>
    <w:rsid w:val="00CD11A3"/>
    <w:rsid w:val="00CD1769"/>
    <w:rsid w:val="00CD1A56"/>
    <w:rsid w:val="00CD2422"/>
    <w:rsid w:val="00CD24B4"/>
    <w:rsid w:val="00CD25D7"/>
    <w:rsid w:val="00CD34FC"/>
    <w:rsid w:val="00CD4B3F"/>
    <w:rsid w:val="00CD4DA3"/>
    <w:rsid w:val="00CD4EC7"/>
    <w:rsid w:val="00CE1460"/>
    <w:rsid w:val="00CE24A8"/>
    <w:rsid w:val="00CE30E5"/>
    <w:rsid w:val="00CE3541"/>
    <w:rsid w:val="00CE355C"/>
    <w:rsid w:val="00CE3843"/>
    <w:rsid w:val="00CE3CCB"/>
    <w:rsid w:val="00CE4A46"/>
    <w:rsid w:val="00CE5703"/>
    <w:rsid w:val="00CE627C"/>
    <w:rsid w:val="00CE78EC"/>
    <w:rsid w:val="00CE7E46"/>
    <w:rsid w:val="00CF13C5"/>
    <w:rsid w:val="00CF1496"/>
    <w:rsid w:val="00CF1701"/>
    <w:rsid w:val="00CF3AE5"/>
    <w:rsid w:val="00CF3D84"/>
    <w:rsid w:val="00CF42ED"/>
    <w:rsid w:val="00CF5BAA"/>
    <w:rsid w:val="00CF71F8"/>
    <w:rsid w:val="00D01BF5"/>
    <w:rsid w:val="00D03282"/>
    <w:rsid w:val="00D044B0"/>
    <w:rsid w:val="00D073B2"/>
    <w:rsid w:val="00D07817"/>
    <w:rsid w:val="00D12AB8"/>
    <w:rsid w:val="00D1352F"/>
    <w:rsid w:val="00D13DDB"/>
    <w:rsid w:val="00D13E0E"/>
    <w:rsid w:val="00D140B0"/>
    <w:rsid w:val="00D143CC"/>
    <w:rsid w:val="00D15283"/>
    <w:rsid w:val="00D15B29"/>
    <w:rsid w:val="00D161C1"/>
    <w:rsid w:val="00D17A21"/>
    <w:rsid w:val="00D21B31"/>
    <w:rsid w:val="00D22AC8"/>
    <w:rsid w:val="00D235C3"/>
    <w:rsid w:val="00D236E4"/>
    <w:rsid w:val="00D24A23"/>
    <w:rsid w:val="00D27179"/>
    <w:rsid w:val="00D27A2F"/>
    <w:rsid w:val="00D304E2"/>
    <w:rsid w:val="00D3105B"/>
    <w:rsid w:val="00D31547"/>
    <w:rsid w:val="00D3241F"/>
    <w:rsid w:val="00D3276C"/>
    <w:rsid w:val="00D32AD9"/>
    <w:rsid w:val="00D33999"/>
    <w:rsid w:val="00D3513A"/>
    <w:rsid w:val="00D358B7"/>
    <w:rsid w:val="00D36472"/>
    <w:rsid w:val="00D37740"/>
    <w:rsid w:val="00D40688"/>
    <w:rsid w:val="00D40B74"/>
    <w:rsid w:val="00D40EDF"/>
    <w:rsid w:val="00D425BD"/>
    <w:rsid w:val="00D44840"/>
    <w:rsid w:val="00D46DAE"/>
    <w:rsid w:val="00D47270"/>
    <w:rsid w:val="00D50656"/>
    <w:rsid w:val="00D52409"/>
    <w:rsid w:val="00D53710"/>
    <w:rsid w:val="00D53F06"/>
    <w:rsid w:val="00D55AA8"/>
    <w:rsid w:val="00D57D58"/>
    <w:rsid w:val="00D61006"/>
    <w:rsid w:val="00D61147"/>
    <w:rsid w:val="00D613C1"/>
    <w:rsid w:val="00D62991"/>
    <w:rsid w:val="00D62A67"/>
    <w:rsid w:val="00D648B0"/>
    <w:rsid w:val="00D649D0"/>
    <w:rsid w:val="00D64D72"/>
    <w:rsid w:val="00D65E4D"/>
    <w:rsid w:val="00D672B4"/>
    <w:rsid w:val="00D67506"/>
    <w:rsid w:val="00D676D5"/>
    <w:rsid w:val="00D705D8"/>
    <w:rsid w:val="00D70C9A"/>
    <w:rsid w:val="00D739F3"/>
    <w:rsid w:val="00D741B3"/>
    <w:rsid w:val="00D7451B"/>
    <w:rsid w:val="00D748EF"/>
    <w:rsid w:val="00D74F65"/>
    <w:rsid w:val="00D751C4"/>
    <w:rsid w:val="00D75E62"/>
    <w:rsid w:val="00D76092"/>
    <w:rsid w:val="00D76283"/>
    <w:rsid w:val="00D76F50"/>
    <w:rsid w:val="00D76FB5"/>
    <w:rsid w:val="00D77A7F"/>
    <w:rsid w:val="00D80F84"/>
    <w:rsid w:val="00D81983"/>
    <w:rsid w:val="00D82560"/>
    <w:rsid w:val="00D82DEE"/>
    <w:rsid w:val="00D83A6C"/>
    <w:rsid w:val="00D84011"/>
    <w:rsid w:val="00D84234"/>
    <w:rsid w:val="00D86299"/>
    <w:rsid w:val="00D8771F"/>
    <w:rsid w:val="00D87CBB"/>
    <w:rsid w:val="00D90116"/>
    <w:rsid w:val="00D9203C"/>
    <w:rsid w:val="00D920D5"/>
    <w:rsid w:val="00D923BC"/>
    <w:rsid w:val="00D933D2"/>
    <w:rsid w:val="00D935E6"/>
    <w:rsid w:val="00D938EC"/>
    <w:rsid w:val="00D93FF7"/>
    <w:rsid w:val="00D9463F"/>
    <w:rsid w:val="00D96637"/>
    <w:rsid w:val="00D966CF"/>
    <w:rsid w:val="00D96A07"/>
    <w:rsid w:val="00D97E59"/>
    <w:rsid w:val="00DA0B9D"/>
    <w:rsid w:val="00DA1335"/>
    <w:rsid w:val="00DA13E5"/>
    <w:rsid w:val="00DA289B"/>
    <w:rsid w:val="00DA3016"/>
    <w:rsid w:val="00DA3082"/>
    <w:rsid w:val="00DA63E9"/>
    <w:rsid w:val="00DA7119"/>
    <w:rsid w:val="00DA7422"/>
    <w:rsid w:val="00DB00A8"/>
    <w:rsid w:val="00DB01AA"/>
    <w:rsid w:val="00DB188F"/>
    <w:rsid w:val="00DB1AF2"/>
    <w:rsid w:val="00DB463E"/>
    <w:rsid w:val="00DB4DC8"/>
    <w:rsid w:val="00DB5C62"/>
    <w:rsid w:val="00DB5F44"/>
    <w:rsid w:val="00DB6448"/>
    <w:rsid w:val="00DB674C"/>
    <w:rsid w:val="00DB7249"/>
    <w:rsid w:val="00DC1102"/>
    <w:rsid w:val="00DC174C"/>
    <w:rsid w:val="00DC1FA1"/>
    <w:rsid w:val="00DC24B8"/>
    <w:rsid w:val="00DC2EA2"/>
    <w:rsid w:val="00DC4992"/>
    <w:rsid w:val="00DC4A9F"/>
    <w:rsid w:val="00DC6DC8"/>
    <w:rsid w:val="00DC72D7"/>
    <w:rsid w:val="00DD005D"/>
    <w:rsid w:val="00DD1759"/>
    <w:rsid w:val="00DD2B4A"/>
    <w:rsid w:val="00DD4DE5"/>
    <w:rsid w:val="00DD5084"/>
    <w:rsid w:val="00DE012E"/>
    <w:rsid w:val="00DE036A"/>
    <w:rsid w:val="00DE0847"/>
    <w:rsid w:val="00DE1EBB"/>
    <w:rsid w:val="00DE21DB"/>
    <w:rsid w:val="00DE3303"/>
    <w:rsid w:val="00DE4C8C"/>
    <w:rsid w:val="00DE547C"/>
    <w:rsid w:val="00DE5852"/>
    <w:rsid w:val="00DE58C8"/>
    <w:rsid w:val="00DE6035"/>
    <w:rsid w:val="00DE6BDF"/>
    <w:rsid w:val="00DE75C0"/>
    <w:rsid w:val="00DF3166"/>
    <w:rsid w:val="00DF31E1"/>
    <w:rsid w:val="00DF69C9"/>
    <w:rsid w:val="00DF74AD"/>
    <w:rsid w:val="00E0022C"/>
    <w:rsid w:val="00E0467B"/>
    <w:rsid w:val="00E0489D"/>
    <w:rsid w:val="00E05236"/>
    <w:rsid w:val="00E0550E"/>
    <w:rsid w:val="00E05BAE"/>
    <w:rsid w:val="00E05BFC"/>
    <w:rsid w:val="00E06FB0"/>
    <w:rsid w:val="00E103E2"/>
    <w:rsid w:val="00E10E9E"/>
    <w:rsid w:val="00E111E7"/>
    <w:rsid w:val="00E1187F"/>
    <w:rsid w:val="00E1448A"/>
    <w:rsid w:val="00E14E12"/>
    <w:rsid w:val="00E15375"/>
    <w:rsid w:val="00E15AAA"/>
    <w:rsid w:val="00E16093"/>
    <w:rsid w:val="00E161FF"/>
    <w:rsid w:val="00E16B82"/>
    <w:rsid w:val="00E16C03"/>
    <w:rsid w:val="00E16F3B"/>
    <w:rsid w:val="00E17194"/>
    <w:rsid w:val="00E17F5F"/>
    <w:rsid w:val="00E210AB"/>
    <w:rsid w:val="00E21FB1"/>
    <w:rsid w:val="00E21FC7"/>
    <w:rsid w:val="00E23049"/>
    <w:rsid w:val="00E2464D"/>
    <w:rsid w:val="00E26352"/>
    <w:rsid w:val="00E26D9A"/>
    <w:rsid w:val="00E27D9D"/>
    <w:rsid w:val="00E27E55"/>
    <w:rsid w:val="00E27E90"/>
    <w:rsid w:val="00E30178"/>
    <w:rsid w:val="00E32A2B"/>
    <w:rsid w:val="00E33377"/>
    <w:rsid w:val="00E33536"/>
    <w:rsid w:val="00E33A5E"/>
    <w:rsid w:val="00E34D8F"/>
    <w:rsid w:val="00E35DF2"/>
    <w:rsid w:val="00E36273"/>
    <w:rsid w:val="00E36A55"/>
    <w:rsid w:val="00E36F9E"/>
    <w:rsid w:val="00E371F4"/>
    <w:rsid w:val="00E40BDD"/>
    <w:rsid w:val="00E40F8F"/>
    <w:rsid w:val="00E42E79"/>
    <w:rsid w:val="00E430E3"/>
    <w:rsid w:val="00E4317F"/>
    <w:rsid w:val="00E43850"/>
    <w:rsid w:val="00E43B5B"/>
    <w:rsid w:val="00E43DB2"/>
    <w:rsid w:val="00E44E42"/>
    <w:rsid w:val="00E455CB"/>
    <w:rsid w:val="00E45D4B"/>
    <w:rsid w:val="00E46793"/>
    <w:rsid w:val="00E47A6A"/>
    <w:rsid w:val="00E47D84"/>
    <w:rsid w:val="00E528B8"/>
    <w:rsid w:val="00E52DBE"/>
    <w:rsid w:val="00E52F99"/>
    <w:rsid w:val="00E54261"/>
    <w:rsid w:val="00E54D4F"/>
    <w:rsid w:val="00E55D62"/>
    <w:rsid w:val="00E5705C"/>
    <w:rsid w:val="00E57392"/>
    <w:rsid w:val="00E57656"/>
    <w:rsid w:val="00E600A2"/>
    <w:rsid w:val="00E60679"/>
    <w:rsid w:val="00E606F0"/>
    <w:rsid w:val="00E61881"/>
    <w:rsid w:val="00E61B27"/>
    <w:rsid w:val="00E61B45"/>
    <w:rsid w:val="00E62270"/>
    <w:rsid w:val="00E6229A"/>
    <w:rsid w:val="00E625EB"/>
    <w:rsid w:val="00E629C0"/>
    <w:rsid w:val="00E62C48"/>
    <w:rsid w:val="00E630FE"/>
    <w:rsid w:val="00E6364F"/>
    <w:rsid w:val="00E64BF1"/>
    <w:rsid w:val="00E656B1"/>
    <w:rsid w:val="00E65B02"/>
    <w:rsid w:val="00E70489"/>
    <w:rsid w:val="00E705E9"/>
    <w:rsid w:val="00E71B9F"/>
    <w:rsid w:val="00E71DD0"/>
    <w:rsid w:val="00E74731"/>
    <w:rsid w:val="00E74745"/>
    <w:rsid w:val="00E755C0"/>
    <w:rsid w:val="00E7574A"/>
    <w:rsid w:val="00E77A91"/>
    <w:rsid w:val="00E8010F"/>
    <w:rsid w:val="00E81EDB"/>
    <w:rsid w:val="00E851B2"/>
    <w:rsid w:val="00E85DB6"/>
    <w:rsid w:val="00E87851"/>
    <w:rsid w:val="00E87D59"/>
    <w:rsid w:val="00E91C1B"/>
    <w:rsid w:val="00E9373B"/>
    <w:rsid w:val="00E945F0"/>
    <w:rsid w:val="00E951E8"/>
    <w:rsid w:val="00E953F0"/>
    <w:rsid w:val="00E95941"/>
    <w:rsid w:val="00E959B0"/>
    <w:rsid w:val="00E95D20"/>
    <w:rsid w:val="00E965A5"/>
    <w:rsid w:val="00EA04CF"/>
    <w:rsid w:val="00EA0510"/>
    <w:rsid w:val="00EA0CAE"/>
    <w:rsid w:val="00EA0FA8"/>
    <w:rsid w:val="00EA2195"/>
    <w:rsid w:val="00EA21C1"/>
    <w:rsid w:val="00EA37D2"/>
    <w:rsid w:val="00EA3D33"/>
    <w:rsid w:val="00EA4291"/>
    <w:rsid w:val="00EA42AF"/>
    <w:rsid w:val="00EA4404"/>
    <w:rsid w:val="00EA4676"/>
    <w:rsid w:val="00EA4B48"/>
    <w:rsid w:val="00EB0CE2"/>
    <w:rsid w:val="00EB26F2"/>
    <w:rsid w:val="00EB5F28"/>
    <w:rsid w:val="00EB63DD"/>
    <w:rsid w:val="00EB6DCC"/>
    <w:rsid w:val="00EC010E"/>
    <w:rsid w:val="00EC2211"/>
    <w:rsid w:val="00EC25F6"/>
    <w:rsid w:val="00EC2A45"/>
    <w:rsid w:val="00EC3DEE"/>
    <w:rsid w:val="00EC3E0D"/>
    <w:rsid w:val="00EC4ECF"/>
    <w:rsid w:val="00EC5132"/>
    <w:rsid w:val="00EC5AEF"/>
    <w:rsid w:val="00EC5F02"/>
    <w:rsid w:val="00EC5F57"/>
    <w:rsid w:val="00EC6D84"/>
    <w:rsid w:val="00EC7554"/>
    <w:rsid w:val="00ED0745"/>
    <w:rsid w:val="00ED0815"/>
    <w:rsid w:val="00ED1709"/>
    <w:rsid w:val="00ED1C64"/>
    <w:rsid w:val="00ED27C3"/>
    <w:rsid w:val="00ED30A4"/>
    <w:rsid w:val="00ED4C75"/>
    <w:rsid w:val="00ED5AB4"/>
    <w:rsid w:val="00ED67CE"/>
    <w:rsid w:val="00ED7017"/>
    <w:rsid w:val="00ED7682"/>
    <w:rsid w:val="00ED79D7"/>
    <w:rsid w:val="00ED7A9D"/>
    <w:rsid w:val="00ED7FBD"/>
    <w:rsid w:val="00EE052F"/>
    <w:rsid w:val="00EE0F73"/>
    <w:rsid w:val="00EE0F96"/>
    <w:rsid w:val="00EE1D3B"/>
    <w:rsid w:val="00EE2032"/>
    <w:rsid w:val="00EE32DE"/>
    <w:rsid w:val="00EE41EF"/>
    <w:rsid w:val="00EE5E33"/>
    <w:rsid w:val="00EE5E3F"/>
    <w:rsid w:val="00EE5E80"/>
    <w:rsid w:val="00EE66A8"/>
    <w:rsid w:val="00EF144A"/>
    <w:rsid w:val="00EF169F"/>
    <w:rsid w:val="00EF16B3"/>
    <w:rsid w:val="00EF2AA5"/>
    <w:rsid w:val="00EF39DE"/>
    <w:rsid w:val="00EF462E"/>
    <w:rsid w:val="00EF64A8"/>
    <w:rsid w:val="00EF6627"/>
    <w:rsid w:val="00EF6B53"/>
    <w:rsid w:val="00EF6CE9"/>
    <w:rsid w:val="00EF6DF5"/>
    <w:rsid w:val="00EF6E25"/>
    <w:rsid w:val="00EF7B75"/>
    <w:rsid w:val="00F00355"/>
    <w:rsid w:val="00F00508"/>
    <w:rsid w:val="00F0172A"/>
    <w:rsid w:val="00F01808"/>
    <w:rsid w:val="00F03C19"/>
    <w:rsid w:val="00F046BF"/>
    <w:rsid w:val="00F052B3"/>
    <w:rsid w:val="00F05E28"/>
    <w:rsid w:val="00F0639D"/>
    <w:rsid w:val="00F0683F"/>
    <w:rsid w:val="00F11EAA"/>
    <w:rsid w:val="00F13F27"/>
    <w:rsid w:val="00F147FF"/>
    <w:rsid w:val="00F16719"/>
    <w:rsid w:val="00F20EC4"/>
    <w:rsid w:val="00F22A44"/>
    <w:rsid w:val="00F24241"/>
    <w:rsid w:val="00F24581"/>
    <w:rsid w:val="00F24AC4"/>
    <w:rsid w:val="00F24E22"/>
    <w:rsid w:val="00F25341"/>
    <w:rsid w:val="00F30882"/>
    <w:rsid w:val="00F312F7"/>
    <w:rsid w:val="00F341AA"/>
    <w:rsid w:val="00F34ED9"/>
    <w:rsid w:val="00F35491"/>
    <w:rsid w:val="00F35EDE"/>
    <w:rsid w:val="00F37CF1"/>
    <w:rsid w:val="00F37F7A"/>
    <w:rsid w:val="00F40B96"/>
    <w:rsid w:val="00F40ED7"/>
    <w:rsid w:val="00F41FDB"/>
    <w:rsid w:val="00F44A34"/>
    <w:rsid w:val="00F4505C"/>
    <w:rsid w:val="00F45309"/>
    <w:rsid w:val="00F457B9"/>
    <w:rsid w:val="00F45C50"/>
    <w:rsid w:val="00F462BF"/>
    <w:rsid w:val="00F46341"/>
    <w:rsid w:val="00F468ED"/>
    <w:rsid w:val="00F47261"/>
    <w:rsid w:val="00F50488"/>
    <w:rsid w:val="00F519B5"/>
    <w:rsid w:val="00F51E29"/>
    <w:rsid w:val="00F51EC1"/>
    <w:rsid w:val="00F55880"/>
    <w:rsid w:val="00F56725"/>
    <w:rsid w:val="00F60593"/>
    <w:rsid w:val="00F6265A"/>
    <w:rsid w:val="00F63332"/>
    <w:rsid w:val="00F65232"/>
    <w:rsid w:val="00F655B5"/>
    <w:rsid w:val="00F655F9"/>
    <w:rsid w:val="00F66287"/>
    <w:rsid w:val="00F66406"/>
    <w:rsid w:val="00F673D2"/>
    <w:rsid w:val="00F70C81"/>
    <w:rsid w:val="00F72241"/>
    <w:rsid w:val="00F7233D"/>
    <w:rsid w:val="00F75AD1"/>
    <w:rsid w:val="00F80242"/>
    <w:rsid w:val="00F82180"/>
    <w:rsid w:val="00F828F6"/>
    <w:rsid w:val="00F83218"/>
    <w:rsid w:val="00F8350B"/>
    <w:rsid w:val="00F8377D"/>
    <w:rsid w:val="00F90224"/>
    <w:rsid w:val="00F91924"/>
    <w:rsid w:val="00F93106"/>
    <w:rsid w:val="00F9318A"/>
    <w:rsid w:val="00F93EA0"/>
    <w:rsid w:val="00F94161"/>
    <w:rsid w:val="00F948A8"/>
    <w:rsid w:val="00F94996"/>
    <w:rsid w:val="00F9509C"/>
    <w:rsid w:val="00F95E21"/>
    <w:rsid w:val="00F96B39"/>
    <w:rsid w:val="00F96E8A"/>
    <w:rsid w:val="00F9798F"/>
    <w:rsid w:val="00FA040B"/>
    <w:rsid w:val="00FA143F"/>
    <w:rsid w:val="00FA18BF"/>
    <w:rsid w:val="00FA349F"/>
    <w:rsid w:val="00FA3B3F"/>
    <w:rsid w:val="00FA4363"/>
    <w:rsid w:val="00FA4964"/>
    <w:rsid w:val="00FA5357"/>
    <w:rsid w:val="00FA561D"/>
    <w:rsid w:val="00FA5D54"/>
    <w:rsid w:val="00FB1C6C"/>
    <w:rsid w:val="00FB2764"/>
    <w:rsid w:val="00FB46EF"/>
    <w:rsid w:val="00FB5497"/>
    <w:rsid w:val="00FB54C7"/>
    <w:rsid w:val="00FB56E9"/>
    <w:rsid w:val="00FB5FB2"/>
    <w:rsid w:val="00FB79B8"/>
    <w:rsid w:val="00FC1A6F"/>
    <w:rsid w:val="00FC1DB0"/>
    <w:rsid w:val="00FC2F02"/>
    <w:rsid w:val="00FC403D"/>
    <w:rsid w:val="00FC719E"/>
    <w:rsid w:val="00FC7C01"/>
    <w:rsid w:val="00FD035D"/>
    <w:rsid w:val="00FD1DF9"/>
    <w:rsid w:val="00FD2803"/>
    <w:rsid w:val="00FD28CC"/>
    <w:rsid w:val="00FD2A0C"/>
    <w:rsid w:val="00FD3E83"/>
    <w:rsid w:val="00FD40D9"/>
    <w:rsid w:val="00FD5662"/>
    <w:rsid w:val="00FD5B06"/>
    <w:rsid w:val="00FD7D49"/>
    <w:rsid w:val="00FE03EC"/>
    <w:rsid w:val="00FE04DB"/>
    <w:rsid w:val="00FE0EC0"/>
    <w:rsid w:val="00FE1BDA"/>
    <w:rsid w:val="00FE2FF7"/>
    <w:rsid w:val="00FE4992"/>
    <w:rsid w:val="00FE6974"/>
    <w:rsid w:val="00FE77F7"/>
    <w:rsid w:val="00FE7AB0"/>
    <w:rsid w:val="00FF073C"/>
    <w:rsid w:val="00FF0B40"/>
    <w:rsid w:val="00FF22FA"/>
    <w:rsid w:val="00FF3A1B"/>
    <w:rsid w:val="00FF45FB"/>
    <w:rsid w:val="00FF4E33"/>
    <w:rsid w:val="00FF6937"/>
    <w:rsid w:val="00FF6F63"/>
    <w:rsid w:val="00FF78EE"/>
    <w:rsid w:val="00FF7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71A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C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0B40"/>
    <w:rPr>
      <w:rFonts w:ascii="Lucida Grande" w:hAnsi="Lucida Grande"/>
      <w:sz w:val="18"/>
      <w:szCs w:val="18"/>
    </w:rPr>
  </w:style>
  <w:style w:type="character" w:customStyle="1" w:styleId="BalloonTextChar">
    <w:name w:val="Balloon Text Char"/>
    <w:basedOn w:val="DefaultParagraphFont"/>
    <w:link w:val="BalloonText"/>
    <w:uiPriority w:val="99"/>
    <w:semiHidden/>
    <w:rsid w:val="005F024E"/>
    <w:rPr>
      <w:sz w:val="0"/>
      <w:szCs w:val="0"/>
      <w:lang w:val="en-GB"/>
    </w:rPr>
  </w:style>
  <w:style w:type="paragraph" w:styleId="Footer">
    <w:name w:val="footer"/>
    <w:basedOn w:val="Normal"/>
    <w:link w:val="FooterChar"/>
    <w:uiPriority w:val="99"/>
    <w:rsid w:val="007A770B"/>
    <w:pPr>
      <w:tabs>
        <w:tab w:val="center" w:pos="4320"/>
        <w:tab w:val="right" w:pos="8640"/>
      </w:tabs>
    </w:pPr>
  </w:style>
  <w:style w:type="character" w:customStyle="1" w:styleId="FooterChar">
    <w:name w:val="Footer Char"/>
    <w:basedOn w:val="DefaultParagraphFont"/>
    <w:link w:val="Footer"/>
    <w:uiPriority w:val="99"/>
    <w:locked/>
    <w:rsid w:val="007A770B"/>
    <w:rPr>
      <w:rFonts w:eastAsia="MS ??" w:cs="Times New Roman"/>
      <w:sz w:val="24"/>
      <w:szCs w:val="24"/>
      <w:lang w:val="en-GB" w:eastAsia="en-US"/>
    </w:rPr>
  </w:style>
  <w:style w:type="character" w:styleId="PageNumber">
    <w:name w:val="page number"/>
    <w:basedOn w:val="DefaultParagraphFont"/>
    <w:uiPriority w:val="99"/>
    <w:semiHidden/>
    <w:rsid w:val="007A770B"/>
    <w:rPr>
      <w:rFonts w:cs="Times New Roman"/>
    </w:rPr>
  </w:style>
  <w:style w:type="paragraph" w:styleId="Header">
    <w:name w:val="header"/>
    <w:basedOn w:val="Normal"/>
    <w:link w:val="HeaderChar"/>
    <w:uiPriority w:val="99"/>
    <w:rsid w:val="00CA423C"/>
    <w:pPr>
      <w:tabs>
        <w:tab w:val="center" w:pos="4320"/>
        <w:tab w:val="right" w:pos="8640"/>
      </w:tabs>
    </w:pPr>
  </w:style>
  <w:style w:type="character" w:customStyle="1" w:styleId="HeaderChar">
    <w:name w:val="Header Char"/>
    <w:basedOn w:val="DefaultParagraphFont"/>
    <w:link w:val="Header"/>
    <w:uiPriority w:val="99"/>
    <w:locked/>
    <w:rsid w:val="00CA423C"/>
    <w:rPr>
      <w:rFonts w:eastAsia="MS ??" w:cs="Times New Roman"/>
      <w:sz w:val="24"/>
      <w:szCs w:val="24"/>
      <w:lang w:val="en-GB" w:eastAsia="en-US"/>
    </w:rPr>
  </w:style>
  <w:style w:type="paragraph" w:styleId="ListParagraph">
    <w:name w:val="List Paragraph"/>
    <w:basedOn w:val="Normal"/>
    <w:uiPriority w:val="99"/>
    <w:qFormat/>
    <w:rsid w:val="007A652A"/>
    <w:pPr>
      <w:ind w:left="720"/>
      <w:contextualSpacing/>
    </w:pPr>
  </w:style>
  <w:style w:type="character" w:styleId="CommentReference">
    <w:name w:val="annotation reference"/>
    <w:basedOn w:val="DefaultParagraphFont"/>
    <w:uiPriority w:val="99"/>
    <w:semiHidden/>
    <w:rsid w:val="00542D56"/>
    <w:rPr>
      <w:rFonts w:cs="Times New Roman"/>
      <w:sz w:val="16"/>
      <w:szCs w:val="16"/>
    </w:rPr>
  </w:style>
  <w:style w:type="paragraph" w:styleId="CommentText">
    <w:name w:val="annotation text"/>
    <w:basedOn w:val="Normal"/>
    <w:link w:val="CommentTextChar"/>
    <w:uiPriority w:val="99"/>
    <w:semiHidden/>
    <w:rsid w:val="00542D56"/>
    <w:rPr>
      <w:sz w:val="20"/>
      <w:szCs w:val="20"/>
    </w:rPr>
  </w:style>
  <w:style w:type="character" w:customStyle="1" w:styleId="CommentTextChar">
    <w:name w:val="Comment Text Char"/>
    <w:basedOn w:val="DefaultParagraphFont"/>
    <w:link w:val="CommentText"/>
    <w:uiPriority w:val="99"/>
    <w:semiHidden/>
    <w:locked/>
    <w:rsid w:val="00542D56"/>
    <w:rPr>
      <w:rFonts w:eastAsia="MS ??" w:cs="Times New Roman"/>
      <w:lang w:val="en-GB" w:eastAsia="en-US"/>
    </w:rPr>
  </w:style>
  <w:style w:type="paragraph" w:styleId="CommentSubject">
    <w:name w:val="annotation subject"/>
    <w:basedOn w:val="CommentText"/>
    <w:next w:val="CommentText"/>
    <w:link w:val="CommentSubjectChar"/>
    <w:uiPriority w:val="99"/>
    <w:semiHidden/>
    <w:rsid w:val="00542D56"/>
    <w:rPr>
      <w:b/>
      <w:bCs/>
    </w:rPr>
  </w:style>
  <w:style w:type="character" w:customStyle="1" w:styleId="CommentSubjectChar">
    <w:name w:val="Comment Subject Char"/>
    <w:basedOn w:val="CommentTextChar"/>
    <w:link w:val="CommentSubject"/>
    <w:uiPriority w:val="99"/>
    <w:semiHidden/>
    <w:locked/>
    <w:rsid w:val="00542D56"/>
    <w:rPr>
      <w:rFonts w:eastAsia="MS ??" w:cs="Times New Roman"/>
      <w:b/>
      <w:bCs/>
      <w:lang w:val="en-GB" w:eastAsia="en-US"/>
    </w:rPr>
  </w:style>
  <w:style w:type="character" w:styleId="Strong">
    <w:name w:val="Strong"/>
    <w:basedOn w:val="DefaultParagraphFont"/>
    <w:qFormat/>
    <w:locked/>
    <w:rsid w:val="00650D79"/>
    <w:rPr>
      <w:b/>
      <w:bCs/>
    </w:rPr>
  </w:style>
  <w:style w:type="paragraph" w:styleId="Revision">
    <w:name w:val="Revision"/>
    <w:hidden/>
    <w:uiPriority w:val="99"/>
    <w:semiHidden/>
    <w:rsid w:val="009C5990"/>
    <w:rPr>
      <w:sz w:val="24"/>
      <w:szCs w:val="24"/>
      <w:lang w:val="en-GB"/>
    </w:rPr>
  </w:style>
  <w:style w:type="table" w:styleId="TableGrid">
    <w:name w:val="Table Grid"/>
    <w:basedOn w:val="TableNormal"/>
    <w:uiPriority w:val="59"/>
    <w:locked/>
    <w:rsid w:val="00593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295B"/>
    <w:rPr>
      <w:color w:val="0000FF" w:themeColor="hyperlink"/>
      <w:u w:val="single"/>
    </w:rPr>
  </w:style>
  <w:style w:type="character" w:styleId="FollowedHyperlink">
    <w:name w:val="FollowedHyperlink"/>
    <w:basedOn w:val="DefaultParagraphFont"/>
    <w:uiPriority w:val="99"/>
    <w:semiHidden/>
    <w:unhideWhenUsed/>
    <w:rsid w:val="003567BE"/>
    <w:rPr>
      <w:color w:val="800080" w:themeColor="followedHyperlink"/>
      <w:u w:val="single"/>
    </w:rPr>
  </w:style>
  <w:style w:type="character" w:styleId="LineNumber">
    <w:name w:val="line number"/>
    <w:basedOn w:val="DefaultParagraphFont"/>
    <w:uiPriority w:val="99"/>
    <w:semiHidden/>
    <w:unhideWhenUsed/>
    <w:rsid w:val="00C22830"/>
  </w:style>
  <w:style w:type="character" w:styleId="Emphasis">
    <w:name w:val="Emphasis"/>
    <w:basedOn w:val="DefaultParagraphFont"/>
    <w:uiPriority w:val="20"/>
    <w:qFormat/>
    <w:locked/>
    <w:rsid w:val="00A60124"/>
    <w:rPr>
      <w:i/>
      <w:iCs/>
    </w:rPr>
  </w:style>
  <w:style w:type="character" w:customStyle="1" w:styleId="apple-converted-space">
    <w:name w:val="apple-converted-space"/>
    <w:basedOn w:val="DefaultParagraphFont"/>
    <w:rsid w:val="00A60124"/>
  </w:style>
  <w:style w:type="character" w:customStyle="1" w:styleId="a-plus-plus">
    <w:name w:val="a-plus-plus"/>
    <w:basedOn w:val="DefaultParagraphFont"/>
    <w:rsid w:val="00A6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568247">
      <w:bodyDiv w:val="1"/>
      <w:marLeft w:val="0"/>
      <w:marRight w:val="0"/>
      <w:marTop w:val="0"/>
      <w:marBottom w:val="0"/>
      <w:divBdr>
        <w:top w:val="none" w:sz="0" w:space="0" w:color="auto"/>
        <w:left w:val="none" w:sz="0" w:space="0" w:color="auto"/>
        <w:bottom w:val="none" w:sz="0" w:space="0" w:color="auto"/>
        <w:right w:val="none" w:sz="0" w:space="0" w:color="auto"/>
      </w:divBdr>
    </w:div>
    <w:div w:id="439029430">
      <w:marLeft w:val="0"/>
      <w:marRight w:val="0"/>
      <w:marTop w:val="0"/>
      <w:marBottom w:val="0"/>
      <w:divBdr>
        <w:top w:val="none" w:sz="0" w:space="0" w:color="auto"/>
        <w:left w:val="none" w:sz="0" w:space="0" w:color="auto"/>
        <w:bottom w:val="none" w:sz="0" w:space="0" w:color="auto"/>
        <w:right w:val="none" w:sz="0" w:space="0" w:color="auto"/>
      </w:divBdr>
    </w:div>
    <w:div w:id="4988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fesci.sussex.ac.uk/home/Zoltan_Dienes/inference/Bayes.htm" TargetMode="External"/><Relationship Id="rId9" Type="http://schemas.openxmlformats.org/officeDocument/2006/relationships/image" Target="media/image1.t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58E8-8961-264E-B579-9C6591F5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8984</Words>
  <Characters>51215</Characters>
  <Application>Microsoft Macintosh Word</Application>
  <DocSecurity>0</DocSecurity>
  <Lines>426</Lines>
  <Paragraphs>120</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86</vt:i4>
      </vt:variant>
    </vt:vector>
  </HeadingPairs>
  <TitlesOfParts>
    <vt:vector size="88" baseType="lpstr">
      <vt:lpstr/>
      <vt:lpstr/>
      <vt:lpstr>Correspondence:</vt:lpstr>
      <vt:lpstr>Elisa Raffaella Ferrè</vt:lpstr>
      <vt:lpstr>Abbreviations: </vt:lpstr>
      <vt:lpstr>Keywords: </vt:lpstr>
      <vt:lpstr>Multisensory integration, vestibular system, visual system, somatosensory proces</vt:lpstr>
      <vt:lpstr>Abstract</vt:lpstr>
      <vt:lpstr>2.1. Participants</vt:lpstr>
      <vt:lpstr>2.2. Near Infra-red Caloric Vestibular Stimulation </vt:lpstr>
      <vt:lpstr>2.3. Stimuli and Procedure</vt:lpstr>
      <vt:lpstr>2.4. Data Analysis</vt:lpstr>
      <vt:lpstr>3. Results</vt:lpstr>
      <vt:lpstr/>
      <vt:lpstr>4. Discussion</vt:lpstr>
      <vt:lpstr>No primary vestibular cortex has been identified in the primate brain (Lopez and</vt:lpstr>
      <vt:lpstr>The existence of specialised neurons integrating vestibular and other inputs mak</vt:lpstr>
      <vt:lpstr>Two alternative mechanisms could explain this additivity.  First, vestibular and</vt:lpstr>
      <vt:lpstr>Alternatively, vestibular and visual stimuli evoke separate and independent infl</vt:lpstr>
      <vt:lpstr>We noted above that behavioural and population-level measures cannot easily dist</vt:lpstr>
      <vt:lpstr>In contrast, the vestibular system does not describe an external perceptual obje</vt:lpstr>
      <vt:lpstr>Importantly, our study confirmed previous data regarding cross-modal visuo-tacti</vt:lpstr>
      <vt:lpstr>The enhancement of somatosensory sensitivity by vestibular stimulation confirmed</vt:lpstr>
      <vt:lpstr>What role might multisensory modulation play in perceptual uncertainty?  Our sen</vt:lpstr>
      <vt:lpstr>A striking feature of our results was the relatively weak effect of visual input</vt:lpstr>
      <vt:lpstr>Near infra-red caloric vestibular stimulation has been used before (Walther et </vt:lpstr>
      <vt:lpstr>Conflict of Interest</vt:lpstr>
      <vt:lpstr>Acknowledgements </vt:lpstr>
      <vt:lpstr>References</vt:lpstr>
      <vt:lpstr>Avillac, M., Hamed, S. B., &amp; Duhamel, J. R. (2007). Multisensory integration in </vt:lpstr>
      <vt:lpstr>Bense S., Stephan T., Yousry T.A., Brandt T., Dieterich M. (2001) Multisensory c</vt:lpstr>
      <vt:lpstr>Blankenburg, F., Taskin, B., Ruben, J., Moosmann, M., Ritter, P., Curio, G., &amp; V</vt:lpstr>
      <vt:lpstr>Bottini, G., Paulesu, E., Sterzi, R., Warburton, E., Wise, R. J. S., Vallar, G.,</vt:lpstr>
      <vt:lpstr>Bottini, G., Sterzi, R., Paulesu, E., Vallar, G., Cappa, S. F., Erminio, F., ...</vt:lpstr>
      <vt:lpstr>Brandt, T., Bartenstein, P., Janek, A., &amp; Dieterich, M. (1998). Reciprocal inhib</vt:lpstr>
      <vt:lpstr>Bremmer, F., Klam, F., Duhamel, J. R., Ben Hamed, S., &amp; Graf, W. (2002). Visual–</vt:lpstr>
      <vt:lpstr>Brown, R. J., Brunt, N., Poliakoff, E., &amp; Lloyd, D. M. (2010). Illusory touch an</vt:lpstr>
      <vt:lpstr>Büttner, U., &amp; Buettner, U. W. (1978). Parietal cortex (2v) neuronal activity in</vt:lpstr>
      <vt:lpstr>Calvert, G. A., Spence, C., &amp; Stein, B. E. (Eds.). (2004). The handbook of multi</vt:lpstr>
      <vt:lpstr>Dienes, Z. (2011). Bayesian versus Orthodox statistics: Which side are you on? P</vt:lpstr>
      <vt:lpstr>Duhamel, J. R., Colby, C. L., &amp; Goldberg, M. E. (1998). Ventral intraparietal ar</vt:lpstr>
      <vt:lpstr>Eickhoff, S. B., Jbabdi, S., Caspers, S., Laird, A. R., Fox, P. T., Zilles, K., </vt:lpstr>
      <vt:lpstr>Eickhoff, S. B., Jbabdi, S., Caspers, S., Laird, A. R., Fox, P. T., Zilles, K., </vt:lpstr>
      <vt:lpstr>Emri, M., Kisely, M., Lengyel, Z., Balkay, L., Márián, T., Mikó, L., ... &amp; Tóth,</vt:lpstr>
      <vt:lpstr>Fasold, O., von Brevern, M., Kuhberg, M., Ploner, C. J., Villringer, A., Lempert</vt:lpstr>
      <vt:lpstr>Ferrè, E. R., Bottini, G., &amp; Haggard, P. (2011). Vestibular modulation of somato</vt:lpstr>
      <vt:lpstr>Ferrè, E. R., Bottini, G., &amp; Haggard, P. (2012). Vestibular inputs modulate soma</vt:lpstr>
      <vt:lpstr>Ferrè, E. R., Day, B. L., Bottini, G., &amp; Haggard, P. (2013). How the vestibular </vt:lpstr>
      <vt:lpstr>Ferrè, E. R., Sedda, A., Gandola, M., &amp; Bottini, G. (2011). How the vestibular s</vt:lpstr>
      <vt:lpstr>Ferrè, E.R., Bottini, G., Iannetti, G.D., &amp; Haggard, P. (2013) The balance of fe</vt:lpstr>
      <vt:lpstr>Frassinetti, F., Bolognini, N., &amp; Làdavas, E. (2002). Enhancement of visual perc</vt:lpstr>
      <vt:lpstr>Grüsser, O. J., Pause, M., &amp; Schreiter, U. (1990). Localization and responses of</vt:lpstr>
      <vt:lpstr>Guldin, W. O., &amp; Grüsser, O. J. (1998). Is there a vestibular cortex?. Trends in</vt:lpstr>
      <vt:lpstr>Helbig, H. B., &amp; Ernst, M. O. (2007). Optimal integration of shape information f</vt:lpstr>
      <vt:lpstr>Henn, V., Young, L. R., &amp; Finley, C. (1974). Vestibular nucleus units in alert m</vt:lpstr>
      <vt:lpstr>Johnson, R. M., Burton, P. C., &amp; Ro, T. (2006). Visually induced feelings of tou</vt:lpstr>
      <vt:lpstr>Jung, P., Baumgärtner, U., Stoeter, P., &amp; Treede, R. D. (2009). Structural and f</vt:lpstr>
      <vt:lpstr>Kennett, S., Spence, C., &amp; Driver, J. (2002). Visuo-tactile links in covert exog</vt:lpstr>
      <vt:lpstr>Klam, F., &amp; Graf, W. (2003). Vestibular response kinematics in posterior parieta</vt:lpstr>
      <vt:lpstr>Klam, F., &amp; Graf, W. (2006). Discrimination between active and passive head move</vt:lpstr>
      <vt:lpstr>Konen, C. S., &amp; Haggard, P. (2012). Multisensory Parietal Cortex contributes to </vt:lpstr>
      <vt:lpstr>Longo, M. R., Iannetti, G. D., Mancini, F., Driver, J., &amp; Haggard, P. (2012). Li</vt:lpstr>
      <vt:lpstr>Lopez, C., &amp; Blanke, O. (2011). The thalamocortical vestibular system in animals</vt:lpstr>
      <vt:lpstr>Lopez, C., Blanke, O., &amp; Mast, F. W. (2012). The human vestibular cortex reveale</vt:lpstr>
      <vt:lpstr>Lopez, C., Lenggenhager, B., &amp; Blanke, O. (2010). How vestibular stimulation int</vt:lpstr>
      <vt:lpstr>Macmillan, N.A. &amp; Creelman, C.D. (1991) Signal Detection Theory: A User's Guide,</vt:lpstr>
      <vt:lpstr>McKenzie, K. J., Poliakoff, E., Brown, R. J., &amp; Lloyd, D. M. (2010). Now you fee</vt:lpstr>
      <vt:lpstr>Meredith, M. A., &amp; Stein, B. E. (1983). Interactions among converging sensory in</vt:lpstr>
      <vt:lpstr>Meredith, M. A., &amp; Stein, B. E. (1986). Visual, auditory, and somatosensory conv</vt:lpstr>
      <vt:lpstr>Mirams, L., Poliakoff, E., Brown, R. J., &amp; Lloyd, D. M. (2010). Vision of the bo</vt:lpstr>
      <vt:lpstr>Naito, Y., Tateya, I., Hirano, S., Inoue, M., Funabiki, K., Toyoda, H., ... &amp; It</vt:lpstr>
      <vt:lpstr>Ödkvist, L. M., Schwarz, D. W. F., Fredrickson, J. M., &amp; Hassler, R. (1974). Pro</vt:lpstr>
      <vt:lpstr>Pavani, F., Spence, C., &amp; Driver, J. (2000). Visual capture of touch: Out-of-the</vt:lpstr>
      <vt:lpstr>Schlack, A., Sterbing-D'Angelo, S. J., Hartung, K., Hoffmann, K. P., &amp; Bremmer, </vt:lpstr>
      <vt:lpstr>Stein, B. E., &amp; Rowland, B. A. (2011). Organization and plasticity in multisenso</vt:lpstr>
      <vt:lpstr>Stein, B. E., London, N., Wilkinson, L. K., &amp; Price, D. D. (1996). Enhancement o</vt:lpstr>
      <vt:lpstr>Tipper, S. P., Phillips, N., Dancer, C., Lloyd, D., Howard, L. A., &amp; McGlone, F.</vt:lpstr>
      <vt:lpstr>Wallace, M. T., Meredith, M. A., &amp; Stein, B. E. (1998). Multisensory integration</vt:lpstr>
      <vt:lpstr>Walther, L.E., Asenov, D. R., Di Martino, E. (2011). Caloric stimulation with ne</vt:lpstr>
      <vt:lpstr>Walther, L.E., Gudziol, H., Beleites, E. (2004) Gezielte Strahlungskalorisation </vt:lpstr>
      <vt:lpstr>Walther, L.E., Scheibe, A., Schmidt WD, et al. (2004) Untersuchungen zur thermis</vt:lpstr>
      <vt:lpstr>Walther, L.E., Schmidt, W.D., Gudziol, H., et al. (2003) Nahinfrarotreizung des </vt:lpstr>
      <vt:lpstr>Zhou, Y. D., &amp; Fuster, J. M. (2000). Visuo-tactile cross-modal associations in c</vt:lpstr>
      <vt:lpstr>Zu Eulenburg, P., Baumgärtner, U., Treede, R. D., &amp; Dieterich, M. (2013). Intero</vt:lpstr>
      <vt:lpstr>Zu Eulenburg, P., Caspers, S., Roski, C., &amp; Eickhoff, S. B. (2012). Meta-analyti</vt:lpstr>
      <vt:lpstr>Legend for figures</vt:lpstr>
      <vt:lpstr>Figure 1.  Models and experimental data. </vt:lpstr>
      <vt:lpstr>Table 1.  Vestibular sensations questionnaire </vt:lpstr>
    </vt:vector>
  </TitlesOfParts>
  <Company>Microsoft</Company>
  <LinksUpToDate>false</LinksUpToDate>
  <CharactersWithSpaces>60079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Raffaella Ferrè</dc:creator>
  <cp:lastModifiedBy>Elisa R Ferre</cp:lastModifiedBy>
  <cp:revision>4</cp:revision>
  <cp:lastPrinted>2015-01-05T08:43:00Z</cp:lastPrinted>
  <dcterms:created xsi:type="dcterms:W3CDTF">2015-03-06T18:42:00Z</dcterms:created>
  <dcterms:modified xsi:type="dcterms:W3CDTF">2015-12-01T17:01:00Z</dcterms:modified>
</cp:coreProperties>
</file>