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EC8033" w14:textId="77777777" w:rsidR="001D0AB4" w:rsidRDefault="001D0AB4" w:rsidP="00FB01D7">
      <w:pPr>
        <w:jc w:val="center"/>
        <w:rPr>
          <w:rFonts w:ascii="Cambria" w:hAnsi="Cambria"/>
          <w:b/>
        </w:rPr>
      </w:pPr>
    </w:p>
    <w:p w14:paraId="47FF1D89" w14:textId="77777777" w:rsidR="001D0AB4" w:rsidRDefault="001D0AB4" w:rsidP="00FB01D7">
      <w:pPr>
        <w:jc w:val="center"/>
        <w:rPr>
          <w:rFonts w:ascii="Cambria" w:hAnsi="Cambria"/>
          <w:b/>
        </w:rPr>
      </w:pPr>
    </w:p>
    <w:p w14:paraId="3C8FCCBB" w14:textId="77777777" w:rsidR="001D0AB4" w:rsidRPr="001D0AB4" w:rsidRDefault="001D0AB4" w:rsidP="001D0AB4">
      <w:pPr>
        <w:jc w:val="center"/>
        <w:rPr>
          <w:rFonts w:ascii="Cambria" w:hAnsi="Cambria"/>
          <w:b/>
          <w:sz w:val="48"/>
          <w:szCs w:val="48"/>
        </w:rPr>
      </w:pPr>
      <w:r w:rsidRPr="001D0AB4">
        <w:rPr>
          <w:rFonts w:ascii="Cambria" w:hAnsi="Cambria"/>
          <w:b/>
          <w:sz w:val="48"/>
          <w:szCs w:val="48"/>
        </w:rPr>
        <w:t>A Gender Agenda</w:t>
      </w:r>
    </w:p>
    <w:p w14:paraId="73ADECEF" w14:textId="77777777" w:rsidR="001D0AB4" w:rsidRDefault="001D0AB4" w:rsidP="001D0AB4"/>
    <w:p w14:paraId="5DA2E078" w14:textId="77777777" w:rsidR="001D0AB4" w:rsidRDefault="001D0AB4" w:rsidP="001D0AB4"/>
    <w:p w14:paraId="4C8A3236" w14:textId="77777777" w:rsidR="001D0AB4" w:rsidRDefault="001D0AB4" w:rsidP="001D0AB4"/>
    <w:p w14:paraId="6CB51A8E" w14:textId="77777777" w:rsidR="001D0AB4" w:rsidRDefault="001D0AB4" w:rsidP="001D0AB4"/>
    <w:p w14:paraId="7AC8AAB9" w14:textId="77777777" w:rsidR="001D0AB4" w:rsidRDefault="001D0AB4" w:rsidP="001D0AB4"/>
    <w:p w14:paraId="7F4A8632" w14:textId="77777777" w:rsidR="001D0AB4" w:rsidRDefault="001D0AB4" w:rsidP="001D0AB4"/>
    <w:p w14:paraId="690B2A44" w14:textId="77777777" w:rsidR="001D0AB4" w:rsidRDefault="001D0AB4" w:rsidP="001D0AB4"/>
    <w:p w14:paraId="6C616784" w14:textId="77777777" w:rsidR="001D0AB4" w:rsidRDefault="001D0AB4" w:rsidP="001D0AB4"/>
    <w:p w14:paraId="6FCD139C" w14:textId="77777777" w:rsidR="001D0AB4" w:rsidRDefault="001D0AB4" w:rsidP="001D0AB4"/>
    <w:p w14:paraId="29762DCD" w14:textId="77777777" w:rsidR="001D0AB4" w:rsidRDefault="001D0AB4" w:rsidP="001D0AB4"/>
    <w:p w14:paraId="72678635" w14:textId="77777777" w:rsidR="001D0AB4" w:rsidRPr="001D0AB4" w:rsidRDefault="001D0AB4" w:rsidP="001D0AB4">
      <w:pPr>
        <w:jc w:val="center"/>
        <w:rPr>
          <w:b/>
          <w:sz w:val="32"/>
          <w:szCs w:val="32"/>
        </w:rPr>
      </w:pPr>
      <w:r w:rsidRPr="001D0AB4">
        <w:rPr>
          <w:b/>
          <w:sz w:val="32"/>
          <w:szCs w:val="32"/>
        </w:rPr>
        <w:t>Jane Broadbent</w:t>
      </w:r>
    </w:p>
    <w:p w14:paraId="089482FD" w14:textId="77777777" w:rsidR="001D0AB4" w:rsidRPr="001D0AB4" w:rsidRDefault="001D0AB4" w:rsidP="001D0AB4">
      <w:pPr>
        <w:jc w:val="center"/>
        <w:rPr>
          <w:sz w:val="32"/>
          <w:szCs w:val="32"/>
        </w:rPr>
      </w:pPr>
      <w:r w:rsidRPr="001D0AB4">
        <w:rPr>
          <w:b/>
          <w:sz w:val="32"/>
          <w:szCs w:val="32"/>
        </w:rPr>
        <w:t>Royal Holloway University of London</w:t>
      </w:r>
    </w:p>
    <w:p w14:paraId="211CF819" w14:textId="0DC4146A" w:rsidR="001D0AB4" w:rsidRDefault="001D0AB4" w:rsidP="001D0AB4">
      <w:pPr>
        <w:jc w:val="center"/>
        <w:rPr>
          <w:rFonts w:ascii="Cambria" w:hAnsi="Cambria"/>
          <w:b/>
          <w:sz w:val="32"/>
          <w:szCs w:val="32"/>
        </w:rPr>
      </w:pPr>
      <w:r>
        <w:rPr>
          <w:rFonts w:ascii="Cambria" w:hAnsi="Cambria"/>
          <w:b/>
          <w:sz w:val="32"/>
          <w:szCs w:val="32"/>
        </w:rPr>
        <w:t>School of Management</w:t>
      </w:r>
    </w:p>
    <w:p w14:paraId="1B7C61E3" w14:textId="364FDCE8" w:rsidR="001D0AB4" w:rsidRDefault="001D0AB4" w:rsidP="001D0AB4">
      <w:pPr>
        <w:jc w:val="center"/>
        <w:rPr>
          <w:rFonts w:ascii="Cambria" w:hAnsi="Cambria"/>
          <w:b/>
          <w:sz w:val="32"/>
          <w:szCs w:val="32"/>
        </w:rPr>
      </w:pPr>
      <w:r>
        <w:rPr>
          <w:rFonts w:ascii="Cambria" w:hAnsi="Cambria"/>
          <w:b/>
          <w:sz w:val="32"/>
          <w:szCs w:val="32"/>
        </w:rPr>
        <w:t xml:space="preserve">Egham </w:t>
      </w:r>
    </w:p>
    <w:p w14:paraId="30DA852D" w14:textId="435D956E" w:rsidR="001D0AB4" w:rsidRDefault="001D0AB4" w:rsidP="001D0AB4">
      <w:pPr>
        <w:jc w:val="center"/>
        <w:rPr>
          <w:rFonts w:ascii="Cambria" w:hAnsi="Cambria"/>
          <w:b/>
          <w:sz w:val="32"/>
          <w:szCs w:val="32"/>
        </w:rPr>
      </w:pPr>
      <w:r>
        <w:rPr>
          <w:rFonts w:ascii="Cambria" w:hAnsi="Cambria"/>
          <w:b/>
          <w:sz w:val="32"/>
          <w:szCs w:val="32"/>
        </w:rPr>
        <w:t>TW20  0SN</w:t>
      </w:r>
    </w:p>
    <w:p w14:paraId="4A33E178" w14:textId="77777777" w:rsidR="001D0AB4" w:rsidRDefault="001D0AB4" w:rsidP="001D0AB4">
      <w:pPr>
        <w:jc w:val="center"/>
        <w:rPr>
          <w:rFonts w:ascii="Cambria" w:hAnsi="Cambria"/>
          <w:b/>
          <w:sz w:val="32"/>
          <w:szCs w:val="32"/>
        </w:rPr>
      </w:pPr>
    </w:p>
    <w:p w14:paraId="783A78D2" w14:textId="549E72B1" w:rsidR="001D0AB4" w:rsidRPr="001D0AB4" w:rsidRDefault="001D0AB4" w:rsidP="001D0AB4">
      <w:pPr>
        <w:jc w:val="center"/>
        <w:rPr>
          <w:rFonts w:ascii="Cambria" w:hAnsi="Cambria"/>
          <w:b/>
          <w:sz w:val="32"/>
          <w:szCs w:val="32"/>
        </w:rPr>
      </w:pPr>
      <w:r>
        <w:rPr>
          <w:rFonts w:ascii="Cambria" w:hAnsi="Cambria"/>
          <w:b/>
          <w:sz w:val="32"/>
          <w:szCs w:val="32"/>
        </w:rPr>
        <w:t>jane.broadbent@rhul.ac.uk</w:t>
      </w:r>
    </w:p>
    <w:p w14:paraId="6F669D10" w14:textId="77777777" w:rsidR="001D0AB4" w:rsidRDefault="001D0AB4" w:rsidP="00FB01D7">
      <w:pPr>
        <w:jc w:val="center"/>
        <w:rPr>
          <w:rFonts w:ascii="Cambria" w:hAnsi="Cambria"/>
          <w:b/>
        </w:rPr>
      </w:pPr>
    </w:p>
    <w:p w14:paraId="4EA461AD" w14:textId="77777777" w:rsidR="001D0AB4" w:rsidRDefault="001D0AB4" w:rsidP="00FB01D7">
      <w:pPr>
        <w:jc w:val="center"/>
        <w:rPr>
          <w:rFonts w:ascii="Cambria" w:hAnsi="Cambria"/>
          <w:b/>
        </w:rPr>
      </w:pPr>
    </w:p>
    <w:p w14:paraId="35C7DB21" w14:textId="77777777" w:rsidR="001D0AB4" w:rsidRDefault="001D0AB4" w:rsidP="00FB01D7">
      <w:pPr>
        <w:jc w:val="center"/>
        <w:rPr>
          <w:rFonts w:ascii="Cambria" w:hAnsi="Cambria"/>
          <w:b/>
        </w:rPr>
      </w:pPr>
    </w:p>
    <w:p w14:paraId="4F2E49AB" w14:textId="77777777" w:rsidR="001D0AB4" w:rsidRDefault="001D0AB4" w:rsidP="00FB01D7">
      <w:pPr>
        <w:jc w:val="center"/>
        <w:rPr>
          <w:rFonts w:ascii="Cambria" w:hAnsi="Cambria"/>
          <w:b/>
        </w:rPr>
      </w:pPr>
    </w:p>
    <w:p w14:paraId="3DCD064E" w14:textId="77777777" w:rsidR="001D0AB4" w:rsidRDefault="001D0AB4" w:rsidP="00FB01D7">
      <w:pPr>
        <w:jc w:val="center"/>
        <w:rPr>
          <w:rFonts w:ascii="Cambria" w:hAnsi="Cambria"/>
          <w:b/>
        </w:rPr>
      </w:pPr>
    </w:p>
    <w:p w14:paraId="7D77A85D" w14:textId="77777777" w:rsidR="001D0AB4" w:rsidRDefault="001D0AB4" w:rsidP="00FB01D7">
      <w:pPr>
        <w:jc w:val="center"/>
        <w:rPr>
          <w:rFonts w:ascii="Cambria" w:hAnsi="Cambria"/>
          <w:b/>
        </w:rPr>
      </w:pPr>
    </w:p>
    <w:p w14:paraId="2308F301" w14:textId="77777777" w:rsidR="001D0AB4" w:rsidRDefault="001D0AB4" w:rsidP="00FB01D7">
      <w:pPr>
        <w:jc w:val="center"/>
        <w:rPr>
          <w:rFonts w:ascii="Cambria" w:hAnsi="Cambria"/>
          <w:b/>
        </w:rPr>
      </w:pPr>
    </w:p>
    <w:p w14:paraId="295F3AB1" w14:textId="77777777" w:rsidR="001D0AB4" w:rsidRDefault="001D0AB4" w:rsidP="00FB01D7">
      <w:pPr>
        <w:jc w:val="center"/>
        <w:rPr>
          <w:rFonts w:ascii="Cambria" w:hAnsi="Cambria"/>
          <w:b/>
        </w:rPr>
      </w:pPr>
    </w:p>
    <w:p w14:paraId="455B5D29" w14:textId="77777777" w:rsidR="001D0AB4" w:rsidRDefault="001D0AB4" w:rsidP="00FB01D7">
      <w:pPr>
        <w:jc w:val="center"/>
        <w:rPr>
          <w:rFonts w:ascii="Cambria" w:hAnsi="Cambria"/>
          <w:b/>
        </w:rPr>
      </w:pPr>
    </w:p>
    <w:p w14:paraId="5D11C4F6" w14:textId="77777777" w:rsidR="001D0AB4" w:rsidRDefault="001D0AB4" w:rsidP="00FB01D7">
      <w:pPr>
        <w:jc w:val="center"/>
        <w:rPr>
          <w:rFonts w:ascii="Cambria" w:hAnsi="Cambria"/>
          <w:b/>
        </w:rPr>
      </w:pPr>
    </w:p>
    <w:p w14:paraId="0DBDEDC2" w14:textId="77777777" w:rsidR="001D0AB4" w:rsidRDefault="001D0AB4" w:rsidP="00FB01D7">
      <w:pPr>
        <w:jc w:val="center"/>
        <w:rPr>
          <w:rFonts w:ascii="Cambria" w:hAnsi="Cambria"/>
          <w:b/>
        </w:rPr>
      </w:pPr>
    </w:p>
    <w:p w14:paraId="4A56DD87" w14:textId="77777777" w:rsidR="001D0AB4" w:rsidRDefault="001D0AB4" w:rsidP="00FB01D7">
      <w:pPr>
        <w:jc w:val="center"/>
        <w:rPr>
          <w:rFonts w:ascii="Cambria" w:hAnsi="Cambria"/>
          <w:b/>
        </w:rPr>
      </w:pPr>
    </w:p>
    <w:p w14:paraId="017D6AC6" w14:textId="77777777" w:rsidR="001D0AB4" w:rsidRDefault="001D0AB4" w:rsidP="00FB01D7">
      <w:pPr>
        <w:jc w:val="center"/>
        <w:rPr>
          <w:rFonts w:ascii="Cambria" w:hAnsi="Cambria"/>
          <w:b/>
        </w:rPr>
      </w:pPr>
    </w:p>
    <w:p w14:paraId="4375E288" w14:textId="77777777" w:rsidR="001D0AB4" w:rsidRDefault="001D0AB4" w:rsidP="00FB01D7">
      <w:pPr>
        <w:jc w:val="center"/>
        <w:rPr>
          <w:rFonts w:ascii="Cambria" w:hAnsi="Cambria"/>
          <w:b/>
        </w:rPr>
      </w:pPr>
    </w:p>
    <w:p w14:paraId="1C804284" w14:textId="77777777" w:rsidR="001D0AB4" w:rsidRDefault="001D0AB4" w:rsidP="00FB01D7">
      <w:pPr>
        <w:jc w:val="center"/>
        <w:rPr>
          <w:rFonts w:ascii="Cambria" w:hAnsi="Cambria"/>
          <w:b/>
        </w:rPr>
      </w:pPr>
    </w:p>
    <w:p w14:paraId="7F848F5A" w14:textId="77777777" w:rsidR="001D0AB4" w:rsidRDefault="001D0AB4" w:rsidP="00FB01D7">
      <w:pPr>
        <w:jc w:val="center"/>
        <w:rPr>
          <w:rFonts w:ascii="Cambria" w:hAnsi="Cambria"/>
          <w:b/>
        </w:rPr>
      </w:pPr>
    </w:p>
    <w:p w14:paraId="13441539" w14:textId="77777777" w:rsidR="001D0AB4" w:rsidRDefault="001D0AB4" w:rsidP="00FB01D7">
      <w:pPr>
        <w:jc w:val="center"/>
        <w:rPr>
          <w:rFonts w:ascii="Cambria" w:hAnsi="Cambria"/>
          <w:b/>
        </w:rPr>
      </w:pPr>
    </w:p>
    <w:p w14:paraId="2E0C6C0E" w14:textId="667981B1" w:rsidR="001D0AB4" w:rsidRDefault="001D0AB4" w:rsidP="00FB01D7">
      <w:pPr>
        <w:jc w:val="center"/>
        <w:rPr>
          <w:rFonts w:ascii="Cambria" w:hAnsi="Cambria"/>
          <w:b/>
        </w:rPr>
      </w:pPr>
    </w:p>
    <w:p w14:paraId="5E7161B4" w14:textId="77777777" w:rsidR="00552B8F" w:rsidRDefault="00552B8F" w:rsidP="00FB01D7">
      <w:pPr>
        <w:jc w:val="center"/>
        <w:rPr>
          <w:rFonts w:ascii="Cambria" w:hAnsi="Cambria"/>
          <w:b/>
        </w:rPr>
      </w:pPr>
    </w:p>
    <w:p w14:paraId="3EBE20A4" w14:textId="77777777" w:rsidR="00552B8F" w:rsidRDefault="00552B8F" w:rsidP="00FB01D7">
      <w:pPr>
        <w:jc w:val="center"/>
        <w:rPr>
          <w:rFonts w:ascii="Cambria" w:hAnsi="Cambria"/>
          <w:b/>
        </w:rPr>
      </w:pPr>
    </w:p>
    <w:p w14:paraId="1EF6FCC9" w14:textId="77777777" w:rsidR="00552B8F" w:rsidRDefault="00552B8F" w:rsidP="00FB01D7">
      <w:pPr>
        <w:jc w:val="center"/>
        <w:rPr>
          <w:rFonts w:ascii="Cambria" w:hAnsi="Cambria"/>
          <w:b/>
        </w:rPr>
      </w:pPr>
    </w:p>
    <w:p w14:paraId="044C7042" w14:textId="77777777" w:rsidR="00552B8F" w:rsidRDefault="00552B8F" w:rsidP="00FB01D7">
      <w:pPr>
        <w:jc w:val="center"/>
        <w:rPr>
          <w:rFonts w:ascii="Cambria" w:hAnsi="Cambria"/>
          <w:b/>
        </w:rPr>
      </w:pPr>
    </w:p>
    <w:p w14:paraId="037B412A" w14:textId="77777777" w:rsidR="00552B8F" w:rsidRDefault="00552B8F" w:rsidP="00FB01D7">
      <w:pPr>
        <w:jc w:val="center"/>
        <w:rPr>
          <w:rFonts w:ascii="Cambria" w:hAnsi="Cambria"/>
          <w:b/>
        </w:rPr>
      </w:pPr>
    </w:p>
    <w:p w14:paraId="7A40E9E4" w14:textId="77777777" w:rsidR="001D0AB4" w:rsidRDefault="001D0AB4" w:rsidP="00FB01D7">
      <w:pPr>
        <w:jc w:val="center"/>
        <w:rPr>
          <w:rFonts w:ascii="Cambria" w:hAnsi="Cambria"/>
          <w:b/>
        </w:rPr>
      </w:pPr>
    </w:p>
    <w:p w14:paraId="29A12C7A" w14:textId="77777777" w:rsidR="001D0AB4" w:rsidRDefault="001D0AB4" w:rsidP="00FB01D7">
      <w:pPr>
        <w:jc w:val="center"/>
        <w:rPr>
          <w:rFonts w:ascii="Cambria" w:hAnsi="Cambria"/>
          <w:b/>
        </w:rPr>
      </w:pPr>
    </w:p>
    <w:p w14:paraId="27341D7D" w14:textId="77777777" w:rsidR="001D0AB4" w:rsidRDefault="001D0AB4" w:rsidP="00FB01D7">
      <w:pPr>
        <w:jc w:val="center"/>
        <w:rPr>
          <w:rFonts w:ascii="Cambria" w:hAnsi="Cambria"/>
          <w:b/>
        </w:rPr>
      </w:pPr>
    </w:p>
    <w:p w14:paraId="39F99F29" w14:textId="77777777" w:rsidR="002C5645" w:rsidRPr="00552B8F" w:rsidRDefault="002C5645" w:rsidP="002C5645">
      <w:pPr>
        <w:jc w:val="center"/>
        <w:rPr>
          <w:rFonts w:ascii="Cambria" w:hAnsi="Cambria"/>
          <w:b/>
          <w:sz w:val="28"/>
          <w:szCs w:val="28"/>
        </w:rPr>
      </w:pPr>
      <w:r w:rsidRPr="00552B8F">
        <w:rPr>
          <w:rFonts w:ascii="Cambria" w:hAnsi="Cambria"/>
          <w:b/>
          <w:sz w:val="28"/>
          <w:szCs w:val="28"/>
        </w:rPr>
        <w:lastRenderedPageBreak/>
        <w:t>A Gender Agenda</w:t>
      </w:r>
    </w:p>
    <w:p w14:paraId="155BFDBC" w14:textId="77777777" w:rsidR="001D0AB4" w:rsidRDefault="001D0AB4" w:rsidP="00FB01D7">
      <w:pPr>
        <w:jc w:val="center"/>
        <w:rPr>
          <w:rFonts w:ascii="Cambria" w:hAnsi="Cambria"/>
          <w:b/>
        </w:rPr>
      </w:pPr>
    </w:p>
    <w:p w14:paraId="385BA7F6" w14:textId="77777777" w:rsidR="002C5645" w:rsidRDefault="002C5645" w:rsidP="00FB01D7">
      <w:pPr>
        <w:jc w:val="center"/>
        <w:rPr>
          <w:rFonts w:ascii="Cambria" w:hAnsi="Cambria"/>
          <w:b/>
        </w:rPr>
      </w:pPr>
    </w:p>
    <w:p w14:paraId="2F474775" w14:textId="2EBB1E86" w:rsidR="002C5645" w:rsidRDefault="002C5645" w:rsidP="002C5645">
      <w:pPr>
        <w:rPr>
          <w:rFonts w:ascii="Cambria" w:hAnsi="Cambria"/>
          <w:b/>
        </w:rPr>
      </w:pPr>
      <w:r>
        <w:rPr>
          <w:rFonts w:ascii="Cambria" w:hAnsi="Cambria"/>
          <w:b/>
        </w:rPr>
        <w:t>Abstract</w:t>
      </w:r>
    </w:p>
    <w:p w14:paraId="5C8D2B18" w14:textId="77777777" w:rsidR="002C5645" w:rsidRDefault="002C5645" w:rsidP="002C5645">
      <w:pPr>
        <w:rPr>
          <w:rFonts w:ascii="Cambria" w:hAnsi="Cambria"/>
          <w:b/>
        </w:rPr>
      </w:pPr>
    </w:p>
    <w:p w14:paraId="5B8EB63F" w14:textId="2CCBBF4A" w:rsidR="002C5645" w:rsidRDefault="002C5645" w:rsidP="002C5645">
      <w:pPr>
        <w:rPr>
          <w:rFonts w:ascii="Cambria" w:hAnsi="Cambria"/>
        </w:rPr>
      </w:pPr>
      <w:r>
        <w:rPr>
          <w:rFonts w:ascii="Cambria" w:hAnsi="Cambria"/>
          <w:b/>
        </w:rPr>
        <w:t xml:space="preserve">Purpose: </w:t>
      </w:r>
      <w:r>
        <w:rPr>
          <w:rFonts w:ascii="Cambria" w:hAnsi="Cambria"/>
        </w:rPr>
        <w:t xml:space="preserve">the paper seeks to categorise the nature of the research undertaken in respect of gender and accounting in order to identify where research is undertaken and where there remain lacunae in the field.  It seeks to offer prescriptions for </w:t>
      </w:r>
      <w:r w:rsidR="006C2ADA">
        <w:rPr>
          <w:rFonts w:ascii="Cambria" w:hAnsi="Cambria"/>
        </w:rPr>
        <w:t>more research in the field and for consideration of particular type of research considering the gendered values that inform accounting.</w:t>
      </w:r>
    </w:p>
    <w:p w14:paraId="6CC4CE0B" w14:textId="77777777" w:rsidR="002C5645" w:rsidRDefault="002C5645" w:rsidP="002C5645">
      <w:pPr>
        <w:rPr>
          <w:rFonts w:ascii="Cambria" w:hAnsi="Cambria"/>
        </w:rPr>
      </w:pPr>
    </w:p>
    <w:p w14:paraId="55217035" w14:textId="152403AC" w:rsidR="002C5645" w:rsidRDefault="002C5645" w:rsidP="002C5645">
      <w:pPr>
        <w:rPr>
          <w:rFonts w:ascii="Cambria" w:hAnsi="Cambria"/>
        </w:rPr>
      </w:pPr>
      <w:r w:rsidRPr="002C5645">
        <w:rPr>
          <w:rFonts w:ascii="Cambria" w:hAnsi="Cambria"/>
          <w:b/>
        </w:rPr>
        <w:t>Design</w:t>
      </w:r>
      <w:r>
        <w:rPr>
          <w:rFonts w:ascii="Cambria" w:hAnsi="Cambria"/>
        </w:rPr>
        <w:t>: the approach taken is to provide a</w:t>
      </w:r>
      <w:r w:rsidR="006C2ADA">
        <w:rPr>
          <w:rFonts w:ascii="Cambria" w:hAnsi="Cambria"/>
        </w:rPr>
        <w:t>n illustrative</w:t>
      </w:r>
      <w:r>
        <w:rPr>
          <w:rFonts w:ascii="Cambria" w:hAnsi="Cambria"/>
        </w:rPr>
        <w:t xml:space="preserve"> review of the literature in the area to illustrate the streams of thought that are reflected in research in the field.  The paper is therefore an argument for undertaking research </w:t>
      </w:r>
      <w:r w:rsidR="006C2ADA">
        <w:rPr>
          <w:rFonts w:ascii="Cambria" w:hAnsi="Cambria"/>
        </w:rPr>
        <w:t>in relation to gender more generally and more specifically to pay attention to how the nature of accounting information is informed by gendered values.</w:t>
      </w:r>
    </w:p>
    <w:p w14:paraId="761BEF19" w14:textId="77777777" w:rsidR="006C2ADA" w:rsidRDefault="006C2ADA" w:rsidP="002C5645">
      <w:pPr>
        <w:rPr>
          <w:rFonts w:ascii="Cambria" w:hAnsi="Cambria"/>
        </w:rPr>
      </w:pPr>
    </w:p>
    <w:p w14:paraId="28B0804E" w14:textId="6CB4EB9B" w:rsidR="006C2ADA" w:rsidRDefault="006C2ADA" w:rsidP="002C5645">
      <w:pPr>
        <w:rPr>
          <w:rFonts w:ascii="Cambria" w:hAnsi="Cambria"/>
        </w:rPr>
      </w:pPr>
      <w:r w:rsidRPr="006C2ADA">
        <w:rPr>
          <w:rFonts w:ascii="Cambria" w:hAnsi="Cambria"/>
          <w:b/>
        </w:rPr>
        <w:t>Findings</w:t>
      </w:r>
      <w:r>
        <w:rPr>
          <w:rFonts w:ascii="Cambria" w:hAnsi="Cambria"/>
        </w:rPr>
        <w:t>: my argument is that considerations of gender in accounting research are not providing the impetus for a change that will enrich accounting information and the decision making processes that it informs.  A different approach to accounting provides the possibility of providing more equitable opportunities for those working within the accounting profession, including women.</w:t>
      </w:r>
    </w:p>
    <w:p w14:paraId="35BAA056" w14:textId="77777777" w:rsidR="00466F1C" w:rsidRDefault="00466F1C" w:rsidP="002C5645">
      <w:pPr>
        <w:rPr>
          <w:rFonts w:ascii="Cambria" w:hAnsi="Cambria"/>
        </w:rPr>
      </w:pPr>
    </w:p>
    <w:p w14:paraId="53A5D045" w14:textId="29CC4948" w:rsidR="00466F1C" w:rsidRDefault="00466F1C" w:rsidP="002C5645">
      <w:pPr>
        <w:rPr>
          <w:rFonts w:ascii="Cambria" w:hAnsi="Cambria"/>
        </w:rPr>
      </w:pPr>
      <w:r w:rsidRPr="00466F1C">
        <w:rPr>
          <w:rFonts w:ascii="Cambria" w:hAnsi="Cambria"/>
          <w:b/>
        </w:rPr>
        <w:t>Research Implications</w:t>
      </w:r>
      <w:r>
        <w:rPr>
          <w:rFonts w:ascii="Cambria" w:hAnsi="Cambria"/>
        </w:rPr>
        <w:t>: the paper argues the case for more research in this field.</w:t>
      </w:r>
    </w:p>
    <w:p w14:paraId="7BB354E2" w14:textId="77777777" w:rsidR="00466F1C" w:rsidRDefault="00466F1C" w:rsidP="002C5645">
      <w:pPr>
        <w:rPr>
          <w:rFonts w:ascii="Cambria" w:hAnsi="Cambria"/>
        </w:rPr>
      </w:pPr>
    </w:p>
    <w:p w14:paraId="1D240748" w14:textId="3B4D76AB" w:rsidR="00466F1C" w:rsidRDefault="00466F1C" w:rsidP="002C5645">
      <w:pPr>
        <w:rPr>
          <w:rFonts w:ascii="Cambria" w:hAnsi="Cambria"/>
        </w:rPr>
      </w:pPr>
      <w:r w:rsidRPr="00466F1C">
        <w:rPr>
          <w:rFonts w:ascii="Cambria" w:hAnsi="Cambria"/>
          <w:b/>
        </w:rPr>
        <w:t>Social Implications</w:t>
      </w:r>
      <w:r>
        <w:rPr>
          <w:rFonts w:ascii="Cambria" w:hAnsi="Cambria"/>
        </w:rPr>
        <w:t>: the paper has implications for the situation of women working as accountants as well as to the broader diversity agenda.</w:t>
      </w:r>
    </w:p>
    <w:p w14:paraId="73BF8AF9" w14:textId="77777777" w:rsidR="006C2ADA" w:rsidRDefault="006C2ADA" w:rsidP="002C5645">
      <w:pPr>
        <w:rPr>
          <w:rFonts w:ascii="Cambria" w:hAnsi="Cambria"/>
        </w:rPr>
      </w:pPr>
    </w:p>
    <w:p w14:paraId="1643616E" w14:textId="0D786257" w:rsidR="006C2ADA" w:rsidRDefault="006C2ADA" w:rsidP="002C5645">
      <w:pPr>
        <w:rPr>
          <w:rFonts w:ascii="Cambria" w:hAnsi="Cambria"/>
          <w:b/>
        </w:rPr>
      </w:pPr>
      <w:r w:rsidRPr="006C2ADA">
        <w:rPr>
          <w:rFonts w:ascii="Cambria" w:hAnsi="Cambria"/>
          <w:b/>
        </w:rPr>
        <w:t>Originality</w:t>
      </w:r>
      <w:r>
        <w:rPr>
          <w:rFonts w:ascii="Cambria" w:hAnsi="Cambria"/>
        </w:rPr>
        <w:t>: the paper seeks to re-emphasise an earlier paper (Broadbent, 1998) and re-energise the debates about the effects of gender in accounting</w:t>
      </w:r>
      <w:r w:rsidR="00466F1C">
        <w:rPr>
          <w:rFonts w:ascii="Cambria" w:hAnsi="Cambria"/>
        </w:rPr>
        <w:t xml:space="preserve">.  I am not aware of any other research that is addressing the agenda of the gendered nature of accounting information and technologies. </w:t>
      </w:r>
    </w:p>
    <w:p w14:paraId="0521C70E" w14:textId="77777777" w:rsidR="001D0AB4" w:rsidRDefault="001D0AB4" w:rsidP="00FB01D7">
      <w:pPr>
        <w:jc w:val="center"/>
        <w:rPr>
          <w:rFonts w:ascii="Cambria" w:hAnsi="Cambria"/>
          <w:b/>
        </w:rPr>
      </w:pPr>
    </w:p>
    <w:p w14:paraId="7BDE0893" w14:textId="77777777" w:rsidR="001D0AB4" w:rsidRDefault="001D0AB4" w:rsidP="00FB01D7">
      <w:pPr>
        <w:jc w:val="center"/>
        <w:rPr>
          <w:rFonts w:ascii="Cambria" w:hAnsi="Cambria"/>
          <w:b/>
        </w:rPr>
      </w:pPr>
    </w:p>
    <w:p w14:paraId="0FFBDADA" w14:textId="79D18C22" w:rsidR="001D0AB4" w:rsidRDefault="00466F1C" w:rsidP="00466F1C">
      <w:pPr>
        <w:rPr>
          <w:rFonts w:ascii="Cambria" w:hAnsi="Cambria"/>
          <w:b/>
        </w:rPr>
      </w:pPr>
      <w:r>
        <w:rPr>
          <w:rFonts w:ascii="Cambria" w:hAnsi="Cambria"/>
          <w:b/>
        </w:rPr>
        <w:t xml:space="preserve">Keywords: </w:t>
      </w:r>
      <w:r w:rsidRPr="00466F1C">
        <w:rPr>
          <w:rFonts w:ascii="Cambria" w:hAnsi="Cambria"/>
        </w:rPr>
        <w:t>Gender</w:t>
      </w:r>
      <w:r>
        <w:rPr>
          <w:rFonts w:ascii="Cambria" w:hAnsi="Cambria"/>
        </w:rPr>
        <w:t>, Socialisation, Values, women in accounting</w:t>
      </w:r>
      <w:r w:rsidR="00552B8F">
        <w:rPr>
          <w:rFonts w:ascii="Cambria" w:hAnsi="Cambria"/>
        </w:rPr>
        <w:t>, universal feminine, relational control.</w:t>
      </w:r>
    </w:p>
    <w:p w14:paraId="4C07A2F4" w14:textId="77777777" w:rsidR="001D0AB4" w:rsidRDefault="001D0AB4" w:rsidP="00FB01D7">
      <w:pPr>
        <w:jc w:val="center"/>
        <w:rPr>
          <w:rFonts w:ascii="Cambria" w:hAnsi="Cambria"/>
          <w:b/>
        </w:rPr>
      </w:pPr>
    </w:p>
    <w:p w14:paraId="5C034899" w14:textId="77777777" w:rsidR="001D0AB4" w:rsidRDefault="001D0AB4" w:rsidP="00FB01D7">
      <w:pPr>
        <w:jc w:val="center"/>
        <w:rPr>
          <w:rFonts w:ascii="Cambria" w:hAnsi="Cambria"/>
          <w:b/>
        </w:rPr>
      </w:pPr>
    </w:p>
    <w:p w14:paraId="05050D3F" w14:textId="77777777" w:rsidR="001D0AB4" w:rsidRDefault="001D0AB4" w:rsidP="00FB01D7">
      <w:pPr>
        <w:jc w:val="center"/>
        <w:rPr>
          <w:rFonts w:ascii="Cambria" w:hAnsi="Cambria"/>
          <w:b/>
        </w:rPr>
      </w:pPr>
    </w:p>
    <w:p w14:paraId="2DD9E070" w14:textId="77777777" w:rsidR="001D0AB4" w:rsidRDefault="001D0AB4" w:rsidP="00FB01D7">
      <w:pPr>
        <w:jc w:val="center"/>
        <w:rPr>
          <w:rFonts w:ascii="Cambria" w:hAnsi="Cambria"/>
          <w:b/>
        </w:rPr>
      </w:pPr>
    </w:p>
    <w:p w14:paraId="1A83E528" w14:textId="77777777" w:rsidR="001D0AB4" w:rsidRDefault="001D0AB4" w:rsidP="00FB01D7">
      <w:pPr>
        <w:jc w:val="center"/>
        <w:rPr>
          <w:rFonts w:ascii="Cambria" w:hAnsi="Cambria"/>
          <w:b/>
        </w:rPr>
      </w:pPr>
    </w:p>
    <w:p w14:paraId="50FAF969" w14:textId="77777777" w:rsidR="001D0AB4" w:rsidRDefault="001D0AB4" w:rsidP="00FB01D7">
      <w:pPr>
        <w:jc w:val="center"/>
        <w:rPr>
          <w:rFonts w:ascii="Cambria" w:hAnsi="Cambria"/>
          <w:b/>
        </w:rPr>
      </w:pPr>
    </w:p>
    <w:p w14:paraId="473F0EBB" w14:textId="77777777" w:rsidR="001D0AB4" w:rsidRDefault="001D0AB4" w:rsidP="00FB01D7">
      <w:pPr>
        <w:jc w:val="center"/>
        <w:rPr>
          <w:rFonts w:ascii="Cambria" w:hAnsi="Cambria"/>
          <w:b/>
        </w:rPr>
      </w:pPr>
    </w:p>
    <w:p w14:paraId="5924F0C0" w14:textId="77777777" w:rsidR="001D0AB4" w:rsidRDefault="001D0AB4" w:rsidP="00FB01D7">
      <w:pPr>
        <w:jc w:val="center"/>
        <w:rPr>
          <w:rFonts w:ascii="Cambria" w:hAnsi="Cambria"/>
          <w:b/>
        </w:rPr>
      </w:pPr>
    </w:p>
    <w:p w14:paraId="7934E743" w14:textId="77777777" w:rsidR="001D0AB4" w:rsidRDefault="001D0AB4" w:rsidP="00FB01D7">
      <w:pPr>
        <w:jc w:val="center"/>
        <w:rPr>
          <w:rFonts w:ascii="Cambria" w:hAnsi="Cambria"/>
          <w:b/>
        </w:rPr>
      </w:pPr>
    </w:p>
    <w:p w14:paraId="61AA318D" w14:textId="77777777" w:rsidR="002C5645" w:rsidRDefault="002C5645" w:rsidP="00466F1C">
      <w:pPr>
        <w:rPr>
          <w:rFonts w:ascii="Cambria" w:hAnsi="Cambria"/>
          <w:b/>
        </w:rPr>
      </w:pPr>
    </w:p>
    <w:p w14:paraId="4DE44FA6" w14:textId="77777777" w:rsidR="001D0AB4" w:rsidRDefault="001D0AB4" w:rsidP="00FB01D7">
      <w:pPr>
        <w:jc w:val="center"/>
        <w:rPr>
          <w:rFonts w:ascii="Cambria" w:hAnsi="Cambria"/>
          <w:b/>
        </w:rPr>
      </w:pPr>
    </w:p>
    <w:p w14:paraId="4AD0851F" w14:textId="77777777" w:rsidR="001D0AB4" w:rsidRDefault="001D0AB4" w:rsidP="00FB01D7">
      <w:pPr>
        <w:jc w:val="center"/>
        <w:rPr>
          <w:rFonts w:ascii="Cambria" w:hAnsi="Cambria"/>
          <w:b/>
        </w:rPr>
      </w:pPr>
    </w:p>
    <w:p w14:paraId="17B81BCE" w14:textId="77777777" w:rsidR="001A2DF8" w:rsidRPr="00FB01D7" w:rsidRDefault="001A2DF8" w:rsidP="00FB01D7">
      <w:pPr>
        <w:jc w:val="center"/>
        <w:rPr>
          <w:rFonts w:ascii="Cambria" w:hAnsi="Cambria"/>
          <w:b/>
        </w:rPr>
      </w:pPr>
      <w:r w:rsidRPr="00FB01D7">
        <w:rPr>
          <w:rFonts w:ascii="Cambria" w:hAnsi="Cambria"/>
          <w:b/>
        </w:rPr>
        <w:t>A Gender Agenda</w:t>
      </w:r>
    </w:p>
    <w:p w14:paraId="0D0F7685" w14:textId="77777777" w:rsidR="001A2DF8" w:rsidRDefault="001A2DF8"/>
    <w:p w14:paraId="243A8678" w14:textId="77777777" w:rsidR="007603A5" w:rsidRDefault="007603A5"/>
    <w:p w14:paraId="327D9620" w14:textId="16D02041" w:rsidR="001652EB" w:rsidRDefault="00913A60">
      <w:r>
        <w:t xml:space="preserve">In this </w:t>
      </w:r>
      <w:r w:rsidR="00466F1C">
        <w:t xml:space="preserve">paper </w:t>
      </w:r>
      <w:r>
        <w:t>I hope to provide a review of the issues that</w:t>
      </w:r>
      <w:r w:rsidR="001A2DF8">
        <w:t xml:space="preserve"> relate to the study of women and </w:t>
      </w:r>
      <w:r w:rsidR="00D05659">
        <w:t xml:space="preserve">the implications of their </w:t>
      </w:r>
      <w:r w:rsidR="001A2DF8">
        <w:t>gender</w:t>
      </w:r>
      <w:r w:rsidR="00BA7C25">
        <w:t>, and this will be contextualised</w:t>
      </w:r>
      <w:r>
        <w:t xml:space="preserve"> in the area of accounting.  </w:t>
      </w:r>
      <w:r w:rsidR="001652EB">
        <w:t>In undertaking this task I reprise an earlier publication (Broadbent, 1998) that might have gained more attention</w:t>
      </w:r>
      <w:r w:rsidR="00466F1C">
        <w:t>,</w:t>
      </w:r>
      <w:r w:rsidR="001652EB">
        <w:t xml:space="preserve"> as well as a joint edited (with Linda Kirkham) special issue of Accounting, Auditing and Accountability Journal, (volume 21 issue 4), that published a series of important papers revisiting </w:t>
      </w:r>
      <w:r w:rsidR="00466F1C">
        <w:t xml:space="preserve">the issue of </w:t>
      </w:r>
      <w:r w:rsidR="001652EB">
        <w:t>gender</w:t>
      </w:r>
      <w:r w:rsidR="00466F1C">
        <w:t xml:space="preserve"> in accounting</w:t>
      </w:r>
      <w:r w:rsidR="001652EB">
        <w:t>.</w:t>
      </w:r>
    </w:p>
    <w:p w14:paraId="55AEDA48" w14:textId="77777777" w:rsidR="001652EB" w:rsidRDefault="001652EB"/>
    <w:p w14:paraId="25428723" w14:textId="3439BBB7" w:rsidR="005C5869" w:rsidRDefault="00913A60">
      <w:r>
        <w:t xml:space="preserve">Whilst on one level it is foolish to think that discussions of </w:t>
      </w:r>
      <w:r w:rsidR="001A2DF8">
        <w:t xml:space="preserve">women and </w:t>
      </w:r>
      <w:r>
        <w:t xml:space="preserve">gender can be corralled into disciplinary boundaries or indeed areas of practice – </w:t>
      </w:r>
      <w:r w:rsidR="005C5869">
        <w:t xml:space="preserve">women are </w:t>
      </w:r>
      <w:r w:rsidR="005C5869" w:rsidRPr="00BA7C25">
        <w:rPr>
          <w:i/>
        </w:rPr>
        <w:t>societally</w:t>
      </w:r>
      <w:r w:rsidR="005C5869">
        <w:t xml:space="preserve"> ascribed particular roles and </w:t>
      </w:r>
      <w:r>
        <w:t>gender is a social phenomenon – it is also foolish to believe that one can do ju</w:t>
      </w:r>
      <w:r w:rsidR="00BA7C25">
        <w:t>stice to this issue more global</w:t>
      </w:r>
      <w:r>
        <w:t>ly.   Hence,</w:t>
      </w:r>
      <w:r w:rsidR="00BA7C25">
        <w:t xml:space="preserve"> my </w:t>
      </w:r>
      <w:r>
        <w:t>decision to bound the review</w:t>
      </w:r>
      <w:r w:rsidR="005C5869">
        <w:t xml:space="preserve"> in a particular area of practice</w:t>
      </w:r>
      <w:r w:rsidR="00BA7C25">
        <w:t xml:space="preserve"> and the area is that w</w:t>
      </w:r>
      <w:r w:rsidR="00466F1C">
        <w:t>hich will be of concern to readers of this journal</w:t>
      </w:r>
      <w:r w:rsidR="00BA7C25">
        <w:t>.  Significantly, accounting</w:t>
      </w:r>
      <w:r w:rsidR="005C5869">
        <w:t xml:space="preserve"> is an area of practice that despite recent </w:t>
      </w:r>
      <w:r w:rsidR="00D05659">
        <w:t>changes</w:t>
      </w:r>
      <w:r w:rsidR="005C5869">
        <w:t xml:space="preserve"> </w:t>
      </w:r>
      <w:r w:rsidR="008F63F7">
        <w:t xml:space="preserve">that have seen more women enter the profession and succeed in particular areas, remains </w:t>
      </w:r>
      <w:r w:rsidR="00BA7C25">
        <w:t xml:space="preserve">characterised as </w:t>
      </w:r>
      <w:r w:rsidR="005C5869">
        <w:t>the domain of men.</w:t>
      </w:r>
      <w:r>
        <w:t xml:space="preserve"> </w:t>
      </w:r>
    </w:p>
    <w:p w14:paraId="044713BF" w14:textId="77777777" w:rsidR="005C5869" w:rsidRDefault="005C5869"/>
    <w:p w14:paraId="35CD4B8C" w14:textId="246F4593" w:rsidR="001B406A" w:rsidRDefault="00913A60">
      <w:r>
        <w:t xml:space="preserve">In providing this </w:t>
      </w:r>
      <w:r w:rsidR="00BA7C25">
        <w:t>over</w:t>
      </w:r>
      <w:r>
        <w:t>view I do not preten</w:t>
      </w:r>
      <w:r w:rsidR="00BA7C25">
        <w:t xml:space="preserve">d to provide a comprehensive </w:t>
      </w:r>
      <w:r>
        <w:t>r</w:t>
      </w:r>
      <w:r w:rsidR="00BA7C25">
        <w:t>e</w:t>
      </w:r>
      <w:r>
        <w:t>view of the literature in the area</w:t>
      </w:r>
      <w:r w:rsidR="005C5869">
        <w:t>.  I</w:t>
      </w:r>
      <w:r>
        <w:t>nstead</w:t>
      </w:r>
      <w:r w:rsidR="00BA7C25">
        <w:t>,</w:t>
      </w:r>
      <w:r>
        <w:t xml:space="preserve"> I will draw attention to a number of themes that seem to have developed in the </w:t>
      </w:r>
      <w:r w:rsidR="005C5869">
        <w:t xml:space="preserve">research </w:t>
      </w:r>
      <w:r>
        <w:t xml:space="preserve">studies that relate to gender and </w:t>
      </w:r>
      <w:r w:rsidR="0062076E">
        <w:t xml:space="preserve">provide some examples of research in the area that illustrate the points I wish to make. </w:t>
      </w:r>
      <w:r w:rsidR="00C74AF7">
        <w:t xml:space="preserve"> The papers I cite provide the basis for further exploration of the areas through their own bibliographies. </w:t>
      </w:r>
      <w:r w:rsidR="008F63F7">
        <w:t xml:space="preserve"> I apologise here to</w:t>
      </w:r>
      <w:r w:rsidR="0062076E">
        <w:t xml:space="preserve"> the </w:t>
      </w:r>
      <w:r w:rsidR="00C74AF7">
        <w:t xml:space="preserve">many excellent </w:t>
      </w:r>
      <w:r w:rsidR="0062076E">
        <w:t xml:space="preserve">researchers I have not mentioned.  </w:t>
      </w:r>
      <w:r>
        <w:t xml:space="preserve">I will also provide some evaluation of the </w:t>
      </w:r>
      <w:r w:rsidR="005C5869">
        <w:t xml:space="preserve">current </w:t>
      </w:r>
      <w:r>
        <w:t>situation of women in academic accounting.  The latter evaluation is provided not because it is in and of itself more important to society in general</w:t>
      </w:r>
      <w:r w:rsidR="005C5869">
        <w:t xml:space="preserve"> than other areas of practice</w:t>
      </w:r>
      <w:r>
        <w:t>, but because it provides an example that</w:t>
      </w:r>
      <w:r w:rsidR="008F63F7">
        <w:t xml:space="preserve"> readers of the journal might relate to</w:t>
      </w:r>
      <w:r w:rsidR="001A2DF8">
        <w:t>.  Equally</w:t>
      </w:r>
      <w:r w:rsidR="008F63F7">
        <w:t>,</w:t>
      </w:r>
      <w:r w:rsidR="001A2DF8">
        <w:t xml:space="preserve"> it is an exemplar that may allow reflection of the </w:t>
      </w:r>
      <w:r w:rsidR="005C5869">
        <w:t>more general situation of women in society.</w:t>
      </w:r>
    </w:p>
    <w:p w14:paraId="1FD80670" w14:textId="77777777" w:rsidR="00D05659" w:rsidRDefault="00D05659"/>
    <w:p w14:paraId="3D7BC297" w14:textId="668E89ED" w:rsidR="00D05659" w:rsidRDefault="008F63F7">
      <w:r>
        <w:t>In order to present my argument</w:t>
      </w:r>
      <w:r w:rsidR="00D05659">
        <w:t xml:space="preserve"> I will first of all consider </w:t>
      </w:r>
      <w:r w:rsidR="00CF2C37">
        <w:t>why consideration of women and gender matters</w:t>
      </w:r>
      <w:r w:rsidR="00CF2C37" w:rsidRPr="00CF2C37">
        <w:t xml:space="preserve"> </w:t>
      </w:r>
      <w:r w:rsidR="00CF2C37">
        <w:t>and to do this I will consider some practical exemplars of the roles of women academic accountants</w:t>
      </w:r>
      <w:r w:rsidR="004154F3">
        <w:t xml:space="preserve"> informed by my own lived experience</w:t>
      </w:r>
      <w:r w:rsidR="00CF2C37">
        <w:t>. Secondly, and to move from this rather polemic element of my</w:t>
      </w:r>
      <w:r>
        <w:t xml:space="preserve"> paper</w:t>
      </w:r>
      <w:r w:rsidR="00CF2C37">
        <w:t xml:space="preserve"> to a more theorised consideration, I will turn to </w:t>
      </w:r>
      <w:r w:rsidR="00D05659">
        <w:t xml:space="preserve">some definitional issues. </w:t>
      </w:r>
      <w:r w:rsidR="00CF2C37">
        <w:t xml:space="preserve">Thirdly, </w:t>
      </w:r>
      <w:r w:rsidR="00D05659">
        <w:t>I will refer to the themes that can be found in the context of research</w:t>
      </w:r>
      <w:r w:rsidR="00526C5D">
        <w:t xml:space="preserve"> and point to the opportunities for new research</w:t>
      </w:r>
      <w:r w:rsidR="00D05659">
        <w:t xml:space="preserve">. Finally I will </w:t>
      </w:r>
      <w:r w:rsidR="001B46A9">
        <w:t xml:space="preserve">reflect on what I see as a significant reason for why </w:t>
      </w:r>
      <w:r w:rsidR="00D05659">
        <w:t xml:space="preserve">women are </w:t>
      </w:r>
      <w:r w:rsidR="001B46A9">
        <w:t xml:space="preserve">subordinated in terms of relative power and </w:t>
      </w:r>
      <w:r w:rsidR="00D05659">
        <w:t>economic reward</w:t>
      </w:r>
      <w:r w:rsidR="001B46A9">
        <w:t xml:space="preserve">. This will provide </w:t>
      </w:r>
      <w:r w:rsidR="00CF2C37">
        <w:t>an agenda for future action</w:t>
      </w:r>
      <w:r w:rsidR="00D05659">
        <w:t xml:space="preserve">. </w:t>
      </w:r>
    </w:p>
    <w:p w14:paraId="60061D73" w14:textId="77777777" w:rsidR="00CF2C37" w:rsidRDefault="00CF2C37"/>
    <w:p w14:paraId="66DE418D" w14:textId="77777777" w:rsidR="00CF2C37" w:rsidRPr="00CF2C37" w:rsidRDefault="00CF2C37" w:rsidP="00C948C7">
      <w:pPr>
        <w:keepNext/>
        <w:rPr>
          <w:b/>
        </w:rPr>
      </w:pPr>
      <w:r w:rsidRPr="00CF2C37">
        <w:rPr>
          <w:b/>
        </w:rPr>
        <w:t>Why does research relating to women and gender matter?</w:t>
      </w:r>
    </w:p>
    <w:p w14:paraId="5FA25BE2" w14:textId="05EF1830" w:rsidR="00CF2C37" w:rsidRDefault="00CF2C37">
      <w:r>
        <w:t xml:space="preserve">I will </w:t>
      </w:r>
      <w:r w:rsidR="008F63F7">
        <w:t>first motivate my paper through a</w:t>
      </w:r>
      <w:r>
        <w:t xml:space="preserve"> consider</w:t>
      </w:r>
      <w:r w:rsidR="008F63F7">
        <w:t>ation of</w:t>
      </w:r>
      <w:r>
        <w:t xml:space="preserve"> the </w:t>
      </w:r>
      <w:r w:rsidR="005E2565">
        <w:t xml:space="preserve">position </w:t>
      </w:r>
      <w:r>
        <w:t xml:space="preserve">of women </w:t>
      </w:r>
      <w:r w:rsidR="005E2565">
        <w:t xml:space="preserve">in </w:t>
      </w:r>
      <w:r>
        <w:t xml:space="preserve">the profession as a whole and in particular on that sub-set of the </w:t>
      </w:r>
      <w:r w:rsidR="00700428">
        <w:t>profession that</w:t>
      </w:r>
      <w:r>
        <w:t xml:space="preserve"> is academic accounting.  </w:t>
      </w:r>
    </w:p>
    <w:p w14:paraId="628B4716" w14:textId="77777777" w:rsidR="00B413D7" w:rsidRDefault="00B413D7"/>
    <w:p w14:paraId="7D528700" w14:textId="77777777" w:rsidR="00332FD3" w:rsidRDefault="004154F3">
      <w:r>
        <w:t xml:space="preserve">Within </w:t>
      </w:r>
      <w:r w:rsidR="00700428">
        <w:t>my life</w:t>
      </w:r>
      <w:r>
        <w:t>time</w:t>
      </w:r>
      <w:r w:rsidR="00700428">
        <w:t xml:space="preserve"> the engagement of women in the profession has changed considerably and the representation of women has been transformed at the lower levels of seniority.  </w:t>
      </w:r>
      <w:r w:rsidR="008F63F7">
        <w:t xml:space="preserve">When I </w:t>
      </w:r>
      <w:r>
        <w:t>was a trainee accountant in the National Health Service in the UK</w:t>
      </w:r>
      <w:r w:rsidR="008F63F7">
        <w:t xml:space="preserve"> </w:t>
      </w:r>
      <w:r w:rsidR="00383B8F">
        <w:t xml:space="preserve">45 years ago </w:t>
      </w:r>
      <w:r w:rsidR="008F63F7">
        <w:t>I was the only woman on my course</w:t>
      </w:r>
      <w:r>
        <w:rPr>
          <w:rStyle w:val="FootnoteReference"/>
        </w:rPr>
        <w:footnoteReference w:id="1"/>
      </w:r>
      <w:r w:rsidR="008F63F7">
        <w:t xml:space="preserve">, now women represent </w:t>
      </w:r>
      <w:r w:rsidR="00383B8F">
        <w:t xml:space="preserve">around </w:t>
      </w:r>
      <w:r w:rsidR="008F63F7">
        <w:t>50% of trainee accountants</w:t>
      </w:r>
      <w:r w:rsidR="00383B8F">
        <w:t xml:space="preserve"> </w:t>
      </w:r>
      <w:r>
        <w:t xml:space="preserve">in the profession overall </w:t>
      </w:r>
      <w:r w:rsidR="00383B8F">
        <w:t>– the figures fluctuate a little and depend of the professional body</w:t>
      </w:r>
      <w:r w:rsidR="008F63F7">
        <w:t>.</w:t>
      </w:r>
      <w:r>
        <w:t xml:space="preserve"> My later career has be</w:t>
      </w:r>
      <w:r w:rsidR="00A932AC">
        <w:t>en as an accounting academic and my experience as a senior academic in two institutions Roehampton University and Royal Holloway University of London is again characterised by an environment in which most of my colleges are men.  As is the case in policy and practice settings, in the academic environment the representation of women in junior grades has increased.</w:t>
      </w:r>
      <w:r w:rsidR="008F63F7">
        <w:t xml:space="preserve"> </w:t>
      </w:r>
    </w:p>
    <w:p w14:paraId="6B0AC734" w14:textId="77777777" w:rsidR="00332FD3" w:rsidRDefault="00332FD3"/>
    <w:p w14:paraId="34FDD91D" w14:textId="6212170A" w:rsidR="00700428" w:rsidRDefault="00A932AC">
      <w:r>
        <w:t>Despite the increasing recruitment of women to train as accountants and to take up jobs in the professional and practice sphere and as academics</w:t>
      </w:r>
      <w:r w:rsidR="004154F3">
        <w:t>,</w:t>
      </w:r>
      <w:r w:rsidR="00700428">
        <w:t xml:space="preserve"> women remain under-represented at the </w:t>
      </w:r>
      <w:r w:rsidR="0003170F">
        <w:t xml:space="preserve">very </w:t>
      </w:r>
      <w:r w:rsidR="00700428">
        <w:t>senior levels of</w:t>
      </w:r>
      <w:r w:rsidR="00AE6C86">
        <w:t xml:space="preserve"> profes</w:t>
      </w:r>
      <w:r w:rsidR="00700428">
        <w:t xml:space="preserve">sional firms and </w:t>
      </w:r>
      <w:r w:rsidR="00AE6C86">
        <w:t>in senior positions in the academy.  Some have argued that the trickle down effect will change this position in due course, but I currently remain pessimistic.</w:t>
      </w:r>
      <w:r w:rsidR="00383B8F">
        <w:t xml:space="preserve">  There is no</w:t>
      </w:r>
      <w:r w:rsidR="00E34AD7">
        <w:t xml:space="preserve"> evidence from research to show that we are likely to see equal numbers of men and women in the most senior roles for many years</w:t>
      </w:r>
      <w:r w:rsidR="00383B8F">
        <w:t>.   T</w:t>
      </w:r>
      <w:r w:rsidR="00E34AD7">
        <w:t xml:space="preserve">here is evidence that when women reach senior levels they do so in particular sectors </w:t>
      </w:r>
      <w:r w:rsidR="00383B8F">
        <w:t xml:space="preserve">of the profession such as audit and tax rather than the more lucrative areas of corporate finance.  Alternatively they are appointed in </w:t>
      </w:r>
      <w:r w:rsidR="00E34AD7">
        <w:t xml:space="preserve">less desirable situations </w:t>
      </w:r>
      <w:r w:rsidR="00383B8F">
        <w:t xml:space="preserve">where failure may well be more possible because of the circumstances of the organisation rather than their own skills </w:t>
      </w:r>
      <w:r w:rsidR="00E34AD7">
        <w:t>(the glass cliff syndrome)</w:t>
      </w:r>
      <w:r w:rsidR="0003170F">
        <w:t xml:space="preserve"> (Nutley and Mudd, 2005)</w:t>
      </w:r>
      <w:r w:rsidR="00E34AD7">
        <w:t>.</w:t>
      </w:r>
    </w:p>
    <w:p w14:paraId="6587CADE" w14:textId="77777777" w:rsidR="00700428" w:rsidRDefault="00700428"/>
    <w:p w14:paraId="5AF3676E" w14:textId="620053D7" w:rsidR="00A61E73" w:rsidRDefault="00BA7C25">
      <w:r>
        <w:t xml:space="preserve">It </w:t>
      </w:r>
      <w:r w:rsidR="00AE6C86">
        <w:t>follows that a</w:t>
      </w:r>
      <w:r w:rsidR="00A61E73">
        <w:t>n over-riding motivation</w:t>
      </w:r>
      <w:r w:rsidR="00AE6C86">
        <w:t xml:space="preserve"> for </w:t>
      </w:r>
      <w:r w:rsidR="00383B8F">
        <w:t xml:space="preserve">my paper </w:t>
      </w:r>
      <w:r w:rsidR="00A61E73">
        <w:t>is that a</w:t>
      </w:r>
      <w:r w:rsidR="00B413D7">
        <w:t>fter 27 years as an academic accountant</w:t>
      </w:r>
      <w:r w:rsidR="00E34AD7">
        <w:t xml:space="preserve"> (and 45 as an accountant)</w:t>
      </w:r>
      <w:r w:rsidR="00B413D7">
        <w:t xml:space="preserve"> I still get angry about the </w:t>
      </w:r>
      <w:r w:rsidR="00123C46">
        <w:t xml:space="preserve">position of women </w:t>
      </w:r>
      <w:r w:rsidR="00E34AD7">
        <w:t xml:space="preserve">in general and </w:t>
      </w:r>
      <w:r w:rsidR="00123C46">
        <w:t xml:space="preserve">in </w:t>
      </w:r>
      <w:r w:rsidR="005E2565">
        <w:t>academe</w:t>
      </w:r>
      <w:r w:rsidR="00E34AD7">
        <w:t xml:space="preserve"> in particular</w:t>
      </w:r>
      <w:r w:rsidR="00B413D7">
        <w:t xml:space="preserve">. </w:t>
      </w:r>
      <w:r w:rsidR="005E2565">
        <w:t xml:space="preserve">  If we see universities</w:t>
      </w:r>
      <w:r w:rsidR="00661ECC">
        <w:t xml:space="preserve"> in the developed world</w:t>
      </w:r>
      <w:r w:rsidR="005E2565">
        <w:t xml:space="preserve"> as </w:t>
      </w:r>
      <w:r w:rsidR="00661ECC">
        <w:t xml:space="preserve">places where intellectual leadership is built through study, research and scholarship we might expect to see enlightened attitudes and we might hope that they are bastions of equality and diversity.  This is clearly not the situation; positions of power are still dominated by a cohort of white middle class men.  Attitudes still are geared to expectations of the ‘great man’ and women make the tea!  </w:t>
      </w:r>
    </w:p>
    <w:p w14:paraId="46A3729B" w14:textId="77777777" w:rsidR="00A61E73" w:rsidRDefault="00A61E73"/>
    <w:p w14:paraId="1433060A" w14:textId="78F525E2" w:rsidR="00B413D7" w:rsidRDefault="00661ECC">
      <w:r>
        <w:t>Let me give a few personal example</w:t>
      </w:r>
      <w:r w:rsidR="00A54E91">
        <w:t>s</w:t>
      </w:r>
      <w:r>
        <w:t xml:space="preserve">.  None of these are </w:t>
      </w:r>
      <w:r w:rsidR="00AE6C86">
        <w:t xml:space="preserve">I believe </w:t>
      </w:r>
      <w:r w:rsidR="00A54E91">
        <w:t xml:space="preserve">intentional but reflect indirect discrimination and taken for granted assumptions.  </w:t>
      </w:r>
    </w:p>
    <w:p w14:paraId="106C15ED" w14:textId="77777777" w:rsidR="00A54E91" w:rsidRDefault="00A54E91"/>
    <w:p w14:paraId="7E765959" w14:textId="6EA29CA7" w:rsidR="00A54E91" w:rsidRDefault="00A54E91" w:rsidP="00A54E91">
      <w:pPr>
        <w:pStyle w:val="ListParagraph"/>
        <w:numPr>
          <w:ilvl w:val="0"/>
          <w:numId w:val="2"/>
        </w:numPr>
      </w:pPr>
      <w:r>
        <w:t>Women are always s</w:t>
      </w:r>
      <w:r w:rsidR="00383B8F">
        <w:t xml:space="preserve">upport staff.  When </w:t>
      </w:r>
      <w:r w:rsidR="00887C83">
        <w:t xml:space="preserve">I was </w:t>
      </w:r>
      <w:r w:rsidR="00383B8F">
        <w:t>senior vice-</w:t>
      </w:r>
      <w:r>
        <w:t xml:space="preserve">principal at Royal Holloway I was sitting in my office when members of an interview panel walked passed my open door.  I asked a junior </w:t>
      </w:r>
      <w:r w:rsidR="00383B8F">
        <w:t xml:space="preserve">male </w:t>
      </w:r>
      <w:r>
        <w:t xml:space="preserve">colleague who had chaired the panel whether they had appointed and he replied in the affirmative.  The external assessor walking with him then smiled at me and asked if it was possible for him to have a cab to the station.  I smiled back and told him yes </w:t>
      </w:r>
      <w:r w:rsidR="00383B8F">
        <w:t xml:space="preserve">- </w:t>
      </w:r>
      <w:r>
        <w:t>and that my colleague would order it for him…</w:t>
      </w:r>
    </w:p>
    <w:p w14:paraId="60920740" w14:textId="6F60A6E1" w:rsidR="00A54E91" w:rsidRDefault="00A54E91" w:rsidP="00A54E91">
      <w:pPr>
        <w:pStyle w:val="ListParagraph"/>
        <w:numPr>
          <w:ilvl w:val="0"/>
          <w:numId w:val="2"/>
        </w:numPr>
      </w:pPr>
      <w:r>
        <w:t>Women are always</w:t>
      </w:r>
      <w:r w:rsidR="00C70F7E">
        <w:t xml:space="preserve"> an accompaniment not the main course</w:t>
      </w:r>
      <w:r>
        <w:t>.  On a recent academic trip Richard</w:t>
      </w:r>
      <w:r w:rsidR="00887C83">
        <w:t>, my husband and co-author,</w:t>
      </w:r>
      <w:r>
        <w:t xml:space="preserve"> and I visited two Universities.  As is usually the case we were provided with offices and as is usually the case I got the ones without the windows, whilst Richard was seated in a larger office, always the one with windows.   </w:t>
      </w:r>
      <w:r w:rsidR="00C70F7E">
        <w:t xml:space="preserve">Richard of course </w:t>
      </w:r>
      <w:r w:rsidR="00383B8F">
        <w:t>is seen to write</w:t>
      </w:r>
      <w:r w:rsidR="00C70F7E">
        <w:t xml:space="preserve"> all our papers</w:t>
      </w:r>
      <w:r w:rsidR="00383B8F">
        <w:t xml:space="preserve"> (not the case) </w:t>
      </w:r>
      <w:r w:rsidR="00C70F7E">
        <w:t>…</w:t>
      </w:r>
      <w:r w:rsidR="0003170F">
        <w:t xml:space="preserve"> and I am simply along for the trip.</w:t>
      </w:r>
    </w:p>
    <w:p w14:paraId="593C6C07" w14:textId="0E45B3BF" w:rsidR="00D515F9" w:rsidRDefault="0003170F" w:rsidP="00D515F9">
      <w:pPr>
        <w:pStyle w:val="ListParagraph"/>
        <w:numPr>
          <w:ilvl w:val="0"/>
          <w:numId w:val="2"/>
        </w:numPr>
      </w:pPr>
      <w:r>
        <w:t>Women are</w:t>
      </w:r>
      <w:r w:rsidR="00C01FB2">
        <w:t xml:space="preserve"> house-keepers and mothers.</w:t>
      </w:r>
      <w:r w:rsidR="00C70F7E">
        <w:t xml:space="preserve">  </w:t>
      </w:r>
      <w:r w:rsidR="00BA7C25">
        <w:t xml:space="preserve">This third example is more generalisable.  </w:t>
      </w:r>
      <w:r w:rsidR="00C70F7E">
        <w:t xml:space="preserve">Try working out the gender ratio of post holders </w:t>
      </w:r>
      <w:r w:rsidR="00D515F9">
        <w:t xml:space="preserve">in </w:t>
      </w:r>
      <w:r w:rsidR="00C01FB2">
        <w:t xml:space="preserve">pastoral care roles such as </w:t>
      </w:r>
      <w:r w:rsidR="00D515F9">
        <w:t>student tutoring roles</w:t>
      </w:r>
      <w:r w:rsidR="00887C83">
        <w:t xml:space="preserve"> in your own institution.   I</w:t>
      </w:r>
      <w:r w:rsidR="00D515F9">
        <w:t>n R</w:t>
      </w:r>
      <w:r>
        <w:t xml:space="preserve">oyal </w:t>
      </w:r>
      <w:r w:rsidR="00D515F9">
        <w:t>H</w:t>
      </w:r>
      <w:r>
        <w:t>olloway</w:t>
      </w:r>
      <w:r w:rsidR="00D515F9">
        <w:t xml:space="preserve"> </w:t>
      </w:r>
      <w:r w:rsidR="00C01FB2">
        <w:t>I was in charge of HR strategy</w:t>
      </w:r>
      <w:r>
        <w:t xml:space="preserve"> and was responsible for issues of diversity and equality.  It follows that issues such as </w:t>
      </w:r>
      <w:r w:rsidR="00887C83">
        <w:t xml:space="preserve">understanding </w:t>
      </w:r>
      <w:r w:rsidR="005D044C">
        <w:t>‘</w:t>
      </w:r>
      <w:r>
        <w:t>who does what to whom</w:t>
      </w:r>
      <w:r w:rsidR="005D044C">
        <w:t>’</w:t>
      </w:r>
      <w:r>
        <w:t xml:space="preserve"> was an important element of my role.  In pastoral care roles the ratio </w:t>
      </w:r>
      <w:r w:rsidR="00887C83">
        <w:t xml:space="preserve">of men and women holding those roles </w:t>
      </w:r>
      <w:r>
        <w:t>was 50:50 where</w:t>
      </w:r>
      <w:r w:rsidR="00D515F9">
        <w:t xml:space="preserve">as the ratio of men to women </w:t>
      </w:r>
      <w:r>
        <w:t>in the university overall</w:t>
      </w:r>
      <w:r w:rsidR="00D515F9">
        <w:t xml:space="preserve"> was 70:30.  In the research admin roles</w:t>
      </w:r>
      <w:r w:rsidR="00C01FB2">
        <w:t xml:space="preserve"> – those attached to areas of </w:t>
      </w:r>
      <w:r w:rsidR="00887C83">
        <w:t xml:space="preserve">(arguably) </w:t>
      </w:r>
      <w:r w:rsidR="00C01FB2">
        <w:t>higher esteem -</w:t>
      </w:r>
      <w:r w:rsidR="00D515F9">
        <w:t xml:space="preserve"> the gender ratio was the same as the overall ratio, at 70:30.  </w:t>
      </w:r>
      <w:r>
        <w:t xml:space="preserve">Changing this pattern </w:t>
      </w:r>
      <w:r w:rsidR="00887C83">
        <w:t xml:space="preserve">from a position where I could not (and some might say should not) directly make appointments to departmental roles </w:t>
      </w:r>
      <w:r>
        <w:t>seemed to be near impossible</w:t>
      </w:r>
      <w:r w:rsidR="00887C83">
        <w:t xml:space="preserve"> and I was unable to encourage change.  I</w:t>
      </w:r>
      <w:r w:rsidR="00383B8F">
        <w:t xml:space="preserve">ndeed was the task of finding </w:t>
      </w:r>
      <w:r>
        <w:t>women to apply for jobs to make the overal</w:t>
      </w:r>
      <w:r w:rsidR="00887C83">
        <w:t>l ratio of academic staff 50:50 was similarly not achieved</w:t>
      </w:r>
      <w:r w:rsidR="00163E7A">
        <w:t>.  The key problem is that</w:t>
      </w:r>
      <w:r>
        <w:t xml:space="preserve"> in terms of promotion, </w:t>
      </w:r>
      <w:r w:rsidR="00163E7A">
        <w:t>‘</w:t>
      </w:r>
      <w:r>
        <w:t>h</w:t>
      </w:r>
      <w:r w:rsidR="00D515F9">
        <w:t>ouse-keeping</w:t>
      </w:r>
      <w:r w:rsidR="00163E7A">
        <w:t>’ or ‘mothering’</w:t>
      </w:r>
      <w:r w:rsidR="00D515F9">
        <w:t xml:space="preserve"> roles </w:t>
      </w:r>
      <w:r w:rsidR="00163E7A">
        <w:t xml:space="preserve"> involving pastoral care </w:t>
      </w:r>
      <w:r w:rsidR="00D515F9">
        <w:t xml:space="preserve">are not valued as highly </w:t>
      </w:r>
      <w:r>
        <w:t xml:space="preserve">as external facing roles </w:t>
      </w:r>
      <w:r w:rsidR="00FA114A">
        <w:t>and</w:t>
      </w:r>
      <w:r>
        <w:t xml:space="preserve"> research</w:t>
      </w:r>
      <w:r w:rsidR="00163E7A">
        <w:t>.   Thus</w:t>
      </w:r>
      <w:r w:rsidR="00FA114A">
        <w:t xml:space="preserve"> </w:t>
      </w:r>
      <w:r w:rsidR="00D515F9">
        <w:t>in the context of promotions</w:t>
      </w:r>
      <w:r w:rsidR="00FA114A">
        <w:t xml:space="preserve"> this structural disadvantage is problematic</w:t>
      </w:r>
      <w:r w:rsidR="00163E7A">
        <w:t xml:space="preserve"> for women</w:t>
      </w:r>
      <w:r w:rsidR="00D515F9">
        <w:t xml:space="preserve">.  </w:t>
      </w:r>
      <w:r w:rsidR="00163E7A">
        <w:t xml:space="preserve"> As a senior academic woman who was a friend of mine was told by her Vice-Chancellor, ‘You won’t get a top job if you are applying from a position in charge of learning and teaching’. </w:t>
      </w:r>
    </w:p>
    <w:p w14:paraId="4A697E6E" w14:textId="77777777" w:rsidR="00D515F9" w:rsidRDefault="00D515F9" w:rsidP="00D515F9"/>
    <w:p w14:paraId="459A96D1" w14:textId="419D3D84" w:rsidR="0093614B" w:rsidRDefault="007603A5" w:rsidP="00D515F9">
      <w:r>
        <w:t xml:space="preserve">On the face of it </w:t>
      </w:r>
      <w:r w:rsidR="0003170F">
        <w:t xml:space="preserve">some of </w:t>
      </w:r>
      <w:r>
        <w:t xml:space="preserve">these issues are minor and even raising them seems to make women (me) appear </w:t>
      </w:r>
      <w:r w:rsidR="00FA114A">
        <w:t>thin-skinned</w:t>
      </w:r>
      <w:r>
        <w:t xml:space="preserve"> and petty</w:t>
      </w:r>
      <w:r w:rsidR="00E34AD7">
        <w:t xml:space="preserve"> – I even wondered about including them</w:t>
      </w:r>
      <w:r>
        <w:t>.  However, like those who argue that the basis of a safe community lies in keeping litter down and petty crime attended to</w:t>
      </w:r>
      <w:r w:rsidR="00E34AD7">
        <w:t>,</w:t>
      </w:r>
      <w:r>
        <w:t xml:space="preserve"> I feel that keeping petty everyday discrimination in check is the key to dealing with the bigger issues.  </w:t>
      </w:r>
      <w:r w:rsidR="00700428">
        <w:t>Th</w:t>
      </w:r>
      <w:r>
        <w:t xml:space="preserve">us, I </w:t>
      </w:r>
      <w:r w:rsidR="00E34AD7">
        <w:t xml:space="preserve">would like to suggest </w:t>
      </w:r>
      <w:r>
        <w:t>that th</w:t>
      </w:r>
      <w:r w:rsidR="00700428">
        <w:t xml:space="preserve">ese minor yet persistent elements feed into </w:t>
      </w:r>
      <w:r w:rsidR="00E34AD7">
        <w:t xml:space="preserve">the more </w:t>
      </w:r>
      <w:r w:rsidR="00D515F9">
        <w:t>structural issues</w:t>
      </w:r>
      <w:r w:rsidR="00FA7963">
        <w:t xml:space="preserve"> </w:t>
      </w:r>
      <w:r w:rsidR="00E34AD7">
        <w:t xml:space="preserve">leading to </w:t>
      </w:r>
      <w:r w:rsidR="00700428">
        <w:t xml:space="preserve">direct discrimination </w:t>
      </w:r>
      <w:r w:rsidR="00A61E73">
        <w:t xml:space="preserve">and </w:t>
      </w:r>
      <w:r w:rsidR="00E34AD7">
        <w:t xml:space="preserve">that </w:t>
      </w:r>
      <w:r w:rsidR="00A61E73">
        <w:t xml:space="preserve">these are likely to </w:t>
      </w:r>
      <w:r w:rsidR="00E34AD7">
        <w:t xml:space="preserve">manifest themselves in </w:t>
      </w:r>
      <w:r w:rsidR="00A61E73">
        <w:t>hiring and promotion decisions</w:t>
      </w:r>
      <w:r>
        <w:t xml:space="preserve">.  </w:t>
      </w:r>
    </w:p>
    <w:p w14:paraId="3AA9EAE2" w14:textId="77777777" w:rsidR="0093614B" w:rsidRDefault="0093614B" w:rsidP="00D515F9"/>
    <w:p w14:paraId="584A674A" w14:textId="230D6794" w:rsidR="001652EB" w:rsidRDefault="0093614B" w:rsidP="00D515F9">
      <w:r>
        <w:t>There are many examples of structural issues providing indirect discrimination, f</w:t>
      </w:r>
      <w:r w:rsidR="007603A5">
        <w:t>or example,</w:t>
      </w:r>
      <w:r w:rsidR="00A61E73">
        <w:t xml:space="preserve"> </w:t>
      </w:r>
      <w:r w:rsidR="00C01FB2">
        <w:t>when two academics are partners</w:t>
      </w:r>
      <w:r w:rsidR="00383B8F">
        <w:t xml:space="preserve"> t</w:t>
      </w:r>
      <w:r w:rsidR="00C01FB2">
        <w:t xml:space="preserve">his </w:t>
      </w:r>
      <w:r w:rsidR="00383B8F">
        <w:t xml:space="preserve">often </w:t>
      </w:r>
      <w:r w:rsidR="00C01FB2">
        <w:t>forces decisions about whose career might take precedence</w:t>
      </w:r>
      <w:r w:rsidR="00383B8F">
        <w:t>, particularly when career moves cannot be made as a couple</w:t>
      </w:r>
      <w:r w:rsidR="00C01FB2">
        <w:t>.</w:t>
      </w:r>
      <w:r w:rsidR="00A855A5">
        <w:t xml:space="preserve"> Li</w:t>
      </w:r>
      <w:r w:rsidR="00A61E73">
        <w:t xml:space="preserve">nked to this is the problem of the timing of when recruitment to </w:t>
      </w:r>
      <w:r w:rsidR="00163E7A">
        <w:t xml:space="preserve">a </w:t>
      </w:r>
      <w:r w:rsidR="00A61E73">
        <w:t xml:space="preserve">faculty </w:t>
      </w:r>
      <w:r w:rsidR="00383B8F">
        <w:t xml:space="preserve">position </w:t>
      </w:r>
      <w:r w:rsidR="00A61E73">
        <w:t xml:space="preserve">takes place – </w:t>
      </w:r>
      <w:r w:rsidR="00383B8F">
        <w:t xml:space="preserve">this is often </w:t>
      </w:r>
      <w:r w:rsidR="00A61E73">
        <w:t xml:space="preserve">after a PhD and </w:t>
      </w:r>
      <w:r w:rsidR="00427A81">
        <w:t xml:space="preserve">some experience as </w:t>
      </w:r>
      <w:r w:rsidR="00A61E73">
        <w:t>a post doc</w:t>
      </w:r>
      <w:r w:rsidR="00427A81">
        <w:t xml:space="preserve">.  It is, </w:t>
      </w:r>
      <w:r w:rsidR="00A61E73">
        <w:t>thus</w:t>
      </w:r>
      <w:r w:rsidR="00427A81">
        <w:t>,</w:t>
      </w:r>
      <w:r w:rsidR="00A61E73">
        <w:t xml:space="preserve"> often at the age when </w:t>
      </w:r>
      <w:r w:rsidR="00C01FB2">
        <w:t xml:space="preserve">couples </w:t>
      </w:r>
      <w:r w:rsidR="00A61E73">
        <w:t xml:space="preserve">might be thinking of having a family. </w:t>
      </w:r>
      <w:r w:rsidR="00C01FB2">
        <w:t xml:space="preserve">  It is of course the woman who carries the child and this is likely to create some pressure about how to manage a career</w:t>
      </w:r>
      <w:r w:rsidR="001652EB">
        <w:t xml:space="preserve"> and a family</w:t>
      </w:r>
      <w:r w:rsidR="00C01FB2">
        <w:t xml:space="preserve">. </w:t>
      </w:r>
      <w:r w:rsidR="00427A81">
        <w:t xml:space="preserve"> Whilst people are making creative choices about their dual roles as academics and parents the expectation</w:t>
      </w:r>
      <w:r w:rsidR="00C01FB2">
        <w:t xml:space="preserve"> of </w:t>
      </w:r>
      <w:r w:rsidR="00427A81">
        <w:t>‘</w:t>
      </w:r>
      <w:r w:rsidR="00C01FB2">
        <w:t>man as bread-winner</w:t>
      </w:r>
      <w:r w:rsidR="00427A81">
        <w:t>’</w:t>
      </w:r>
      <w:r w:rsidR="00C01FB2">
        <w:t xml:space="preserve"> remain</w:t>
      </w:r>
      <w:r w:rsidR="00427A81">
        <w:t>s</w:t>
      </w:r>
      <w:r w:rsidR="00C01FB2">
        <w:t xml:space="preserve"> strong</w:t>
      </w:r>
      <w:r w:rsidR="001652EB">
        <w:t xml:space="preserve"> and the expectations on </w:t>
      </w:r>
      <w:r w:rsidR="00427A81">
        <w:t>wo</w:t>
      </w:r>
      <w:r w:rsidR="001652EB">
        <w:t xml:space="preserve">men </w:t>
      </w:r>
      <w:r w:rsidR="00427A81">
        <w:t xml:space="preserve">a carers equally so. </w:t>
      </w:r>
      <w:r w:rsidR="001652EB">
        <w:t>Whe</w:t>
      </w:r>
      <w:r w:rsidR="00427A81">
        <w:t>ther women or</w:t>
      </w:r>
      <w:r w:rsidR="001652EB">
        <w:t xml:space="preserve"> men seek to take on the child-rearing role this </w:t>
      </w:r>
      <w:r w:rsidR="00427A81">
        <w:t xml:space="preserve">dual responsibility </w:t>
      </w:r>
      <w:r w:rsidR="001652EB">
        <w:t>is of course equally problematic.</w:t>
      </w:r>
      <w:r w:rsidR="00427A81">
        <w:t xml:space="preserve">  My experience is that women do take the majority of this burden.</w:t>
      </w:r>
    </w:p>
    <w:p w14:paraId="1CD91863" w14:textId="77777777" w:rsidR="001652EB" w:rsidRDefault="001652EB" w:rsidP="00D515F9"/>
    <w:p w14:paraId="05025382" w14:textId="3C58FA06" w:rsidR="007603A5" w:rsidRDefault="003E5EFE" w:rsidP="00D515F9">
      <w:r>
        <w:t>I will return to this theme later, suffice it to say at this stage that w</w:t>
      </w:r>
      <w:r w:rsidR="00A61E73">
        <w:t xml:space="preserve">hen career breaks </w:t>
      </w:r>
      <w:r>
        <w:t xml:space="preserve">are taken this inevitably has </w:t>
      </w:r>
      <w:r w:rsidR="00A61E73">
        <w:t xml:space="preserve">impact on publication </w:t>
      </w:r>
      <w:r w:rsidR="00C01FB2">
        <w:t xml:space="preserve">list </w:t>
      </w:r>
      <w:r w:rsidR="00A61E73">
        <w:t>length (if not quality)</w:t>
      </w:r>
      <w:r>
        <w:t>.   T</w:t>
      </w:r>
      <w:r w:rsidR="00A61E73">
        <w:t xml:space="preserve">his </w:t>
      </w:r>
      <w:r>
        <w:t xml:space="preserve">in turn </w:t>
      </w:r>
      <w:r w:rsidR="00A61E73">
        <w:t>is likely to impact on promotions</w:t>
      </w:r>
      <w:r>
        <w:t xml:space="preserve"> and therefor</w:t>
      </w:r>
      <w:r w:rsidR="00163E7A">
        <w:t>e</w:t>
      </w:r>
      <w:r>
        <w:t xml:space="preserve"> salaries</w:t>
      </w:r>
      <w:r w:rsidR="00A61E73">
        <w:t xml:space="preserve">. </w:t>
      </w:r>
      <w:r w:rsidR="007603A5">
        <w:t>In the UK, taking in all subjects women professors are in the minority and their salaries are</w:t>
      </w:r>
      <w:r w:rsidR="00163E7A">
        <w:t>,</w:t>
      </w:r>
      <w:r w:rsidR="007603A5">
        <w:t xml:space="preserve"> on average</w:t>
      </w:r>
      <w:r w:rsidR="00163E7A">
        <w:t>,</w:t>
      </w:r>
      <w:r w:rsidR="007603A5">
        <w:t xml:space="preserve"> lower</w:t>
      </w:r>
      <w:r>
        <w:t xml:space="preserve"> (Higher Education Statistics Authority figures as reported in </w:t>
      </w:r>
      <w:r w:rsidRPr="003E5EFE">
        <w:rPr>
          <w:i/>
        </w:rPr>
        <w:t>Times Higher Education</w:t>
      </w:r>
      <w:r>
        <w:t>, 2</w:t>
      </w:r>
      <w:r w:rsidRPr="003E5EFE">
        <w:rPr>
          <w:vertAlign w:val="superscript"/>
        </w:rPr>
        <w:t>nd</w:t>
      </w:r>
      <w:r>
        <w:t xml:space="preserve"> April 2015 pages 42-44)</w:t>
      </w:r>
      <w:r w:rsidR="007603A5">
        <w:t>.</w:t>
      </w:r>
      <w:r w:rsidR="00A50AE5">
        <w:t xml:space="preserve"> </w:t>
      </w:r>
    </w:p>
    <w:p w14:paraId="46494938" w14:textId="77777777" w:rsidR="007603A5" w:rsidRDefault="007603A5" w:rsidP="00D515F9"/>
    <w:p w14:paraId="2873CB62" w14:textId="13D23B50" w:rsidR="00D515F9" w:rsidRDefault="00FA114A" w:rsidP="00D515F9">
      <w:r>
        <w:t xml:space="preserve">So what is the bottom line?  </w:t>
      </w:r>
      <w:r w:rsidR="0093614B">
        <w:t>It is that w</w:t>
      </w:r>
      <w:r w:rsidR="00BA7C25">
        <w:t>omen are simply not getting the recognition they deserve.</w:t>
      </w:r>
    </w:p>
    <w:p w14:paraId="00BB5A23" w14:textId="77777777" w:rsidR="00CF2C37" w:rsidRDefault="00CF2C37"/>
    <w:p w14:paraId="2E7DA1CB" w14:textId="0386EECE" w:rsidR="00CF2C37" w:rsidRDefault="0093614B">
      <w:r>
        <w:t>And w</w:t>
      </w:r>
      <w:r w:rsidR="00700428">
        <w:t>hy does all this ma</w:t>
      </w:r>
      <w:r w:rsidR="00427A81">
        <w:t>tter? Well not simply because the inequity</w:t>
      </w:r>
      <w:r w:rsidR="00700428">
        <w:t xml:space="preserve"> irritates me beyond belief, but also because it means that talent is wasted and different ways of engaging in policy, practice and developing the technologies of accounting are marginalised.</w:t>
      </w:r>
      <w:r w:rsidR="00BA7C25">
        <w:t xml:space="preserve">  </w:t>
      </w:r>
      <w:r w:rsidR="008052EC">
        <w:t>Arguably it is the latter aspect that is most important but it is constitutive of as well as constituted by women’s absence.</w:t>
      </w:r>
    </w:p>
    <w:p w14:paraId="4FE4F4C5" w14:textId="4303BD6C" w:rsidR="005C5869" w:rsidRDefault="00CF2C37">
      <w:r>
        <w:t xml:space="preserve"> </w:t>
      </w:r>
    </w:p>
    <w:p w14:paraId="1D8F0236" w14:textId="77777777" w:rsidR="00D05659" w:rsidRPr="00D05659" w:rsidRDefault="00D05659" w:rsidP="00C74AF7">
      <w:pPr>
        <w:keepNext/>
        <w:rPr>
          <w:b/>
        </w:rPr>
      </w:pPr>
      <w:r w:rsidRPr="00D05659">
        <w:rPr>
          <w:b/>
        </w:rPr>
        <w:t>Definitional Issues</w:t>
      </w:r>
    </w:p>
    <w:p w14:paraId="126F303B" w14:textId="29EF7559" w:rsidR="00B25971" w:rsidRDefault="005C5869">
      <w:r>
        <w:t xml:space="preserve">In seeking to study </w:t>
      </w:r>
      <w:r w:rsidR="00D05659">
        <w:t xml:space="preserve">women </w:t>
      </w:r>
      <w:r w:rsidR="00B826CA">
        <w:t xml:space="preserve">and the impact of their gender </w:t>
      </w:r>
      <w:r w:rsidR="00D05659">
        <w:t xml:space="preserve">in accounting </w:t>
      </w:r>
      <w:r>
        <w:t xml:space="preserve">we must first of all recognise the definitional problems that beset the area.  </w:t>
      </w:r>
      <w:r w:rsidR="00427A81">
        <w:t xml:space="preserve">First, it is important </w:t>
      </w:r>
      <w:r w:rsidR="00B25971">
        <w:t>to define what I mean when I discuss women and gender.  Next I will turn to consider what I mean by accou</w:t>
      </w:r>
      <w:r w:rsidR="00FA114A">
        <w:t>n</w:t>
      </w:r>
      <w:r w:rsidR="00B25971">
        <w:t>ting and the accounting profession.</w:t>
      </w:r>
    </w:p>
    <w:p w14:paraId="05930EDE" w14:textId="77777777" w:rsidR="00B25971" w:rsidRDefault="00B25971"/>
    <w:p w14:paraId="75AE00B6" w14:textId="4A8F39A5" w:rsidR="00B25971" w:rsidRPr="00B25971" w:rsidRDefault="00B25971" w:rsidP="00B25971">
      <w:pPr>
        <w:pStyle w:val="ListParagraph"/>
        <w:numPr>
          <w:ilvl w:val="0"/>
          <w:numId w:val="3"/>
        </w:numPr>
        <w:ind w:left="0"/>
        <w:rPr>
          <w:i/>
        </w:rPr>
      </w:pPr>
      <w:r w:rsidRPr="00B25971">
        <w:rPr>
          <w:i/>
        </w:rPr>
        <w:t>Sex and Gender</w:t>
      </w:r>
    </w:p>
    <w:p w14:paraId="0FFD96BC" w14:textId="77777777" w:rsidR="00427A81" w:rsidRDefault="005C5869" w:rsidP="00B25971">
      <w:pPr>
        <w:pStyle w:val="ListParagraph"/>
        <w:ind w:left="0"/>
      </w:pPr>
      <w:r>
        <w:t>We</w:t>
      </w:r>
      <w:r w:rsidR="00427A81">
        <w:t xml:space="preserve"> can differentiate sex, gender, and </w:t>
      </w:r>
      <w:r w:rsidR="00CC3B48">
        <w:t>the feminine</w:t>
      </w:r>
      <w:r>
        <w:t xml:space="preserve"> in definitional terms but all overlap</w:t>
      </w:r>
      <w:r w:rsidR="00F12A64">
        <w:t xml:space="preserve"> and none are simple</w:t>
      </w:r>
      <w:r>
        <w:t xml:space="preserve">.  </w:t>
      </w:r>
    </w:p>
    <w:p w14:paraId="3B0FF9EE" w14:textId="525C9896" w:rsidR="00427A81" w:rsidRDefault="005C5869" w:rsidP="00427A81">
      <w:pPr>
        <w:pStyle w:val="ListParagraph"/>
        <w:numPr>
          <w:ilvl w:val="0"/>
          <w:numId w:val="4"/>
        </w:numPr>
      </w:pPr>
      <w:r>
        <w:t>Sex can be used to refer to the biological attributes of those groups we have labelled men and women, but even here we run into enormous problems when we recognis</w:t>
      </w:r>
      <w:r w:rsidR="00F12A64">
        <w:t>e the issues about trans</w:t>
      </w:r>
      <w:r w:rsidR="0077287F">
        <w:t>gender</w:t>
      </w:r>
      <w:r w:rsidR="00F12A64">
        <w:t xml:space="preserve"> people.  </w:t>
      </w:r>
    </w:p>
    <w:p w14:paraId="5D487AC2" w14:textId="77777777" w:rsidR="00427A81" w:rsidRDefault="00F12A64" w:rsidP="00427A81">
      <w:pPr>
        <w:pStyle w:val="ListParagraph"/>
        <w:numPr>
          <w:ilvl w:val="0"/>
          <w:numId w:val="4"/>
        </w:numPr>
      </w:pPr>
      <w:r>
        <w:t xml:space="preserve">Gender refers to the socially constructed roles that we ascribe to the different biological categories.  </w:t>
      </w:r>
      <w:r w:rsidR="00B53C62">
        <w:t>It follows that we have gender stereotypes that are associated with the biological categories of men and women and these play a strong role in the socialisation of boys and girls, men and women.  However</w:t>
      </w:r>
      <w:r w:rsidR="00CC3B48">
        <w:t>, despite their centrality in relation to socialisation,</w:t>
      </w:r>
      <w:r w:rsidR="00B53C62">
        <w:t xml:space="preserve"> they are not deterministic.  </w:t>
      </w:r>
    </w:p>
    <w:p w14:paraId="67DA34C0" w14:textId="38CABB18" w:rsidR="00F6498E" w:rsidRDefault="00B53C62" w:rsidP="00427A81">
      <w:pPr>
        <w:pStyle w:val="ListParagraph"/>
        <w:numPr>
          <w:ilvl w:val="0"/>
          <w:numId w:val="4"/>
        </w:numPr>
      </w:pPr>
      <w:r>
        <w:t>Femininity and mas</w:t>
      </w:r>
      <w:r w:rsidR="00D05659">
        <w:t>c</w:t>
      </w:r>
      <w:r>
        <w:t>ulinity describes the values</w:t>
      </w:r>
      <w:r w:rsidR="007C1106">
        <w:t>,</w:t>
      </w:r>
      <w:r>
        <w:t xml:space="preserve"> roles and behaviours associated with bi</w:t>
      </w:r>
      <w:r w:rsidR="00750426">
        <w:t xml:space="preserve">ological women and </w:t>
      </w:r>
      <w:r w:rsidR="00F6498E">
        <w:t xml:space="preserve">men.  </w:t>
      </w:r>
    </w:p>
    <w:p w14:paraId="1B69C648" w14:textId="77777777" w:rsidR="00F6498E" w:rsidRDefault="00F6498E" w:rsidP="00B25971">
      <w:pPr>
        <w:pStyle w:val="ListParagraph"/>
        <w:ind w:left="0"/>
      </w:pPr>
    </w:p>
    <w:p w14:paraId="12548087" w14:textId="3D544E6C" w:rsidR="005C5869" w:rsidRDefault="00F6498E" w:rsidP="00B25971">
      <w:pPr>
        <w:pStyle w:val="ListParagraph"/>
        <w:ind w:left="0"/>
      </w:pPr>
      <w:r>
        <w:t>I</w:t>
      </w:r>
      <w:r w:rsidR="00B53C62">
        <w:t>n the past</w:t>
      </w:r>
      <w:r w:rsidR="00427A81">
        <w:t>,</w:t>
      </w:r>
      <w:r w:rsidR="00B53C62">
        <w:t xml:space="preserve"> following the work of Hines (1992)</w:t>
      </w:r>
      <w:r w:rsidR="008052EC">
        <w:t xml:space="preserve"> and her use of the ideas contained in the Chinese conceptions of Yin and Yang, </w:t>
      </w:r>
      <w:r w:rsidR="00B53C62">
        <w:t xml:space="preserve">I have worked with the sets of values of the Universal Feminine and </w:t>
      </w:r>
      <w:r w:rsidR="00D05659">
        <w:t xml:space="preserve">of </w:t>
      </w:r>
      <w:r w:rsidR="00B53C62">
        <w:t xml:space="preserve">the Universal Masculine to </w:t>
      </w:r>
      <w:r w:rsidR="00D05659">
        <w:t xml:space="preserve">provide a frame to </w:t>
      </w:r>
      <w:r w:rsidR="00B53C62">
        <w:t>explore the values that inform accounting</w:t>
      </w:r>
      <w:r w:rsidR="00D05659">
        <w:t xml:space="preserve"> (Broadbent, 1998). </w:t>
      </w:r>
      <w:r w:rsidR="008052EC">
        <w:t>At this stage it is sufficient to understand that the values associated with the universal masculine and the universal feminine are different.  Th</w:t>
      </w:r>
      <w:r w:rsidR="00FB5175">
        <w:t>e universal masculine is characterised by</w:t>
      </w:r>
      <w:r w:rsidR="008052EC">
        <w:t xml:space="preserve"> hard</w:t>
      </w:r>
      <w:r w:rsidR="00FB5175">
        <w:t>, rational</w:t>
      </w:r>
      <w:r w:rsidR="008052EC">
        <w:t xml:space="preserve"> and objective </w:t>
      </w:r>
      <w:r w:rsidR="00FB5175">
        <w:t>values, the universal feminine by emotion and more subjective values.</w:t>
      </w:r>
      <w:r w:rsidR="00FB5175" w:rsidRPr="00FB5175">
        <w:t xml:space="preserve"> </w:t>
      </w:r>
      <w:r w:rsidR="00FB5175">
        <w:t xml:space="preserve">I will return to this theme later, </w:t>
      </w:r>
      <w:r w:rsidR="00427A81">
        <w:t xml:space="preserve">particularly in </w:t>
      </w:r>
      <w:r w:rsidR="00FB5175">
        <w:t xml:space="preserve">the final section when I will </w:t>
      </w:r>
      <w:r w:rsidR="00427A81">
        <w:t xml:space="preserve">also </w:t>
      </w:r>
      <w:r w:rsidR="00FB5175">
        <w:t xml:space="preserve">speculate on the extent to which women’s voices </w:t>
      </w:r>
      <w:r w:rsidR="00427A81">
        <w:t xml:space="preserve">representing this latter value set </w:t>
      </w:r>
      <w:r w:rsidR="00FB5175">
        <w:t xml:space="preserve">are heard.  </w:t>
      </w:r>
    </w:p>
    <w:p w14:paraId="4ED36347" w14:textId="77777777" w:rsidR="009E56D7" w:rsidRDefault="009E56D7" w:rsidP="00B25971"/>
    <w:p w14:paraId="1E948964" w14:textId="2483485B" w:rsidR="00B826CA" w:rsidRDefault="009E56D7">
      <w:r>
        <w:t>In the discussion that follows I will focus many of my conce</w:t>
      </w:r>
      <w:r w:rsidR="0068471C">
        <w:t xml:space="preserve">rns on the position of women resulting from the </w:t>
      </w:r>
      <w:r w:rsidR="00427A81">
        <w:t xml:space="preserve">way in which </w:t>
      </w:r>
      <w:r>
        <w:t xml:space="preserve">their socially </w:t>
      </w:r>
      <w:r w:rsidR="0068471C">
        <w:t xml:space="preserve">constructed gender </w:t>
      </w:r>
      <w:r w:rsidR="0077287F">
        <w:t>affects them</w:t>
      </w:r>
      <w:r w:rsidR="00427A81">
        <w:t xml:space="preserve"> </w:t>
      </w:r>
      <w:r w:rsidR="0068471C">
        <w:t>as a</w:t>
      </w:r>
      <w:r>
        <w:t xml:space="preserve"> biolo</w:t>
      </w:r>
      <w:r w:rsidR="00427A81">
        <w:t>gically determined group.  The association of socially constructed gen</w:t>
      </w:r>
      <w:r w:rsidR="007422D9">
        <w:t>d</w:t>
      </w:r>
      <w:r w:rsidR="00427A81">
        <w:t>er and</w:t>
      </w:r>
      <w:r w:rsidR="007422D9">
        <w:t xml:space="preserve"> biological sex</w:t>
      </w:r>
      <w:r w:rsidR="00427A81">
        <w:t xml:space="preserve"> </w:t>
      </w:r>
      <w:r>
        <w:t>is of course a gross simplification</w:t>
      </w:r>
      <w:r w:rsidR="007422D9">
        <w:t>.   For example, i</w:t>
      </w:r>
      <w:r>
        <w:t>t ignores the extent to which our social constructions of gender create binary categories in a world where identiti</w:t>
      </w:r>
      <w:r w:rsidR="007422D9">
        <w:t xml:space="preserve">es are much more complicated, intertwined </w:t>
      </w:r>
      <w:r>
        <w:t>and fractured.  However, I wish to consider the situation of the group to which I belong in order to have the benefit of my own lived experience</w:t>
      </w:r>
      <w:r w:rsidR="00100BB2">
        <w:t xml:space="preserve"> and am simplifying some of the</w:t>
      </w:r>
      <w:r w:rsidR="007422D9">
        <w:t xml:space="preserve"> complexity of identity</w:t>
      </w:r>
      <w:r w:rsidR="00100BB2">
        <w:t xml:space="preserve"> that exists for many</w:t>
      </w:r>
      <w:r w:rsidR="0068471C">
        <w:t xml:space="preserve">.  Whilst I am privileging my own situation in this discussion, it is not meant to imply a general </w:t>
      </w:r>
      <w:r w:rsidR="004F2F86">
        <w:t>privileging</w:t>
      </w:r>
      <w:r w:rsidR="0068471C">
        <w:t xml:space="preserve"> of women ‘like me</w:t>
      </w:r>
      <w:r w:rsidR="004F2F86">
        <w:t>’ and</w:t>
      </w:r>
      <w:r>
        <w:t xml:space="preserve"> I hope that this </w:t>
      </w:r>
      <w:r w:rsidR="004F2F86">
        <w:t xml:space="preserve">approach </w:t>
      </w:r>
      <w:r>
        <w:t xml:space="preserve">does not offend.  I would encourage others to do the same.  </w:t>
      </w:r>
    </w:p>
    <w:p w14:paraId="436778B3" w14:textId="77777777" w:rsidR="00B826CA" w:rsidRDefault="00B826CA"/>
    <w:p w14:paraId="3D1DDFA0" w14:textId="5F0446C4" w:rsidR="0062076E" w:rsidRDefault="009E56D7" w:rsidP="0062076E">
      <w:r>
        <w:t xml:space="preserve">I am </w:t>
      </w:r>
      <w:r w:rsidR="004F2F86">
        <w:t xml:space="preserve">particularly </w:t>
      </w:r>
      <w:r>
        <w:t xml:space="preserve">aware </w:t>
      </w:r>
      <w:r w:rsidR="00FB5175">
        <w:t xml:space="preserve">that in taking this approach I am bypassing </w:t>
      </w:r>
      <w:r w:rsidR="00F6498E">
        <w:t xml:space="preserve">the many </w:t>
      </w:r>
      <w:r>
        <w:t xml:space="preserve">intersectionalities that </w:t>
      </w:r>
      <w:r w:rsidR="00FB5175">
        <w:t>impact on the</w:t>
      </w:r>
      <w:r>
        <w:t xml:space="preserve"> analysis</w:t>
      </w:r>
      <w:r w:rsidR="00FB5175">
        <w:t xml:space="preserve"> of women’s position</w:t>
      </w:r>
      <w:r>
        <w:t xml:space="preserve">.  My experience </w:t>
      </w:r>
      <w:r w:rsidR="00FB5175">
        <w:t xml:space="preserve">is </w:t>
      </w:r>
      <w:r>
        <w:t>as a white woman who started as very much working class</w:t>
      </w:r>
      <w:r w:rsidR="00FB5175">
        <w:t xml:space="preserve"> and without economic power.  I </w:t>
      </w:r>
      <w:r>
        <w:t>would now</w:t>
      </w:r>
      <w:r w:rsidR="004F2F86">
        <w:t>,</w:t>
      </w:r>
      <w:r>
        <w:t xml:space="preserve"> I think</w:t>
      </w:r>
      <w:r w:rsidR="004F2F86">
        <w:t>,</w:t>
      </w:r>
      <w:r>
        <w:t xml:space="preserve"> be seen as very middle class </w:t>
      </w:r>
      <w:r w:rsidR="00B826CA">
        <w:t>and have correspondingly greater advantage from the economic and cultural capital I have built</w:t>
      </w:r>
      <w:r w:rsidR="00FB5175">
        <w:t xml:space="preserve">.  That is not the experience of </w:t>
      </w:r>
      <w:r w:rsidR="00B826CA">
        <w:t xml:space="preserve">every woman. </w:t>
      </w:r>
      <w:r w:rsidR="00FB5175">
        <w:t xml:space="preserve">  Issues of class, race, ethnicity, economic status, culture</w:t>
      </w:r>
      <w:r w:rsidR="0077287F">
        <w:t>, disability -</w:t>
      </w:r>
      <w:r w:rsidR="00FB5175">
        <w:t xml:space="preserve"> </w:t>
      </w:r>
      <w:r w:rsidR="00B25971">
        <w:t xml:space="preserve">this list is not exhaustive </w:t>
      </w:r>
      <w:r w:rsidR="0077287F">
        <w:t xml:space="preserve">- </w:t>
      </w:r>
      <w:r w:rsidR="00B25971">
        <w:t>all intersect with gender and biological sex to affect the prospects of different women.</w:t>
      </w:r>
      <w:r w:rsidR="00B826CA">
        <w:t xml:space="preserve"> </w:t>
      </w:r>
      <w:r w:rsidR="0062076E">
        <w:t>For some groups the situation is dire.  The Runnymede Trust</w:t>
      </w:r>
      <w:r w:rsidR="00100BB2">
        <w:t xml:space="preserve"> (Schillam, 2015)</w:t>
      </w:r>
      <w:r w:rsidR="0062076E">
        <w:t xml:space="preserve"> published a recent report that noted only 17 black female professors</w:t>
      </w:r>
      <w:r w:rsidR="001913D5">
        <w:t xml:space="preserve"> </w:t>
      </w:r>
      <w:r w:rsidR="0062076E">
        <w:t>in the UK system</w:t>
      </w:r>
      <w:r w:rsidR="001913D5">
        <w:t xml:space="preserve"> at that time</w:t>
      </w:r>
      <w:r w:rsidR="0062076E">
        <w:t xml:space="preserve">.  </w:t>
      </w:r>
    </w:p>
    <w:p w14:paraId="2C9AAA74" w14:textId="79F884BE" w:rsidR="00100BB2" w:rsidRDefault="00100BB2"/>
    <w:p w14:paraId="738E4DC8" w14:textId="4E096386" w:rsidR="009E56D7" w:rsidRDefault="00100BB2">
      <w:r>
        <w:t>I</w:t>
      </w:r>
      <w:r w:rsidR="00B826CA">
        <w:t>n developing the debate in the way I do</w:t>
      </w:r>
      <w:r w:rsidR="0062076E">
        <w:t>, and not exploring intersectionalities,</w:t>
      </w:r>
      <w:r w:rsidR="00B826CA">
        <w:t xml:space="preserve"> I recognise that I therefore simplify the sit</w:t>
      </w:r>
      <w:r w:rsidR="00B25971">
        <w:t xml:space="preserve">uation of many women. However, </w:t>
      </w:r>
      <w:r w:rsidR="00B826CA">
        <w:t xml:space="preserve">I would like to argue that there is a higher level of resolution in the analysis that enables a meaningful critique of the situation of women in general.  I remain convinced that it is helpful to argue the general case as a precursor to exploring more specific issues in </w:t>
      </w:r>
      <w:r>
        <w:t>p</w:t>
      </w:r>
      <w:r w:rsidR="00B826CA">
        <w:t xml:space="preserve">articular contexts.  </w:t>
      </w:r>
    </w:p>
    <w:p w14:paraId="354ADAEE" w14:textId="77777777" w:rsidR="00B826CA" w:rsidRDefault="00B826CA"/>
    <w:p w14:paraId="3B3E316C" w14:textId="40D3C9FF" w:rsidR="00B25971" w:rsidRPr="00B25971" w:rsidRDefault="00B25971" w:rsidP="00B25971">
      <w:pPr>
        <w:pStyle w:val="ListParagraph"/>
        <w:numPr>
          <w:ilvl w:val="0"/>
          <w:numId w:val="3"/>
        </w:numPr>
        <w:ind w:left="0"/>
        <w:rPr>
          <w:i/>
        </w:rPr>
      </w:pPr>
      <w:r w:rsidRPr="00B25971">
        <w:rPr>
          <w:i/>
        </w:rPr>
        <w:t>Accounting and the Accounting Profession</w:t>
      </w:r>
    </w:p>
    <w:p w14:paraId="5BA1EF2F" w14:textId="421BA7DE" w:rsidR="00B25971" w:rsidRDefault="00FA114A" w:rsidP="00B25971">
      <w:pPr>
        <w:pStyle w:val="ListParagraph"/>
        <w:ind w:left="0"/>
      </w:pPr>
      <w:r>
        <w:t>In order to consider some elements of how gender impacts on and is impacted by accounting i</w:t>
      </w:r>
      <w:r w:rsidR="00B826CA">
        <w:t xml:space="preserve">t is also important to consider the definition of accounting and the accounting profession that is adopted in the paper.  </w:t>
      </w:r>
      <w:r w:rsidR="00E00527">
        <w:t xml:space="preserve">I see accounting in the broadest sense, as to do with the activity of giving an account, but </w:t>
      </w:r>
      <w:r w:rsidR="0029349F">
        <w:t xml:space="preserve">focus my critique on </w:t>
      </w:r>
      <w:r w:rsidR="00E00527">
        <w:t xml:space="preserve">what might be </w:t>
      </w:r>
      <w:r w:rsidR="0029349F">
        <w:t xml:space="preserve">seen as a more limited set of technologies </w:t>
      </w:r>
      <w:r w:rsidR="00E00527">
        <w:t>called ‘traditional accounting’ (Broadbent and Laughlin, 2013,</w:t>
      </w:r>
      <w:r w:rsidR="00100BB2">
        <w:t xml:space="preserve"> </w:t>
      </w:r>
      <w:r w:rsidR="00E00527">
        <w:t>pp.9-12)</w:t>
      </w:r>
      <w:r w:rsidR="0029349F">
        <w:t>. This</w:t>
      </w:r>
      <w:r w:rsidR="00E00527">
        <w:t xml:space="preserve"> is associated with the activity of recording, ex ante and ex post, the effects of resource transfers relating to organisations in monetary terms.  </w:t>
      </w:r>
      <w:r w:rsidR="0029349F">
        <w:t xml:space="preserve">Even using this limited interpretation of accounting there is much to explore. In this context accounting is used as a form of control </w:t>
      </w:r>
      <w:r w:rsidR="00B25971">
        <w:t>– a technology of steering</w:t>
      </w:r>
      <w:r w:rsidR="001913D5">
        <w:t xml:space="preserve"> </w:t>
      </w:r>
      <w:r w:rsidR="00B25971">
        <w:t xml:space="preserve">- </w:t>
      </w:r>
      <w:r w:rsidR="0029349F">
        <w:t xml:space="preserve">and those who have the position to control the accountings are imbued with power. </w:t>
      </w:r>
    </w:p>
    <w:p w14:paraId="3A62A96F" w14:textId="77777777" w:rsidR="00B25971" w:rsidRDefault="00B25971" w:rsidP="00B25971">
      <w:pPr>
        <w:pStyle w:val="ListParagraph"/>
        <w:ind w:left="0"/>
      </w:pPr>
    </w:p>
    <w:p w14:paraId="12FA60BF" w14:textId="110F9D55" w:rsidR="00B826CA" w:rsidRDefault="00BC3B89" w:rsidP="00BC3B89">
      <w:pPr>
        <w:pStyle w:val="ListParagraph"/>
        <w:ind w:left="0"/>
      </w:pPr>
      <w:r>
        <w:t>Thus, the interpretation of accounting that I adopt is limited</w:t>
      </w:r>
      <w:r w:rsidR="00100BB2">
        <w:t xml:space="preserve"> and indeed I would wish to see it broader and do so in my conclusions</w:t>
      </w:r>
      <w:r>
        <w:t xml:space="preserve">. </w:t>
      </w:r>
      <w:r w:rsidR="00100BB2">
        <w:t xml:space="preserve"> Nevertheless it is the prevailing view and the definition is retained as it has implications.  </w:t>
      </w:r>
      <w:r>
        <w:t xml:space="preserve"> </w:t>
      </w:r>
      <w:r w:rsidR="00B25971">
        <w:t xml:space="preserve">Critical accountants have long argued </w:t>
      </w:r>
      <w:r w:rsidR="0029349F">
        <w:t xml:space="preserve">that accounting is both socially constructed and socially constructing </w:t>
      </w:r>
      <w:r w:rsidR="003F5F2A">
        <w:t>(Tinker 1985</w:t>
      </w:r>
      <w:r w:rsidR="00B25971">
        <w:t xml:space="preserve">) </w:t>
      </w:r>
      <w:r w:rsidR="0029349F">
        <w:t xml:space="preserve">and has ideological positions embedded in the information flows it provides. </w:t>
      </w:r>
      <w:r w:rsidR="00B25971">
        <w:t xml:space="preserve">Given </w:t>
      </w:r>
      <w:r>
        <w:t xml:space="preserve">also that </w:t>
      </w:r>
      <w:r w:rsidR="00B25971">
        <w:t xml:space="preserve">the power </w:t>
      </w:r>
      <w:r>
        <w:t>of accounting</w:t>
      </w:r>
      <w:r w:rsidR="00B25971">
        <w:t xml:space="preserve"> therefore construct</w:t>
      </w:r>
      <w:r>
        <w:t>s</w:t>
      </w:r>
      <w:r w:rsidR="00B25971">
        <w:t xml:space="preserve"> and then reflect</w:t>
      </w:r>
      <w:r>
        <w:t>s</w:t>
      </w:r>
      <w:r w:rsidR="00B25971">
        <w:t xml:space="preserve"> the ideologies and the power structures of the status quo </w:t>
      </w:r>
      <w:r w:rsidR="00FA114A">
        <w:t xml:space="preserve">it is necessary to remember that </w:t>
      </w:r>
      <w:r>
        <w:t xml:space="preserve">accounting is not neutral but is interested.   Thus, </w:t>
      </w:r>
      <w:r w:rsidR="00FA114A">
        <w:t xml:space="preserve">the </w:t>
      </w:r>
      <w:r w:rsidR="0029349F">
        <w:t>‘traditional’ approach</w:t>
      </w:r>
      <w:r w:rsidR="00E00527">
        <w:t xml:space="preserve"> is contestable</w:t>
      </w:r>
      <w:r>
        <w:t xml:space="preserve">. It </w:t>
      </w:r>
      <w:r w:rsidR="00E00527">
        <w:t>is indeed problem</w:t>
      </w:r>
      <w:r>
        <w:t>atic</w:t>
      </w:r>
      <w:r w:rsidR="00E00527">
        <w:t xml:space="preserve"> in a world where </w:t>
      </w:r>
      <w:r>
        <w:t xml:space="preserve">the </w:t>
      </w:r>
      <w:r w:rsidR="00E00527">
        <w:t>sustainability</w:t>
      </w:r>
      <w:r>
        <w:t xml:space="preserve"> of humankind</w:t>
      </w:r>
      <w:r w:rsidR="00E00527">
        <w:t xml:space="preserve"> is about so mu</w:t>
      </w:r>
      <w:r>
        <w:t xml:space="preserve">ch more than monetary resources. </w:t>
      </w:r>
      <w:r w:rsidR="004F2F86">
        <w:t xml:space="preserve">  </w:t>
      </w:r>
      <w:r>
        <w:t>In considering ‘traditional’ accounting I am taking</w:t>
      </w:r>
      <w:r w:rsidR="00E00527">
        <w:t xml:space="preserve"> a pragmatic approach</w:t>
      </w:r>
      <w:r>
        <w:t xml:space="preserve"> as this allows me to reflect on the issues raised by this approach</w:t>
      </w:r>
      <w:r w:rsidR="00E00527">
        <w:t xml:space="preserve">. </w:t>
      </w:r>
      <w:r>
        <w:t xml:space="preserve"> This is legitimate </w:t>
      </w:r>
      <w:r w:rsidR="00E00527">
        <w:t xml:space="preserve">because so much of the activity of women in accounting relates to a </w:t>
      </w:r>
      <w:r>
        <w:t>world that</w:t>
      </w:r>
      <w:r w:rsidR="00E00527">
        <w:t xml:space="preserve"> sees accounting in this </w:t>
      </w:r>
      <w:r>
        <w:t xml:space="preserve">particular ‘traditional’ </w:t>
      </w:r>
      <w:r w:rsidR="00E00527">
        <w:t>way</w:t>
      </w:r>
      <w:r w:rsidR="0029349F">
        <w:t>.</w:t>
      </w:r>
      <w:r w:rsidR="004F2F86">
        <w:t xml:space="preserve">  It is also the sphere in which women accountants are employed.  </w:t>
      </w:r>
      <w:r>
        <w:t xml:space="preserve">The assumptions of ‘traditional’ </w:t>
      </w:r>
      <w:r w:rsidR="004F2F86">
        <w:t xml:space="preserve">approaches </w:t>
      </w:r>
      <w:r w:rsidR="00E00527">
        <w:t xml:space="preserve">are the </w:t>
      </w:r>
      <w:r w:rsidR="00E81AC2">
        <w:t>a</w:t>
      </w:r>
      <w:r w:rsidR="0029349F">
        <w:t xml:space="preserve"> priori </w:t>
      </w:r>
      <w:r>
        <w:t>conventions</w:t>
      </w:r>
      <w:r w:rsidR="0029349F">
        <w:t xml:space="preserve"> that shape </w:t>
      </w:r>
      <w:r w:rsidR="00E00527">
        <w:t xml:space="preserve">accounting information </w:t>
      </w:r>
      <w:r w:rsidR="004F2F86">
        <w:t xml:space="preserve">and the accounting profession </w:t>
      </w:r>
      <w:r w:rsidR="00E00527">
        <w:t xml:space="preserve">at this point in our history.   </w:t>
      </w:r>
      <w:r w:rsidR="00100BB2">
        <w:t>As noted above m</w:t>
      </w:r>
      <w:r w:rsidR="0029349F">
        <w:t xml:space="preserve">y conclusions will </w:t>
      </w:r>
      <w:r>
        <w:t xml:space="preserve">nevertheless </w:t>
      </w:r>
      <w:r w:rsidR="0029349F">
        <w:t>challenge these assumptions.</w:t>
      </w:r>
    </w:p>
    <w:p w14:paraId="22F5D8F1" w14:textId="77777777" w:rsidR="00FF2669" w:rsidRDefault="00FF2669" w:rsidP="00BC3B89">
      <w:pPr>
        <w:pStyle w:val="ListParagraph"/>
        <w:ind w:left="0"/>
      </w:pPr>
    </w:p>
    <w:p w14:paraId="4C904F78" w14:textId="1F138592" w:rsidR="00FF2669" w:rsidRDefault="00FF2669" w:rsidP="00BC3B89">
      <w:pPr>
        <w:pStyle w:val="ListParagraph"/>
        <w:ind w:left="0"/>
      </w:pPr>
      <w:r>
        <w:t xml:space="preserve">Finally, </w:t>
      </w:r>
      <w:r w:rsidR="00580DB0">
        <w:t>whilst at times my analysis will focus on academic accountants</w:t>
      </w:r>
      <w:r w:rsidR="00FA114A">
        <w:t xml:space="preserve"> (those of us working in Universities)</w:t>
      </w:r>
      <w:r w:rsidR="00580DB0">
        <w:t xml:space="preserve">, </w:t>
      </w:r>
      <w:r>
        <w:t xml:space="preserve">when I refer to the accounting profession I am referring to </w:t>
      </w:r>
      <w:r w:rsidR="00100BB2">
        <w:t xml:space="preserve">the implications of gender for </w:t>
      </w:r>
      <w:r>
        <w:t>all elements of the profession, the practitioners, policy makers and academic accountants</w:t>
      </w:r>
      <w:r w:rsidR="00580DB0">
        <w:t xml:space="preserve"> (cf. Laughlin 2011)</w:t>
      </w:r>
      <w:r>
        <w:t xml:space="preserve">. </w:t>
      </w:r>
    </w:p>
    <w:p w14:paraId="5C9BCFBE" w14:textId="77777777" w:rsidR="00BC3B89" w:rsidRDefault="00BC3B89" w:rsidP="00BC3B89">
      <w:pPr>
        <w:pStyle w:val="ListParagraph"/>
        <w:ind w:left="0"/>
      </w:pPr>
    </w:p>
    <w:p w14:paraId="607D918D" w14:textId="1190890C" w:rsidR="00BC3B89" w:rsidRDefault="00BC3B89" w:rsidP="00BC3B89">
      <w:pPr>
        <w:pStyle w:val="ListParagraph"/>
        <w:ind w:left="0"/>
      </w:pPr>
      <w:r>
        <w:t>Having defined th</w:t>
      </w:r>
      <w:r w:rsidR="001913D5">
        <w:t xml:space="preserve">e terms that I use in my review, </w:t>
      </w:r>
      <w:r>
        <w:t xml:space="preserve">I will now turn to the substantive </w:t>
      </w:r>
      <w:r w:rsidR="00100BB2">
        <w:t>themes.</w:t>
      </w:r>
    </w:p>
    <w:p w14:paraId="2A5E28AD" w14:textId="77777777" w:rsidR="00E81AC2" w:rsidRDefault="00E81AC2"/>
    <w:p w14:paraId="794B2B8B" w14:textId="77777777" w:rsidR="00E81AC2" w:rsidRPr="00E81AC2" w:rsidRDefault="00E81AC2" w:rsidP="00C74AF7">
      <w:pPr>
        <w:keepNext/>
        <w:rPr>
          <w:b/>
        </w:rPr>
      </w:pPr>
      <w:r w:rsidRPr="00E81AC2">
        <w:rPr>
          <w:b/>
        </w:rPr>
        <w:t>Some Themes in Gender Research in Accounting</w:t>
      </w:r>
    </w:p>
    <w:p w14:paraId="53D26443" w14:textId="77777777" w:rsidR="00AC7C38" w:rsidRPr="00B25971" w:rsidRDefault="00AC7C38" w:rsidP="00C74AF7">
      <w:pPr>
        <w:pStyle w:val="ListParagraph"/>
        <w:keepNext/>
        <w:numPr>
          <w:ilvl w:val="0"/>
          <w:numId w:val="1"/>
        </w:numPr>
        <w:ind w:left="720"/>
        <w:rPr>
          <w:i/>
        </w:rPr>
      </w:pPr>
      <w:r w:rsidRPr="00B25971">
        <w:rPr>
          <w:i/>
        </w:rPr>
        <w:t>The gendered division of labour</w:t>
      </w:r>
    </w:p>
    <w:p w14:paraId="495D466A" w14:textId="41171FE1" w:rsidR="00AC7C38" w:rsidRDefault="00E81AC2" w:rsidP="00AC7C38">
      <w:r>
        <w:t>Arguably</w:t>
      </w:r>
      <w:r w:rsidR="00CA2087">
        <w:t>,</w:t>
      </w:r>
      <w:r>
        <w:t xml:space="preserve"> the predominant </w:t>
      </w:r>
      <w:r w:rsidR="00CA2087">
        <w:t>focus</w:t>
      </w:r>
      <w:r>
        <w:t xml:space="preserve"> in gender research in accounting</w:t>
      </w:r>
      <w:r w:rsidR="00D167E6">
        <w:t xml:space="preserve"> </w:t>
      </w:r>
      <w:r w:rsidR="00F56E56">
        <w:t xml:space="preserve">is that which </w:t>
      </w:r>
      <w:r w:rsidR="00D167E6">
        <w:t>looks at the gendered division of labour</w:t>
      </w:r>
      <w:r w:rsidR="00F56E56">
        <w:t>,</w:t>
      </w:r>
      <w:r w:rsidR="00FA114A">
        <w:t xml:space="preserve"> where it is seen that most women take subordinate roles</w:t>
      </w:r>
      <w:r w:rsidR="00D167E6">
        <w:t xml:space="preserve">.  </w:t>
      </w:r>
      <w:r w:rsidR="00F3373A">
        <w:t>However, it is useful to identify a</w:t>
      </w:r>
      <w:r w:rsidR="00D167E6">
        <w:t xml:space="preserve"> number of </w:t>
      </w:r>
      <w:r w:rsidR="00F3373A">
        <w:t>sub-</w:t>
      </w:r>
      <w:r w:rsidR="00D167E6">
        <w:t xml:space="preserve">streams of interest </w:t>
      </w:r>
      <w:r w:rsidR="00F56E56">
        <w:t xml:space="preserve">that </w:t>
      </w:r>
      <w:r w:rsidR="00F3373A">
        <w:t xml:space="preserve">emerge from </w:t>
      </w:r>
      <w:r w:rsidR="00D167E6">
        <w:t>this</w:t>
      </w:r>
      <w:r w:rsidR="00CA2087">
        <w:t xml:space="preserve"> overall theme</w:t>
      </w:r>
      <w:r w:rsidR="00D167E6">
        <w:t xml:space="preserve">.  </w:t>
      </w:r>
      <w:r w:rsidR="00F3373A">
        <w:t>They are considered in n</w:t>
      </w:r>
      <w:r w:rsidR="00F56E56">
        <w:t>o particular order.</w:t>
      </w:r>
    </w:p>
    <w:p w14:paraId="1A6335D0" w14:textId="77777777" w:rsidR="00AC7C38" w:rsidRDefault="00AC7C38" w:rsidP="00AC7C38"/>
    <w:p w14:paraId="6B143637" w14:textId="682DB8AB" w:rsidR="00E81AC2" w:rsidRDefault="00D167E6" w:rsidP="00AC7C38">
      <w:r>
        <w:t>First</w:t>
      </w:r>
      <w:r w:rsidR="00F3373A">
        <w:t>,</w:t>
      </w:r>
      <w:r>
        <w:t xml:space="preserve"> is the historical sub-theme that has studied how</w:t>
      </w:r>
      <w:r w:rsidR="001913D5">
        <w:t>,</w:t>
      </w:r>
      <w:r>
        <w:t xml:space="preserve"> in our recent history, women even managed to gain entry into a profession </w:t>
      </w:r>
      <w:r w:rsidR="00FA114A">
        <w:t xml:space="preserve">that did not accept women.  See, </w:t>
      </w:r>
      <w:r>
        <w:t>for example</w:t>
      </w:r>
      <w:r w:rsidR="00FA114A">
        <w:t>,</w:t>
      </w:r>
      <w:r w:rsidR="001652EB">
        <w:t xml:space="preserve"> the work of Walker (2008</w:t>
      </w:r>
      <w:r>
        <w:t>)</w:t>
      </w:r>
      <w:r w:rsidR="00E5640D">
        <w:t xml:space="preserve"> which provides a detailed and careful review of research considering this history and finds there is more work to do</w:t>
      </w:r>
      <w:r>
        <w:t xml:space="preserve">.   </w:t>
      </w:r>
      <w:r w:rsidR="00E5640D">
        <w:t xml:space="preserve">Lehman (1992) provided a more critical feminist account of the discriminatory practices that enabled this exclusion. </w:t>
      </w:r>
      <w:r>
        <w:t xml:space="preserve">This historic theme that relates to women’s involvement in accounting </w:t>
      </w:r>
      <w:r w:rsidR="00CA2087">
        <w:t xml:space="preserve">although enormously enlightening </w:t>
      </w:r>
      <w:r>
        <w:t xml:space="preserve">is </w:t>
      </w:r>
      <w:r w:rsidR="00CA2087">
        <w:t xml:space="preserve">still </w:t>
      </w:r>
      <w:r>
        <w:t xml:space="preserve">rather </w:t>
      </w:r>
      <w:r w:rsidR="00CA2087">
        <w:t xml:space="preserve">temporally </w:t>
      </w:r>
      <w:r>
        <w:t>limited</w:t>
      </w:r>
      <w:r w:rsidR="00CA2087">
        <w:t xml:space="preserve">. There is little work that goes beyond the study of women’s professional engagement </w:t>
      </w:r>
      <w:r w:rsidR="00E5640D">
        <w:t xml:space="preserve">in the contemporary </w:t>
      </w:r>
      <w:r w:rsidR="00CA2087">
        <w:t>profession</w:t>
      </w:r>
      <w:r w:rsidR="00E5640D">
        <w:t>, focussing on the situation</w:t>
      </w:r>
      <w:r w:rsidR="00CA2087">
        <w:t xml:space="preserve"> </w:t>
      </w:r>
      <w:r w:rsidR="00E5640D">
        <w:t>in the 20</w:t>
      </w:r>
      <w:r w:rsidR="00E5640D" w:rsidRPr="00E5640D">
        <w:rPr>
          <w:vertAlign w:val="superscript"/>
        </w:rPr>
        <w:t>th</w:t>
      </w:r>
      <w:r w:rsidR="00E5640D">
        <w:t xml:space="preserve"> Century. A </w:t>
      </w:r>
      <w:r w:rsidR="00CA2087">
        <w:t xml:space="preserve">reminder of how old accounting practices really are </w:t>
      </w:r>
      <w:r w:rsidR="00E5640D">
        <w:t xml:space="preserve">is </w:t>
      </w:r>
      <w:r w:rsidR="00CA2087">
        <w:t xml:space="preserve">provided by Ezzamel’s study of accounting in ancient Egypt </w:t>
      </w:r>
      <w:r w:rsidR="00E5640D">
        <w:t xml:space="preserve">and </w:t>
      </w:r>
      <w:r w:rsidR="00CA2087">
        <w:t xml:space="preserve">demonstrates the </w:t>
      </w:r>
      <w:r w:rsidR="006C6A1A">
        <w:t xml:space="preserve">history of accounting is rather longer than that of the profession we now know. </w:t>
      </w:r>
      <w:r w:rsidR="00C74AF7">
        <w:t>(See Ezzamel</w:t>
      </w:r>
      <w:r w:rsidR="003E6245">
        <w:t xml:space="preserve"> (</w:t>
      </w:r>
      <w:r w:rsidR="00C74AF7">
        <w:t>2012</w:t>
      </w:r>
      <w:r w:rsidR="003E6245">
        <w:t xml:space="preserve">) for a view of this work).  How women have been involved in accounting over this long time frame is relatively unknown. </w:t>
      </w:r>
      <w:r w:rsidR="006C6A1A">
        <w:t>Some historians are taking up the challenge of filling the gaps</w:t>
      </w:r>
      <w:r w:rsidR="004F2F86">
        <w:t xml:space="preserve"> </w:t>
      </w:r>
      <w:r w:rsidR="00744621">
        <w:t xml:space="preserve">both temporally and in relations to women’s broader role in relation to accounting practices rather than the profession per se. </w:t>
      </w:r>
      <w:r w:rsidR="006C6A1A">
        <w:t>For example, Josephine Maltby</w:t>
      </w:r>
      <w:r w:rsidR="001913D5">
        <w:t xml:space="preserve"> (Maltby</w:t>
      </w:r>
      <w:r w:rsidR="00F56E56">
        <w:t>,</w:t>
      </w:r>
      <w:r w:rsidR="001913D5">
        <w:t xml:space="preserve"> </w:t>
      </w:r>
      <w:r w:rsidR="00F56E56">
        <w:t>2011)</w:t>
      </w:r>
      <w:r w:rsidR="006C6A1A">
        <w:t xml:space="preserve"> is one schola</w:t>
      </w:r>
      <w:r w:rsidR="005F652C">
        <w:t xml:space="preserve">r looking at the role of women </w:t>
      </w:r>
      <w:r w:rsidR="006C6A1A">
        <w:t xml:space="preserve">and </w:t>
      </w:r>
      <w:r w:rsidR="004F2F86">
        <w:t xml:space="preserve">(with other collaborators) </w:t>
      </w:r>
      <w:r w:rsidR="006C6A1A">
        <w:t>she has undertaken a number of studies of women’s role in savings and investment in the 19</w:t>
      </w:r>
      <w:r w:rsidR="006C6A1A" w:rsidRPr="00AC7C38">
        <w:rPr>
          <w:vertAlign w:val="superscript"/>
        </w:rPr>
        <w:t>th</w:t>
      </w:r>
      <w:r w:rsidR="006C6A1A">
        <w:t xml:space="preserve"> Century.  Her recent work studying Savings Banks considers what on her website she calls ‘departures from the patriarchal dominance of family finances’. </w:t>
      </w:r>
      <w:r w:rsidR="004F2F86">
        <w:t xml:space="preserve"> Other scholars</w:t>
      </w:r>
      <w:r w:rsidR="005F652C">
        <w:t xml:space="preserve"> have looked at the role of women in </w:t>
      </w:r>
      <w:r w:rsidR="00AC7C38">
        <w:t xml:space="preserve">less prestigious areas of work associated with accounting – for example the work of Kirkham and Loft </w:t>
      </w:r>
      <w:r w:rsidR="005D044C">
        <w:t xml:space="preserve"> (1993, 2001) </w:t>
      </w:r>
      <w:r w:rsidR="00AC7C38">
        <w:t xml:space="preserve">that considers the </w:t>
      </w:r>
      <w:r w:rsidR="005D044C">
        <w:t xml:space="preserve">role of women and the </w:t>
      </w:r>
      <w:r w:rsidR="00AC7C38">
        <w:t xml:space="preserve">contribution of women clerks.  </w:t>
      </w:r>
      <w:r w:rsidR="006C6A1A">
        <w:t xml:space="preserve">Despite the efforts of </w:t>
      </w:r>
      <w:r w:rsidR="005F652C">
        <w:t xml:space="preserve">academic accounting historians </w:t>
      </w:r>
      <w:r w:rsidR="006C6A1A">
        <w:t xml:space="preserve">there are many gaps </w:t>
      </w:r>
      <w:r w:rsidR="00F3373A">
        <w:t xml:space="preserve">in the history of women’s involvement in accounting practice that are </w:t>
      </w:r>
      <w:r w:rsidR="004F2F86">
        <w:t>still to explore</w:t>
      </w:r>
      <w:r w:rsidR="005F652C">
        <w:t xml:space="preserve">.  </w:t>
      </w:r>
      <w:r w:rsidR="006C6A1A">
        <w:t xml:space="preserve"> </w:t>
      </w:r>
    </w:p>
    <w:p w14:paraId="0170CB07" w14:textId="77777777" w:rsidR="00AC7C38" w:rsidRDefault="00AC7C38" w:rsidP="00AC7C38"/>
    <w:p w14:paraId="5F298683" w14:textId="19A3FFBA" w:rsidR="00AC7C38" w:rsidRDefault="00AC7C38">
      <w:r>
        <w:t>A second sub-theme in respect of the gendered division of labour</w:t>
      </w:r>
      <w:r w:rsidR="00260190">
        <w:t xml:space="preserve"> introduces a cultural aspect </w:t>
      </w:r>
      <w:r w:rsidR="00744621">
        <w:t>into considerations of</w:t>
      </w:r>
      <w:r w:rsidR="00260190">
        <w:t xml:space="preserve"> </w:t>
      </w:r>
      <w:r>
        <w:t xml:space="preserve">the role of contemporary women involved in accounting in both the home and in employment.  </w:t>
      </w:r>
      <w:r w:rsidR="00260190">
        <w:t>Komori has focussed on the role of women in the home and her study is based in a Japanese context</w:t>
      </w:r>
      <w:r w:rsidR="0062076E">
        <w:t xml:space="preserve"> (Komori 2008)</w:t>
      </w:r>
      <w:r w:rsidR="00260190">
        <w:t>.  Her work has incited much debate as it introduces a cultural aspect that has been challenged by western women</w:t>
      </w:r>
      <w:r w:rsidR="00744621">
        <w:t xml:space="preserve"> as remaining subordinate whereas she sees their role in controlling household finances as emancipatory</w:t>
      </w:r>
      <w:r w:rsidR="00260190">
        <w:t xml:space="preserve">.  </w:t>
      </w:r>
      <w:r w:rsidR="00F3373A">
        <w:t xml:space="preserve">Gallhofer, with a variety of co-authors, </w:t>
      </w:r>
      <w:r w:rsidR="0062076E">
        <w:t xml:space="preserve">has </w:t>
      </w:r>
      <w:r w:rsidR="004F2F86">
        <w:t xml:space="preserve">also </w:t>
      </w:r>
      <w:r w:rsidR="00F3373A">
        <w:t>considered the effects of cultural assumptions on the way in which legitimate accounts might be produced</w:t>
      </w:r>
      <w:r w:rsidR="001913D5">
        <w:t xml:space="preserve"> (</w:t>
      </w:r>
      <w:r w:rsidR="00935492">
        <w:t>Gallhofer et al, 2011; Humphries et al, 2004;</w:t>
      </w:r>
      <w:r w:rsidR="001913D5">
        <w:t xml:space="preserve"> </w:t>
      </w:r>
      <w:r w:rsidR="002A7E58">
        <w:t>Gallhofer and Chew, 2000)</w:t>
      </w:r>
      <w:r w:rsidR="00F3373A">
        <w:t xml:space="preserve">. </w:t>
      </w:r>
      <w:r w:rsidR="0062076E">
        <w:t xml:space="preserve">Her research </w:t>
      </w:r>
      <w:r w:rsidR="00F3373A">
        <w:t xml:space="preserve">shows that the western assumptions we use when considering how to render accounts are not universally appropriate.  </w:t>
      </w:r>
      <w:r w:rsidR="00260190">
        <w:t>This reminds us that we need to pay attention to the role of women in different cultures and again this is an</w:t>
      </w:r>
      <w:r w:rsidR="00F3373A">
        <w:t>other</w:t>
      </w:r>
      <w:r w:rsidR="00260190">
        <w:t xml:space="preserve"> area that deserves further study.  </w:t>
      </w:r>
    </w:p>
    <w:p w14:paraId="571A278E" w14:textId="77777777" w:rsidR="00260190" w:rsidRDefault="00260190"/>
    <w:p w14:paraId="2AFF6B8D" w14:textId="77777777" w:rsidR="00744621" w:rsidRDefault="00260190">
      <w:r>
        <w:t xml:space="preserve">The third sub-theme that can be identified is the </w:t>
      </w:r>
      <w:r w:rsidR="00F3373A">
        <w:t xml:space="preserve">analysis of the </w:t>
      </w:r>
      <w:r>
        <w:t>gendered division of labou</w:t>
      </w:r>
      <w:r w:rsidR="009B652B">
        <w:t>r in the contemporary workplace</w:t>
      </w:r>
      <w:r w:rsidR="00F3373A">
        <w:t xml:space="preserve">, often </w:t>
      </w:r>
      <w:r w:rsidR="00744621">
        <w:t xml:space="preserve">studied </w:t>
      </w:r>
      <w:r w:rsidR="00F3373A">
        <w:t>in terms of salary, position and area of practice</w:t>
      </w:r>
      <w:r w:rsidR="009B652B">
        <w:t xml:space="preserve">.  This seems to be the area that has fostered most interest in recent times. </w:t>
      </w:r>
      <w:r w:rsidR="00BB0783">
        <w:t xml:space="preserve"> Yet</w:t>
      </w:r>
      <w:r w:rsidR="005650CF">
        <w:t>, for me,</w:t>
      </w:r>
      <w:r w:rsidR="00BB0783">
        <w:t xml:space="preserve"> it remains the area where w</w:t>
      </w:r>
      <w:r w:rsidR="009B652B">
        <w:t xml:space="preserve">e still seem to have least satisfying insights.  Despite the extent to which trainee accountants now include </w:t>
      </w:r>
      <w:r w:rsidR="00744621">
        <w:t>as many women as</w:t>
      </w:r>
      <w:r w:rsidR="009B652B">
        <w:t xml:space="preserve"> men</w:t>
      </w:r>
      <w:r w:rsidR="00744621">
        <w:t>,</w:t>
      </w:r>
      <w:r w:rsidR="009B652B">
        <w:t xml:space="preserve"> </w:t>
      </w:r>
      <w:r w:rsidR="00BB0783">
        <w:t xml:space="preserve">in the UK </w:t>
      </w:r>
      <w:r w:rsidR="009B652B">
        <w:t xml:space="preserve">there remains a preponderance of men in the senior ranks of practitioners.  There is also a salary differential </w:t>
      </w:r>
      <w:r w:rsidR="00BB0783">
        <w:t xml:space="preserve">in the UK </w:t>
      </w:r>
      <w:r w:rsidR="009B652B">
        <w:t xml:space="preserve">that favours male accountants.  </w:t>
      </w:r>
    </w:p>
    <w:p w14:paraId="2AB7CF0C" w14:textId="77777777" w:rsidR="00744621" w:rsidRDefault="00744621"/>
    <w:p w14:paraId="216C6155" w14:textId="4CC558D7" w:rsidR="00260190" w:rsidRDefault="009B652B">
      <w:r>
        <w:t xml:space="preserve">Women in academe </w:t>
      </w:r>
      <w:r w:rsidR="00744621">
        <w:t>provide one example.  F</w:t>
      </w:r>
      <w:r w:rsidR="005779C1">
        <w:t>igures recently published in the academic press</w:t>
      </w:r>
      <w:r w:rsidR="00BB0783">
        <w:t>,</w:t>
      </w:r>
      <w:r w:rsidR="005779C1">
        <w:t xml:space="preserve"> whilst not disaggregated to show what is happening at the subject level</w:t>
      </w:r>
      <w:r w:rsidR="00BB0783">
        <w:t>, demonstrate</w:t>
      </w:r>
      <w:r w:rsidR="005779C1">
        <w:t xml:space="preserve"> that </w:t>
      </w:r>
      <w:r w:rsidR="00BB0783">
        <w:t xml:space="preserve">women overall are paid less than men.  At the professorial level the overall difference gives men a £4,450 advantage.  The lowest differential is in Scotland (£4077); the other differences are England £4197, Wales £6367, NI £8095.  </w:t>
      </w:r>
    </w:p>
    <w:p w14:paraId="52FA1128" w14:textId="77777777" w:rsidR="009D630A" w:rsidRDefault="009D630A"/>
    <w:tbl>
      <w:tblPr>
        <w:tblStyle w:val="TableGrid"/>
        <w:tblW w:w="0" w:type="auto"/>
        <w:tblLook w:val="04A0" w:firstRow="1" w:lastRow="0" w:firstColumn="1" w:lastColumn="0" w:noHBand="0" w:noVBand="1"/>
      </w:tblPr>
      <w:tblGrid>
        <w:gridCol w:w="2129"/>
        <w:gridCol w:w="2129"/>
        <w:gridCol w:w="2129"/>
        <w:gridCol w:w="2129"/>
      </w:tblGrid>
      <w:tr w:rsidR="009D630A" w14:paraId="00F4A5F8" w14:textId="77777777" w:rsidTr="009D630A">
        <w:tc>
          <w:tcPr>
            <w:tcW w:w="2129" w:type="dxa"/>
          </w:tcPr>
          <w:p w14:paraId="67681721" w14:textId="1D429A72" w:rsidR="009D630A" w:rsidRDefault="009D630A">
            <w:r>
              <w:t>Country Average</w:t>
            </w:r>
          </w:p>
        </w:tc>
        <w:tc>
          <w:tcPr>
            <w:tcW w:w="2129" w:type="dxa"/>
          </w:tcPr>
          <w:p w14:paraId="1F4C4D58" w14:textId="5790A061" w:rsidR="009D630A" w:rsidRDefault="009D630A">
            <w:r>
              <w:t xml:space="preserve">Female </w:t>
            </w:r>
          </w:p>
        </w:tc>
        <w:tc>
          <w:tcPr>
            <w:tcW w:w="2129" w:type="dxa"/>
          </w:tcPr>
          <w:p w14:paraId="4D3FE237" w14:textId="6265A0E6" w:rsidR="009D630A" w:rsidRDefault="009D630A">
            <w:r>
              <w:t>Male</w:t>
            </w:r>
          </w:p>
        </w:tc>
        <w:tc>
          <w:tcPr>
            <w:tcW w:w="2129" w:type="dxa"/>
          </w:tcPr>
          <w:p w14:paraId="26D62921" w14:textId="1F2BDAD0" w:rsidR="009D630A" w:rsidRDefault="009D630A">
            <w:r>
              <w:t>Average of male and female</w:t>
            </w:r>
          </w:p>
        </w:tc>
      </w:tr>
      <w:tr w:rsidR="009D630A" w14:paraId="5C00BD1B" w14:textId="77777777" w:rsidTr="009D630A">
        <w:tc>
          <w:tcPr>
            <w:tcW w:w="2129" w:type="dxa"/>
          </w:tcPr>
          <w:p w14:paraId="448FB971" w14:textId="2AB2DC10" w:rsidR="009D630A" w:rsidRDefault="009D630A">
            <w:r>
              <w:t>England</w:t>
            </w:r>
          </w:p>
        </w:tc>
        <w:tc>
          <w:tcPr>
            <w:tcW w:w="2129" w:type="dxa"/>
          </w:tcPr>
          <w:p w14:paraId="58C9ED2E" w14:textId="70761768" w:rsidR="009D630A" w:rsidRDefault="009D630A">
            <w:r>
              <w:t>73,369</w:t>
            </w:r>
          </w:p>
        </w:tc>
        <w:tc>
          <w:tcPr>
            <w:tcW w:w="2129" w:type="dxa"/>
          </w:tcPr>
          <w:p w14:paraId="559CEDCD" w14:textId="7D6CD34F" w:rsidR="009D630A" w:rsidRDefault="009D630A">
            <w:r>
              <w:t>77,566</w:t>
            </w:r>
          </w:p>
        </w:tc>
        <w:tc>
          <w:tcPr>
            <w:tcW w:w="2129" w:type="dxa"/>
          </w:tcPr>
          <w:p w14:paraId="005BC77D" w14:textId="52F37882" w:rsidR="009D630A" w:rsidRDefault="009D630A">
            <w:r>
              <w:t>76,609</w:t>
            </w:r>
          </w:p>
        </w:tc>
      </w:tr>
      <w:tr w:rsidR="009D630A" w14:paraId="303E2411" w14:textId="77777777" w:rsidTr="009D630A">
        <w:tc>
          <w:tcPr>
            <w:tcW w:w="2129" w:type="dxa"/>
          </w:tcPr>
          <w:p w14:paraId="2363A594" w14:textId="2AB11BC5" w:rsidR="009D630A" w:rsidRDefault="009D630A">
            <w:r>
              <w:t>Scotland</w:t>
            </w:r>
          </w:p>
        </w:tc>
        <w:tc>
          <w:tcPr>
            <w:tcW w:w="2129" w:type="dxa"/>
          </w:tcPr>
          <w:p w14:paraId="40D3EECA" w14:textId="6162E1F9" w:rsidR="009D630A" w:rsidRDefault="009D630A">
            <w:r>
              <w:t>72,078</w:t>
            </w:r>
          </w:p>
        </w:tc>
        <w:tc>
          <w:tcPr>
            <w:tcW w:w="2129" w:type="dxa"/>
          </w:tcPr>
          <w:p w14:paraId="1D7C94ED" w14:textId="1CEFE80C" w:rsidR="009D630A" w:rsidRDefault="009D630A">
            <w:r>
              <w:t>77,199</w:t>
            </w:r>
          </w:p>
        </w:tc>
        <w:tc>
          <w:tcPr>
            <w:tcW w:w="2129" w:type="dxa"/>
          </w:tcPr>
          <w:p w14:paraId="4F69FDE5" w14:textId="097C5A0A" w:rsidR="009D630A" w:rsidRDefault="009D630A">
            <w:r>
              <w:t>76,077</w:t>
            </w:r>
          </w:p>
        </w:tc>
      </w:tr>
      <w:tr w:rsidR="009D630A" w14:paraId="48764E77" w14:textId="77777777" w:rsidTr="009D630A">
        <w:tc>
          <w:tcPr>
            <w:tcW w:w="2129" w:type="dxa"/>
          </w:tcPr>
          <w:p w14:paraId="5AFA6CE7" w14:textId="678312C1" w:rsidR="009D630A" w:rsidRDefault="009D630A">
            <w:r>
              <w:t>Wales</w:t>
            </w:r>
          </w:p>
        </w:tc>
        <w:tc>
          <w:tcPr>
            <w:tcW w:w="2129" w:type="dxa"/>
          </w:tcPr>
          <w:p w14:paraId="5430B3C2" w14:textId="43793B97" w:rsidR="009D630A" w:rsidRDefault="009D630A">
            <w:r>
              <w:t>69,788</w:t>
            </w:r>
          </w:p>
        </w:tc>
        <w:tc>
          <w:tcPr>
            <w:tcW w:w="2129" w:type="dxa"/>
          </w:tcPr>
          <w:p w14:paraId="6B6CEB25" w14:textId="3AA5E62F" w:rsidR="009D630A" w:rsidRDefault="009D630A">
            <w:r>
              <w:t>76,155</w:t>
            </w:r>
          </w:p>
        </w:tc>
        <w:tc>
          <w:tcPr>
            <w:tcW w:w="2129" w:type="dxa"/>
          </w:tcPr>
          <w:p w14:paraId="4C85EA32" w14:textId="0296F79F" w:rsidR="009D630A" w:rsidRDefault="009D630A">
            <w:r>
              <w:t>75,047</w:t>
            </w:r>
          </w:p>
        </w:tc>
      </w:tr>
      <w:tr w:rsidR="009D630A" w14:paraId="2B790E2D" w14:textId="77777777" w:rsidTr="009D630A">
        <w:tc>
          <w:tcPr>
            <w:tcW w:w="2129" w:type="dxa"/>
          </w:tcPr>
          <w:p w14:paraId="7DACFDF3" w14:textId="2A736D2D" w:rsidR="009D630A" w:rsidRDefault="009D630A">
            <w:r>
              <w:t>Northern Ireland</w:t>
            </w:r>
          </w:p>
        </w:tc>
        <w:tc>
          <w:tcPr>
            <w:tcW w:w="2129" w:type="dxa"/>
          </w:tcPr>
          <w:p w14:paraId="7097417F" w14:textId="74A634E6" w:rsidR="009D630A" w:rsidRDefault="009D630A">
            <w:r>
              <w:t>66,636</w:t>
            </w:r>
          </w:p>
        </w:tc>
        <w:tc>
          <w:tcPr>
            <w:tcW w:w="2129" w:type="dxa"/>
          </w:tcPr>
          <w:p w14:paraId="75B88677" w14:textId="274846DB" w:rsidR="009D630A" w:rsidRDefault="009D630A">
            <w:r>
              <w:t>74,731</w:t>
            </w:r>
          </w:p>
        </w:tc>
        <w:tc>
          <w:tcPr>
            <w:tcW w:w="2129" w:type="dxa"/>
          </w:tcPr>
          <w:p w14:paraId="430B81A2" w14:textId="1AD30E50" w:rsidR="009D630A" w:rsidRDefault="009D630A">
            <w:r>
              <w:t>72,827</w:t>
            </w:r>
          </w:p>
        </w:tc>
      </w:tr>
      <w:tr w:rsidR="009D630A" w14:paraId="0DDC4D5D" w14:textId="77777777" w:rsidTr="009D630A">
        <w:tc>
          <w:tcPr>
            <w:tcW w:w="2129" w:type="dxa"/>
          </w:tcPr>
          <w:p w14:paraId="5E21A485" w14:textId="36B6C8D0" w:rsidR="009D630A" w:rsidRDefault="009D630A">
            <w:r>
              <w:t>UK</w:t>
            </w:r>
          </w:p>
        </w:tc>
        <w:tc>
          <w:tcPr>
            <w:tcW w:w="2129" w:type="dxa"/>
          </w:tcPr>
          <w:p w14:paraId="4BB169CB" w14:textId="2DD8C2DE" w:rsidR="009D630A" w:rsidRDefault="009D630A">
            <w:r>
              <w:t>72,944</w:t>
            </w:r>
          </w:p>
        </w:tc>
        <w:tc>
          <w:tcPr>
            <w:tcW w:w="2129" w:type="dxa"/>
          </w:tcPr>
          <w:p w14:paraId="703464AA" w14:textId="10A7925D" w:rsidR="009D630A" w:rsidRDefault="00B71717">
            <w:r>
              <w:t>77,394</w:t>
            </w:r>
          </w:p>
        </w:tc>
        <w:tc>
          <w:tcPr>
            <w:tcW w:w="2129" w:type="dxa"/>
          </w:tcPr>
          <w:p w14:paraId="2506B862" w14:textId="07A6B249" w:rsidR="009D630A" w:rsidRDefault="00B71717">
            <w:r>
              <w:t>76,395</w:t>
            </w:r>
          </w:p>
        </w:tc>
      </w:tr>
    </w:tbl>
    <w:p w14:paraId="5E710D9C" w14:textId="7B5CE784" w:rsidR="009D630A" w:rsidRDefault="00B71717">
      <w:r>
        <w:t xml:space="preserve">Source: Times Higher Education </w:t>
      </w:r>
      <w:r w:rsidR="00ED4C7B">
        <w:t xml:space="preserve"> April </w:t>
      </w:r>
      <w:r>
        <w:t>2</w:t>
      </w:r>
      <w:r w:rsidR="00ED4C7B" w:rsidRPr="00ED4C7B">
        <w:rPr>
          <w:vertAlign w:val="superscript"/>
        </w:rPr>
        <w:t>nd</w:t>
      </w:r>
      <w:r w:rsidR="00ED4C7B">
        <w:t xml:space="preserve"> No 2. 197, 2015</w:t>
      </w:r>
      <w:r>
        <w:t xml:space="preserve"> p.44</w:t>
      </w:r>
    </w:p>
    <w:p w14:paraId="7793686D" w14:textId="77777777" w:rsidR="00B71717" w:rsidRDefault="00B71717"/>
    <w:p w14:paraId="322410F5" w14:textId="0331D7AB" w:rsidR="009D630A" w:rsidRDefault="00B71717">
      <w:r>
        <w:t>I have used the example of professors as illustration but</w:t>
      </w:r>
      <w:r w:rsidR="00ED4C7B">
        <w:t xml:space="preserve"> </w:t>
      </w:r>
      <w:r>
        <w:t>at all academic grades the male average salary is greater than that of females.   The greatest difference is found in</w:t>
      </w:r>
      <w:r w:rsidR="003E6245">
        <w:t xml:space="preserve"> the category of ‘other senior </w:t>
      </w:r>
      <w:r>
        <w:t>academic roles’, here the UK average male salary is £82, 545 and the female is £72,283.</w:t>
      </w:r>
    </w:p>
    <w:p w14:paraId="7F6CBA32" w14:textId="77777777" w:rsidR="00772528" w:rsidRDefault="00772528"/>
    <w:p w14:paraId="29AA257B" w14:textId="01B66DD7" w:rsidR="00772528" w:rsidRDefault="00772528">
      <w:r>
        <w:t>Given that the national figures do not identify the salary profiles of different subject areas considering the gender effects at the subject level is not possible using this data</w:t>
      </w:r>
      <w:r w:rsidR="005650CF">
        <w:t xml:space="preserve">. </w:t>
      </w:r>
      <w:r>
        <w:t xml:space="preserve"> I</w:t>
      </w:r>
      <w:r w:rsidR="00ED4C7B">
        <w:t xml:space="preserve"> therefore</w:t>
      </w:r>
      <w:r>
        <w:t xml:space="preserve"> turned to the Conference of Professors of Accounting and Finance in the UK who car</w:t>
      </w:r>
      <w:r w:rsidR="005650CF">
        <w:t>ry out an annual salary survey to question whether they had this information.</w:t>
      </w:r>
      <w:r>
        <w:t xml:space="preserve"> This disaggregation is not done and the reason for this is that </w:t>
      </w:r>
      <w:r w:rsidR="005650CF">
        <w:t xml:space="preserve">because of the small numbers, </w:t>
      </w:r>
      <w:r>
        <w:t>it might undermine anonymity.  This</w:t>
      </w:r>
      <w:r w:rsidR="005650CF">
        <w:t xml:space="preserve"> is a valid reason, but</w:t>
      </w:r>
      <w:r>
        <w:t xml:space="preserve"> of course says a lot about the numbers of women holding professorial posts</w:t>
      </w:r>
      <w:r w:rsidR="00ED4C7B">
        <w:t xml:space="preserve"> in accounting</w:t>
      </w:r>
      <w:r>
        <w:t xml:space="preserve">.  </w:t>
      </w:r>
    </w:p>
    <w:p w14:paraId="55DEBF30" w14:textId="77777777" w:rsidR="00BB0783" w:rsidRDefault="00BB0783"/>
    <w:p w14:paraId="43AD8ECE" w14:textId="77777777" w:rsidR="00154F24" w:rsidRDefault="00BB0783">
      <w:r>
        <w:t>Despite the understan</w:t>
      </w:r>
      <w:r w:rsidR="005650CF">
        <w:t>ding we ha</w:t>
      </w:r>
      <w:r w:rsidR="009A10CB">
        <w:t>ve of the differential salaries</w:t>
      </w:r>
      <w:r w:rsidR="005650CF">
        <w:t>,</w:t>
      </w:r>
      <w:r>
        <w:t xml:space="preserve"> we hav</w:t>
      </w:r>
      <w:r w:rsidR="004E0C01">
        <w:t xml:space="preserve">e little information as to why </w:t>
      </w:r>
      <w:r w:rsidR="009A10CB">
        <w:t xml:space="preserve">this differential exists </w:t>
      </w:r>
      <w:r w:rsidR="004E0C01">
        <w:t xml:space="preserve">or what to do about the issues we know about.  </w:t>
      </w:r>
      <w:r>
        <w:t xml:space="preserve"> Kathryn Haynes has </w:t>
      </w:r>
      <w:r w:rsidR="004E0C01">
        <w:t xml:space="preserve">provided </w:t>
      </w:r>
      <w:r>
        <w:t xml:space="preserve">rich research </w:t>
      </w:r>
      <w:r w:rsidR="004E0C01">
        <w:t>insights that illustrate</w:t>
      </w:r>
      <w:r>
        <w:t xml:space="preserve"> the institutionalised practices that </w:t>
      </w:r>
      <w:r w:rsidR="004E0C01">
        <w:t>undermine the position of women – particularly when they become mothers</w:t>
      </w:r>
      <w:r w:rsidR="009A10CB">
        <w:t xml:space="preserve"> (see for example Haynes, 2008</w:t>
      </w:r>
      <w:r w:rsidR="00154F24">
        <w:t>a)</w:t>
      </w:r>
      <w:r w:rsidR="004E0C01">
        <w:t xml:space="preserve">.  Some of these practices may be indirect discrimination although other more direct practices remain. </w:t>
      </w:r>
      <w:r w:rsidR="00154F24">
        <w:t xml:space="preserve">Haynes is also concerned to highlight the need for feminist research methodologies (2008b) and this is an important suggestion to help understand the position of women.   </w:t>
      </w:r>
    </w:p>
    <w:p w14:paraId="53E6C6AC" w14:textId="77777777" w:rsidR="00154F24" w:rsidRDefault="00154F24"/>
    <w:p w14:paraId="6A74079B" w14:textId="7D928ABE" w:rsidR="00FF2669" w:rsidRDefault="00154F24">
      <w:r>
        <w:t>Recognising that there is a lot of research in this sub-field that</w:t>
      </w:r>
      <w:r w:rsidR="004E0C01">
        <w:t xml:space="preserve"> is rigorous</w:t>
      </w:r>
      <w:r w:rsidR="00ED4C7B">
        <w:t xml:space="preserve"> I fear that</w:t>
      </w:r>
      <w:r w:rsidR="004E0C01">
        <w:t xml:space="preserve">, for me, </w:t>
      </w:r>
      <w:r>
        <w:t xml:space="preserve">there is a lot that </w:t>
      </w:r>
      <w:r w:rsidR="004E0C01">
        <w:t>remains unsatisfying.  There is a stron</w:t>
      </w:r>
      <w:r w:rsidR="00772528">
        <w:t>g suggestion in much of the research</w:t>
      </w:r>
      <w:r>
        <w:t xml:space="preserve"> that the reason for</w:t>
      </w:r>
      <w:r w:rsidR="004E0C01">
        <w:t xml:space="preserve"> women’s lack of senior presence is</w:t>
      </w:r>
      <w:r w:rsidR="00772528">
        <w:t xml:space="preserve"> because of women’s own choices. For example, some research</w:t>
      </w:r>
      <w:r w:rsidR="004E0C01">
        <w:t xml:space="preserve"> seems to suggest that this is what leads to the salary d</w:t>
      </w:r>
      <w:r w:rsidR="00772528">
        <w:t>ifferential.  Other studies have</w:t>
      </w:r>
      <w:r w:rsidR="004E0C01">
        <w:t xml:space="preserve"> argued that women work in sub-fields that are less highly remunerated in themselves (so for example women are argued to work in </w:t>
      </w:r>
      <w:r w:rsidR="00FF2669">
        <w:t xml:space="preserve">lower value areas such as </w:t>
      </w:r>
      <w:r w:rsidR="004E0C01">
        <w:t>audit and tax rather than a</w:t>
      </w:r>
      <w:r w:rsidR="00574E81">
        <w:t>reas such as corporate finance</w:t>
      </w:r>
      <w:r w:rsidR="00FF2669">
        <w:t xml:space="preserve"> where fees are much higher</w:t>
      </w:r>
      <w:r w:rsidR="00574E81">
        <w:t>)</w:t>
      </w:r>
      <w:r w:rsidR="004E0C01">
        <w:t xml:space="preserve">. </w:t>
      </w:r>
      <w:r w:rsidR="00574E81">
        <w:t xml:space="preserve"> Other work has argued that women make the choice of work-life balance and eschew the demands of senior responsibility.</w:t>
      </w:r>
      <w:r w:rsidR="004E0C01">
        <w:t xml:space="preserve"> </w:t>
      </w:r>
      <w:r w:rsidR="00574E81">
        <w:t xml:space="preserve">This type of work has gathered much data and the best of this gives us helpful insights into attitudes of men and women and gathers data about the profile of the profession as a whole. </w:t>
      </w:r>
      <w:r w:rsidR="00FF2669">
        <w:t xml:space="preserve"> Ros Whiting, in</w:t>
      </w:r>
      <w:r>
        <w:t xml:space="preserve">dividually and with co-authors </w:t>
      </w:r>
      <w:r w:rsidR="00FF2669">
        <w:t>has done some useful research in this respect.</w:t>
      </w:r>
      <w:r>
        <w:t xml:space="preserve">  An example of a good piece of research exploring the</w:t>
      </w:r>
      <w:r w:rsidR="004B3088">
        <w:t xml:space="preserve"> structural position of women in accounting firms</w:t>
      </w:r>
      <w:r>
        <w:t xml:space="preserve"> </w:t>
      </w:r>
      <w:r w:rsidR="004B3088">
        <w:t xml:space="preserve">is provided in </w:t>
      </w:r>
      <w:r>
        <w:t xml:space="preserve">Whiting </w:t>
      </w:r>
      <w:r w:rsidR="004B3088">
        <w:t>(</w:t>
      </w:r>
      <w:r>
        <w:t>2014)</w:t>
      </w:r>
      <w:r w:rsidR="004B3088">
        <w:t>.</w:t>
      </w:r>
    </w:p>
    <w:p w14:paraId="4E2D0FA4" w14:textId="77777777" w:rsidR="00FF2669" w:rsidRDefault="00FF2669"/>
    <w:p w14:paraId="727D2651" w14:textId="77777777" w:rsidR="00FF2669" w:rsidRDefault="00574E81">
      <w:r>
        <w:t xml:space="preserve">However, despite the usefulness of the insights that are provided, </w:t>
      </w:r>
      <w:r w:rsidR="004E0C01">
        <w:t xml:space="preserve">I worry that this </w:t>
      </w:r>
      <w:r w:rsidR="00FF2669">
        <w:t xml:space="preserve">type of </w:t>
      </w:r>
      <w:r>
        <w:t xml:space="preserve">research effectively leaves the blame for their lesser status on women themselves. </w:t>
      </w:r>
      <w:r w:rsidR="00FF2669">
        <w:t xml:space="preserve"> It does not seem to me that a senior professional career could not be achieved by women and men structuring their working lives in ways that achieve a desired balance with their home interests.   The problem is that this sub-theme of research</w:t>
      </w:r>
      <w:r>
        <w:t xml:space="preserve"> does not develop the analysis far enough to enable us to </w:t>
      </w:r>
      <w:r w:rsidR="00FF2669">
        <w:t xml:space="preserve">deeply </w:t>
      </w:r>
      <w:r>
        <w:t xml:space="preserve">understand the practices that affect both women and men and that effectively lead women to make particular choices.  Haynes’ work is one notable exception and I therefore commend her research to you. </w:t>
      </w:r>
      <w:r w:rsidR="00FF2669">
        <w:t xml:space="preserve"> She demonstrates that it is often the attitudes of male colleagues that leave women isolated.  She shows how the social construction of working practices marginalises women.  </w:t>
      </w:r>
      <w:r>
        <w:t xml:space="preserve"> </w:t>
      </w:r>
    </w:p>
    <w:p w14:paraId="4F203DF6" w14:textId="77777777" w:rsidR="00FF2669" w:rsidRDefault="00FF2669"/>
    <w:p w14:paraId="5D596EF3" w14:textId="15FE2663" w:rsidR="00BB0783" w:rsidRDefault="00574E81">
      <w:r>
        <w:t xml:space="preserve">It follows that there is much work yet to be done to </w:t>
      </w:r>
      <w:r w:rsidR="00CD51D9">
        <w:t>develop even more critical evaluations of professional practice in all parts of the profession – professional practice, the pro</w:t>
      </w:r>
      <w:r w:rsidR="00ED4C7B">
        <w:t>fessional bodies and in academe.</w:t>
      </w:r>
    </w:p>
    <w:p w14:paraId="4B024A4D" w14:textId="77777777" w:rsidR="00CD51D9" w:rsidRDefault="00CD51D9"/>
    <w:p w14:paraId="31E946A3" w14:textId="77777777" w:rsidR="00CD51D9" w:rsidRDefault="00CD51D9" w:rsidP="00CD51D9">
      <w:pPr>
        <w:pStyle w:val="ListParagraph"/>
        <w:ind w:left="0"/>
      </w:pPr>
      <w:r>
        <w:t xml:space="preserve">(ii) </w:t>
      </w:r>
      <w:r>
        <w:tab/>
      </w:r>
      <w:r w:rsidRPr="00B25971">
        <w:rPr>
          <w:i/>
        </w:rPr>
        <w:t>The Values Embedded in Accounting Practice</w:t>
      </w:r>
    </w:p>
    <w:p w14:paraId="5D47ACCF" w14:textId="1F4A3DFC" w:rsidR="00CD51D9" w:rsidRDefault="00CD51D9" w:rsidP="00CD51D9">
      <w:r>
        <w:t xml:space="preserve">The second major theme in accounting research in gender takes a very different approach.  Instead of </w:t>
      </w:r>
      <w:r w:rsidR="009D630A">
        <w:t xml:space="preserve">considering the role of women this work looks at the gendering of accounting and the values embedded in the technologies that </w:t>
      </w:r>
      <w:r w:rsidR="00B71717">
        <w:t xml:space="preserve">constitute traditional accounting.  Following the work of </w:t>
      </w:r>
      <w:r w:rsidR="00247225">
        <w:t xml:space="preserve">Ruth </w:t>
      </w:r>
      <w:r w:rsidR="00B71717">
        <w:t xml:space="preserve">Hines (1992) </w:t>
      </w:r>
      <w:r w:rsidR="00247225">
        <w:t xml:space="preserve">and </w:t>
      </w:r>
      <w:r w:rsidR="00580DB0">
        <w:t xml:space="preserve">inspired by critical accountants such as </w:t>
      </w:r>
      <w:r w:rsidR="00247225">
        <w:t>Christine Cooper (1992)</w:t>
      </w:r>
      <w:r w:rsidR="00580DB0">
        <w:t>,</w:t>
      </w:r>
      <w:r w:rsidR="00247225">
        <w:t xml:space="preserve"> </w:t>
      </w:r>
      <w:r w:rsidR="00B71717">
        <w:t xml:space="preserve">in 1998 </w:t>
      </w:r>
      <w:r w:rsidR="00580DB0">
        <w:t xml:space="preserve">I published a </w:t>
      </w:r>
      <w:r w:rsidR="00B71717">
        <w:t xml:space="preserve">paper </w:t>
      </w:r>
      <w:r w:rsidR="00580DB0">
        <w:t xml:space="preserve">that </w:t>
      </w:r>
      <w:r w:rsidR="00B71717">
        <w:t xml:space="preserve">argued that accounting technologies were gendered masculine </w:t>
      </w:r>
      <w:r w:rsidR="00247225">
        <w:t xml:space="preserve">reflecting the desire for ‘hard’, rational, impersonal information.  The information that is constituted using this approach not only provides a particular set of visibilities, but also renders other information invisible.  Given the argument that accounting information is both socially constituted and socially constitutive it follows that the nature of the information is significant.  My argument was that any visibility of </w:t>
      </w:r>
      <w:r w:rsidR="00580DB0">
        <w:t xml:space="preserve">accounting informed by </w:t>
      </w:r>
      <w:r w:rsidR="00247225">
        <w:t xml:space="preserve">the universal feminine </w:t>
      </w:r>
      <w:r w:rsidR="00DC796F">
        <w:t xml:space="preserve">was and remains </w:t>
      </w:r>
      <w:r w:rsidR="00580DB0">
        <w:t>difficult</w:t>
      </w:r>
      <w:r w:rsidR="00247225">
        <w:t xml:space="preserve">.   </w:t>
      </w:r>
    </w:p>
    <w:p w14:paraId="67FB5B2D" w14:textId="77777777" w:rsidR="00247225" w:rsidRDefault="00247225" w:rsidP="00CD51D9"/>
    <w:p w14:paraId="6D43DE14" w14:textId="77777777" w:rsidR="001318BD" w:rsidRDefault="00580DB0" w:rsidP="00CD51D9">
      <w:r>
        <w:t>Following this logic I argued, and would still wish to do so, that there is a need to introduce different discourses</w:t>
      </w:r>
      <w:r w:rsidR="00DC796F">
        <w:t xml:space="preserve"> (informed by the universal feminine)</w:t>
      </w:r>
      <w:r>
        <w:t xml:space="preserve"> into the development of accounting technologies.  Thus, richer information sets could be developed</w:t>
      </w:r>
      <w:r w:rsidR="00DC796F">
        <w:t xml:space="preserve"> and it is these that might in turn be socially constructive of a new reality</w:t>
      </w:r>
      <w:r>
        <w:t>.</w:t>
      </w:r>
      <w:r w:rsidR="00247225">
        <w:t xml:space="preserve"> </w:t>
      </w:r>
      <w:r w:rsidR="00DC796F">
        <w:t>The logical implication of this is that the technologies of accounting need themselves to be socially constructed to include values that are informed by the universal feminine.  Given women tend to be socialised using the assumptions and values of the universal feminine</w:t>
      </w:r>
      <w:r w:rsidR="00ED4C7B">
        <w:t>,</w:t>
      </w:r>
      <w:r w:rsidR="00DC796F">
        <w:t xml:space="preserve"> then women’s voices </w:t>
      </w:r>
      <w:r w:rsidR="00ED4C7B">
        <w:t xml:space="preserve">that are likely to represent these views, </w:t>
      </w:r>
      <w:r w:rsidR="00DC796F">
        <w:t xml:space="preserve">need to be heard. </w:t>
      </w:r>
      <w:r w:rsidR="007A5E24">
        <w:t>T</w:t>
      </w:r>
      <w:r>
        <w:t>h</w:t>
      </w:r>
      <w:r w:rsidR="00ED4C7B">
        <w:t>is in turn raises th</w:t>
      </w:r>
      <w:r>
        <w:t xml:space="preserve">e question of </w:t>
      </w:r>
      <w:r w:rsidR="007A5E24">
        <w:t xml:space="preserve">whether </w:t>
      </w:r>
      <w:r w:rsidR="00247225">
        <w:t>women</w:t>
      </w:r>
      <w:r w:rsidR="00ED4C7B">
        <w:t>’s voices will</w:t>
      </w:r>
      <w:r w:rsidR="007A5E24">
        <w:t xml:space="preserve"> be heard</w:t>
      </w:r>
      <w:r w:rsidR="001318BD">
        <w:t xml:space="preserve">.  Whether they are given an equal hearing more generally is open to debate. More specifically we might ask about their perceived legitimacy in </w:t>
      </w:r>
      <w:r w:rsidR="00247225">
        <w:t>seeking to in</w:t>
      </w:r>
      <w:r w:rsidR="007A5E24">
        <w:t xml:space="preserve">troduce different discourses into </w:t>
      </w:r>
      <w:r w:rsidR="00247225">
        <w:t>accounting</w:t>
      </w:r>
      <w:r>
        <w:t xml:space="preserve">, particularly those informed by </w:t>
      </w:r>
      <w:r w:rsidR="00247225">
        <w:t>the universal feminine</w:t>
      </w:r>
      <w:r w:rsidR="001318BD">
        <w:t>.</w:t>
      </w:r>
      <w:r w:rsidR="007A5E24">
        <w:t xml:space="preserve"> </w:t>
      </w:r>
    </w:p>
    <w:p w14:paraId="53996523" w14:textId="77777777" w:rsidR="001318BD" w:rsidRDefault="001318BD" w:rsidP="00CD51D9"/>
    <w:p w14:paraId="30E5CC94" w14:textId="580FF281" w:rsidR="00247225" w:rsidRDefault="001E779B" w:rsidP="00CD51D9">
      <w:r>
        <w:t xml:space="preserve">In my original paper I argued </w:t>
      </w:r>
      <w:r w:rsidR="008C34D9">
        <w:t>(in more depth than is possible here) using feminist cr</w:t>
      </w:r>
      <w:r w:rsidR="001318BD">
        <w:t>itiques (</w:t>
      </w:r>
      <w:r w:rsidR="008C34D9">
        <w:t xml:space="preserve">see for example Fraser, 1987) </w:t>
      </w:r>
      <w:r>
        <w:t xml:space="preserve">that </w:t>
      </w:r>
      <w:r w:rsidR="00580DB0">
        <w:t xml:space="preserve">women face problems in making their voices heard within the public sphere. </w:t>
      </w:r>
      <w:r w:rsidR="007A5E24">
        <w:t xml:space="preserve"> This is not a specific issue in accounting but is a more general one and</w:t>
      </w:r>
      <w:r>
        <w:t xml:space="preserve"> is an important aspect to understand.</w:t>
      </w:r>
      <w:r w:rsidR="007A5E24">
        <w:t xml:space="preserve">  It means that </w:t>
      </w:r>
      <w:r w:rsidR="001B5766">
        <w:t xml:space="preserve">the values of the universal feminine for which women rather than men are socialised will remain silenced. In making this claim I am aware </w:t>
      </w:r>
      <w:r>
        <w:t xml:space="preserve">that </w:t>
      </w:r>
      <w:r w:rsidR="00247225">
        <w:t xml:space="preserve">the </w:t>
      </w:r>
      <w:r w:rsidR="001B5766">
        <w:t xml:space="preserve">values of the </w:t>
      </w:r>
      <w:r w:rsidR="00247225">
        <w:t xml:space="preserve">universal </w:t>
      </w:r>
      <w:r w:rsidR="005C67D4">
        <w:t xml:space="preserve">feminine and universal </w:t>
      </w:r>
      <w:r w:rsidR="00247225">
        <w:t xml:space="preserve">masculine are </w:t>
      </w:r>
      <w:r w:rsidR="00B20F79">
        <w:t xml:space="preserve">not </w:t>
      </w:r>
      <w:r w:rsidR="005C67D4">
        <w:t xml:space="preserve">necessarily commensurate with the </w:t>
      </w:r>
      <w:r w:rsidR="001B5766">
        <w:t xml:space="preserve">eventual </w:t>
      </w:r>
      <w:r w:rsidR="005C67D4">
        <w:t xml:space="preserve">values of </w:t>
      </w:r>
      <w:r w:rsidR="001B5766">
        <w:t>every individual biological female or</w:t>
      </w:r>
      <w:r w:rsidR="00B20F79">
        <w:t xml:space="preserve"> male</w:t>
      </w:r>
      <w:r w:rsidR="001B5766">
        <w:t xml:space="preserve">. </w:t>
      </w:r>
      <w:r w:rsidR="008C34D9">
        <w:t>However, i</w:t>
      </w:r>
      <w:r w:rsidR="00B20F79">
        <w:t xml:space="preserve">t is fair to say that, in the processes of socialisation, the expectations of biological men and women are shaped by the taken-for-granted societal assumptions about the nature of gender. </w:t>
      </w:r>
      <w:r>
        <w:t xml:space="preserve"> </w:t>
      </w:r>
      <w:r w:rsidR="001B5766">
        <w:t>It is also fair to say that t</w:t>
      </w:r>
      <w:r>
        <w:t>hese place women in subordin</w:t>
      </w:r>
      <w:r w:rsidR="001B5766">
        <w:t>ate roles because</w:t>
      </w:r>
      <w:r>
        <w:t xml:space="preserve"> they value the universal masculine and associate this with men not women.  </w:t>
      </w:r>
      <w:r w:rsidR="001B5766">
        <w:t xml:space="preserve">For example, a common ‘put-down’ to a woman is ‘don’t be so emotional”.  </w:t>
      </w:r>
      <w:r>
        <w:t xml:space="preserve">Women may not take the value positions associated with the universal feminine, but </w:t>
      </w:r>
      <w:r w:rsidR="00794B91">
        <w:t xml:space="preserve">if they adopt values associated with the universal masculine they </w:t>
      </w:r>
      <w:r>
        <w:t xml:space="preserve">are usually </w:t>
      </w:r>
      <w:r w:rsidR="00794B91">
        <w:t>dismissed.  For example, we may well see an assertive man, whereas a woman doing the same thing might be seen as aggressive.</w:t>
      </w:r>
      <w:r>
        <w:t xml:space="preserve"> </w:t>
      </w:r>
      <w:r w:rsidR="005C67D4">
        <w:t xml:space="preserve"> In that process </w:t>
      </w:r>
      <w:r w:rsidR="00794B91">
        <w:t xml:space="preserve">of applying taken for granted assumptions about men and valuing the universal masculine over the universal feminine, </w:t>
      </w:r>
      <w:r w:rsidR="005C67D4">
        <w:t>women and their voices</w:t>
      </w:r>
      <w:r w:rsidR="00B20F79">
        <w:t xml:space="preserve"> </w:t>
      </w:r>
      <w:r w:rsidR="005C67D4">
        <w:t xml:space="preserve">are disadvantaged in the public sphere and the communicative processes are impoverished by this omission.    In particular the domain of the inner personal world validated by sincerity is silenced (Broadbent, 1998, p.279). </w:t>
      </w:r>
      <w:r w:rsidR="00FE5ECF">
        <w:t>More</w:t>
      </w:r>
      <w:r w:rsidR="00B20F79">
        <w:t xml:space="preserve"> detail of the arguments can be found in the original paper.  </w:t>
      </w:r>
    </w:p>
    <w:p w14:paraId="4FEAF938" w14:textId="77777777" w:rsidR="00B20F79" w:rsidRDefault="00B20F79" w:rsidP="00CD51D9"/>
    <w:p w14:paraId="1AE451A5" w14:textId="426ED53D" w:rsidR="00B20F79" w:rsidRDefault="00794B91" w:rsidP="00CD51D9">
      <w:r>
        <w:t xml:space="preserve">I will return to the problems of this position in the final section of the paper.  </w:t>
      </w:r>
      <w:r w:rsidR="00B20F79">
        <w:t>The point</w:t>
      </w:r>
      <w:r w:rsidR="00125A9F">
        <w:t>s</w:t>
      </w:r>
      <w:r w:rsidR="00B20F79">
        <w:t xml:space="preserve"> t</w:t>
      </w:r>
      <w:r w:rsidR="00125A9F">
        <w:t>hat I would like to make here are</w:t>
      </w:r>
      <w:r w:rsidR="00B20F79">
        <w:t xml:space="preserve"> </w:t>
      </w:r>
      <w:r w:rsidR="00125A9F">
        <w:t xml:space="preserve">twofold.  First </w:t>
      </w:r>
      <w:r w:rsidR="00B20F79">
        <w:t xml:space="preserve">that the nature of the accounting technologies </w:t>
      </w:r>
      <w:r w:rsidR="00125A9F">
        <w:t xml:space="preserve">are informed by the universal masculine and this limits the nature of the information provided and focuses it on the values of the universal masculine for which women are not necessarily socialised. Equally, </w:t>
      </w:r>
      <w:r w:rsidR="00B20F79">
        <w:t xml:space="preserve">the </w:t>
      </w:r>
      <w:r w:rsidR="00125A9F">
        <w:t xml:space="preserve">subordinate </w:t>
      </w:r>
      <w:r w:rsidR="00B20F79">
        <w:t>role of women in the co</w:t>
      </w:r>
      <w:r w:rsidR="00125A9F">
        <w:t>mmunicative processes provides little opportunity for introducing other values associated with the universal feminine.  These</w:t>
      </w:r>
      <w:r w:rsidR="00B20F79">
        <w:t xml:space="preserve"> substantial </w:t>
      </w:r>
      <w:r w:rsidR="00125A9F">
        <w:t>issues are an</w:t>
      </w:r>
      <w:r w:rsidR="00B20F79">
        <w:t xml:space="preserve"> under-researched element in </w:t>
      </w:r>
      <w:r w:rsidR="00125A9F">
        <w:t xml:space="preserve">accounting and provide </w:t>
      </w:r>
      <w:r w:rsidR="00B20F79">
        <w:t xml:space="preserve">the foundations on which the institutional disadvantages experienced by women are built. </w:t>
      </w:r>
    </w:p>
    <w:p w14:paraId="6C46EF3F" w14:textId="77777777" w:rsidR="00B20F79" w:rsidRDefault="00B20F79" w:rsidP="00CD51D9"/>
    <w:p w14:paraId="78552F8E" w14:textId="37A7647D" w:rsidR="00B20F79" w:rsidRDefault="00B20F79" w:rsidP="00CD51D9">
      <w:r>
        <w:t xml:space="preserve">Parker </w:t>
      </w:r>
      <w:r w:rsidR="00586050">
        <w:t>(</w:t>
      </w:r>
      <w:r>
        <w:t>2008</w:t>
      </w:r>
      <w:r w:rsidR="00586050">
        <w:t>)</w:t>
      </w:r>
      <w:r w:rsidR="008C34D9">
        <w:t>,</w:t>
      </w:r>
      <w:r>
        <w:t xml:space="preserve"> </w:t>
      </w:r>
      <w:r w:rsidR="008C34D9">
        <w:t xml:space="preserve">in the special edition of Accounting, Auditing and Accountability Journal that Linda Kirkham and I edited, </w:t>
      </w:r>
      <w:r w:rsidR="00D96699">
        <w:t>is one of the few researchers who pur</w:t>
      </w:r>
      <w:r w:rsidR="008C34D9">
        <w:t>sues this line of thinking.  I</w:t>
      </w:r>
      <w:r w:rsidR="00D96699">
        <w:t xml:space="preserve">t is interesting to note that in his paper – 10 years after my own – his literature base </w:t>
      </w:r>
      <w:r w:rsidR="008C34D9">
        <w:t>still has to rely</w:t>
      </w:r>
      <w:r w:rsidR="00D96699">
        <w:t xml:space="preserve"> </w:t>
      </w:r>
      <w:r w:rsidR="009477D4">
        <w:t xml:space="preserve">significantly </w:t>
      </w:r>
      <w:r w:rsidR="00D96699">
        <w:t xml:space="preserve">upon the more general management literature rather than on </w:t>
      </w:r>
      <w:r w:rsidR="009477D4">
        <w:t xml:space="preserve">the literature in </w:t>
      </w:r>
      <w:r w:rsidR="00D96699">
        <w:t>accounting</w:t>
      </w:r>
      <w:r w:rsidR="009477D4">
        <w:t xml:space="preserve"> research</w:t>
      </w:r>
      <w:r w:rsidR="00D96699">
        <w:t>.</w:t>
      </w:r>
    </w:p>
    <w:p w14:paraId="3204E590" w14:textId="77777777" w:rsidR="009477D4" w:rsidRDefault="009477D4" w:rsidP="00CD51D9"/>
    <w:p w14:paraId="00E7A4B3" w14:textId="460E68A4" w:rsidR="009477D4" w:rsidRDefault="009477D4" w:rsidP="00CD51D9">
      <w:r>
        <w:t>It follows that there is a significant gap in the literature that has the possibility of a meaningful debate about how the nature of accounting information itself may inform a context in which women are marginalised.</w:t>
      </w:r>
    </w:p>
    <w:p w14:paraId="4F2D2346" w14:textId="77777777" w:rsidR="00D96699" w:rsidRDefault="00D96699" w:rsidP="00CD51D9"/>
    <w:p w14:paraId="03D75DD6" w14:textId="03FE1520" w:rsidR="00D96699" w:rsidRDefault="00D96699" w:rsidP="00125A9F">
      <w:pPr>
        <w:keepNext/>
      </w:pPr>
      <w:r>
        <w:t>(iii)</w:t>
      </w:r>
      <w:r>
        <w:tab/>
      </w:r>
      <w:r w:rsidRPr="00B25971">
        <w:rPr>
          <w:i/>
        </w:rPr>
        <w:t>Research Opportunities</w:t>
      </w:r>
    </w:p>
    <w:p w14:paraId="78379748" w14:textId="3FAC7B7C" w:rsidR="00D96699" w:rsidRDefault="008C34D9" w:rsidP="00D96699">
      <w:r>
        <w:t>This illustration</w:t>
      </w:r>
      <w:r w:rsidR="00D96699">
        <w:t xml:space="preserve"> of the vari</w:t>
      </w:r>
      <w:r w:rsidR="009477D4">
        <w:t>o</w:t>
      </w:r>
      <w:r w:rsidR="00D96699">
        <w:t xml:space="preserve">us themes </w:t>
      </w:r>
      <w:r w:rsidR="009477D4">
        <w:t xml:space="preserve">demonstrates a range of opportunities for researchers to pursue. </w:t>
      </w:r>
    </w:p>
    <w:p w14:paraId="002BB01A" w14:textId="77777777" w:rsidR="005C67D4" w:rsidRDefault="005C67D4" w:rsidP="00D96699"/>
    <w:p w14:paraId="3A9F96FA" w14:textId="570A1472" w:rsidR="00FE5ECF" w:rsidRDefault="005C67D4" w:rsidP="00D96699">
      <w:r>
        <w:t>There are opportunities for historians, cultural analyses, more detailed anthropological analyses of professional practice and this is a formidable agenda.  However</w:t>
      </w:r>
      <w:r w:rsidR="008C34D9">
        <w:t>, it is my contention that</w:t>
      </w:r>
      <w:r>
        <w:t xml:space="preserve"> the largest opportunity is in the context of developing inclusive technologies of accounting that provides for a wider range of voices and thus a more enlightened approach to accounting.  </w:t>
      </w:r>
    </w:p>
    <w:p w14:paraId="381B7246" w14:textId="77777777" w:rsidR="00FE5ECF" w:rsidRDefault="00FE5ECF" w:rsidP="00D96699"/>
    <w:p w14:paraId="270F72F8" w14:textId="30A165F2" w:rsidR="005C67D4" w:rsidRDefault="00FE5ECF" w:rsidP="00D96699">
      <w:r>
        <w:t>Whilst the whole field of research is wide open</w:t>
      </w:r>
      <w:r w:rsidR="001B46A9">
        <w:t>,</w:t>
      </w:r>
      <w:r>
        <w:t xml:space="preserve"> if the arguments in my 1998 paper are correct, and I believe they are </w:t>
      </w:r>
      <w:r w:rsidR="00BE198B">
        <w:t>and that t</w:t>
      </w:r>
      <w:r w:rsidR="001B46A9">
        <w:t xml:space="preserve">hey are also </w:t>
      </w:r>
      <w:r>
        <w:t xml:space="preserve">significant, there are particular opportunities to review the nature of accounting information and to provide accountings that will enhance societal opportunities for women and men.  </w:t>
      </w:r>
    </w:p>
    <w:p w14:paraId="7666F1D8" w14:textId="77777777" w:rsidR="00794B91" w:rsidRDefault="00794B91" w:rsidP="00D96699"/>
    <w:p w14:paraId="462D1BA2" w14:textId="77CAEB36" w:rsidR="00526C5D" w:rsidRPr="00526C5D" w:rsidRDefault="001B46A9" w:rsidP="00D96699">
      <w:pPr>
        <w:rPr>
          <w:b/>
        </w:rPr>
      </w:pPr>
      <w:r>
        <w:rPr>
          <w:b/>
        </w:rPr>
        <w:t xml:space="preserve">Evaluation of the gaps:  an urgent </w:t>
      </w:r>
      <w:r w:rsidR="00526C5D">
        <w:rPr>
          <w:b/>
        </w:rPr>
        <w:t>p</w:t>
      </w:r>
      <w:r>
        <w:rPr>
          <w:b/>
        </w:rPr>
        <w:t>rescription</w:t>
      </w:r>
      <w:r w:rsidR="00526C5D" w:rsidRPr="00526C5D">
        <w:rPr>
          <w:b/>
        </w:rPr>
        <w:t xml:space="preserve"> for </w:t>
      </w:r>
      <w:r w:rsidR="00526C5D">
        <w:rPr>
          <w:b/>
        </w:rPr>
        <w:t>a</w:t>
      </w:r>
      <w:r w:rsidR="00526C5D" w:rsidRPr="00526C5D">
        <w:rPr>
          <w:b/>
        </w:rPr>
        <w:t xml:space="preserve">ccounting </w:t>
      </w:r>
    </w:p>
    <w:p w14:paraId="492408A1" w14:textId="6C38E1F2" w:rsidR="00526C5D" w:rsidRDefault="00526C5D" w:rsidP="00D96699">
      <w:r>
        <w:t>Ignoring the insights of research considering gender leads to a loss of opportunities for accounting more generally.  It constrains accounting information and processes</w:t>
      </w:r>
      <w:r w:rsidR="00FE5ECF">
        <w:t xml:space="preserve"> by constraining those who promote the values of the universal feminine</w:t>
      </w:r>
      <w:r>
        <w:t xml:space="preserve">.  </w:t>
      </w:r>
    </w:p>
    <w:p w14:paraId="73E201AB" w14:textId="77777777" w:rsidR="00526C5D" w:rsidRDefault="00526C5D" w:rsidP="00D96699"/>
    <w:p w14:paraId="6658E47A" w14:textId="053A789A" w:rsidR="00794B91" w:rsidRDefault="00794B91" w:rsidP="00D96699">
      <w:r>
        <w:t>Marilyn Waring’s work (Waring 1988) provided some early inspiration for the view that accounting provides a very limited view of what is important and makes other aspect</w:t>
      </w:r>
      <w:r w:rsidR="00586050">
        <w:t>s</w:t>
      </w:r>
      <w:r>
        <w:t xml:space="preserve"> invisible.  </w:t>
      </w:r>
      <w:r w:rsidR="003457DA">
        <w:t>Ruth Hines</w:t>
      </w:r>
      <w:r w:rsidR="00BE198B">
        <w:t>’</w:t>
      </w:r>
      <w:r w:rsidR="003457DA">
        <w:t xml:space="preserve"> work provided a means of operationalising this analysis.  Christine Cooper illustrated the issues in her argument that accounting could not capture environmental issues.  My work builds on and recognises these foundations.   </w:t>
      </w:r>
      <w:r>
        <w:t xml:space="preserve">The elements that accounting technologies </w:t>
      </w:r>
      <w:r w:rsidR="00BE198B">
        <w:t xml:space="preserve">are </w:t>
      </w:r>
      <w:r>
        <w:t>concern</w:t>
      </w:r>
      <w:r w:rsidR="00BE198B">
        <w:t>ed</w:t>
      </w:r>
      <w:r>
        <w:t xml:space="preserve"> with are all ones that can be characterised by the universal masculine – hard, rational </w:t>
      </w:r>
      <w:r w:rsidR="00B81257">
        <w:t>and obje</w:t>
      </w:r>
      <w:r w:rsidR="00475EB1">
        <w:t>ctive.  Emotion is eschewed.  Hence, in the context of the communicative processes the objective world is represented, the inner or personal world is seen as illegitimate and the representation of the intersubjective world remains constrained.  The communicative process which accounting information is part of is therefore distorted and is distorted in a way that favours the values of the universal masculine.  Biological men are socialised in the context of those values and are associated with them.  They are the values that socially construct accounting as a communicative process and outcome, and the values in turn are constrained by the same values, th</w:t>
      </w:r>
      <w:r w:rsidR="003457DA">
        <w:t>ey become a pernicious and self-</w:t>
      </w:r>
      <w:r w:rsidR="00475EB1">
        <w:t xml:space="preserve">fulfilling cycle.  </w:t>
      </w:r>
      <w:r w:rsidR="003457DA">
        <w:t xml:space="preserve">My original argument was that the gendered nature of accounting logic constrained the range of values that accounting could represent because </w:t>
      </w:r>
      <w:r w:rsidR="00586050">
        <w:t xml:space="preserve">of </w:t>
      </w:r>
      <w:r w:rsidR="003457DA">
        <w:t xml:space="preserve">the voices reflected in the communicative process.  </w:t>
      </w:r>
    </w:p>
    <w:p w14:paraId="2DB70AAA" w14:textId="77777777" w:rsidR="003457DA" w:rsidRDefault="003457DA" w:rsidP="00D96699"/>
    <w:p w14:paraId="3AA17CB3" w14:textId="2F317035" w:rsidR="00BE198B" w:rsidRDefault="00BE198B" w:rsidP="00D96699">
      <w:r>
        <w:t>In the reflection presented in this paper</w:t>
      </w:r>
      <w:r w:rsidR="0031282D">
        <w:t xml:space="preserve"> I would like to extend my original</w:t>
      </w:r>
      <w:r w:rsidR="003457DA">
        <w:t xml:space="preserve"> argument</w:t>
      </w:r>
      <w:r>
        <w:t>.   I wish to</w:t>
      </w:r>
      <w:r w:rsidR="003457DA">
        <w:t xml:space="preserve"> suggest that it is the values </w:t>
      </w:r>
      <w:r w:rsidR="00836D6F">
        <w:t>of accounting and the way that these reflect on accounting practice that subordinates women</w:t>
      </w:r>
      <w:r w:rsidR="00FE5ECF">
        <w:t xml:space="preserve"> (predominantly althou</w:t>
      </w:r>
      <w:r>
        <w:t>gh not exclusively).  In turn this</w:t>
      </w:r>
      <w:r w:rsidR="00FE5ECF">
        <w:t xml:space="preserve"> impacts on </w:t>
      </w:r>
      <w:r w:rsidR="00836D6F">
        <w:t>the career choices that wo</w:t>
      </w:r>
      <w:r w:rsidR="0031282D">
        <w:t>men make</w:t>
      </w:r>
      <w:r w:rsidR="00FE5ECF">
        <w:t xml:space="preserve"> and therefore produces</w:t>
      </w:r>
      <w:r w:rsidR="00526C5D">
        <w:t xml:space="preserve"> economic effects on women</w:t>
      </w:r>
      <w:r w:rsidR="00FE5ECF">
        <w:t xml:space="preserve">’s potential.   </w:t>
      </w:r>
      <w:r>
        <w:t>Thus</w:t>
      </w:r>
      <w:r w:rsidR="00586050">
        <w:t>,</w:t>
      </w:r>
      <w:r>
        <w:t xml:space="preserve"> working in an environment that is constituted by and constitutive of the values of the universal masculine is one that subordinates women and drives their career choices.  It also impoverishes accounting as a practice. </w:t>
      </w:r>
    </w:p>
    <w:p w14:paraId="215C0F7D" w14:textId="77777777" w:rsidR="00BE198B" w:rsidRDefault="00BE198B" w:rsidP="00D96699"/>
    <w:p w14:paraId="23BD344D" w14:textId="59C20A01" w:rsidR="003457DA" w:rsidRDefault="00BE198B" w:rsidP="00D96699">
      <w:r>
        <w:t>E</w:t>
      </w:r>
      <w:r w:rsidR="00586050">
        <w:t>vidence</w:t>
      </w:r>
      <w:r w:rsidR="00526C5D">
        <w:t xml:space="preserve"> </w:t>
      </w:r>
      <w:r>
        <w:t xml:space="preserve">of the gendering of the discipline can be found </w:t>
      </w:r>
      <w:r w:rsidR="00526C5D">
        <w:t xml:space="preserve">in academic circles by the </w:t>
      </w:r>
      <w:r w:rsidR="00DA1ED6">
        <w:t xml:space="preserve">differential esteem given to different approaches to research, for example, in the ranking of different journals representing diverse research traditions.  </w:t>
      </w:r>
      <w:r>
        <w:t xml:space="preserve"> There is significant resistance to journals that do not adopt hard, rational quantitative approaches – look at the various Deans</w:t>
      </w:r>
      <w:r w:rsidR="00586050">
        <w:t>’</w:t>
      </w:r>
      <w:r>
        <w:t xml:space="preserve"> rankings of journals to see this in practice.  Work in the interpretive tradition is</w:t>
      </w:r>
      <w:r w:rsidR="00552B8F">
        <w:t xml:space="preserve"> not well represented in many journals that are ranked highly</w:t>
      </w:r>
      <w:r>
        <w:t>.  G</w:t>
      </w:r>
      <w:r w:rsidR="00DA1ED6">
        <w:t>ender related research is not demonstrably valued</w:t>
      </w:r>
      <w:r>
        <w:t xml:space="preserve"> whether it takes a more positive approach or an interpretive one.  </w:t>
      </w:r>
      <w:r w:rsidR="00DA1ED6">
        <w:t xml:space="preserve"> The economic effects </w:t>
      </w:r>
      <w:r w:rsidR="00552B8F">
        <w:t xml:space="preserve">of this </w:t>
      </w:r>
      <w:r w:rsidR="00DA1ED6">
        <w:t xml:space="preserve">are illustrated in </w:t>
      </w:r>
      <w:r w:rsidR="00526C5D">
        <w:t xml:space="preserve">differential salary structures. </w:t>
      </w:r>
      <w:r w:rsidR="00552B8F">
        <w:t xml:space="preserve"> Deans</w:t>
      </w:r>
      <w:r w:rsidR="00586050">
        <w:t>’</w:t>
      </w:r>
      <w:r w:rsidR="00552B8F">
        <w:t xml:space="preserve"> rankings of journals are used extensively in hiring and promotion decisions.</w:t>
      </w:r>
      <w:r w:rsidR="00526C5D">
        <w:t xml:space="preserve"> This </w:t>
      </w:r>
      <w:r w:rsidR="00552B8F">
        <w:t xml:space="preserve">privileging of a particular approach to accounting </w:t>
      </w:r>
      <w:r w:rsidR="00526C5D">
        <w:t xml:space="preserve">is pervasive and persistent.  </w:t>
      </w:r>
      <w:r w:rsidR="0031282D">
        <w:t>W</w:t>
      </w:r>
      <w:r w:rsidR="00526C5D">
        <w:t>hilst w</w:t>
      </w:r>
      <w:r w:rsidR="0031282D">
        <w:t xml:space="preserve">omen’s choices are constrained by everyday sexism in all spheres, in the context of accounting they are also subordinated by the value structure of the communicative process that accounting technologies define and are defined by.  </w:t>
      </w:r>
      <w:r w:rsidR="00526C5D">
        <w:t xml:space="preserve">This has pervasive and persistent effects for all of society and thus there is a double effect of women’s subordination. </w:t>
      </w:r>
    </w:p>
    <w:p w14:paraId="39FA70B9" w14:textId="77777777" w:rsidR="00526C5D" w:rsidRDefault="00526C5D" w:rsidP="00D96699"/>
    <w:p w14:paraId="57C33A05" w14:textId="62ECF52B" w:rsidR="00526C5D" w:rsidRDefault="00526C5D" w:rsidP="00D96699">
      <w:r>
        <w:t xml:space="preserve">The distorted </w:t>
      </w:r>
      <w:r w:rsidR="003A0C11">
        <w:t>communication that accounting te</w:t>
      </w:r>
      <w:r>
        <w:t xml:space="preserve">chnologies provide </w:t>
      </w:r>
      <w:r w:rsidR="003A0C11">
        <w:t xml:space="preserve">narrow the purview of accounting statements and the efforts of accountants to deal with issues such as corporate social responsibility or heritage assets evidence the problems this causes. </w:t>
      </w:r>
    </w:p>
    <w:p w14:paraId="40F65D40" w14:textId="77777777" w:rsidR="0031282D" w:rsidRDefault="0031282D" w:rsidP="00D96699"/>
    <w:p w14:paraId="1003D6CA" w14:textId="6AF8D112" w:rsidR="0031282D" w:rsidRDefault="003A0C11" w:rsidP="00D96699">
      <w:r>
        <w:t xml:space="preserve">In the context of the use of accounting as a control device the use of the universal masculine to inform technologies is also apparent.  </w:t>
      </w:r>
      <w:r w:rsidR="0031282D">
        <w:t>The hard objective and rational approach is the one that defines transactional approaches to control, for example.  Elsewhere I (with Richard Laughlin) have argued that we need more relational approaches to control</w:t>
      </w:r>
      <w:r w:rsidR="00552B8F">
        <w:t xml:space="preserve"> (Broadbent and Laughlin 2009)</w:t>
      </w:r>
      <w:r w:rsidR="0031282D">
        <w:t xml:space="preserve">. Relational approaches require for there to be engagement between controllers and those they control to develop control systems that are meaningful.  This approach to control rejects the linear rational approach of transactional </w:t>
      </w:r>
      <w:r>
        <w:t xml:space="preserve">controls </w:t>
      </w:r>
      <w:r w:rsidR="0031282D">
        <w:t>that demands</w:t>
      </w:r>
      <w:r>
        <w:t xml:space="preserve"> specific outputs for the provision of given resources.  It often leads to dysfunctional outcomes and resistance from those who are subject to control.  Arguably transactional controls are the result of the adoption of values of the universal masculine.  Arguably we need to find ways to open up the communicat</w:t>
      </w:r>
      <w:r w:rsidR="00DA1ED6">
        <w:t xml:space="preserve">ive processes to the values of </w:t>
      </w:r>
      <w:r>
        <w:t xml:space="preserve">the universal feminine and that means that women need to be represented in accounting practice.  One way to start this process is to open up the accounting academy to researching how this can be achieved.  </w:t>
      </w:r>
    </w:p>
    <w:p w14:paraId="58B7B246" w14:textId="77777777" w:rsidR="003A0C11" w:rsidRDefault="003A0C11" w:rsidP="00D96699"/>
    <w:p w14:paraId="7EA1DFEA" w14:textId="447353F1" w:rsidR="003A0C11" w:rsidRDefault="003A0C11" w:rsidP="00D96699">
      <w:r>
        <w:t>It follows that the Gender Agenda is that of changing the values that inform accounting.</w:t>
      </w:r>
    </w:p>
    <w:p w14:paraId="0B7E537F" w14:textId="77777777" w:rsidR="00B20F79" w:rsidRDefault="00B20F79" w:rsidP="00CD51D9"/>
    <w:p w14:paraId="21BD79FC" w14:textId="77777777" w:rsidR="00260190" w:rsidRDefault="00260190"/>
    <w:p w14:paraId="7CFD8AE4" w14:textId="77777777" w:rsidR="00260190" w:rsidRDefault="00260190"/>
    <w:p w14:paraId="25C63E92" w14:textId="77777777" w:rsidR="005F652C" w:rsidRDefault="005F652C"/>
    <w:p w14:paraId="392C3D78" w14:textId="3E60C5CA" w:rsidR="005D044C" w:rsidRDefault="00FB01D7" w:rsidP="0062076E">
      <w:pPr>
        <w:pStyle w:val="NormalWeb"/>
        <w:rPr>
          <w:rFonts w:asciiTheme="minorHAnsi" w:hAnsiTheme="minorHAnsi" w:cs="Arial"/>
          <w:sz w:val="24"/>
          <w:szCs w:val="24"/>
        </w:rPr>
      </w:pPr>
      <w:r>
        <w:rPr>
          <w:rFonts w:asciiTheme="minorHAnsi" w:hAnsiTheme="minorHAnsi" w:cs="Arial"/>
          <w:sz w:val="24"/>
          <w:szCs w:val="24"/>
        </w:rPr>
        <w:t>REFERENCES</w:t>
      </w:r>
    </w:p>
    <w:p w14:paraId="2190BED6" w14:textId="26998A3F" w:rsidR="00FB01D7" w:rsidRPr="002A7E58" w:rsidRDefault="00FB01D7" w:rsidP="005D044C">
      <w:pPr>
        <w:pStyle w:val="NormalWeb"/>
        <w:rPr>
          <w:rFonts w:asciiTheme="minorHAnsi" w:hAnsiTheme="minorHAnsi"/>
          <w:sz w:val="24"/>
          <w:szCs w:val="24"/>
        </w:rPr>
      </w:pPr>
      <w:r w:rsidRPr="002A7E58">
        <w:rPr>
          <w:rFonts w:asciiTheme="minorHAnsi" w:hAnsiTheme="minorHAnsi"/>
          <w:sz w:val="24"/>
          <w:szCs w:val="24"/>
        </w:rPr>
        <w:t>Broadbent, J (1998)</w:t>
      </w:r>
      <w:r w:rsidR="00957827">
        <w:rPr>
          <w:rFonts w:asciiTheme="minorHAnsi" w:hAnsiTheme="minorHAnsi"/>
          <w:sz w:val="24"/>
          <w:szCs w:val="24"/>
        </w:rPr>
        <w:t xml:space="preserve"> </w:t>
      </w:r>
      <w:r w:rsidRPr="002A7E58">
        <w:rPr>
          <w:rFonts w:asciiTheme="minorHAnsi" w:hAnsiTheme="minorHAnsi"/>
          <w:sz w:val="24"/>
          <w:szCs w:val="24"/>
        </w:rPr>
        <w:t xml:space="preserve">The Gendered Nature of ‘Accounting Logic’: Pointers to an accounting that encompasses multiple values. </w:t>
      </w:r>
      <w:r w:rsidRPr="002A7E58">
        <w:rPr>
          <w:rFonts w:asciiTheme="minorHAnsi" w:hAnsiTheme="minorHAnsi"/>
          <w:i/>
          <w:sz w:val="24"/>
          <w:szCs w:val="24"/>
        </w:rPr>
        <w:t>Critical Perspectives on Accounting</w:t>
      </w:r>
      <w:r w:rsidRPr="002A7E58">
        <w:rPr>
          <w:rFonts w:asciiTheme="minorHAnsi" w:hAnsiTheme="minorHAnsi"/>
          <w:sz w:val="24"/>
          <w:szCs w:val="24"/>
        </w:rPr>
        <w:t>, 9, 267-297.</w:t>
      </w:r>
    </w:p>
    <w:p w14:paraId="46B54B9D" w14:textId="552797D6" w:rsidR="00552B8F" w:rsidRPr="002A7E58" w:rsidRDefault="00552B8F" w:rsidP="005D044C">
      <w:pPr>
        <w:pStyle w:val="NormalWeb"/>
        <w:rPr>
          <w:rFonts w:asciiTheme="minorHAnsi" w:hAnsiTheme="minorHAnsi"/>
          <w:sz w:val="24"/>
          <w:szCs w:val="24"/>
        </w:rPr>
      </w:pPr>
      <w:r w:rsidRPr="002A7E58">
        <w:rPr>
          <w:rFonts w:asciiTheme="minorHAnsi" w:hAnsiTheme="minorHAnsi"/>
          <w:sz w:val="24"/>
          <w:szCs w:val="24"/>
        </w:rPr>
        <w:t xml:space="preserve">Broadbent, J. and Laughlin, R. (2009) ‘Performance Management Systems: A conceptual model’ </w:t>
      </w:r>
      <w:r w:rsidRPr="002A7E58">
        <w:rPr>
          <w:rFonts w:asciiTheme="minorHAnsi" w:hAnsiTheme="minorHAnsi"/>
          <w:i/>
          <w:sz w:val="24"/>
          <w:szCs w:val="24"/>
        </w:rPr>
        <w:t xml:space="preserve">Management Accounting Research </w:t>
      </w:r>
      <w:r w:rsidRPr="002A7E58">
        <w:rPr>
          <w:rFonts w:asciiTheme="minorHAnsi" w:hAnsiTheme="minorHAnsi"/>
          <w:sz w:val="24"/>
          <w:szCs w:val="24"/>
        </w:rPr>
        <w:t>(20) pp.283-295  DOI 10.1016/j.mar.2009.07.004 (2009)</w:t>
      </w:r>
    </w:p>
    <w:p w14:paraId="2AE76878" w14:textId="10ED1BC5" w:rsidR="005D044C" w:rsidRPr="002A7E58" w:rsidRDefault="008C34D9" w:rsidP="005D044C">
      <w:pPr>
        <w:pStyle w:val="NormalWeb"/>
        <w:rPr>
          <w:rFonts w:asciiTheme="minorHAnsi" w:hAnsiTheme="minorHAnsi"/>
          <w:sz w:val="24"/>
          <w:szCs w:val="24"/>
        </w:rPr>
      </w:pPr>
      <w:r w:rsidRPr="002A7E58">
        <w:rPr>
          <w:rFonts w:asciiTheme="minorHAnsi" w:hAnsiTheme="minorHAnsi"/>
          <w:sz w:val="24"/>
          <w:szCs w:val="24"/>
        </w:rPr>
        <w:t xml:space="preserve">Cooper, C. (1992), </w:t>
      </w:r>
      <w:r w:rsidR="005D044C" w:rsidRPr="002A7E58">
        <w:rPr>
          <w:rFonts w:asciiTheme="minorHAnsi" w:hAnsiTheme="minorHAnsi"/>
          <w:sz w:val="24"/>
          <w:szCs w:val="24"/>
        </w:rPr>
        <w:t xml:space="preserve">The non and nom of accounting for (m)other </w:t>
      </w:r>
      <w:r w:rsidRPr="002A7E58">
        <w:rPr>
          <w:rFonts w:asciiTheme="minorHAnsi" w:hAnsiTheme="minorHAnsi"/>
          <w:sz w:val="24"/>
          <w:szCs w:val="24"/>
        </w:rPr>
        <w:t>nature</w:t>
      </w:r>
      <w:r w:rsidR="005D044C" w:rsidRPr="002A7E58">
        <w:rPr>
          <w:rFonts w:asciiTheme="minorHAnsi" w:hAnsiTheme="minorHAnsi"/>
          <w:sz w:val="24"/>
          <w:szCs w:val="24"/>
        </w:rPr>
        <w:t xml:space="preserve">, </w:t>
      </w:r>
      <w:r w:rsidR="005D044C" w:rsidRPr="002A7E58">
        <w:rPr>
          <w:rFonts w:asciiTheme="minorHAnsi" w:hAnsiTheme="minorHAnsi"/>
          <w:i/>
          <w:sz w:val="24"/>
          <w:szCs w:val="24"/>
        </w:rPr>
        <w:t>Accounting, Auditing &amp; Accountability Journal</w:t>
      </w:r>
      <w:r w:rsidR="003E6245" w:rsidRPr="002A7E58">
        <w:rPr>
          <w:rFonts w:asciiTheme="minorHAnsi" w:hAnsiTheme="minorHAnsi"/>
          <w:sz w:val="24"/>
          <w:szCs w:val="24"/>
        </w:rPr>
        <w:t xml:space="preserve">, </w:t>
      </w:r>
      <w:r w:rsidR="005D044C" w:rsidRPr="002A7E58">
        <w:rPr>
          <w:rFonts w:asciiTheme="minorHAnsi" w:hAnsiTheme="minorHAnsi"/>
          <w:sz w:val="24"/>
          <w:szCs w:val="24"/>
        </w:rPr>
        <w:t>5</w:t>
      </w:r>
      <w:r w:rsidR="003E6245" w:rsidRPr="002A7E58">
        <w:rPr>
          <w:rFonts w:asciiTheme="minorHAnsi" w:hAnsiTheme="minorHAnsi"/>
          <w:sz w:val="24"/>
          <w:szCs w:val="24"/>
        </w:rPr>
        <w:t>(</w:t>
      </w:r>
      <w:r w:rsidR="005D044C" w:rsidRPr="002A7E58">
        <w:rPr>
          <w:rFonts w:asciiTheme="minorHAnsi" w:hAnsiTheme="minorHAnsi"/>
          <w:sz w:val="24"/>
          <w:szCs w:val="24"/>
        </w:rPr>
        <w:t>3</w:t>
      </w:r>
      <w:r w:rsidR="003E6245" w:rsidRPr="002A7E58">
        <w:rPr>
          <w:rFonts w:asciiTheme="minorHAnsi" w:hAnsiTheme="minorHAnsi"/>
          <w:sz w:val="24"/>
          <w:szCs w:val="24"/>
        </w:rPr>
        <w:t xml:space="preserve">) </w:t>
      </w:r>
      <w:r w:rsidR="005D044C" w:rsidRPr="002A7E58">
        <w:rPr>
          <w:rFonts w:asciiTheme="minorHAnsi" w:hAnsiTheme="minorHAnsi"/>
          <w:sz w:val="24"/>
          <w:szCs w:val="24"/>
        </w:rPr>
        <w:t xml:space="preserve">16-39. </w:t>
      </w:r>
    </w:p>
    <w:p w14:paraId="713EEBD9" w14:textId="059F952C" w:rsidR="005D044C" w:rsidRPr="002A7E58" w:rsidRDefault="003E6245" w:rsidP="0062076E">
      <w:pPr>
        <w:pStyle w:val="NormalWeb"/>
        <w:rPr>
          <w:rFonts w:asciiTheme="minorHAnsi" w:hAnsiTheme="minorHAnsi" w:cs="Arial"/>
          <w:sz w:val="24"/>
          <w:szCs w:val="24"/>
        </w:rPr>
      </w:pPr>
      <w:r w:rsidRPr="002A7E58">
        <w:rPr>
          <w:rFonts w:asciiTheme="minorHAnsi" w:hAnsiTheme="minorHAnsi" w:cs="Arial"/>
          <w:sz w:val="24"/>
          <w:szCs w:val="24"/>
        </w:rPr>
        <w:t xml:space="preserve">Ezzamel, M (2012)  </w:t>
      </w:r>
      <w:r w:rsidRPr="002A7E58">
        <w:rPr>
          <w:rFonts w:asciiTheme="minorHAnsi" w:hAnsiTheme="minorHAnsi" w:cs="Arial"/>
          <w:i/>
          <w:sz w:val="24"/>
          <w:szCs w:val="24"/>
        </w:rPr>
        <w:t>Accounting and Order</w:t>
      </w:r>
      <w:r w:rsidRPr="002A7E58">
        <w:rPr>
          <w:rFonts w:asciiTheme="minorHAnsi" w:hAnsiTheme="minorHAnsi" w:cs="Arial"/>
          <w:sz w:val="24"/>
          <w:szCs w:val="24"/>
        </w:rPr>
        <w:t xml:space="preserve"> , Routledge, Abingdon UK.</w:t>
      </w:r>
    </w:p>
    <w:p w14:paraId="430A8FB0" w14:textId="6B0EAB86" w:rsidR="008C34D9" w:rsidRDefault="008C34D9" w:rsidP="008C34D9">
      <w:pPr>
        <w:widowControl w:val="0"/>
        <w:autoSpaceDE w:val="0"/>
        <w:autoSpaceDN w:val="0"/>
        <w:adjustRightInd w:val="0"/>
        <w:rPr>
          <w:rFonts w:cs="Times New Roman"/>
          <w:lang w:val="en-US"/>
        </w:rPr>
      </w:pPr>
      <w:r w:rsidRPr="002A7E58">
        <w:rPr>
          <w:rFonts w:cs="Times New Roman"/>
          <w:lang w:val="en-US"/>
        </w:rPr>
        <w:t xml:space="preserve">Fraser, N.  (1987) What’s Critical about Critical Theory? The Case of Habermas and Gender, in S. Benhabib &amp; D. Cornell (eds.), </w:t>
      </w:r>
      <w:r w:rsidRPr="002A7E58">
        <w:rPr>
          <w:rFonts w:cs="Times New Roman"/>
          <w:i/>
          <w:lang w:val="en-US"/>
        </w:rPr>
        <w:t>Feminism as Critique</w:t>
      </w:r>
      <w:r w:rsidRPr="002A7E58">
        <w:rPr>
          <w:rFonts w:cs="Times New Roman"/>
          <w:lang w:val="en-US"/>
        </w:rPr>
        <w:t xml:space="preserve"> (Oxford: Polity, 1987, pp. 31-56).</w:t>
      </w:r>
    </w:p>
    <w:p w14:paraId="497AD50F" w14:textId="77777777" w:rsidR="00935492" w:rsidRDefault="00935492" w:rsidP="008C34D9">
      <w:pPr>
        <w:widowControl w:val="0"/>
        <w:autoSpaceDE w:val="0"/>
        <w:autoSpaceDN w:val="0"/>
        <w:adjustRightInd w:val="0"/>
        <w:rPr>
          <w:rFonts w:cs="Times New Roman"/>
          <w:lang w:val="en-US"/>
        </w:rPr>
      </w:pPr>
    </w:p>
    <w:p w14:paraId="084C87DB" w14:textId="7B048325" w:rsidR="00935492" w:rsidRPr="00935492" w:rsidRDefault="00935492" w:rsidP="008C34D9">
      <w:pPr>
        <w:widowControl w:val="0"/>
        <w:autoSpaceDE w:val="0"/>
        <w:autoSpaceDN w:val="0"/>
        <w:adjustRightInd w:val="0"/>
        <w:rPr>
          <w:rFonts w:cs="Times New Roman"/>
          <w:lang w:val="en-US"/>
        </w:rPr>
      </w:pPr>
      <w:hyperlink r:id="rId8" w:history="1">
        <w:r w:rsidRPr="00935492">
          <w:rPr>
            <w:rFonts w:cs="Verdana"/>
            <w:lang w:val="en-US"/>
          </w:rPr>
          <w:t>Gallhofer, S.</w:t>
        </w:r>
      </w:hyperlink>
      <w:r w:rsidRPr="00935492">
        <w:rPr>
          <w:rFonts w:cs="Verdana"/>
          <w:lang w:val="en-US"/>
        </w:rPr>
        <w:t xml:space="preserve">, Haslam, J., and Kamla, R. (2011) The accountancy profession and the ambiguities of globalisation in a post-colonial, Middle Eastern and Islamic context: perceptions of accountants in Syria. </w:t>
      </w:r>
      <w:hyperlink r:id="rId9" w:history="1">
        <w:r w:rsidRPr="00935492">
          <w:rPr>
            <w:rFonts w:cs="Verdana"/>
            <w:i/>
            <w:iCs/>
            <w:lang w:val="en-US"/>
          </w:rPr>
          <w:t>Critical Perspectives on Accounting</w:t>
        </w:r>
      </w:hyperlink>
      <w:r w:rsidRPr="00935492">
        <w:rPr>
          <w:rFonts w:cs="Verdana"/>
          <w:lang w:val="en-US"/>
        </w:rPr>
        <w:t>, 22(4), pp. 376-395.</w:t>
      </w:r>
    </w:p>
    <w:p w14:paraId="005128F8" w14:textId="77777777" w:rsidR="001913D5" w:rsidRPr="002A7E58" w:rsidRDefault="001913D5" w:rsidP="008C34D9">
      <w:pPr>
        <w:widowControl w:val="0"/>
        <w:autoSpaceDE w:val="0"/>
        <w:autoSpaceDN w:val="0"/>
        <w:adjustRightInd w:val="0"/>
        <w:rPr>
          <w:rFonts w:cs="Times New Roman"/>
          <w:lang w:val="en-US"/>
        </w:rPr>
      </w:pPr>
    </w:p>
    <w:p w14:paraId="74E8616A" w14:textId="11EE1B4B" w:rsidR="002A7E58" w:rsidRPr="002A7E58" w:rsidRDefault="002A7E58" w:rsidP="008C34D9">
      <w:pPr>
        <w:widowControl w:val="0"/>
        <w:autoSpaceDE w:val="0"/>
        <w:autoSpaceDN w:val="0"/>
        <w:adjustRightInd w:val="0"/>
        <w:rPr>
          <w:rFonts w:cs="Times New Roman"/>
          <w:lang w:val="en-US"/>
        </w:rPr>
      </w:pPr>
      <w:hyperlink r:id="rId10" w:history="1">
        <w:r w:rsidRPr="002A7E58">
          <w:rPr>
            <w:rFonts w:cs="Times New Roman"/>
            <w:lang w:val="en-US"/>
          </w:rPr>
          <w:t>Gallhofer, S.</w:t>
        </w:r>
      </w:hyperlink>
      <w:r w:rsidRPr="002A7E58">
        <w:rPr>
          <w:rFonts w:cs="Times New Roman"/>
          <w:lang w:val="en-US"/>
        </w:rPr>
        <w:t xml:space="preserve">, and Chew, A. (2000) </w:t>
      </w:r>
      <w:hyperlink r:id="rId11" w:history="1">
        <w:r w:rsidRPr="002A7E58">
          <w:rPr>
            <w:rFonts w:cs="Times New Roman"/>
            <w:lang w:val="en-US"/>
          </w:rPr>
          <w:t>Introduction: accounting and indigenous peoples.</w:t>
        </w:r>
      </w:hyperlink>
      <w:r w:rsidRPr="002A7E58">
        <w:rPr>
          <w:rFonts w:cs="Times New Roman"/>
          <w:lang w:val="en-US"/>
        </w:rPr>
        <w:t xml:space="preserve"> </w:t>
      </w:r>
      <w:hyperlink r:id="rId12" w:history="1">
        <w:r w:rsidRPr="002A7E58">
          <w:rPr>
            <w:rFonts w:cs="Times New Roman"/>
            <w:i/>
            <w:iCs/>
            <w:lang w:val="en-US"/>
          </w:rPr>
          <w:t>Accounting, Auditing and Accountability Journal</w:t>
        </w:r>
      </w:hyperlink>
      <w:r w:rsidRPr="002A7E58">
        <w:rPr>
          <w:rFonts w:cs="Times New Roman"/>
          <w:lang w:val="en-US"/>
        </w:rPr>
        <w:t>, 13(3), pp. 256-267</w:t>
      </w:r>
    </w:p>
    <w:p w14:paraId="6EFF4713" w14:textId="6AD82046" w:rsidR="009A10CB" w:rsidRPr="002A7E58" w:rsidRDefault="00586050" w:rsidP="0062076E">
      <w:pPr>
        <w:pStyle w:val="NormalWeb"/>
        <w:rPr>
          <w:rFonts w:asciiTheme="minorHAnsi" w:hAnsiTheme="minorHAnsi"/>
          <w:color w:val="3A3A3A"/>
          <w:sz w:val="24"/>
          <w:szCs w:val="24"/>
          <w:lang w:val="en-US"/>
        </w:rPr>
      </w:pPr>
      <w:r>
        <w:rPr>
          <w:rFonts w:asciiTheme="minorHAnsi" w:hAnsiTheme="minorHAnsi"/>
          <w:color w:val="3A3A3A"/>
          <w:sz w:val="24"/>
          <w:szCs w:val="24"/>
          <w:lang w:val="en-US"/>
        </w:rPr>
        <w:t>Haynes K., (</w:t>
      </w:r>
      <w:r w:rsidRPr="002A7E58">
        <w:rPr>
          <w:rFonts w:asciiTheme="minorHAnsi" w:hAnsiTheme="minorHAnsi"/>
          <w:sz w:val="24"/>
          <w:szCs w:val="24"/>
          <w:lang w:val="en-US"/>
        </w:rPr>
        <w:t>2008a</w:t>
      </w:r>
      <w:r>
        <w:rPr>
          <w:rFonts w:asciiTheme="minorHAnsi" w:hAnsiTheme="minorHAnsi"/>
          <w:sz w:val="24"/>
          <w:szCs w:val="24"/>
          <w:lang w:val="en-US"/>
        </w:rPr>
        <w:t>)</w:t>
      </w:r>
      <w:r w:rsidRPr="002A7E58">
        <w:rPr>
          <w:rFonts w:asciiTheme="minorHAnsi" w:hAnsiTheme="minorHAnsi"/>
          <w:sz w:val="24"/>
          <w:szCs w:val="24"/>
        </w:rPr>
        <w:t xml:space="preserve"> </w:t>
      </w:r>
      <w:hyperlink r:id="rId13" w:history="1">
        <w:r w:rsidR="009A10CB" w:rsidRPr="002A7E58">
          <w:rPr>
            <w:rFonts w:asciiTheme="minorHAnsi" w:hAnsiTheme="minorHAnsi"/>
            <w:sz w:val="24"/>
            <w:szCs w:val="24"/>
            <w:u w:val="single" w:color="073D73"/>
            <w:lang w:val="en-US"/>
          </w:rPr>
          <w:t xml:space="preserve">(Re)figuring </w:t>
        </w:r>
        <w:r w:rsidR="009A10CB" w:rsidRPr="002A7E58">
          <w:rPr>
            <w:rFonts w:asciiTheme="minorHAnsi" w:hAnsiTheme="minorHAnsi"/>
            <w:sz w:val="24"/>
            <w:szCs w:val="24"/>
            <w:u w:val="single" w:color="073D73"/>
            <w:lang w:val="en-US"/>
          </w:rPr>
          <w:t>A</w:t>
        </w:r>
        <w:r w:rsidR="009A10CB" w:rsidRPr="002A7E58">
          <w:rPr>
            <w:rFonts w:asciiTheme="minorHAnsi" w:hAnsiTheme="minorHAnsi"/>
            <w:sz w:val="24"/>
            <w:szCs w:val="24"/>
            <w:u w:val="single" w:color="073D73"/>
            <w:lang w:val="en-US"/>
          </w:rPr>
          <w:t>ccounting and Maternal Bodies: The Gendered Embodiment of Accounting Professionals</w:t>
        </w:r>
      </w:hyperlink>
      <w:r w:rsidR="009A10CB" w:rsidRPr="002A7E58">
        <w:rPr>
          <w:rFonts w:asciiTheme="minorHAnsi" w:hAnsiTheme="minorHAnsi"/>
          <w:sz w:val="24"/>
          <w:szCs w:val="24"/>
          <w:lang w:val="en-US"/>
        </w:rPr>
        <w:t xml:space="preserve">. </w:t>
      </w:r>
      <w:r w:rsidR="009A10CB" w:rsidRPr="002A7E58">
        <w:rPr>
          <w:rFonts w:asciiTheme="minorHAnsi" w:hAnsiTheme="minorHAnsi"/>
          <w:i/>
          <w:iCs/>
          <w:sz w:val="24"/>
          <w:szCs w:val="24"/>
          <w:lang w:val="en-US"/>
        </w:rPr>
        <w:t>Accounting, Organizations and Society</w:t>
      </w:r>
      <w:r w:rsidR="009A10CB" w:rsidRPr="002A7E58">
        <w:rPr>
          <w:rFonts w:asciiTheme="minorHAnsi" w:hAnsiTheme="minorHAnsi"/>
          <w:sz w:val="24"/>
          <w:szCs w:val="24"/>
          <w:lang w:val="en-US"/>
        </w:rPr>
        <w:t xml:space="preserve">, </w:t>
      </w:r>
      <w:r w:rsidR="009A10CB" w:rsidRPr="002A7E58">
        <w:rPr>
          <w:rFonts w:asciiTheme="minorHAnsi" w:hAnsiTheme="minorHAnsi"/>
          <w:b/>
          <w:bCs/>
          <w:sz w:val="24"/>
          <w:szCs w:val="24"/>
          <w:lang w:val="en-US"/>
        </w:rPr>
        <w:t>33</w:t>
      </w:r>
      <w:r w:rsidR="009A10CB" w:rsidRPr="002A7E58">
        <w:rPr>
          <w:rFonts w:asciiTheme="minorHAnsi" w:hAnsiTheme="minorHAnsi"/>
          <w:sz w:val="24"/>
          <w:szCs w:val="24"/>
          <w:lang w:val="en-US"/>
        </w:rPr>
        <w:t>(4-5), 328-</w:t>
      </w:r>
      <w:r w:rsidR="009A10CB" w:rsidRPr="002A7E58">
        <w:rPr>
          <w:rFonts w:asciiTheme="minorHAnsi" w:hAnsiTheme="minorHAnsi"/>
          <w:color w:val="3A3A3A"/>
          <w:sz w:val="24"/>
          <w:szCs w:val="24"/>
          <w:lang w:val="en-US"/>
        </w:rPr>
        <w:t>348.</w:t>
      </w:r>
    </w:p>
    <w:p w14:paraId="47897C9E" w14:textId="77777777" w:rsidR="002A7E58" w:rsidRDefault="0062076E" w:rsidP="002A7E58">
      <w:pPr>
        <w:widowControl w:val="0"/>
        <w:autoSpaceDE w:val="0"/>
        <w:autoSpaceDN w:val="0"/>
        <w:adjustRightInd w:val="0"/>
        <w:rPr>
          <w:rFonts w:cs="Arial"/>
        </w:rPr>
      </w:pPr>
      <w:r w:rsidRPr="002A7E58">
        <w:rPr>
          <w:rFonts w:cs="Arial"/>
        </w:rPr>
        <w:t xml:space="preserve">Haynes, </w:t>
      </w:r>
      <w:r w:rsidR="002A7E58" w:rsidRPr="002A7E58">
        <w:rPr>
          <w:rFonts w:cs="Arial"/>
        </w:rPr>
        <w:t xml:space="preserve"> K </w:t>
      </w:r>
      <w:r w:rsidRPr="002A7E58">
        <w:rPr>
          <w:rFonts w:cs="Arial"/>
        </w:rPr>
        <w:t>(2008</w:t>
      </w:r>
      <w:r w:rsidR="009A10CB" w:rsidRPr="002A7E58">
        <w:rPr>
          <w:rFonts w:cs="Arial"/>
        </w:rPr>
        <w:t>b</w:t>
      </w:r>
      <w:r w:rsidR="008C34D9" w:rsidRPr="002A7E58">
        <w:rPr>
          <w:rFonts w:cs="Arial"/>
        </w:rPr>
        <w:t>),</w:t>
      </w:r>
      <w:r w:rsidR="002A7E58" w:rsidRPr="002A7E58">
        <w:rPr>
          <w:rFonts w:cs="Arial"/>
        </w:rPr>
        <w:t xml:space="preserve"> </w:t>
      </w:r>
      <w:r w:rsidRPr="002A7E58">
        <w:rPr>
          <w:rFonts w:cs="Arial"/>
        </w:rPr>
        <w:t>Moving the gender agenda or stirring chicken's entrails? Where next for femini</w:t>
      </w:r>
      <w:r w:rsidR="008C34D9" w:rsidRPr="002A7E58">
        <w:rPr>
          <w:rFonts w:cs="Arial"/>
        </w:rPr>
        <w:t>st methodologies in accounting?</w:t>
      </w:r>
      <w:r w:rsidRPr="002A7E58">
        <w:rPr>
          <w:rFonts w:cs="Arial"/>
        </w:rPr>
        <w:t xml:space="preserve">, </w:t>
      </w:r>
      <w:r w:rsidRPr="002A7E58">
        <w:rPr>
          <w:rFonts w:cs="Arial"/>
          <w:i/>
        </w:rPr>
        <w:t>Accounting, Auditing and Accountability Journal</w:t>
      </w:r>
      <w:r w:rsidRPr="002A7E58">
        <w:rPr>
          <w:rFonts w:cs="Arial"/>
        </w:rPr>
        <w:t xml:space="preserve">, 21 (4)  539-555 http://dx.doi.org/10.1108/09513570810872914 </w:t>
      </w:r>
    </w:p>
    <w:p w14:paraId="2FB75013" w14:textId="77777777" w:rsidR="00957827" w:rsidRDefault="00957827" w:rsidP="002A7E58">
      <w:pPr>
        <w:widowControl w:val="0"/>
        <w:autoSpaceDE w:val="0"/>
        <w:autoSpaceDN w:val="0"/>
        <w:adjustRightInd w:val="0"/>
        <w:rPr>
          <w:rFonts w:cs="Arial"/>
        </w:rPr>
      </w:pPr>
    </w:p>
    <w:p w14:paraId="2687B974" w14:textId="32892F8F" w:rsidR="00957827" w:rsidRPr="002A7E58" w:rsidRDefault="00957827" w:rsidP="002A7E58">
      <w:pPr>
        <w:widowControl w:val="0"/>
        <w:autoSpaceDE w:val="0"/>
        <w:autoSpaceDN w:val="0"/>
        <w:adjustRightInd w:val="0"/>
        <w:rPr>
          <w:rFonts w:cs="Arial"/>
        </w:rPr>
      </w:pPr>
      <w:r>
        <w:rPr>
          <w:rFonts w:cs="Arial"/>
        </w:rPr>
        <w:t xml:space="preserve">Hines, R (1992) Accounting: Filling the Negative Space, </w:t>
      </w:r>
      <w:r w:rsidRPr="00957827">
        <w:rPr>
          <w:rFonts w:cs="Arial"/>
          <w:i/>
        </w:rPr>
        <w:t>Accounting Organizations and Society</w:t>
      </w:r>
      <w:r>
        <w:rPr>
          <w:rFonts w:cs="Arial"/>
        </w:rPr>
        <w:t>, 17(3/4), pp. 313-341.</w:t>
      </w:r>
    </w:p>
    <w:p w14:paraId="10FD92B1" w14:textId="77777777" w:rsidR="002A7E58" w:rsidRPr="002A7E58" w:rsidRDefault="002A7E58" w:rsidP="002A7E58">
      <w:pPr>
        <w:widowControl w:val="0"/>
        <w:autoSpaceDE w:val="0"/>
        <w:autoSpaceDN w:val="0"/>
        <w:adjustRightInd w:val="0"/>
        <w:rPr>
          <w:rFonts w:cs="Arial"/>
        </w:rPr>
      </w:pPr>
    </w:p>
    <w:p w14:paraId="133B1614" w14:textId="6AF1493F" w:rsidR="0062076E" w:rsidRPr="002A7E58" w:rsidRDefault="002A7E58" w:rsidP="002A7E58">
      <w:pPr>
        <w:widowControl w:val="0"/>
        <w:autoSpaceDE w:val="0"/>
        <w:autoSpaceDN w:val="0"/>
        <w:adjustRightInd w:val="0"/>
        <w:rPr>
          <w:rFonts w:cs="Times New Roman"/>
          <w:lang w:val="en-US"/>
        </w:rPr>
      </w:pPr>
      <w:r w:rsidRPr="002A7E58">
        <w:rPr>
          <w:rFonts w:cs="Times New Roman"/>
          <w:lang w:val="en-US"/>
        </w:rPr>
        <w:t xml:space="preserve">Humphries, M., McNicholas, P., and </w:t>
      </w:r>
      <w:hyperlink r:id="rId14" w:history="1">
        <w:r w:rsidRPr="002A7E58">
          <w:rPr>
            <w:rFonts w:cs="Times New Roman"/>
            <w:lang w:val="en-US"/>
          </w:rPr>
          <w:t>Gallhofer, S.</w:t>
        </w:r>
      </w:hyperlink>
      <w:r w:rsidRPr="002A7E58">
        <w:rPr>
          <w:rFonts w:cs="Times New Roman"/>
          <w:lang w:val="en-US"/>
        </w:rPr>
        <w:t xml:space="preserve"> (2004) </w:t>
      </w:r>
      <w:hyperlink r:id="rId15" w:history="1">
        <w:r w:rsidRPr="002A7E58">
          <w:rPr>
            <w:rFonts w:cs="Times New Roman"/>
            <w:lang w:val="en-US"/>
          </w:rPr>
          <w:t>Maintaining the empire: Maori women's experiences in the accountancy profession.</w:t>
        </w:r>
      </w:hyperlink>
      <w:r w:rsidRPr="002A7E58">
        <w:rPr>
          <w:rFonts w:cs="Times New Roman"/>
          <w:lang w:val="en-US"/>
        </w:rPr>
        <w:t xml:space="preserve"> </w:t>
      </w:r>
      <w:hyperlink r:id="rId16" w:history="1">
        <w:r w:rsidRPr="002A7E58">
          <w:rPr>
            <w:rFonts w:cs="Times New Roman"/>
            <w:i/>
            <w:iCs/>
            <w:lang w:val="en-US"/>
          </w:rPr>
          <w:t>Critical Perspectives on Accounting</w:t>
        </w:r>
      </w:hyperlink>
      <w:r w:rsidRPr="002A7E58">
        <w:rPr>
          <w:rFonts w:cs="Times New Roman"/>
          <w:lang w:val="en-US"/>
        </w:rPr>
        <w:t xml:space="preserve">, 15(1), pp. 57-93. </w:t>
      </w:r>
    </w:p>
    <w:p w14:paraId="67F2EA23" w14:textId="4306E772" w:rsidR="005D044C" w:rsidRPr="002A7E58" w:rsidRDefault="005D044C" w:rsidP="005D044C">
      <w:pPr>
        <w:pStyle w:val="NormalWeb"/>
        <w:rPr>
          <w:rFonts w:asciiTheme="minorHAnsi" w:hAnsiTheme="minorHAnsi"/>
          <w:sz w:val="24"/>
          <w:szCs w:val="24"/>
        </w:rPr>
      </w:pPr>
      <w:r w:rsidRPr="002A7E58">
        <w:rPr>
          <w:rFonts w:asciiTheme="minorHAnsi" w:hAnsiTheme="minorHAnsi"/>
          <w:sz w:val="24"/>
          <w:szCs w:val="24"/>
        </w:rPr>
        <w:t>Kirk</w:t>
      </w:r>
      <w:r w:rsidR="008C34D9" w:rsidRPr="002A7E58">
        <w:rPr>
          <w:rFonts w:asciiTheme="minorHAnsi" w:hAnsiTheme="minorHAnsi"/>
          <w:sz w:val="24"/>
          <w:szCs w:val="24"/>
        </w:rPr>
        <w:t xml:space="preserve">ham, L.M. and Loft, A. (1993), </w:t>
      </w:r>
      <w:r w:rsidRPr="002A7E58">
        <w:rPr>
          <w:rFonts w:asciiTheme="minorHAnsi" w:hAnsiTheme="minorHAnsi"/>
          <w:sz w:val="24"/>
          <w:szCs w:val="24"/>
        </w:rPr>
        <w:t>Gender and the construction</w:t>
      </w:r>
      <w:r w:rsidR="008C34D9" w:rsidRPr="002A7E58">
        <w:rPr>
          <w:rFonts w:asciiTheme="minorHAnsi" w:hAnsiTheme="minorHAnsi"/>
          <w:sz w:val="24"/>
          <w:szCs w:val="24"/>
        </w:rPr>
        <w:t xml:space="preserve"> of the professional accountant</w:t>
      </w:r>
      <w:r w:rsidRPr="002A7E58">
        <w:rPr>
          <w:rFonts w:asciiTheme="minorHAnsi" w:hAnsiTheme="minorHAnsi"/>
          <w:sz w:val="24"/>
          <w:szCs w:val="24"/>
        </w:rPr>
        <w:t xml:space="preserve">, </w:t>
      </w:r>
      <w:r w:rsidRPr="002A7E58">
        <w:rPr>
          <w:rFonts w:asciiTheme="minorHAnsi" w:hAnsiTheme="minorHAnsi"/>
          <w:i/>
          <w:sz w:val="24"/>
          <w:szCs w:val="24"/>
        </w:rPr>
        <w:t>Accounting, Organizations and Society</w:t>
      </w:r>
      <w:r w:rsidRPr="002A7E58">
        <w:rPr>
          <w:rFonts w:asciiTheme="minorHAnsi" w:hAnsiTheme="minorHAnsi"/>
          <w:sz w:val="24"/>
          <w:szCs w:val="24"/>
        </w:rPr>
        <w:t xml:space="preserve">, </w:t>
      </w:r>
      <w:r w:rsidR="003E6245" w:rsidRPr="002A7E58">
        <w:rPr>
          <w:rFonts w:asciiTheme="minorHAnsi" w:hAnsiTheme="minorHAnsi"/>
          <w:sz w:val="24"/>
          <w:szCs w:val="24"/>
        </w:rPr>
        <w:t>18 (</w:t>
      </w:r>
      <w:r w:rsidRPr="002A7E58">
        <w:rPr>
          <w:rFonts w:asciiTheme="minorHAnsi" w:hAnsiTheme="minorHAnsi"/>
          <w:sz w:val="24"/>
          <w:szCs w:val="24"/>
        </w:rPr>
        <w:t>6</w:t>
      </w:r>
      <w:r w:rsidR="003E6245" w:rsidRPr="002A7E58">
        <w:rPr>
          <w:rFonts w:asciiTheme="minorHAnsi" w:hAnsiTheme="minorHAnsi"/>
          <w:sz w:val="24"/>
          <w:szCs w:val="24"/>
        </w:rPr>
        <w:t xml:space="preserve">) </w:t>
      </w:r>
      <w:r w:rsidRPr="002A7E58">
        <w:rPr>
          <w:rFonts w:asciiTheme="minorHAnsi" w:hAnsiTheme="minorHAnsi"/>
          <w:sz w:val="24"/>
          <w:szCs w:val="24"/>
        </w:rPr>
        <w:t xml:space="preserve">507-58. </w:t>
      </w:r>
    </w:p>
    <w:p w14:paraId="6D0D2BC9" w14:textId="2F6D3408" w:rsidR="005D044C" w:rsidRPr="002A7E58" w:rsidRDefault="005D044C" w:rsidP="005D044C">
      <w:pPr>
        <w:pStyle w:val="NormalWeb"/>
        <w:rPr>
          <w:rFonts w:asciiTheme="minorHAnsi" w:hAnsiTheme="minorHAnsi"/>
          <w:sz w:val="24"/>
          <w:szCs w:val="24"/>
        </w:rPr>
      </w:pPr>
      <w:r w:rsidRPr="002A7E58">
        <w:rPr>
          <w:rFonts w:asciiTheme="minorHAnsi" w:hAnsiTheme="minorHAnsi"/>
          <w:sz w:val="24"/>
          <w:szCs w:val="24"/>
        </w:rPr>
        <w:t>Ki</w:t>
      </w:r>
      <w:r w:rsidR="008C34D9" w:rsidRPr="002A7E58">
        <w:rPr>
          <w:rFonts w:asciiTheme="minorHAnsi" w:hAnsiTheme="minorHAnsi"/>
          <w:sz w:val="24"/>
          <w:szCs w:val="24"/>
        </w:rPr>
        <w:t xml:space="preserve">rkham, L. and Loft, A. (2001), </w:t>
      </w:r>
      <w:r w:rsidRPr="002A7E58">
        <w:rPr>
          <w:rFonts w:asciiTheme="minorHAnsi" w:hAnsiTheme="minorHAnsi"/>
          <w:sz w:val="24"/>
          <w:szCs w:val="24"/>
        </w:rPr>
        <w:t xml:space="preserve">The lady and the accounts: </w:t>
      </w:r>
      <w:r w:rsidR="008C34D9" w:rsidRPr="002A7E58">
        <w:rPr>
          <w:rFonts w:asciiTheme="minorHAnsi" w:hAnsiTheme="minorHAnsi"/>
          <w:sz w:val="24"/>
          <w:szCs w:val="24"/>
        </w:rPr>
        <w:t>missing from accounting history</w:t>
      </w:r>
      <w:r w:rsidRPr="002A7E58">
        <w:rPr>
          <w:rFonts w:asciiTheme="minorHAnsi" w:hAnsiTheme="minorHAnsi"/>
          <w:sz w:val="24"/>
          <w:szCs w:val="24"/>
        </w:rPr>
        <w:t xml:space="preserve">, </w:t>
      </w:r>
      <w:r w:rsidRPr="002A7E58">
        <w:rPr>
          <w:rFonts w:asciiTheme="minorHAnsi" w:hAnsiTheme="minorHAnsi"/>
          <w:i/>
          <w:sz w:val="24"/>
          <w:szCs w:val="24"/>
        </w:rPr>
        <w:t>Accounting Historians Journal</w:t>
      </w:r>
      <w:r w:rsidRPr="002A7E58">
        <w:rPr>
          <w:rFonts w:asciiTheme="minorHAnsi" w:hAnsiTheme="minorHAnsi"/>
          <w:sz w:val="24"/>
          <w:szCs w:val="24"/>
        </w:rPr>
        <w:t xml:space="preserve">, </w:t>
      </w:r>
      <w:r w:rsidR="003E6245" w:rsidRPr="002A7E58">
        <w:rPr>
          <w:rFonts w:asciiTheme="minorHAnsi" w:hAnsiTheme="minorHAnsi"/>
          <w:sz w:val="24"/>
          <w:szCs w:val="24"/>
        </w:rPr>
        <w:t>28 (</w:t>
      </w:r>
      <w:r w:rsidRPr="002A7E58">
        <w:rPr>
          <w:rFonts w:asciiTheme="minorHAnsi" w:hAnsiTheme="minorHAnsi"/>
          <w:sz w:val="24"/>
          <w:szCs w:val="24"/>
        </w:rPr>
        <w:t>1</w:t>
      </w:r>
      <w:r w:rsidR="003E6245" w:rsidRPr="002A7E58">
        <w:rPr>
          <w:rFonts w:asciiTheme="minorHAnsi" w:hAnsiTheme="minorHAnsi"/>
          <w:sz w:val="24"/>
          <w:szCs w:val="24"/>
        </w:rPr>
        <w:t xml:space="preserve">), </w:t>
      </w:r>
      <w:r w:rsidRPr="002A7E58">
        <w:rPr>
          <w:rFonts w:asciiTheme="minorHAnsi" w:hAnsiTheme="minorHAnsi"/>
          <w:sz w:val="24"/>
          <w:szCs w:val="24"/>
        </w:rPr>
        <w:t xml:space="preserve">76-90. </w:t>
      </w:r>
    </w:p>
    <w:p w14:paraId="00BFADBB" w14:textId="2494D169" w:rsidR="00E5640D" w:rsidRPr="002A7E58" w:rsidRDefault="00E5640D" w:rsidP="005D044C">
      <w:pPr>
        <w:pStyle w:val="NormalWeb"/>
        <w:rPr>
          <w:rFonts w:asciiTheme="minorHAnsi" w:hAnsiTheme="minorHAnsi"/>
          <w:sz w:val="24"/>
          <w:szCs w:val="24"/>
        </w:rPr>
      </w:pPr>
      <w:r w:rsidRPr="002A7E58">
        <w:rPr>
          <w:rFonts w:asciiTheme="minorHAnsi" w:hAnsiTheme="minorHAnsi"/>
          <w:sz w:val="24"/>
          <w:szCs w:val="24"/>
        </w:rPr>
        <w:t xml:space="preserve">Lehman, C.R., (1992) Herstory in Accounting: the first eighty years, </w:t>
      </w:r>
      <w:r w:rsidRPr="002A7E58">
        <w:rPr>
          <w:rFonts w:asciiTheme="minorHAnsi" w:hAnsiTheme="minorHAnsi"/>
          <w:i/>
          <w:sz w:val="24"/>
          <w:szCs w:val="24"/>
        </w:rPr>
        <w:t>Accounting Organizations and Accounting</w:t>
      </w:r>
      <w:r w:rsidRPr="002A7E58">
        <w:rPr>
          <w:rFonts w:asciiTheme="minorHAnsi" w:hAnsiTheme="minorHAnsi"/>
          <w:sz w:val="24"/>
          <w:szCs w:val="24"/>
        </w:rPr>
        <w:t xml:space="preserve"> </w:t>
      </w:r>
      <w:hyperlink r:id="rId17" w:history="1">
        <w:r w:rsidRPr="002A7E58">
          <w:rPr>
            <w:rFonts w:asciiTheme="minorHAnsi" w:hAnsiTheme="minorHAnsi" w:cs="Arial"/>
            <w:sz w:val="24"/>
            <w:szCs w:val="24"/>
            <w:lang w:val="en-US"/>
          </w:rPr>
          <w:t>17(3–4</w:t>
        </w:r>
      </w:hyperlink>
      <w:r w:rsidRPr="002A7E58">
        <w:rPr>
          <w:rFonts w:asciiTheme="minorHAnsi" w:hAnsiTheme="minorHAnsi" w:cs="Arial"/>
          <w:sz w:val="24"/>
          <w:szCs w:val="24"/>
          <w:lang w:val="en-US"/>
        </w:rPr>
        <w:t>) pp. 261–285</w:t>
      </w:r>
    </w:p>
    <w:p w14:paraId="253441DB" w14:textId="32BDA204" w:rsidR="005D044C" w:rsidRPr="002A7E58" w:rsidRDefault="00F56E56" w:rsidP="0062076E">
      <w:pPr>
        <w:pStyle w:val="NormalWeb"/>
        <w:rPr>
          <w:rFonts w:asciiTheme="minorHAnsi" w:hAnsiTheme="minorHAnsi" w:cs="Arial"/>
          <w:sz w:val="24"/>
          <w:szCs w:val="24"/>
        </w:rPr>
      </w:pPr>
      <w:r w:rsidRPr="002A7E58">
        <w:rPr>
          <w:rFonts w:asciiTheme="minorHAnsi" w:hAnsiTheme="minorHAnsi" w:cs="Times"/>
          <w:color w:val="323133"/>
          <w:sz w:val="24"/>
          <w:szCs w:val="24"/>
          <w:u w:val="single" w:color="323133"/>
          <w:lang w:val="en-US"/>
        </w:rPr>
        <w:t>Maltby, J.</w:t>
      </w:r>
      <w:r w:rsidRPr="002A7E58">
        <w:rPr>
          <w:rFonts w:asciiTheme="minorHAnsi" w:hAnsiTheme="minorHAnsi" w:cs="Times"/>
          <w:color w:val="323133"/>
          <w:sz w:val="24"/>
          <w:szCs w:val="24"/>
          <w:u w:color="323133"/>
          <w:lang w:val="en-US"/>
        </w:rPr>
        <w:t xml:space="preserve"> (2011) 'The wife's administration of the earnings?' Working-class women and savings in the mid-19th century. </w:t>
      </w:r>
      <w:r w:rsidRPr="002A7E58">
        <w:rPr>
          <w:rFonts w:asciiTheme="minorHAnsi" w:hAnsiTheme="minorHAnsi" w:cs="Times"/>
          <w:i/>
          <w:iCs/>
          <w:color w:val="323133"/>
          <w:sz w:val="24"/>
          <w:szCs w:val="24"/>
          <w:u w:color="323133"/>
          <w:lang w:val="en-US"/>
        </w:rPr>
        <w:t>Continuity and Change</w:t>
      </w:r>
      <w:r w:rsidRPr="002A7E58">
        <w:rPr>
          <w:rFonts w:asciiTheme="minorHAnsi" w:hAnsiTheme="minorHAnsi" w:cs="Times"/>
          <w:color w:val="323133"/>
          <w:sz w:val="24"/>
          <w:szCs w:val="24"/>
          <w:u w:color="323133"/>
          <w:lang w:val="en-US"/>
        </w:rPr>
        <w:t xml:space="preserve"> 26: 1-31</w:t>
      </w:r>
    </w:p>
    <w:p w14:paraId="5CCAB2C4" w14:textId="59234F23" w:rsidR="0062076E" w:rsidRPr="001878ED" w:rsidRDefault="0062076E" w:rsidP="0062076E">
      <w:pPr>
        <w:pStyle w:val="NormalWeb"/>
        <w:rPr>
          <w:rFonts w:asciiTheme="minorHAnsi" w:hAnsiTheme="minorHAnsi" w:cs="Arial"/>
          <w:sz w:val="24"/>
          <w:szCs w:val="24"/>
        </w:rPr>
      </w:pPr>
      <w:r w:rsidRPr="002A7E58">
        <w:rPr>
          <w:rFonts w:asciiTheme="minorHAnsi" w:hAnsiTheme="minorHAnsi" w:cs="Arial"/>
          <w:sz w:val="24"/>
          <w:szCs w:val="24"/>
        </w:rPr>
        <w:t xml:space="preserve">Komori, </w:t>
      </w:r>
      <w:r w:rsidR="00586050">
        <w:rPr>
          <w:rFonts w:asciiTheme="minorHAnsi" w:hAnsiTheme="minorHAnsi" w:cs="Arial"/>
          <w:sz w:val="24"/>
          <w:szCs w:val="24"/>
        </w:rPr>
        <w:t>N.,</w:t>
      </w:r>
      <w:r w:rsidR="00586050" w:rsidRPr="002A7E58">
        <w:rPr>
          <w:rFonts w:asciiTheme="minorHAnsi" w:hAnsiTheme="minorHAnsi" w:cs="Arial"/>
          <w:sz w:val="24"/>
          <w:szCs w:val="24"/>
        </w:rPr>
        <w:t xml:space="preserve"> </w:t>
      </w:r>
      <w:r w:rsidRPr="002A7E58">
        <w:rPr>
          <w:rFonts w:asciiTheme="minorHAnsi" w:hAnsiTheme="minorHAnsi" w:cs="Arial"/>
          <w:sz w:val="24"/>
          <w:szCs w:val="24"/>
        </w:rPr>
        <w:t xml:space="preserve">(2008),"Towards the feminization of accounting practice: Lessons from the experiences of Japanese women in the accounting profession", </w:t>
      </w:r>
      <w:r w:rsidRPr="002A7E58">
        <w:rPr>
          <w:rFonts w:asciiTheme="minorHAnsi" w:hAnsiTheme="minorHAnsi" w:cs="Arial"/>
          <w:i/>
          <w:sz w:val="24"/>
          <w:szCs w:val="24"/>
        </w:rPr>
        <w:t>Accounting, Auditing</w:t>
      </w:r>
      <w:r w:rsidR="003E6245" w:rsidRPr="002A7E58">
        <w:rPr>
          <w:rFonts w:asciiTheme="minorHAnsi" w:hAnsiTheme="minorHAnsi" w:cs="Arial"/>
          <w:i/>
          <w:sz w:val="24"/>
          <w:szCs w:val="24"/>
        </w:rPr>
        <w:t xml:space="preserve"> </w:t>
      </w:r>
      <w:r w:rsidRPr="002A7E58">
        <w:rPr>
          <w:rFonts w:asciiTheme="minorHAnsi" w:hAnsiTheme="minorHAnsi" w:cs="Arial"/>
          <w:i/>
          <w:sz w:val="24"/>
          <w:szCs w:val="24"/>
        </w:rPr>
        <w:t>and Accountability Journal</w:t>
      </w:r>
      <w:r w:rsidRPr="002A7E58">
        <w:rPr>
          <w:rFonts w:asciiTheme="minorHAnsi" w:hAnsiTheme="minorHAnsi" w:cs="Arial"/>
          <w:sz w:val="24"/>
          <w:szCs w:val="24"/>
        </w:rPr>
        <w:t xml:space="preserve">, 21(4) 507-538 </w:t>
      </w:r>
      <w:bookmarkStart w:id="0" w:name="_GoBack"/>
      <w:bookmarkEnd w:id="0"/>
    </w:p>
    <w:p w14:paraId="5CF64F6D" w14:textId="030A7BC5" w:rsidR="001B46A9" w:rsidRPr="002A7E58" w:rsidRDefault="001B46A9" w:rsidP="001B46A9">
      <w:pPr>
        <w:jc w:val="both"/>
      </w:pPr>
      <w:r w:rsidRPr="002A7E58">
        <w:t xml:space="preserve">Laughlin, R. (2011) Accounting Research Policy and Practice: worlds together or worlds apart? In Evans, E., Burritt, R. and Guthrie, J. (Eds) </w:t>
      </w:r>
      <w:r w:rsidRPr="002A7E58">
        <w:rPr>
          <w:i/>
        </w:rPr>
        <w:t>Bridging the Gap Between Academic Research and Professional Practice</w:t>
      </w:r>
      <w:r w:rsidRPr="002A7E58">
        <w:t>, Centre for Accounting, Governance and Sustainability, University of South Australia and Institute of Chartered Accountants of Australian, Sydney, 22-30.</w:t>
      </w:r>
    </w:p>
    <w:p w14:paraId="415B36B0" w14:textId="77777777" w:rsidR="005F652C" w:rsidRPr="002A7E58" w:rsidRDefault="005F652C"/>
    <w:p w14:paraId="6E4A2462" w14:textId="77777777" w:rsidR="00FB01D7" w:rsidRDefault="0003170F" w:rsidP="00FB01D7">
      <w:pPr>
        <w:rPr>
          <w:rFonts w:cs="Times"/>
          <w:color w:val="343434"/>
          <w:lang w:val="en-US"/>
        </w:rPr>
      </w:pPr>
      <w:r w:rsidRPr="002A7E58">
        <w:rPr>
          <w:rFonts w:cs="Times"/>
          <w:color w:val="343434"/>
          <w:lang w:val="en-US"/>
        </w:rPr>
        <w:t xml:space="preserve">Nutley S, Mudd J (2005)  Has the glass cliff replaced the glass ceiling for women employed in the public sector? </w:t>
      </w:r>
      <w:r w:rsidRPr="002A7E58">
        <w:rPr>
          <w:rFonts w:cs="Times"/>
          <w:i/>
          <w:iCs/>
          <w:color w:val="343434"/>
          <w:lang w:val="en-US"/>
        </w:rPr>
        <w:t>Public Money and Management</w:t>
      </w:r>
      <w:r w:rsidRPr="002A7E58">
        <w:rPr>
          <w:rFonts w:cs="Times"/>
          <w:color w:val="343434"/>
          <w:lang w:val="en-US"/>
        </w:rPr>
        <w:t xml:space="preserve"> vol. 25, (1) 3-U1.</w:t>
      </w:r>
    </w:p>
    <w:p w14:paraId="0A5D7AE9" w14:textId="77777777" w:rsidR="001878ED" w:rsidRDefault="001878ED" w:rsidP="001878ED">
      <w:pPr>
        <w:widowControl w:val="0"/>
        <w:autoSpaceDE w:val="0"/>
        <w:autoSpaceDN w:val="0"/>
        <w:adjustRightInd w:val="0"/>
        <w:rPr>
          <w:rFonts w:ascii="Arial" w:hAnsi="Arial" w:cs="Arial"/>
          <w:color w:val="323232"/>
          <w:lang w:val="en-US"/>
        </w:rPr>
      </w:pPr>
    </w:p>
    <w:p w14:paraId="519C1AB0" w14:textId="6E58A0F2" w:rsidR="00100BB2" w:rsidRPr="001878ED" w:rsidRDefault="001878ED" w:rsidP="001878ED">
      <w:pPr>
        <w:widowControl w:val="0"/>
        <w:autoSpaceDE w:val="0"/>
        <w:autoSpaceDN w:val="0"/>
        <w:adjustRightInd w:val="0"/>
        <w:rPr>
          <w:rFonts w:cs="Arial"/>
          <w:lang w:val="en-US"/>
        </w:rPr>
      </w:pPr>
      <w:r>
        <w:rPr>
          <w:rFonts w:cs="Times"/>
          <w:color w:val="343434"/>
          <w:lang w:val="en-US"/>
        </w:rPr>
        <w:t>Parker, L.D.  (200</w:t>
      </w:r>
      <w:r w:rsidR="00957827">
        <w:rPr>
          <w:rFonts w:cs="Times"/>
          <w:color w:val="343434"/>
          <w:lang w:val="en-US"/>
        </w:rPr>
        <w:t xml:space="preserve">8) </w:t>
      </w:r>
      <w:hyperlink r:id="rId18" w:history="1">
        <w:r w:rsidRPr="001878ED">
          <w:rPr>
            <w:rFonts w:cs="Arial"/>
            <w:lang w:val="en-US"/>
          </w:rPr>
          <w:t>Strategic management and accounting processes: acknowledging gender</w:t>
        </w:r>
      </w:hyperlink>
      <w:r>
        <w:rPr>
          <w:rFonts w:cs="Arial"/>
          <w:lang w:val="en-US"/>
        </w:rPr>
        <w:t xml:space="preserve">, </w:t>
      </w:r>
      <w:r w:rsidR="00957827" w:rsidRPr="00957827">
        <w:rPr>
          <w:rFonts w:cs="Times"/>
          <w:i/>
          <w:color w:val="343434"/>
          <w:lang w:val="en-US"/>
        </w:rPr>
        <w:t>Accounting, Auditing and Accountability Journal</w:t>
      </w:r>
      <w:r w:rsidR="00957827">
        <w:rPr>
          <w:rFonts w:cs="Times"/>
          <w:color w:val="343434"/>
          <w:lang w:val="en-US"/>
        </w:rPr>
        <w:t xml:space="preserve">, </w:t>
      </w:r>
      <w:r w:rsidRPr="001878ED">
        <w:rPr>
          <w:rFonts w:cs="Arial"/>
          <w:lang w:val="en-US"/>
        </w:rPr>
        <w:t>21:4 , 611-631</w:t>
      </w:r>
    </w:p>
    <w:p w14:paraId="5EB5A270" w14:textId="77777777" w:rsidR="00586050" w:rsidRDefault="00100BB2" w:rsidP="00100BB2">
      <w:pPr>
        <w:spacing w:before="100" w:beforeAutospacing="1" w:after="100" w:afterAutospacing="1"/>
        <w:jc w:val="both"/>
        <w:rPr>
          <w:rFonts w:cs="Times New Roman"/>
        </w:rPr>
      </w:pPr>
      <w:r w:rsidRPr="002A7E58">
        <w:rPr>
          <w:rFonts w:cs="Times New Roman"/>
        </w:rPr>
        <w:t>Shilliam, R (2015) ‘</w:t>
      </w:r>
      <w:r w:rsidRPr="002A7E58">
        <w:rPr>
          <w:rFonts w:cs="Times New Roman"/>
          <w:bCs/>
        </w:rPr>
        <w:t xml:space="preserve">Black Academia: The Doors Have Been Opened but the Architecture Remains the Same’ in Alexander, C. and Arday, J. (eds) </w:t>
      </w:r>
      <w:r w:rsidRPr="002A7E58">
        <w:rPr>
          <w:rFonts w:cs="Times New Roman"/>
          <w:bCs/>
          <w:i/>
        </w:rPr>
        <w:t>Aiming Higher: Racism, Inequality and Diversity in the Academy</w:t>
      </w:r>
      <w:r w:rsidRPr="002A7E58">
        <w:rPr>
          <w:rFonts w:cs="Times New Roman"/>
          <w:bCs/>
        </w:rPr>
        <w:t>, Runnymede Trust, LSE London.</w:t>
      </w:r>
    </w:p>
    <w:p w14:paraId="7D1343EB" w14:textId="77777777" w:rsidR="00586050" w:rsidRDefault="00586050" w:rsidP="00586050">
      <w:pPr>
        <w:spacing w:before="100" w:beforeAutospacing="1" w:after="100" w:afterAutospacing="1"/>
        <w:jc w:val="both"/>
        <w:rPr>
          <w:rFonts w:cs="Verdana"/>
          <w:lang w:val="en-US"/>
        </w:rPr>
      </w:pPr>
      <w:r w:rsidRPr="002A7E58">
        <w:rPr>
          <w:rFonts w:cs="Arial"/>
        </w:rPr>
        <w:t>Times Higher Education (2015)</w:t>
      </w:r>
      <w:r w:rsidRPr="002A7E58">
        <w:rPr>
          <w:rFonts w:cs="Verdana"/>
          <w:lang w:val="en-US"/>
        </w:rPr>
        <w:t xml:space="preserve"> Premium Rate Numbers, </w:t>
      </w:r>
      <w:r w:rsidRPr="002A7E58">
        <w:rPr>
          <w:rFonts w:cs="Verdana"/>
          <w:i/>
          <w:lang w:val="en-US"/>
        </w:rPr>
        <w:t>THE</w:t>
      </w:r>
      <w:r w:rsidRPr="002A7E58">
        <w:rPr>
          <w:rFonts w:cs="Verdana"/>
          <w:lang w:val="en-US"/>
        </w:rPr>
        <w:t xml:space="preserve">, 2-8 April, No 2 197, pp.34-44. </w:t>
      </w:r>
    </w:p>
    <w:p w14:paraId="793A76EC" w14:textId="170BC0B6" w:rsidR="00004B85" w:rsidRDefault="00586050" w:rsidP="00004B85">
      <w:pPr>
        <w:jc w:val="both"/>
        <w:rPr>
          <w:rFonts w:cs="Verdana"/>
          <w:lang w:val="en-US"/>
        </w:rPr>
      </w:pPr>
      <w:r>
        <w:rPr>
          <w:rFonts w:cs="Verdana"/>
          <w:lang w:val="en-US"/>
        </w:rPr>
        <w:t xml:space="preserve">Tinker, T. (1985) </w:t>
      </w:r>
      <w:r w:rsidRPr="00586050">
        <w:rPr>
          <w:rFonts w:cs="Verdana"/>
          <w:i/>
          <w:lang w:val="en-US"/>
        </w:rPr>
        <w:t>Paper Prophets: A Social Critique of Account</w:t>
      </w:r>
      <w:r w:rsidR="00004B85">
        <w:rPr>
          <w:rFonts w:cs="Verdana"/>
          <w:lang w:val="en-US"/>
        </w:rPr>
        <w:t xml:space="preserve">ing, </w:t>
      </w:r>
      <w:r>
        <w:rPr>
          <w:rFonts w:cs="Verdana"/>
          <w:lang w:val="en-US"/>
        </w:rPr>
        <w:t xml:space="preserve">Holt </w:t>
      </w:r>
      <w:r w:rsidR="00004B85">
        <w:rPr>
          <w:rFonts w:cs="Verdana"/>
          <w:lang w:val="en-US"/>
        </w:rPr>
        <w:t>Rinehart and Winston Ltd, Eastbourne, UK.</w:t>
      </w:r>
    </w:p>
    <w:p w14:paraId="0B8CC28E" w14:textId="7F89B613" w:rsidR="001652EB" w:rsidRPr="00004B85" w:rsidRDefault="001652EB" w:rsidP="00004B85">
      <w:pPr>
        <w:jc w:val="both"/>
        <w:rPr>
          <w:rFonts w:cs="Arial"/>
        </w:rPr>
      </w:pPr>
      <w:r w:rsidRPr="002A7E58">
        <w:rPr>
          <w:rFonts w:cs="Arial"/>
        </w:rPr>
        <w:br/>
      </w:r>
      <w:r w:rsidR="00ED4C7B" w:rsidRPr="00004B85">
        <w:rPr>
          <w:rFonts w:cs="Arial"/>
        </w:rPr>
        <w:t xml:space="preserve">Walker, </w:t>
      </w:r>
      <w:r w:rsidR="00586050" w:rsidRPr="00004B85">
        <w:rPr>
          <w:rFonts w:cs="Arial"/>
        </w:rPr>
        <w:t xml:space="preserve">S.P., </w:t>
      </w:r>
      <w:r w:rsidR="00ED4C7B" w:rsidRPr="00004B85">
        <w:rPr>
          <w:rFonts w:cs="Arial"/>
        </w:rPr>
        <w:t xml:space="preserve">(2008), </w:t>
      </w:r>
      <w:r w:rsidRPr="00004B85">
        <w:rPr>
          <w:rFonts w:cs="Arial"/>
        </w:rPr>
        <w:t>Accounting histo</w:t>
      </w:r>
      <w:r w:rsidR="00ED4C7B" w:rsidRPr="00004B85">
        <w:rPr>
          <w:rFonts w:cs="Arial"/>
        </w:rPr>
        <w:t>ries of women: beyond recovery?</w:t>
      </w:r>
      <w:r w:rsidRPr="00004B85">
        <w:rPr>
          <w:rFonts w:cs="Arial"/>
        </w:rPr>
        <w:t xml:space="preserve">, </w:t>
      </w:r>
      <w:r w:rsidRPr="00004B85">
        <w:rPr>
          <w:rFonts w:cs="Arial"/>
          <w:i/>
        </w:rPr>
        <w:t>Accounting, Auditing &amp; Accountability Journal,</w:t>
      </w:r>
      <w:r w:rsidRPr="00004B85">
        <w:rPr>
          <w:rFonts w:cs="Arial"/>
        </w:rPr>
        <w:t xml:space="preserve"> 21 (4) 580 - 610</w:t>
      </w:r>
    </w:p>
    <w:p w14:paraId="66005EA9" w14:textId="77777777" w:rsidR="00004B85" w:rsidRPr="00004B85" w:rsidRDefault="00004B85" w:rsidP="00004B85">
      <w:pPr>
        <w:jc w:val="both"/>
        <w:rPr>
          <w:rFonts w:cs="Arial"/>
        </w:rPr>
      </w:pPr>
    </w:p>
    <w:p w14:paraId="373C7208" w14:textId="013AC799" w:rsidR="00004B85" w:rsidRPr="00004B85" w:rsidRDefault="00004B85" w:rsidP="00004B85">
      <w:pPr>
        <w:jc w:val="both"/>
        <w:rPr>
          <w:rFonts w:cs="Verdana"/>
          <w:lang w:val="en-US"/>
        </w:rPr>
      </w:pPr>
      <w:r>
        <w:rPr>
          <w:rFonts w:cs="Arial"/>
        </w:rPr>
        <w:t xml:space="preserve">Waring, M. (1988) </w:t>
      </w:r>
      <w:r w:rsidRPr="00004B85">
        <w:rPr>
          <w:rFonts w:cs="Arial"/>
          <w:i/>
        </w:rPr>
        <w:t>If Women Counted: A new Feminist Economics</w:t>
      </w:r>
      <w:r>
        <w:rPr>
          <w:rFonts w:cs="Arial"/>
          <w:i/>
        </w:rPr>
        <w:t>,</w:t>
      </w:r>
      <w:r>
        <w:rPr>
          <w:rFonts w:cs="Arial"/>
        </w:rPr>
        <w:t xml:space="preserve"> Macmillan, London UU</w:t>
      </w:r>
    </w:p>
    <w:p w14:paraId="1EA8A96D" w14:textId="2A7F89AD" w:rsidR="006C1CE5" w:rsidRPr="002A7E58" w:rsidRDefault="00154F24" w:rsidP="001652EB">
      <w:pPr>
        <w:pStyle w:val="NormalWeb"/>
        <w:rPr>
          <w:rFonts w:asciiTheme="minorHAnsi" w:hAnsiTheme="minorHAnsi" w:cs="Verdana"/>
          <w:color w:val="012087"/>
          <w:sz w:val="24"/>
          <w:szCs w:val="24"/>
          <w:u w:val="single" w:color="012087"/>
          <w:lang w:val="en-US"/>
        </w:rPr>
      </w:pPr>
      <w:r w:rsidRPr="002A7E58">
        <w:rPr>
          <w:rFonts w:asciiTheme="minorHAnsi" w:hAnsiTheme="minorHAnsi" w:cs="Verdana"/>
          <w:sz w:val="24"/>
          <w:szCs w:val="24"/>
          <w:lang w:val="en-US"/>
        </w:rPr>
        <w:t xml:space="preserve">Whiting, R. H., Gammie, E., &amp; Herbohn, K. (2014). Women and the prospects for partnership in professional accountancy firms. </w:t>
      </w:r>
      <w:r w:rsidRPr="002A7E58">
        <w:rPr>
          <w:rFonts w:asciiTheme="minorHAnsi" w:hAnsiTheme="minorHAnsi" w:cs="Verdana"/>
          <w:i/>
          <w:iCs/>
          <w:sz w:val="24"/>
          <w:szCs w:val="24"/>
          <w:lang w:val="en-US"/>
        </w:rPr>
        <w:t>Accounting &amp; Finance</w:t>
      </w:r>
      <w:r w:rsidRPr="002A7E58">
        <w:rPr>
          <w:rFonts w:asciiTheme="minorHAnsi" w:hAnsiTheme="minorHAnsi" w:cs="Verdana"/>
          <w:sz w:val="24"/>
          <w:szCs w:val="24"/>
          <w:lang w:val="en-US"/>
        </w:rPr>
        <w:t xml:space="preserve">. Advance online publication. </w:t>
      </w:r>
      <w:hyperlink r:id="rId19" w:history="1">
        <w:r w:rsidRPr="00004B85">
          <w:rPr>
            <w:rFonts w:asciiTheme="minorHAnsi" w:hAnsiTheme="minorHAnsi" w:cs="Verdana"/>
            <w:sz w:val="24"/>
            <w:szCs w:val="24"/>
            <w:u w:val="single" w:color="012087"/>
            <w:lang w:val="en-US"/>
          </w:rPr>
          <w:t>doi: 10.1111/acfi.12066</w:t>
        </w:r>
      </w:hyperlink>
    </w:p>
    <w:p w14:paraId="51BDE626" w14:textId="77777777" w:rsidR="001652EB" w:rsidRPr="0003170F" w:rsidRDefault="001652EB"/>
    <w:sectPr w:rsidR="001652EB" w:rsidRPr="0003170F" w:rsidSect="001B406A">
      <w:footerReference w:type="even" r:id="rId20"/>
      <w:footerReference w:type="default" r:id="rId2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F970E8" w14:textId="77777777" w:rsidR="00004B85" w:rsidRDefault="00004B85" w:rsidP="00DA1ED6">
      <w:r>
        <w:separator/>
      </w:r>
    </w:p>
  </w:endnote>
  <w:endnote w:type="continuationSeparator" w:id="0">
    <w:p w14:paraId="5A205C24" w14:textId="77777777" w:rsidR="00004B85" w:rsidRDefault="00004B85" w:rsidP="00DA1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0178D" w14:textId="77777777" w:rsidR="00004B85" w:rsidRDefault="00004B85" w:rsidP="002C56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DEDDCE" w14:textId="77777777" w:rsidR="00004B85" w:rsidRDefault="00004B8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4A6EE" w14:textId="77777777" w:rsidR="00004B85" w:rsidRDefault="00004B85" w:rsidP="002C56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878ED">
      <w:rPr>
        <w:rStyle w:val="PageNumber"/>
        <w:noProof/>
      </w:rPr>
      <w:t>1</w:t>
    </w:r>
    <w:r>
      <w:rPr>
        <w:rStyle w:val="PageNumber"/>
      </w:rPr>
      <w:fldChar w:fldCharType="end"/>
    </w:r>
  </w:p>
  <w:p w14:paraId="78E65EED" w14:textId="77777777" w:rsidR="00004B85" w:rsidRDefault="00004B8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2DE9A8" w14:textId="77777777" w:rsidR="00004B85" w:rsidRDefault="00004B85" w:rsidP="00DA1ED6">
      <w:r>
        <w:separator/>
      </w:r>
    </w:p>
  </w:footnote>
  <w:footnote w:type="continuationSeparator" w:id="0">
    <w:p w14:paraId="05A8056F" w14:textId="77777777" w:rsidR="00004B85" w:rsidRDefault="00004B85" w:rsidP="00DA1ED6">
      <w:r>
        <w:continuationSeparator/>
      </w:r>
    </w:p>
  </w:footnote>
  <w:footnote w:id="1">
    <w:p w14:paraId="327C8DF9" w14:textId="2A617803" w:rsidR="00004B85" w:rsidRPr="004154F3" w:rsidRDefault="00004B85">
      <w:pPr>
        <w:pStyle w:val="FootnoteText"/>
        <w:rPr>
          <w:lang w:val="en-US"/>
        </w:rPr>
      </w:pPr>
      <w:r>
        <w:rPr>
          <w:rStyle w:val="FootnoteReference"/>
        </w:rPr>
        <w:footnoteRef/>
      </w:r>
      <w:r>
        <w:t xml:space="preserve"> </w:t>
      </w:r>
      <w:r>
        <w:rPr>
          <w:lang w:val="en-US"/>
        </w:rPr>
        <w:t>And my experience was typical, few trainee accountants in those days were women.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A7BA8"/>
    <w:multiLevelType w:val="hybridMultilevel"/>
    <w:tmpl w:val="3A32F144"/>
    <w:lvl w:ilvl="0" w:tplc="5470C2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962FF9"/>
    <w:multiLevelType w:val="hybridMultilevel"/>
    <w:tmpl w:val="6FF8F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9B7EE8"/>
    <w:multiLevelType w:val="hybridMultilevel"/>
    <w:tmpl w:val="867A8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A25AEB"/>
    <w:multiLevelType w:val="hybridMultilevel"/>
    <w:tmpl w:val="1DBC2696"/>
    <w:lvl w:ilvl="0" w:tplc="449215F0">
      <w:start w:val="1"/>
      <w:numFmt w:val="low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A60"/>
    <w:rsid w:val="00004B85"/>
    <w:rsid w:val="0003170F"/>
    <w:rsid w:val="00100BB2"/>
    <w:rsid w:val="00123C46"/>
    <w:rsid w:val="00125A9F"/>
    <w:rsid w:val="001318BD"/>
    <w:rsid w:val="00154F24"/>
    <w:rsid w:val="00163E7A"/>
    <w:rsid w:val="001652EB"/>
    <w:rsid w:val="001878ED"/>
    <w:rsid w:val="001913D5"/>
    <w:rsid w:val="001A2DF8"/>
    <w:rsid w:val="001B406A"/>
    <w:rsid w:val="001B46A9"/>
    <w:rsid w:val="001B5766"/>
    <w:rsid w:val="001D0AB4"/>
    <w:rsid w:val="001E779B"/>
    <w:rsid w:val="00214716"/>
    <w:rsid w:val="00247225"/>
    <w:rsid w:val="00260190"/>
    <w:rsid w:val="0029349F"/>
    <w:rsid w:val="002A7E58"/>
    <w:rsid w:val="002C5645"/>
    <w:rsid w:val="0031282D"/>
    <w:rsid w:val="00332FD3"/>
    <w:rsid w:val="003457DA"/>
    <w:rsid w:val="00383B8F"/>
    <w:rsid w:val="003A0C11"/>
    <w:rsid w:val="003E5EFE"/>
    <w:rsid w:val="003E6245"/>
    <w:rsid w:val="003F5F2A"/>
    <w:rsid w:val="004154F3"/>
    <w:rsid w:val="00427A81"/>
    <w:rsid w:val="00466F1C"/>
    <w:rsid w:val="00475EB1"/>
    <w:rsid w:val="004B3088"/>
    <w:rsid w:val="004E0C01"/>
    <w:rsid w:val="004F2F86"/>
    <w:rsid w:val="00526C5D"/>
    <w:rsid w:val="00552B8F"/>
    <w:rsid w:val="005650CF"/>
    <w:rsid w:val="00574E81"/>
    <w:rsid w:val="005779C1"/>
    <w:rsid w:val="00580DB0"/>
    <w:rsid w:val="00586050"/>
    <w:rsid w:val="005C5869"/>
    <w:rsid w:val="005C67D4"/>
    <w:rsid w:val="005D044C"/>
    <w:rsid w:val="005E2565"/>
    <w:rsid w:val="005F652C"/>
    <w:rsid w:val="0062076E"/>
    <w:rsid w:val="00661ECC"/>
    <w:rsid w:val="0068471C"/>
    <w:rsid w:val="006C1CE5"/>
    <w:rsid w:val="006C2ADA"/>
    <w:rsid w:val="006C6A1A"/>
    <w:rsid w:val="00700428"/>
    <w:rsid w:val="007422D9"/>
    <w:rsid w:val="00744621"/>
    <w:rsid w:val="00750426"/>
    <w:rsid w:val="007603A5"/>
    <w:rsid w:val="00772528"/>
    <w:rsid w:val="0077287F"/>
    <w:rsid w:val="00794B91"/>
    <w:rsid w:val="007A5E24"/>
    <w:rsid w:val="007C1106"/>
    <w:rsid w:val="008052EC"/>
    <w:rsid w:val="00836D6F"/>
    <w:rsid w:val="00887C83"/>
    <w:rsid w:val="008C34D9"/>
    <w:rsid w:val="008C4789"/>
    <w:rsid w:val="008F63F7"/>
    <w:rsid w:val="00913A60"/>
    <w:rsid w:val="00935492"/>
    <w:rsid w:val="0093614B"/>
    <w:rsid w:val="009477D4"/>
    <w:rsid w:val="00957827"/>
    <w:rsid w:val="009A10CB"/>
    <w:rsid w:val="009B652B"/>
    <w:rsid w:val="009D630A"/>
    <w:rsid w:val="009E56D7"/>
    <w:rsid w:val="00A50AE5"/>
    <w:rsid w:val="00A54E91"/>
    <w:rsid w:val="00A61E73"/>
    <w:rsid w:val="00A70ECE"/>
    <w:rsid w:val="00A855A5"/>
    <w:rsid w:val="00A932AC"/>
    <w:rsid w:val="00AC7C38"/>
    <w:rsid w:val="00AE6C86"/>
    <w:rsid w:val="00B20F79"/>
    <w:rsid w:val="00B25971"/>
    <w:rsid w:val="00B413D7"/>
    <w:rsid w:val="00B53C62"/>
    <w:rsid w:val="00B71717"/>
    <w:rsid w:val="00B81257"/>
    <w:rsid w:val="00B826CA"/>
    <w:rsid w:val="00BA7C25"/>
    <w:rsid w:val="00BB0783"/>
    <w:rsid w:val="00BC3B89"/>
    <w:rsid w:val="00BE198B"/>
    <w:rsid w:val="00C01FB2"/>
    <w:rsid w:val="00C70F7E"/>
    <w:rsid w:val="00C74AF7"/>
    <w:rsid w:val="00C948C7"/>
    <w:rsid w:val="00CA2087"/>
    <w:rsid w:val="00CC3B48"/>
    <w:rsid w:val="00CC65FF"/>
    <w:rsid w:val="00CD51D9"/>
    <w:rsid w:val="00CF2C37"/>
    <w:rsid w:val="00D05659"/>
    <w:rsid w:val="00D167E6"/>
    <w:rsid w:val="00D515F9"/>
    <w:rsid w:val="00D96699"/>
    <w:rsid w:val="00DA1ED6"/>
    <w:rsid w:val="00DC796F"/>
    <w:rsid w:val="00E00527"/>
    <w:rsid w:val="00E34AD7"/>
    <w:rsid w:val="00E5640D"/>
    <w:rsid w:val="00E81AC2"/>
    <w:rsid w:val="00ED4C7B"/>
    <w:rsid w:val="00F12A64"/>
    <w:rsid w:val="00F3373A"/>
    <w:rsid w:val="00F56E56"/>
    <w:rsid w:val="00F6498E"/>
    <w:rsid w:val="00FA114A"/>
    <w:rsid w:val="00FA7963"/>
    <w:rsid w:val="00FB01D7"/>
    <w:rsid w:val="00FB5175"/>
    <w:rsid w:val="00FE5ECF"/>
    <w:rsid w:val="00FF26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1C63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C38"/>
    <w:pPr>
      <w:ind w:left="720"/>
      <w:contextualSpacing/>
    </w:pPr>
  </w:style>
  <w:style w:type="table" w:styleId="TableGrid">
    <w:name w:val="Table Grid"/>
    <w:basedOn w:val="TableNormal"/>
    <w:uiPriority w:val="59"/>
    <w:rsid w:val="009D63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652E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154F24"/>
    <w:rPr>
      <w:color w:val="0000FF" w:themeColor="hyperlink"/>
      <w:u w:val="single"/>
    </w:rPr>
  </w:style>
  <w:style w:type="paragraph" w:styleId="Footer">
    <w:name w:val="footer"/>
    <w:basedOn w:val="Normal"/>
    <w:link w:val="FooterChar"/>
    <w:uiPriority w:val="99"/>
    <w:unhideWhenUsed/>
    <w:rsid w:val="00DA1ED6"/>
    <w:pPr>
      <w:tabs>
        <w:tab w:val="center" w:pos="4320"/>
        <w:tab w:val="right" w:pos="8640"/>
      </w:tabs>
    </w:pPr>
  </w:style>
  <w:style w:type="character" w:customStyle="1" w:styleId="FooterChar">
    <w:name w:val="Footer Char"/>
    <w:basedOn w:val="DefaultParagraphFont"/>
    <w:link w:val="Footer"/>
    <w:uiPriority w:val="99"/>
    <w:rsid w:val="00DA1ED6"/>
  </w:style>
  <w:style w:type="character" w:styleId="PageNumber">
    <w:name w:val="page number"/>
    <w:basedOn w:val="DefaultParagraphFont"/>
    <w:uiPriority w:val="99"/>
    <w:semiHidden/>
    <w:unhideWhenUsed/>
    <w:rsid w:val="00DA1ED6"/>
  </w:style>
  <w:style w:type="paragraph" w:styleId="FootnoteText">
    <w:name w:val="footnote text"/>
    <w:basedOn w:val="Normal"/>
    <w:link w:val="FootnoteTextChar"/>
    <w:uiPriority w:val="99"/>
    <w:unhideWhenUsed/>
    <w:rsid w:val="00100BB2"/>
  </w:style>
  <w:style w:type="character" w:customStyle="1" w:styleId="FootnoteTextChar">
    <w:name w:val="Footnote Text Char"/>
    <w:basedOn w:val="DefaultParagraphFont"/>
    <w:link w:val="FootnoteText"/>
    <w:uiPriority w:val="99"/>
    <w:rsid w:val="00100BB2"/>
  </w:style>
  <w:style w:type="character" w:styleId="FootnoteReference">
    <w:name w:val="footnote reference"/>
    <w:basedOn w:val="DefaultParagraphFont"/>
    <w:uiPriority w:val="99"/>
    <w:unhideWhenUsed/>
    <w:rsid w:val="00100BB2"/>
    <w:rPr>
      <w:vertAlign w:val="superscript"/>
    </w:rPr>
  </w:style>
  <w:style w:type="character" w:styleId="FollowedHyperlink">
    <w:name w:val="FollowedHyperlink"/>
    <w:basedOn w:val="DefaultParagraphFont"/>
    <w:uiPriority w:val="99"/>
    <w:semiHidden/>
    <w:unhideWhenUsed/>
    <w:rsid w:val="00E5640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C38"/>
    <w:pPr>
      <w:ind w:left="720"/>
      <w:contextualSpacing/>
    </w:pPr>
  </w:style>
  <w:style w:type="table" w:styleId="TableGrid">
    <w:name w:val="Table Grid"/>
    <w:basedOn w:val="TableNormal"/>
    <w:uiPriority w:val="59"/>
    <w:rsid w:val="009D63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652E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154F24"/>
    <w:rPr>
      <w:color w:val="0000FF" w:themeColor="hyperlink"/>
      <w:u w:val="single"/>
    </w:rPr>
  </w:style>
  <w:style w:type="paragraph" w:styleId="Footer">
    <w:name w:val="footer"/>
    <w:basedOn w:val="Normal"/>
    <w:link w:val="FooterChar"/>
    <w:uiPriority w:val="99"/>
    <w:unhideWhenUsed/>
    <w:rsid w:val="00DA1ED6"/>
    <w:pPr>
      <w:tabs>
        <w:tab w:val="center" w:pos="4320"/>
        <w:tab w:val="right" w:pos="8640"/>
      </w:tabs>
    </w:pPr>
  </w:style>
  <w:style w:type="character" w:customStyle="1" w:styleId="FooterChar">
    <w:name w:val="Footer Char"/>
    <w:basedOn w:val="DefaultParagraphFont"/>
    <w:link w:val="Footer"/>
    <w:uiPriority w:val="99"/>
    <w:rsid w:val="00DA1ED6"/>
  </w:style>
  <w:style w:type="character" w:styleId="PageNumber">
    <w:name w:val="page number"/>
    <w:basedOn w:val="DefaultParagraphFont"/>
    <w:uiPriority w:val="99"/>
    <w:semiHidden/>
    <w:unhideWhenUsed/>
    <w:rsid w:val="00DA1ED6"/>
  </w:style>
  <w:style w:type="paragraph" w:styleId="FootnoteText">
    <w:name w:val="footnote text"/>
    <w:basedOn w:val="Normal"/>
    <w:link w:val="FootnoteTextChar"/>
    <w:uiPriority w:val="99"/>
    <w:unhideWhenUsed/>
    <w:rsid w:val="00100BB2"/>
  </w:style>
  <w:style w:type="character" w:customStyle="1" w:styleId="FootnoteTextChar">
    <w:name w:val="Footnote Text Char"/>
    <w:basedOn w:val="DefaultParagraphFont"/>
    <w:link w:val="FootnoteText"/>
    <w:uiPriority w:val="99"/>
    <w:rsid w:val="00100BB2"/>
  </w:style>
  <w:style w:type="character" w:styleId="FootnoteReference">
    <w:name w:val="footnote reference"/>
    <w:basedOn w:val="DefaultParagraphFont"/>
    <w:uiPriority w:val="99"/>
    <w:unhideWhenUsed/>
    <w:rsid w:val="00100BB2"/>
    <w:rPr>
      <w:vertAlign w:val="superscript"/>
    </w:rPr>
  </w:style>
  <w:style w:type="character" w:styleId="FollowedHyperlink">
    <w:name w:val="FollowedHyperlink"/>
    <w:basedOn w:val="DefaultParagraphFont"/>
    <w:uiPriority w:val="99"/>
    <w:semiHidden/>
    <w:unhideWhenUsed/>
    <w:rsid w:val="00E564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638844">
      <w:bodyDiv w:val="1"/>
      <w:marLeft w:val="0"/>
      <w:marRight w:val="0"/>
      <w:marTop w:val="0"/>
      <w:marBottom w:val="0"/>
      <w:divBdr>
        <w:top w:val="none" w:sz="0" w:space="0" w:color="auto"/>
        <w:left w:val="none" w:sz="0" w:space="0" w:color="auto"/>
        <w:bottom w:val="none" w:sz="0" w:space="0" w:color="auto"/>
        <w:right w:val="none" w:sz="0" w:space="0" w:color="auto"/>
      </w:divBdr>
      <w:divsChild>
        <w:div w:id="656540169">
          <w:marLeft w:val="0"/>
          <w:marRight w:val="0"/>
          <w:marTop w:val="0"/>
          <w:marBottom w:val="0"/>
          <w:divBdr>
            <w:top w:val="none" w:sz="0" w:space="0" w:color="auto"/>
            <w:left w:val="none" w:sz="0" w:space="0" w:color="auto"/>
            <w:bottom w:val="none" w:sz="0" w:space="0" w:color="auto"/>
            <w:right w:val="none" w:sz="0" w:space="0" w:color="auto"/>
          </w:divBdr>
          <w:divsChild>
            <w:div w:id="1637490604">
              <w:marLeft w:val="0"/>
              <w:marRight w:val="0"/>
              <w:marTop w:val="0"/>
              <w:marBottom w:val="0"/>
              <w:divBdr>
                <w:top w:val="none" w:sz="0" w:space="0" w:color="auto"/>
                <w:left w:val="none" w:sz="0" w:space="0" w:color="auto"/>
                <w:bottom w:val="none" w:sz="0" w:space="0" w:color="auto"/>
                <w:right w:val="none" w:sz="0" w:space="0" w:color="auto"/>
              </w:divBdr>
              <w:divsChild>
                <w:div w:id="2038774550">
                  <w:marLeft w:val="0"/>
                  <w:marRight w:val="0"/>
                  <w:marTop w:val="0"/>
                  <w:marBottom w:val="0"/>
                  <w:divBdr>
                    <w:top w:val="none" w:sz="0" w:space="0" w:color="auto"/>
                    <w:left w:val="none" w:sz="0" w:space="0" w:color="auto"/>
                    <w:bottom w:val="none" w:sz="0" w:space="0" w:color="auto"/>
                    <w:right w:val="none" w:sz="0" w:space="0" w:color="auto"/>
                  </w:divBdr>
                  <w:divsChild>
                    <w:div w:id="205961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534324">
      <w:bodyDiv w:val="1"/>
      <w:marLeft w:val="0"/>
      <w:marRight w:val="0"/>
      <w:marTop w:val="0"/>
      <w:marBottom w:val="0"/>
      <w:divBdr>
        <w:top w:val="none" w:sz="0" w:space="0" w:color="auto"/>
        <w:left w:val="none" w:sz="0" w:space="0" w:color="auto"/>
        <w:bottom w:val="none" w:sz="0" w:space="0" w:color="auto"/>
        <w:right w:val="none" w:sz="0" w:space="0" w:color="auto"/>
      </w:divBdr>
      <w:divsChild>
        <w:div w:id="253980595">
          <w:marLeft w:val="0"/>
          <w:marRight w:val="0"/>
          <w:marTop w:val="0"/>
          <w:marBottom w:val="0"/>
          <w:divBdr>
            <w:top w:val="none" w:sz="0" w:space="0" w:color="auto"/>
            <w:left w:val="none" w:sz="0" w:space="0" w:color="auto"/>
            <w:bottom w:val="none" w:sz="0" w:space="0" w:color="auto"/>
            <w:right w:val="none" w:sz="0" w:space="0" w:color="auto"/>
          </w:divBdr>
          <w:divsChild>
            <w:div w:id="1152600800">
              <w:marLeft w:val="0"/>
              <w:marRight w:val="0"/>
              <w:marTop w:val="0"/>
              <w:marBottom w:val="0"/>
              <w:divBdr>
                <w:top w:val="none" w:sz="0" w:space="0" w:color="auto"/>
                <w:left w:val="none" w:sz="0" w:space="0" w:color="auto"/>
                <w:bottom w:val="none" w:sz="0" w:space="0" w:color="auto"/>
                <w:right w:val="none" w:sz="0" w:space="0" w:color="auto"/>
              </w:divBdr>
              <w:divsChild>
                <w:div w:id="501508268">
                  <w:marLeft w:val="0"/>
                  <w:marRight w:val="0"/>
                  <w:marTop w:val="0"/>
                  <w:marBottom w:val="0"/>
                  <w:divBdr>
                    <w:top w:val="none" w:sz="0" w:space="0" w:color="auto"/>
                    <w:left w:val="none" w:sz="0" w:space="0" w:color="auto"/>
                    <w:bottom w:val="none" w:sz="0" w:space="0" w:color="auto"/>
                    <w:right w:val="none" w:sz="0" w:space="0" w:color="auto"/>
                  </w:divBdr>
                  <w:divsChild>
                    <w:div w:id="190067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832962">
      <w:bodyDiv w:val="1"/>
      <w:marLeft w:val="0"/>
      <w:marRight w:val="0"/>
      <w:marTop w:val="0"/>
      <w:marBottom w:val="0"/>
      <w:divBdr>
        <w:top w:val="none" w:sz="0" w:space="0" w:color="auto"/>
        <w:left w:val="none" w:sz="0" w:space="0" w:color="auto"/>
        <w:bottom w:val="none" w:sz="0" w:space="0" w:color="auto"/>
        <w:right w:val="none" w:sz="0" w:space="0" w:color="auto"/>
      </w:divBdr>
      <w:divsChild>
        <w:div w:id="1287198854">
          <w:marLeft w:val="0"/>
          <w:marRight w:val="0"/>
          <w:marTop w:val="0"/>
          <w:marBottom w:val="0"/>
          <w:divBdr>
            <w:top w:val="none" w:sz="0" w:space="0" w:color="auto"/>
            <w:left w:val="none" w:sz="0" w:space="0" w:color="auto"/>
            <w:bottom w:val="none" w:sz="0" w:space="0" w:color="auto"/>
            <w:right w:val="none" w:sz="0" w:space="0" w:color="auto"/>
          </w:divBdr>
          <w:divsChild>
            <w:div w:id="1173909220">
              <w:marLeft w:val="0"/>
              <w:marRight w:val="0"/>
              <w:marTop w:val="0"/>
              <w:marBottom w:val="0"/>
              <w:divBdr>
                <w:top w:val="none" w:sz="0" w:space="0" w:color="auto"/>
                <w:left w:val="none" w:sz="0" w:space="0" w:color="auto"/>
                <w:bottom w:val="none" w:sz="0" w:space="0" w:color="auto"/>
                <w:right w:val="none" w:sz="0" w:space="0" w:color="auto"/>
              </w:divBdr>
              <w:divsChild>
                <w:div w:id="170170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926939">
      <w:bodyDiv w:val="1"/>
      <w:marLeft w:val="0"/>
      <w:marRight w:val="0"/>
      <w:marTop w:val="0"/>
      <w:marBottom w:val="0"/>
      <w:divBdr>
        <w:top w:val="none" w:sz="0" w:space="0" w:color="auto"/>
        <w:left w:val="none" w:sz="0" w:space="0" w:color="auto"/>
        <w:bottom w:val="none" w:sz="0" w:space="0" w:color="auto"/>
        <w:right w:val="none" w:sz="0" w:space="0" w:color="auto"/>
      </w:divBdr>
      <w:divsChild>
        <w:div w:id="1267032494">
          <w:marLeft w:val="0"/>
          <w:marRight w:val="0"/>
          <w:marTop w:val="0"/>
          <w:marBottom w:val="0"/>
          <w:divBdr>
            <w:top w:val="none" w:sz="0" w:space="0" w:color="auto"/>
            <w:left w:val="none" w:sz="0" w:space="0" w:color="auto"/>
            <w:bottom w:val="none" w:sz="0" w:space="0" w:color="auto"/>
            <w:right w:val="none" w:sz="0" w:space="0" w:color="auto"/>
          </w:divBdr>
          <w:divsChild>
            <w:div w:id="638146759">
              <w:marLeft w:val="0"/>
              <w:marRight w:val="0"/>
              <w:marTop w:val="0"/>
              <w:marBottom w:val="0"/>
              <w:divBdr>
                <w:top w:val="none" w:sz="0" w:space="0" w:color="auto"/>
                <w:left w:val="none" w:sz="0" w:space="0" w:color="auto"/>
                <w:bottom w:val="none" w:sz="0" w:space="0" w:color="auto"/>
                <w:right w:val="none" w:sz="0" w:space="0" w:color="auto"/>
              </w:divBdr>
              <w:divsChild>
                <w:div w:id="1725905588">
                  <w:marLeft w:val="0"/>
                  <w:marRight w:val="0"/>
                  <w:marTop w:val="0"/>
                  <w:marBottom w:val="0"/>
                  <w:divBdr>
                    <w:top w:val="none" w:sz="0" w:space="0" w:color="auto"/>
                    <w:left w:val="none" w:sz="0" w:space="0" w:color="auto"/>
                    <w:bottom w:val="none" w:sz="0" w:space="0" w:color="auto"/>
                    <w:right w:val="none" w:sz="0" w:space="0" w:color="auto"/>
                  </w:divBdr>
                </w:div>
              </w:divsChild>
            </w:div>
            <w:div w:id="744958781">
              <w:marLeft w:val="0"/>
              <w:marRight w:val="0"/>
              <w:marTop w:val="0"/>
              <w:marBottom w:val="0"/>
              <w:divBdr>
                <w:top w:val="none" w:sz="0" w:space="0" w:color="auto"/>
                <w:left w:val="none" w:sz="0" w:space="0" w:color="auto"/>
                <w:bottom w:val="none" w:sz="0" w:space="0" w:color="auto"/>
                <w:right w:val="none" w:sz="0" w:space="0" w:color="auto"/>
              </w:divBdr>
              <w:divsChild>
                <w:div w:id="184886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679123">
      <w:bodyDiv w:val="1"/>
      <w:marLeft w:val="0"/>
      <w:marRight w:val="0"/>
      <w:marTop w:val="0"/>
      <w:marBottom w:val="0"/>
      <w:divBdr>
        <w:top w:val="none" w:sz="0" w:space="0" w:color="auto"/>
        <w:left w:val="none" w:sz="0" w:space="0" w:color="auto"/>
        <w:bottom w:val="none" w:sz="0" w:space="0" w:color="auto"/>
        <w:right w:val="none" w:sz="0" w:space="0" w:color="auto"/>
      </w:divBdr>
      <w:divsChild>
        <w:div w:id="1776094982">
          <w:marLeft w:val="0"/>
          <w:marRight w:val="0"/>
          <w:marTop w:val="0"/>
          <w:marBottom w:val="0"/>
          <w:divBdr>
            <w:top w:val="none" w:sz="0" w:space="0" w:color="auto"/>
            <w:left w:val="none" w:sz="0" w:space="0" w:color="auto"/>
            <w:bottom w:val="none" w:sz="0" w:space="0" w:color="auto"/>
            <w:right w:val="none" w:sz="0" w:space="0" w:color="auto"/>
          </w:divBdr>
          <w:divsChild>
            <w:div w:id="883903913">
              <w:marLeft w:val="0"/>
              <w:marRight w:val="0"/>
              <w:marTop w:val="0"/>
              <w:marBottom w:val="0"/>
              <w:divBdr>
                <w:top w:val="none" w:sz="0" w:space="0" w:color="auto"/>
                <w:left w:val="none" w:sz="0" w:space="0" w:color="auto"/>
                <w:bottom w:val="none" w:sz="0" w:space="0" w:color="auto"/>
                <w:right w:val="none" w:sz="0" w:space="0" w:color="auto"/>
              </w:divBdr>
              <w:divsChild>
                <w:div w:id="33542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eprints.gla.ac.uk/view/journal_volume/Critical_Perspectives_on_Accounting.html"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eprints.gla.ac.uk/view/author/30478.html" TargetMode="External"/><Relationship Id="rId11" Type="http://schemas.openxmlformats.org/officeDocument/2006/relationships/hyperlink" Target="http://eprints.gla.ac.uk/85609/" TargetMode="External"/><Relationship Id="rId12" Type="http://schemas.openxmlformats.org/officeDocument/2006/relationships/hyperlink" Target="http://eprints.gla.ac.uk/view/journal_volume/Accounting,_Auditing_and_Accountability_Journal.html" TargetMode="External"/><Relationship Id="rId13" Type="http://schemas.openxmlformats.org/officeDocument/2006/relationships/hyperlink" Target="http://www.ncl.ac.uk/nubs/research/publication/177839" TargetMode="External"/><Relationship Id="rId14" Type="http://schemas.openxmlformats.org/officeDocument/2006/relationships/hyperlink" Target="http://eprints.gla.ac.uk/view/author/30478.html" TargetMode="External"/><Relationship Id="rId15" Type="http://schemas.openxmlformats.org/officeDocument/2006/relationships/hyperlink" Target="http://eprints.gla.ac.uk/84538/" TargetMode="External"/><Relationship Id="rId16" Type="http://schemas.openxmlformats.org/officeDocument/2006/relationships/hyperlink" Target="http://eprints.gla.ac.uk/view/journal_volume/Critical_Perspectives_on_Accounting.html" TargetMode="External"/><Relationship Id="rId17" Type="http://schemas.openxmlformats.org/officeDocument/2006/relationships/hyperlink" Target="http://www.sciencedirect.com/science/journal/03613682/17/3" TargetMode="External"/><Relationship Id="rId18" Type="http://schemas.openxmlformats.org/officeDocument/2006/relationships/hyperlink" Target="http://www.emeraldinsight.com.ezproxy01.rhul.ac.uk/doi/abs/10.1108/09513570810872941" TargetMode="External"/><Relationship Id="rId19" Type="http://schemas.openxmlformats.org/officeDocument/2006/relationships/hyperlink" Target="http://dx.doi.org/10.1111/acfi.12066"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prints.gla.ac.uk/view/author/3047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6650</Words>
  <Characters>37907</Characters>
  <Application>Microsoft Macintosh Word</Application>
  <DocSecurity>0</DocSecurity>
  <Lines>315</Lines>
  <Paragraphs>88</Paragraphs>
  <ScaleCrop>false</ScaleCrop>
  <Company/>
  <LinksUpToDate>false</LinksUpToDate>
  <CharactersWithSpaces>44469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Jane Broadbent</dc:creator>
  <cp:keywords/>
  <dc:description/>
  <cp:lastModifiedBy>Pamela Jane Broadbent</cp:lastModifiedBy>
  <cp:revision>2</cp:revision>
  <cp:lastPrinted>2015-06-22T14:13:00Z</cp:lastPrinted>
  <dcterms:created xsi:type="dcterms:W3CDTF">2015-08-26T14:50:00Z</dcterms:created>
  <dcterms:modified xsi:type="dcterms:W3CDTF">2015-08-26T14:50:00Z</dcterms:modified>
</cp:coreProperties>
</file>