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Override PartName="/word/charts/chart1.xml" ContentType="application/vnd.openxmlformats-officedocument.drawingml.chart+xml"/>
  <Override PartName="/word/webSettings.xml" ContentType="application/vnd.openxmlformats-officedocument.wordprocessingml.webSettings+xml"/>
  <Default Extension="png" ContentType="image/png"/>
  <Override PartName="/word/endnotes.xml" ContentType="application/vnd.openxmlformats-officedocument.wordprocessingml.endnotes+xml"/>
  <Override PartName="/customXml/itemProps1.xml" ContentType="application/vnd.openxmlformats-officedocument.customXmlProperti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96D" w:rsidRPr="00EC16B8" w:rsidRDefault="00B063B2" w:rsidP="00561BD1">
      <w:pPr>
        <w:spacing w:after="0" w:line="360" w:lineRule="auto"/>
        <w:jc w:val="both"/>
        <w:rPr>
          <w:rFonts w:ascii="Times New Roman" w:hAnsi="Times New Roman"/>
          <w:color w:val="000000"/>
          <w:sz w:val="24"/>
          <w:szCs w:val="24"/>
          <w:lang w:val="en-US" w:eastAsia="en-GB"/>
        </w:rPr>
      </w:pPr>
      <w:bookmarkStart w:id="0" w:name="_GoBack"/>
      <w:bookmarkEnd w:id="0"/>
      <w:r w:rsidRPr="00EC16B8">
        <w:rPr>
          <w:rFonts w:ascii="Times New Roman" w:hAnsi="Times New Roman"/>
          <w:sz w:val="24"/>
          <w:szCs w:val="24"/>
          <w:lang w:val="en-US"/>
        </w:rPr>
        <w:t>T</w:t>
      </w:r>
      <w:r w:rsidR="0017396D" w:rsidRPr="00EC16B8">
        <w:rPr>
          <w:rFonts w:ascii="Times New Roman" w:hAnsi="Times New Roman"/>
          <w:sz w:val="24"/>
          <w:szCs w:val="24"/>
          <w:lang w:val="en-US"/>
        </w:rPr>
        <w:t>he standard, internal employment relationship</w:t>
      </w:r>
      <w:r w:rsidRPr="00EC16B8">
        <w:rPr>
          <w:rFonts w:ascii="Times New Roman" w:hAnsi="Times New Roman"/>
          <w:sz w:val="24"/>
          <w:szCs w:val="24"/>
          <w:lang w:val="en-US"/>
        </w:rPr>
        <w:t xml:space="preserve"> has long been in decline</w:t>
      </w:r>
      <w:r w:rsidR="0017396D" w:rsidRPr="00EC16B8">
        <w:rPr>
          <w:rFonts w:ascii="Times New Roman" w:hAnsi="Times New Roman"/>
          <w:sz w:val="24"/>
          <w:szCs w:val="24"/>
          <w:lang w:val="en-US"/>
        </w:rPr>
        <w:t xml:space="preserve"> </w:t>
      </w:r>
      <w:r w:rsidRPr="00EC16B8">
        <w:rPr>
          <w:rFonts w:ascii="Times New Roman" w:hAnsi="Times New Roman"/>
          <w:sz w:val="24"/>
          <w:szCs w:val="24"/>
          <w:lang w:val="en-US"/>
        </w:rPr>
        <w:t xml:space="preserve">across advanced economies, as firms </w:t>
      </w:r>
      <w:r w:rsidR="0017396D" w:rsidRPr="00EC16B8">
        <w:rPr>
          <w:rFonts w:ascii="Times New Roman" w:hAnsi="Times New Roman"/>
          <w:sz w:val="24"/>
          <w:szCs w:val="24"/>
          <w:lang w:val="en-US"/>
        </w:rPr>
        <w:t>externalize</w:t>
      </w:r>
      <w:r w:rsidRPr="00EC16B8">
        <w:rPr>
          <w:rFonts w:ascii="Times New Roman" w:hAnsi="Times New Roman"/>
          <w:sz w:val="24"/>
          <w:szCs w:val="24"/>
          <w:lang w:val="en-US"/>
        </w:rPr>
        <w:t xml:space="preserve"> a range of jobs</w:t>
      </w:r>
      <w:r w:rsidR="0017396D" w:rsidRPr="00EC16B8">
        <w:rPr>
          <w:rFonts w:ascii="Times New Roman" w:hAnsi="Times New Roman"/>
          <w:sz w:val="24"/>
          <w:szCs w:val="24"/>
          <w:lang w:val="en-US"/>
        </w:rPr>
        <w:t xml:space="preserve"> </w:t>
      </w:r>
      <w:r w:rsidRPr="00EC16B8">
        <w:rPr>
          <w:rFonts w:ascii="Times New Roman" w:hAnsi="Times New Roman"/>
          <w:sz w:val="24"/>
          <w:szCs w:val="24"/>
          <w:lang w:val="en-US"/>
        </w:rPr>
        <w:t>once performed in-house to subcontractors, temporary agencies, and subsidiaries</w:t>
      </w:r>
      <w:r w:rsidR="0017396D" w:rsidRPr="00EC16B8">
        <w:rPr>
          <w:rFonts w:ascii="Times New Roman" w:hAnsi="Times New Roman"/>
          <w:sz w:val="24"/>
          <w:szCs w:val="24"/>
          <w:lang w:val="en-US"/>
        </w:rPr>
        <w:t>.</w:t>
      </w:r>
      <w:r w:rsidR="0017396D" w:rsidRPr="00EC16B8">
        <w:rPr>
          <w:rStyle w:val="Rimandonotaapidipagina"/>
          <w:rFonts w:ascii="Times New Roman" w:hAnsi="Times New Roman"/>
          <w:sz w:val="24"/>
          <w:szCs w:val="24"/>
          <w:lang w:val="en-US"/>
        </w:rPr>
        <w:footnoteReference w:id="1"/>
      </w:r>
      <w:r w:rsidR="0017396D" w:rsidRPr="00EC16B8">
        <w:rPr>
          <w:rFonts w:ascii="Times New Roman" w:hAnsi="Times New Roman"/>
          <w:sz w:val="24"/>
          <w:szCs w:val="24"/>
          <w:lang w:val="en-US"/>
        </w:rPr>
        <w:t xml:space="preserve"> Firm strategies to shift work across organizational boundaries </w:t>
      </w:r>
      <w:r w:rsidRPr="00EC16B8">
        <w:rPr>
          <w:rFonts w:ascii="Times New Roman" w:hAnsi="Times New Roman"/>
          <w:sz w:val="24"/>
          <w:szCs w:val="24"/>
          <w:lang w:val="en-US"/>
        </w:rPr>
        <w:t>in this way</w:t>
      </w:r>
      <w:r w:rsidR="0017396D" w:rsidRPr="00EC16B8">
        <w:rPr>
          <w:rFonts w:ascii="Times New Roman" w:hAnsi="Times New Roman"/>
          <w:sz w:val="24"/>
          <w:szCs w:val="24"/>
          <w:lang w:val="en-US"/>
        </w:rPr>
        <w:t xml:space="preserve"> have been linked to the deterioration of pay and working conditions and the weakening power and coverage of collective bargaining institutions (Lillie 2012; Holst 2014). </w:t>
      </w:r>
    </w:p>
    <w:p w:rsidR="0017396D" w:rsidRPr="00B063B2" w:rsidRDefault="0017396D" w:rsidP="00205839">
      <w:pPr>
        <w:pStyle w:val="Default"/>
        <w:spacing w:line="360" w:lineRule="auto"/>
        <w:jc w:val="both"/>
        <w:rPr>
          <w:rFonts w:ascii="Times New Roman" w:hAnsi="Times New Roman" w:cs="Times New Roman"/>
          <w:lang w:val="en-US"/>
        </w:rPr>
      </w:pPr>
    </w:p>
    <w:p w:rsidR="0017396D" w:rsidRPr="0099163E" w:rsidRDefault="0017396D" w:rsidP="00205839">
      <w:pPr>
        <w:autoSpaceDE w:val="0"/>
        <w:autoSpaceDN w:val="0"/>
        <w:adjustRightInd w:val="0"/>
        <w:spacing w:line="360" w:lineRule="auto"/>
        <w:jc w:val="both"/>
        <w:rPr>
          <w:rFonts w:ascii="Times New Roman" w:hAnsi="Times New Roman"/>
          <w:sz w:val="24"/>
          <w:szCs w:val="24"/>
          <w:lang w:val="en-US"/>
        </w:rPr>
      </w:pPr>
      <w:r w:rsidRPr="0099163E">
        <w:rPr>
          <w:rFonts w:ascii="Times New Roman" w:hAnsi="Times New Roman"/>
          <w:sz w:val="24"/>
          <w:szCs w:val="24"/>
          <w:lang w:val="en-US"/>
        </w:rPr>
        <w:t>A central concern in employment relations research has been to analyze</w:t>
      </w:r>
      <w:r w:rsidR="00B063B2">
        <w:rPr>
          <w:rFonts w:ascii="Times New Roman" w:hAnsi="Times New Roman"/>
          <w:sz w:val="24"/>
          <w:szCs w:val="24"/>
          <w:lang w:val="en-US"/>
        </w:rPr>
        <w:t xml:space="preserve"> how </w:t>
      </w:r>
      <w:r w:rsidRPr="0099163E">
        <w:rPr>
          <w:rFonts w:ascii="Times New Roman" w:hAnsi="Times New Roman"/>
          <w:sz w:val="24"/>
          <w:szCs w:val="24"/>
          <w:lang w:val="en-US"/>
        </w:rPr>
        <w:t xml:space="preserve">labor market and collective bargaining institutions influence these boundary decisions. Past studies can broadly be grouped into two research streams. First, scholars have analyzed the relationship between different combinations of institutional arrangements and particular externalization strategies, </w:t>
      </w:r>
      <w:r w:rsidR="00B063B2">
        <w:rPr>
          <w:rFonts w:ascii="Times New Roman" w:hAnsi="Times New Roman"/>
          <w:sz w:val="24"/>
          <w:szCs w:val="24"/>
          <w:lang w:val="en-US"/>
        </w:rPr>
        <w:t>such as</w:t>
      </w:r>
      <w:r w:rsidR="00B063B2" w:rsidRPr="0099163E">
        <w:rPr>
          <w:rFonts w:ascii="Times New Roman" w:hAnsi="Times New Roman"/>
          <w:sz w:val="24"/>
          <w:szCs w:val="24"/>
          <w:lang w:val="en-US"/>
        </w:rPr>
        <w:t xml:space="preserve"> </w:t>
      </w:r>
      <w:r w:rsidRPr="0099163E">
        <w:rPr>
          <w:rFonts w:ascii="Times New Roman" w:hAnsi="Times New Roman"/>
          <w:sz w:val="24"/>
          <w:szCs w:val="24"/>
          <w:lang w:val="en-US"/>
        </w:rPr>
        <w:t xml:space="preserve">contingent employment contracts </w:t>
      </w:r>
      <w:r w:rsidRPr="0099163E">
        <w:rPr>
          <w:rFonts w:ascii="Times New Roman" w:hAnsi="Times New Roman"/>
          <w:noProof/>
          <w:sz w:val="24"/>
          <w:szCs w:val="24"/>
          <w:lang w:val="en-US"/>
        </w:rPr>
        <w:t>(e.g. Houseman and Ōsawa 2003; Olsen and Kalleberg 2004</w:t>
      </w:r>
      <w:r w:rsidR="0013529A">
        <w:rPr>
          <w:rFonts w:ascii="Times New Roman" w:hAnsi="Times New Roman"/>
          <w:noProof/>
          <w:sz w:val="24"/>
          <w:szCs w:val="24"/>
          <w:lang w:val="en-US"/>
        </w:rPr>
        <w:t>; Liu 2015</w:t>
      </w:r>
      <w:r w:rsidRPr="0099163E">
        <w:rPr>
          <w:rFonts w:ascii="Times New Roman" w:hAnsi="Times New Roman"/>
          <w:noProof/>
          <w:sz w:val="24"/>
          <w:szCs w:val="24"/>
          <w:lang w:val="en-US"/>
        </w:rPr>
        <w:t xml:space="preserve">) </w:t>
      </w:r>
      <w:r w:rsidR="00B063B2">
        <w:rPr>
          <w:rFonts w:ascii="Times New Roman" w:hAnsi="Times New Roman"/>
          <w:noProof/>
          <w:sz w:val="24"/>
          <w:szCs w:val="24"/>
          <w:lang w:val="en-US"/>
        </w:rPr>
        <w:t>or</w:t>
      </w:r>
      <w:r w:rsidR="00B063B2" w:rsidRPr="0099163E">
        <w:rPr>
          <w:rFonts w:ascii="Times New Roman" w:hAnsi="Times New Roman"/>
          <w:noProof/>
          <w:sz w:val="24"/>
          <w:szCs w:val="24"/>
          <w:lang w:val="en-US"/>
        </w:rPr>
        <w:t xml:space="preserve"> </w:t>
      </w:r>
      <w:r w:rsidRPr="0099163E">
        <w:rPr>
          <w:rFonts w:ascii="Times New Roman" w:hAnsi="Times New Roman"/>
          <w:noProof/>
          <w:sz w:val="24"/>
          <w:szCs w:val="24"/>
          <w:lang w:val="en-US"/>
        </w:rPr>
        <w:t xml:space="preserve">subcontracting arrangements (e.g. Grimshaw and Miozzo 2006; Doellgast, Batt, and </w:t>
      </w:r>
      <w:r w:rsidRPr="0099163E">
        <w:rPr>
          <w:rFonts w:ascii="Times New Roman" w:hAnsi="Times New Roman"/>
          <w:sz w:val="24"/>
          <w:szCs w:val="24"/>
          <w:lang w:val="en-US"/>
        </w:rPr>
        <w:t>Sørensen</w:t>
      </w:r>
      <w:r w:rsidRPr="0099163E">
        <w:rPr>
          <w:rFonts w:ascii="Times New Roman" w:hAnsi="Times New Roman"/>
          <w:noProof/>
          <w:sz w:val="24"/>
          <w:szCs w:val="24"/>
          <w:lang w:val="en-US"/>
        </w:rPr>
        <w:t xml:space="preserve"> 2009)</w:t>
      </w:r>
      <w:r w:rsidRPr="0099163E">
        <w:rPr>
          <w:rFonts w:ascii="Times New Roman" w:hAnsi="Times New Roman"/>
          <w:sz w:val="24"/>
          <w:szCs w:val="24"/>
          <w:lang w:val="en-US"/>
        </w:rPr>
        <w:t xml:space="preserve">. </w:t>
      </w:r>
      <w:r w:rsidRPr="0099163E">
        <w:rPr>
          <w:rFonts w:ascii="Times New Roman" w:hAnsi="Times New Roman"/>
          <w:noProof/>
          <w:sz w:val="24"/>
          <w:szCs w:val="24"/>
          <w:lang w:val="en-US"/>
        </w:rPr>
        <w:t xml:space="preserve">A second body of research has </w:t>
      </w:r>
      <w:r w:rsidR="00B063B2">
        <w:rPr>
          <w:rFonts w:ascii="Times New Roman" w:hAnsi="Times New Roman"/>
          <w:noProof/>
          <w:sz w:val="24"/>
          <w:szCs w:val="24"/>
          <w:lang w:val="en-US"/>
        </w:rPr>
        <w:t>asked</w:t>
      </w:r>
      <w:r w:rsidR="00B063B2" w:rsidRPr="0099163E">
        <w:rPr>
          <w:rFonts w:ascii="Times New Roman" w:hAnsi="Times New Roman"/>
          <w:noProof/>
          <w:sz w:val="24"/>
          <w:szCs w:val="24"/>
          <w:lang w:val="en-US"/>
        </w:rPr>
        <w:t xml:space="preserve"> </w:t>
      </w:r>
      <w:r w:rsidR="00B063B2">
        <w:rPr>
          <w:rFonts w:ascii="Times New Roman" w:hAnsi="Times New Roman"/>
          <w:noProof/>
          <w:sz w:val="24"/>
          <w:szCs w:val="24"/>
          <w:lang w:val="en-US"/>
        </w:rPr>
        <w:t xml:space="preserve">how labor unions and other worker representatives </w:t>
      </w:r>
      <w:r w:rsidR="004E6DB8">
        <w:rPr>
          <w:rFonts w:ascii="Times New Roman" w:hAnsi="Times New Roman"/>
          <w:noProof/>
          <w:sz w:val="24"/>
          <w:szCs w:val="24"/>
          <w:lang w:val="en-US"/>
        </w:rPr>
        <w:t>influence boundary decisions through strategies ranging from</w:t>
      </w:r>
      <w:r w:rsidR="00B063B2">
        <w:rPr>
          <w:rFonts w:ascii="Times New Roman" w:hAnsi="Times New Roman"/>
          <w:noProof/>
          <w:sz w:val="24"/>
          <w:szCs w:val="24"/>
          <w:lang w:val="en-US"/>
        </w:rPr>
        <w:t xml:space="preserve"> </w:t>
      </w:r>
      <w:r w:rsidRPr="0099163E">
        <w:rPr>
          <w:rFonts w:ascii="Times New Roman" w:hAnsi="Times New Roman"/>
          <w:noProof/>
          <w:sz w:val="24"/>
          <w:szCs w:val="24"/>
          <w:lang w:val="en-US"/>
        </w:rPr>
        <w:t>“cross-class coalitions”</w:t>
      </w:r>
      <w:r w:rsidR="00B063B2">
        <w:rPr>
          <w:rFonts w:ascii="Times New Roman" w:hAnsi="Times New Roman"/>
          <w:noProof/>
          <w:sz w:val="24"/>
          <w:szCs w:val="24"/>
          <w:lang w:val="en-US"/>
        </w:rPr>
        <w:t xml:space="preserve"> with core employers</w:t>
      </w:r>
      <w:r w:rsidRPr="0099163E">
        <w:rPr>
          <w:rFonts w:ascii="Times New Roman" w:hAnsi="Times New Roman"/>
          <w:noProof/>
          <w:sz w:val="24"/>
          <w:szCs w:val="24"/>
          <w:lang w:val="en-US"/>
        </w:rPr>
        <w:t xml:space="preserve"> (Hassel 2014), concession bargaining in exchange for job guarantees (Flecker and Meil 2010), or </w:t>
      </w:r>
      <w:r w:rsidR="004E6DB8">
        <w:rPr>
          <w:rFonts w:ascii="Times New Roman" w:hAnsi="Times New Roman"/>
          <w:noProof/>
          <w:sz w:val="24"/>
          <w:szCs w:val="24"/>
          <w:lang w:val="en-US"/>
        </w:rPr>
        <w:t>campaigns to</w:t>
      </w:r>
      <w:r w:rsidRPr="0099163E">
        <w:rPr>
          <w:rFonts w:ascii="Times New Roman" w:hAnsi="Times New Roman"/>
          <w:noProof/>
          <w:sz w:val="24"/>
          <w:szCs w:val="24"/>
          <w:lang w:val="en-US"/>
        </w:rPr>
        <w:t xml:space="preserve"> organize and extend institutional protections to externalized groups of workers (MacKenzie</w:t>
      </w:r>
      <w:r w:rsidR="00E27539">
        <w:rPr>
          <w:rFonts w:ascii="Times New Roman" w:hAnsi="Times New Roman"/>
          <w:noProof/>
          <w:sz w:val="24"/>
          <w:szCs w:val="24"/>
          <w:lang w:val="en-US"/>
        </w:rPr>
        <w:t xml:space="preserve"> 2009; Greer and Hauptmeier 2012</w:t>
      </w:r>
      <w:r w:rsidRPr="0099163E">
        <w:rPr>
          <w:rFonts w:ascii="Times New Roman" w:hAnsi="Times New Roman"/>
          <w:noProof/>
          <w:sz w:val="24"/>
          <w:szCs w:val="24"/>
          <w:lang w:val="en-US"/>
        </w:rPr>
        <w:t xml:space="preserve">). </w:t>
      </w:r>
    </w:p>
    <w:p w:rsidR="0017396D" w:rsidRPr="0099163E" w:rsidRDefault="0017396D" w:rsidP="00205839">
      <w:pPr>
        <w:autoSpaceDE w:val="0"/>
        <w:autoSpaceDN w:val="0"/>
        <w:adjustRightInd w:val="0"/>
        <w:spacing w:line="360" w:lineRule="auto"/>
        <w:jc w:val="both"/>
        <w:rPr>
          <w:rFonts w:ascii="Times New Roman" w:hAnsi="Times New Roman"/>
          <w:sz w:val="24"/>
          <w:szCs w:val="24"/>
          <w:lang w:val="en-US"/>
        </w:rPr>
      </w:pPr>
      <w:r w:rsidRPr="00B063B2">
        <w:rPr>
          <w:rFonts w:ascii="Times New Roman" w:eastAsia="Times New Roman"/>
          <w:sz w:val="24"/>
          <w:szCs w:val="24"/>
          <w:lang w:val="en-US"/>
        </w:rPr>
        <w:t xml:space="preserve">These two research streams focus on different mechanisms </w:t>
      </w:r>
      <w:r w:rsidR="004E6DB8">
        <w:rPr>
          <w:rFonts w:ascii="Times New Roman" w:eastAsia="Times New Roman"/>
          <w:sz w:val="24"/>
          <w:szCs w:val="24"/>
          <w:lang w:val="en-US"/>
        </w:rPr>
        <w:t>connecting</w:t>
      </w:r>
      <w:r w:rsidRPr="00B063B2">
        <w:rPr>
          <w:rFonts w:ascii="Times New Roman" w:eastAsia="Times New Roman"/>
          <w:sz w:val="24"/>
          <w:szCs w:val="24"/>
          <w:lang w:val="en-US"/>
        </w:rPr>
        <w:t xml:space="preserve"> institutional environments </w:t>
      </w:r>
      <w:r w:rsidR="004E6DB8">
        <w:rPr>
          <w:rFonts w:ascii="Times New Roman" w:eastAsia="Times New Roman"/>
          <w:sz w:val="24"/>
          <w:szCs w:val="24"/>
          <w:lang w:val="en-US"/>
        </w:rPr>
        <w:t>to</w:t>
      </w:r>
      <w:r w:rsidR="004E6DB8" w:rsidRPr="00B063B2">
        <w:rPr>
          <w:rFonts w:ascii="Times New Roman" w:eastAsia="Times New Roman"/>
          <w:sz w:val="24"/>
          <w:szCs w:val="24"/>
          <w:lang w:val="en-US"/>
        </w:rPr>
        <w:t xml:space="preserve"> </w:t>
      </w:r>
      <w:r w:rsidRPr="00B063B2">
        <w:rPr>
          <w:rFonts w:ascii="Times New Roman" w:eastAsia="Times New Roman"/>
          <w:sz w:val="24"/>
          <w:szCs w:val="24"/>
          <w:lang w:val="en-US"/>
        </w:rPr>
        <w:t xml:space="preserve">the boundary strategies of firms. The first examines how institutions at national and company level affect cost structures associated with externalizing work; while the second </w:t>
      </w:r>
      <w:r w:rsidR="000D21F9">
        <w:rPr>
          <w:rFonts w:ascii="Times New Roman" w:eastAsia="Times New Roman"/>
          <w:sz w:val="24"/>
          <w:szCs w:val="24"/>
          <w:lang w:val="en-US"/>
        </w:rPr>
        <w:t xml:space="preserve">asks </w:t>
      </w:r>
      <w:r w:rsidRPr="00B063B2">
        <w:rPr>
          <w:rFonts w:ascii="Times New Roman" w:eastAsia="Times New Roman"/>
          <w:sz w:val="24"/>
          <w:szCs w:val="24"/>
          <w:lang w:val="en-US"/>
        </w:rPr>
        <w:t xml:space="preserve">how and why </w:t>
      </w:r>
      <w:r w:rsidR="00A83A73">
        <w:rPr>
          <w:rFonts w:ascii="Times New Roman" w:eastAsia="Times New Roman"/>
          <w:sz w:val="24"/>
          <w:szCs w:val="24"/>
          <w:lang w:val="en-US"/>
        </w:rPr>
        <w:t>worker representatives</w:t>
      </w:r>
      <w:r w:rsidRPr="00B063B2">
        <w:rPr>
          <w:rFonts w:ascii="Times New Roman" w:eastAsia="Times New Roman"/>
          <w:sz w:val="24"/>
          <w:szCs w:val="24"/>
          <w:lang w:val="en-US"/>
        </w:rPr>
        <w:t xml:space="preserve"> develop alternative strategies</w:t>
      </w:r>
      <w:r w:rsidR="004E6DB8">
        <w:rPr>
          <w:rFonts w:ascii="Times New Roman" w:eastAsia="Times New Roman"/>
          <w:sz w:val="24"/>
          <w:szCs w:val="24"/>
          <w:lang w:val="en-US"/>
        </w:rPr>
        <w:t xml:space="preserve"> toward externalization decisions,</w:t>
      </w:r>
      <w:r w:rsidRPr="00B063B2">
        <w:rPr>
          <w:rFonts w:ascii="Times New Roman" w:eastAsia="Times New Roman"/>
          <w:sz w:val="24"/>
          <w:szCs w:val="24"/>
          <w:lang w:val="en-US"/>
        </w:rPr>
        <w:t xml:space="preserve"> and</w:t>
      </w:r>
      <w:r w:rsidR="004E6DB8">
        <w:rPr>
          <w:rFonts w:ascii="Times New Roman" w:eastAsia="Times New Roman"/>
          <w:sz w:val="24"/>
          <w:szCs w:val="24"/>
          <w:lang w:val="en-US"/>
        </w:rPr>
        <w:t xml:space="preserve"> then</w:t>
      </w:r>
      <w:r w:rsidRPr="00B063B2">
        <w:rPr>
          <w:rFonts w:ascii="Times New Roman" w:eastAsia="Times New Roman"/>
          <w:sz w:val="24"/>
          <w:szCs w:val="24"/>
          <w:lang w:val="en-US"/>
        </w:rPr>
        <w:t xml:space="preserve"> </w:t>
      </w:r>
      <w:r w:rsidR="004E6DB8">
        <w:rPr>
          <w:rFonts w:ascii="Times New Roman" w:eastAsia="Times New Roman"/>
          <w:sz w:val="24"/>
          <w:szCs w:val="24"/>
          <w:lang w:val="en-US"/>
        </w:rPr>
        <w:t xml:space="preserve">access different power </w:t>
      </w:r>
      <w:r w:rsidRPr="00B063B2">
        <w:rPr>
          <w:rFonts w:ascii="Times New Roman" w:eastAsia="Times New Roman"/>
          <w:sz w:val="24"/>
          <w:szCs w:val="24"/>
          <w:lang w:val="en-US"/>
        </w:rPr>
        <w:t xml:space="preserve">resources to </w:t>
      </w:r>
      <w:r w:rsidR="004E6DB8">
        <w:rPr>
          <w:rFonts w:ascii="Times New Roman" w:eastAsia="Times New Roman"/>
          <w:sz w:val="24"/>
          <w:szCs w:val="24"/>
          <w:lang w:val="en-US"/>
        </w:rPr>
        <w:t>exert influence over these decisions</w:t>
      </w:r>
      <w:r w:rsidRPr="00B063B2">
        <w:rPr>
          <w:rFonts w:ascii="Times New Roman" w:eastAsia="Times New Roman"/>
          <w:sz w:val="24"/>
          <w:szCs w:val="24"/>
          <w:lang w:val="en-US"/>
        </w:rPr>
        <w:t xml:space="preserve">. </w:t>
      </w:r>
      <w:r w:rsidRPr="0099163E">
        <w:rPr>
          <w:rFonts w:ascii="Times New Roman" w:hAnsi="Times New Roman"/>
          <w:sz w:val="24"/>
          <w:szCs w:val="24"/>
          <w:lang w:val="en-US"/>
        </w:rPr>
        <w:t xml:space="preserve">In this paper, we </w:t>
      </w:r>
      <w:r w:rsidR="000D21F9">
        <w:rPr>
          <w:rFonts w:ascii="Times New Roman" w:hAnsi="Times New Roman"/>
          <w:sz w:val="24"/>
          <w:szCs w:val="24"/>
          <w:lang w:val="en-US"/>
        </w:rPr>
        <w:t xml:space="preserve">incorporate both of these </w:t>
      </w:r>
      <w:r w:rsidR="00FF06DB">
        <w:rPr>
          <w:rFonts w:ascii="Times New Roman" w:hAnsi="Times New Roman"/>
          <w:sz w:val="24"/>
          <w:szCs w:val="24"/>
          <w:lang w:val="en-US"/>
        </w:rPr>
        <w:t>mechanisms</w:t>
      </w:r>
      <w:r w:rsidR="000D21F9">
        <w:rPr>
          <w:rFonts w:ascii="Times New Roman" w:hAnsi="Times New Roman"/>
          <w:sz w:val="24"/>
          <w:szCs w:val="24"/>
          <w:lang w:val="en-US"/>
        </w:rPr>
        <w:t xml:space="preserve"> </w:t>
      </w:r>
      <w:r w:rsidR="000D21F9">
        <w:rPr>
          <w:rFonts w:ascii="Times New Roman" w:hAnsi="Times New Roman"/>
          <w:sz w:val="24"/>
          <w:lang w:val="en-US"/>
        </w:rPr>
        <w:t xml:space="preserve">into </w:t>
      </w:r>
      <w:r w:rsidRPr="00B063B2">
        <w:rPr>
          <w:rFonts w:ascii="Times New Roman" w:hAnsi="Times New Roman"/>
          <w:sz w:val="24"/>
          <w:lang w:val="en-US"/>
        </w:rPr>
        <w:t xml:space="preserve">a framework </w:t>
      </w:r>
      <w:r w:rsidR="000D21F9">
        <w:rPr>
          <w:rFonts w:ascii="Times New Roman" w:hAnsi="Times New Roman"/>
          <w:sz w:val="24"/>
          <w:lang w:val="en-US"/>
        </w:rPr>
        <w:t xml:space="preserve">for analyzing </w:t>
      </w:r>
      <w:r w:rsidRPr="00B063B2">
        <w:rPr>
          <w:rFonts w:ascii="Times New Roman" w:hAnsi="Times New Roman"/>
          <w:sz w:val="24"/>
          <w:lang w:val="en-US"/>
        </w:rPr>
        <w:t xml:space="preserve">the </w:t>
      </w:r>
      <w:r w:rsidR="000D21F9">
        <w:rPr>
          <w:rFonts w:ascii="Times New Roman" w:hAnsi="Times New Roman"/>
          <w:sz w:val="24"/>
          <w:lang w:val="en-US"/>
        </w:rPr>
        <w:t>relationship</w:t>
      </w:r>
      <w:r w:rsidR="000D21F9" w:rsidRPr="00B063B2">
        <w:rPr>
          <w:rFonts w:ascii="Times New Roman" w:hAnsi="Times New Roman"/>
          <w:sz w:val="24"/>
          <w:lang w:val="en-US"/>
        </w:rPr>
        <w:t xml:space="preserve"> </w:t>
      </w:r>
      <w:r w:rsidRPr="00B063B2">
        <w:rPr>
          <w:rFonts w:ascii="Times New Roman" w:hAnsi="Times New Roman"/>
          <w:sz w:val="24"/>
          <w:lang w:val="en-US"/>
        </w:rPr>
        <w:t>between institutions, cost structures, and</w:t>
      </w:r>
      <w:r w:rsidR="00DB29D0">
        <w:rPr>
          <w:rFonts w:ascii="Times New Roman" w:hAnsi="Times New Roman"/>
          <w:sz w:val="24"/>
          <w:lang w:val="en-US"/>
        </w:rPr>
        <w:t xml:space="preserve"> the political dynamics associated with</w:t>
      </w:r>
      <w:r w:rsidRPr="00B063B2">
        <w:rPr>
          <w:rFonts w:ascii="Times New Roman" w:hAnsi="Times New Roman"/>
          <w:sz w:val="24"/>
          <w:lang w:val="en-US"/>
        </w:rPr>
        <w:t xml:space="preserve"> </w:t>
      </w:r>
      <w:r w:rsidR="00460344">
        <w:rPr>
          <w:rFonts w:ascii="Times New Roman" w:hAnsi="Times New Roman"/>
          <w:sz w:val="24"/>
          <w:lang w:val="en-US"/>
        </w:rPr>
        <w:t>labor-management negotiations</w:t>
      </w:r>
      <w:r w:rsidRPr="00B063B2">
        <w:rPr>
          <w:rFonts w:ascii="Times New Roman" w:hAnsi="Times New Roman"/>
          <w:sz w:val="24"/>
          <w:lang w:val="en-US"/>
        </w:rPr>
        <w:t xml:space="preserve"> over</w:t>
      </w:r>
      <w:r w:rsidR="004E6DB8">
        <w:rPr>
          <w:rFonts w:ascii="Times New Roman" w:hAnsi="Times New Roman"/>
          <w:sz w:val="24"/>
          <w:lang w:val="en-US"/>
        </w:rPr>
        <w:t xml:space="preserve"> organizational</w:t>
      </w:r>
      <w:r w:rsidRPr="00B063B2">
        <w:rPr>
          <w:rFonts w:ascii="Times New Roman" w:hAnsi="Times New Roman"/>
          <w:sz w:val="24"/>
          <w:lang w:val="en-US"/>
        </w:rPr>
        <w:t xml:space="preserve"> boundar</w:t>
      </w:r>
      <w:r w:rsidR="004E6DB8">
        <w:rPr>
          <w:rFonts w:ascii="Times New Roman" w:hAnsi="Times New Roman"/>
          <w:sz w:val="24"/>
          <w:lang w:val="en-US"/>
        </w:rPr>
        <w:t>ies</w:t>
      </w:r>
      <w:r w:rsidRPr="00B063B2">
        <w:rPr>
          <w:rFonts w:ascii="Times New Roman" w:hAnsi="Times New Roman"/>
          <w:sz w:val="24"/>
          <w:lang w:val="en-US"/>
        </w:rPr>
        <w:t xml:space="preserve">. </w:t>
      </w:r>
      <w:r w:rsidRPr="0099163E">
        <w:rPr>
          <w:rFonts w:ascii="Times New Roman" w:hAnsi="Times New Roman"/>
          <w:sz w:val="24"/>
          <w:szCs w:val="24"/>
          <w:lang w:val="en-US"/>
        </w:rPr>
        <w:t xml:space="preserve">We focus on two principal dimensions of cost structures that differ across institutional settings: the cost differential between internal and external labor and the ease of exiting internal employment relationships. </w:t>
      </w:r>
      <w:r w:rsidR="00477A05">
        <w:rPr>
          <w:rFonts w:ascii="Times New Roman" w:hAnsi="Times New Roman"/>
          <w:sz w:val="24"/>
          <w:szCs w:val="24"/>
          <w:lang w:val="en-US"/>
        </w:rPr>
        <w:t>D</w:t>
      </w:r>
      <w:r w:rsidRPr="0099163E">
        <w:rPr>
          <w:rFonts w:ascii="Times New Roman" w:hAnsi="Times New Roman"/>
          <w:sz w:val="24"/>
          <w:szCs w:val="24"/>
          <w:lang w:val="en-US"/>
        </w:rPr>
        <w:t xml:space="preserve">ifferent combinations of these </w:t>
      </w:r>
      <w:r w:rsidR="00460344">
        <w:rPr>
          <w:rFonts w:ascii="Times New Roman" w:hAnsi="Times New Roman"/>
          <w:sz w:val="24"/>
          <w:szCs w:val="24"/>
          <w:lang w:val="en-US"/>
        </w:rPr>
        <w:t xml:space="preserve">two factors </w:t>
      </w:r>
      <w:r w:rsidR="00477A05">
        <w:rPr>
          <w:rFonts w:ascii="Times New Roman" w:hAnsi="Times New Roman"/>
          <w:sz w:val="24"/>
          <w:szCs w:val="24"/>
          <w:lang w:val="en-US"/>
        </w:rPr>
        <w:t xml:space="preserve">are hypothesized to </w:t>
      </w:r>
      <w:r w:rsidRPr="0099163E">
        <w:rPr>
          <w:rFonts w:ascii="Times New Roman" w:hAnsi="Times New Roman"/>
          <w:sz w:val="24"/>
          <w:szCs w:val="24"/>
          <w:lang w:val="en-US"/>
        </w:rPr>
        <w:t xml:space="preserve">affect </w:t>
      </w:r>
      <w:r w:rsidR="00853F36">
        <w:rPr>
          <w:rFonts w:ascii="Times New Roman" w:hAnsi="Times New Roman"/>
          <w:sz w:val="24"/>
          <w:szCs w:val="24"/>
          <w:lang w:val="en-US"/>
        </w:rPr>
        <w:t xml:space="preserve">patterns </w:t>
      </w:r>
      <w:r w:rsidRPr="0099163E">
        <w:rPr>
          <w:rFonts w:ascii="Times New Roman" w:hAnsi="Times New Roman"/>
          <w:sz w:val="24"/>
          <w:szCs w:val="24"/>
          <w:lang w:val="en-US"/>
        </w:rPr>
        <w:t xml:space="preserve">of contestation between employers and </w:t>
      </w:r>
      <w:r w:rsidR="000D21F9">
        <w:rPr>
          <w:rFonts w:ascii="Times New Roman" w:hAnsi="Times New Roman"/>
          <w:sz w:val="24"/>
          <w:szCs w:val="24"/>
          <w:lang w:val="en-US"/>
        </w:rPr>
        <w:t>worker representatives</w:t>
      </w:r>
      <w:r w:rsidR="000D21F9" w:rsidRPr="0099163E">
        <w:rPr>
          <w:rFonts w:ascii="Times New Roman" w:hAnsi="Times New Roman"/>
          <w:sz w:val="24"/>
          <w:szCs w:val="24"/>
          <w:lang w:val="en-US"/>
        </w:rPr>
        <w:t xml:space="preserve"> </w:t>
      </w:r>
      <w:r w:rsidR="00477A05">
        <w:rPr>
          <w:rFonts w:ascii="Times New Roman" w:hAnsi="Times New Roman"/>
          <w:sz w:val="24"/>
          <w:szCs w:val="24"/>
          <w:lang w:val="en-US"/>
        </w:rPr>
        <w:t xml:space="preserve">over </w:t>
      </w:r>
      <w:r w:rsidR="00460344">
        <w:rPr>
          <w:rFonts w:ascii="Times New Roman" w:hAnsi="Times New Roman"/>
          <w:sz w:val="24"/>
          <w:szCs w:val="24"/>
          <w:lang w:val="en-US"/>
        </w:rPr>
        <w:t xml:space="preserve">externalization </w:t>
      </w:r>
      <w:r w:rsidR="00477A05">
        <w:rPr>
          <w:rFonts w:ascii="Times New Roman" w:hAnsi="Times New Roman"/>
          <w:sz w:val="24"/>
          <w:szCs w:val="24"/>
          <w:lang w:val="en-US"/>
        </w:rPr>
        <w:t>decisions</w:t>
      </w:r>
      <w:r w:rsidRPr="0099163E">
        <w:rPr>
          <w:rFonts w:ascii="Times New Roman" w:hAnsi="Times New Roman"/>
          <w:sz w:val="24"/>
          <w:szCs w:val="24"/>
          <w:lang w:val="en-US"/>
        </w:rPr>
        <w:t xml:space="preserve">. </w:t>
      </w:r>
    </w:p>
    <w:p w:rsidR="0017396D" w:rsidRPr="0099163E" w:rsidRDefault="0017396D" w:rsidP="00205839">
      <w:pPr>
        <w:autoSpaceDE w:val="0"/>
        <w:autoSpaceDN w:val="0"/>
        <w:adjustRightInd w:val="0"/>
        <w:spacing w:line="360" w:lineRule="auto"/>
        <w:jc w:val="both"/>
        <w:rPr>
          <w:rFonts w:ascii="Times New Roman" w:hAnsi="Times New Roman"/>
          <w:sz w:val="24"/>
          <w:lang w:val="en-US"/>
        </w:rPr>
      </w:pPr>
      <w:r w:rsidRPr="0099163E">
        <w:rPr>
          <w:rFonts w:ascii="Times New Roman" w:hAnsi="Times New Roman"/>
          <w:sz w:val="24"/>
          <w:lang w:val="en-US"/>
        </w:rPr>
        <w:t xml:space="preserve">We demonstrate the usefulness of this framework in explaining </w:t>
      </w:r>
      <w:r w:rsidR="00DB29D0">
        <w:rPr>
          <w:rFonts w:ascii="Times New Roman" w:hAnsi="Times New Roman"/>
          <w:sz w:val="24"/>
          <w:lang w:val="en-US"/>
        </w:rPr>
        <w:t>differences in how worker representatives respond</w:t>
      </w:r>
      <w:r w:rsidR="00460344">
        <w:rPr>
          <w:rFonts w:ascii="Times New Roman" w:hAnsi="Times New Roman"/>
          <w:sz w:val="24"/>
          <w:lang w:val="en-US"/>
        </w:rPr>
        <w:t xml:space="preserve"> to</w:t>
      </w:r>
      <w:r w:rsidR="00092A47">
        <w:rPr>
          <w:rFonts w:ascii="Times New Roman" w:hAnsi="Times New Roman"/>
          <w:sz w:val="24"/>
          <w:lang w:val="en-US"/>
        </w:rPr>
        <w:t xml:space="preserve"> </w:t>
      </w:r>
      <w:r w:rsidR="0044166B">
        <w:rPr>
          <w:rFonts w:ascii="Times New Roman" w:hAnsi="Times New Roman"/>
          <w:sz w:val="24"/>
          <w:lang w:val="en-US"/>
        </w:rPr>
        <w:t>changing boundary strategies for</w:t>
      </w:r>
      <w:r w:rsidR="00092A47">
        <w:rPr>
          <w:rFonts w:ascii="Times New Roman" w:hAnsi="Times New Roman"/>
          <w:sz w:val="24"/>
          <w:lang w:val="en-US"/>
        </w:rPr>
        <w:t xml:space="preserve"> </w:t>
      </w:r>
      <w:r w:rsidRPr="0099163E">
        <w:rPr>
          <w:rFonts w:ascii="Times New Roman" w:hAnsi="Times New Roman"/>
          <w:sz w:val="24"/>
          <w:lang w:val="en-US"/>
        </w:rPr>
        <w:t xml:space="preserve">call center jobs, based on findings from a ten country comparative study of </w:t>
      </w:r>
      <w:r w:rsidR="00477A05">
        <w:rPr>
          <w:rFonts w:ascii="Times New Roman" w:hAnsi="Times New Roman"/>
          <w:sz w:val="24"/>
          <w:lang w:val="en-US"/>
        </w:rPr>
        <w:t xml:space="preserve">incumbent telecommunications </w:t>
      </w:r>
      <w:r w:rsidRPr="0099163E">
        <w:rPr>
          <w:rFonts w:ascii="Times New Roman" w:hAnsi="Times New Roman"/>
          <w:sz w:val="24"/>
          <w:lang w:val="en-US"/>
        </w:rPr>
        <w:t>firms. We show that</w:t>
      </w:r>
      <w:r w:rsidR="00092A47">
        <w:rPr>
          <w:rFonts w:ascii="Times New Roman" w:hAnsi="Times New Roman"/>
          <w:sz w:val="24"/>
          <w:lang w:val="en-US"/>
        </w:rPr>
        <w:t xml:space="preserve"> </w:t>
      </w:r>
      <w:r w:rsidR="00DB29D0">
        <w:rPr>
          <w:rFonts w:ascii="Times New Roman" w:hAnsi="Times New Roman"/>
          <w:sz w:val="24"/>
          <w:lang w:val="en-US"/>
        </w:rPr>
        <w:t xml:space="preserve">unions and works councils </w:t>
      </w:r>
      <w:r w:rsidR="00092A47">
        <w:rPr>
          <w:rFonts w:ascii="Times New Roman" w:hAnsi="Times New Roman"/>
          <w:sz w:val="24"/>
          <w:lang w:val="en-US"/>
        </w:rPr>
        <w:t>placed</w:t>
      </w:r>
      <w:r w:rsidR="00590E0C">
        <w:rPr>
          <w:rFonts w:ascii="Times New Roman" w:hAnsi="Times New Roman"/>
          <w:sz w:val="24"/>
          <w:lang w:val="en-US"/>
        </w:rPr>
        <w:t xml:space="preserve"> the</w:t>
      </w:r>
      <w:r w:rsidR="00092A47">
        <w:rPr>
          <w:rFonts w:ascii="Times New Roman" w:hAnsi="Times New Roman"/>
          <w:sz w:val="24"/>
          <w:lang w:val="en-US"/>
        </w:rPr>
        <w:t xml:space="preserve"> high</w:t>
      </w:r>
      <w:r w:rsidR="00590E0C">
        <w:rPr>
          <w:rFonts w:ascii="Times New Roman" w:hAnsi="Times New Roman"/>
          <w:sz w:val="24"/>
          <w:lang w:val="en-US"/>
        </w:rPr>
        <w:t>est</w:t>
      </w:r>
      <w:r w:rsidR="00092A47">
        <w:rPr>
          <w:rFonts w:ascii="Times New Roman" w:hAnsi="Times New Roman"/>
          <w:sz w:val="24"/>
          <w:lang w:val="en-US"/>
        </w:rPr>
        <w:t xml:space="preserve"> strategic priority on opposing</w:t>
      </w:r>
      <w:r w:rsidR="0044166B">
        <w:rPr>
          <w:rFonts w:ascii="Times New Roman" w:hAnsi="Times New Roman"/>
          <w:sz w:val="24"/>
          <w:lang w:val="en-US"/>
        </w:rPr>
        <w:t xml:space="preserve"> or reversing</w:t>
      </w:r>
      <w:r w:rsidR="00092A47">
        <w:rPr>
          <w:rFonts w:ascii="Times New Roman" w:hAnsi="Times New Roman"/>
          <w:sz w:val="24"/>
          <w:lang w:val="en-US"/>
        </w:rPr>
        <w:t xml:space="preserve"> externalization in those cases characterized by both</w:t>
      </w:r>
      <w:r w:rsidR="006D399F">
        <w:rPr>
          <w:rFonts w:ascii="Times New Roman" w:hAnsi="Times New Roman"/>
          <w:sz w:val="24"/>
          <w:lang w:val="en-US"/>
        </w:rPr>
        <w:t xml:space="preserve"> </w:t>
      </w:r>
      <w:r w:rsidR="006D399F" w:rsidRPr="0099163E">
        <w:rPr>
          <w:rFonts w:ascii="Times New Roman" w:hAnsi="Times New Roman"/>
          <w:sz w:val="24"/>
          <w:lang w:val="en-US"/>
        </w:rPr>
        <w:t xml:space="preserve">large differences in labor costs between internal and external labor and </w:t>
      </w:r>
      <w:r w:rsidR="006D399F">
        <w:rPr>
          <w:rFonts w:ascii="Times New Roman" w:hAnsi="Times New Roman"/>
          <w:sz w:val="24"/>
          <w:lang w:val="en-US"/>
        </w:rPr>
        <w:t xml:space="preserve">high </w:t>
      </w:r>
      <w:r w:rsidR="006D399F" w:rsidRPr="0099163E">
        <w:rPr>
          <w:rFonts w:ascii="Times New Roman" w:hAnsi="Times New Roman"/>
          <w:sz w:val="24"/>
          <w:lang w:val="en-US"/>
        </w:rPr>
        <w:t xml:space="preserve">ease of </w:t>
      </w:r>
      <w:r w:rsidR="00092A47">
        <w:rPr>
          <w:rFonts w:ascii="Times New Roman" w:hAnsi="Times New Roman"/>
          <w:sz w:val="24"/>
          <w:lang w:val="en-US"/>
        </w:rPr>
        <w:t>exiting internal employment</w:t>
      </w:r>
      <w:r w:rsidRPr="0099163E">
        <w:rPr>
          <w:rFonts w:ascii="Times New Roman" w:hAnsi="Times New Roman"/>
          <w:sz w:val="24"/>
          <w:lang w:val="en-US"/>
        </w:rPr>
        <w:t xml:space="preserve">. </w:t>
      </w:r>
      <w:r w:rsidR="0044166B">
        <w:rPr>
          <w:rFonts w:ascii="Times New Roman" w:hAnsi="Times New Roman"/>
          <w:sz w:val="24"/>
          <w:lang w:val="en-US"/>
        </w:rPr>
        <w:t>This often resulted in significant internal concessions aimed at reducing the labor cost advantage of externalized worker groups</w:t>
      </w:r>
      <w:r w:rsidR="00590E0C">
        <w:rPr>
          <w:rFonts w:ascii="Times New Roman" w:hAnsi="Times New Roman"/>
          <w:sz w:val="24"/>
          <w:lang w:val="en-US"/>
        </w:rPr>
        <w:t>, in response to employer benchmarking of costs and exit threats</w:t>
      </w:r>
      <w:r w:rsidR="0044166B">
        <w:rPr>
          <w:rFonts w:ascii="Times New Roman" w:hAnsi="Times New Roman"/>
          <w:sz w:val="24"/>
          <w:lang w:val="en-US"/>
        </w:rPr>
        <w:t xml:space="preserve">. </w:t>
      </w:r>
      <w:r w:rsidR="00340CB0">
        <w:rPr>
          <w:rFonts w:ascii="Times New Roman" w:hAnsi="Times New Roman"/>
          <w:sz w:val="24"/>
          <w:lang w:val="en-US"/>
        </w:rPr>
        <w:t>However, past cost structures did not fully determine</w:t>
      </w:r>
      <w:r w:rsidR="004E6DB8">
        <w:rPr>
          <w:rFonts w:ascii="Times New Roman" w:hAnsi="Times New Roman"/>
          <w:sz w:val="24"/>
          <w:lang w:val="en-US"/>
        </w:rPr>
        <w:t xml:space="preserve"> outcomes, as</w:t>
      </w:r>
      <w:r w:rsidR="00340CB0">
        <w:rPr>
          <w:rFonts w:ascii="Times New Roman" w:hAnsi="Times New Roman"/>
          <w:sz w:val="24"/>
          <w:lang w:val="en-US"/>
        </w:rPr>
        <w:t xml:space="preserve"> u</w:t>
      </w:r>
      <w:r w:rsidRPr="0099163E">
        <w:rPr>
          <w:rFonts w:ascii="Times New Roman" w:hAnsi="Times New Roman"/>
          <w:sz w:val="24"/>
          <w:lang w:val="en-US"/>
        </w:rPr>
        <w:t>nions</w:t>
      </w:r>
      <w:r w:rsidR="004E6DB8">
        <w:rPr>
          <w:rFonts w:ascii="Times New Roman" w:hAnsi="Times New Roman"/>
          <w:sz w:val="24"/>
          <w:lang w:val="en-US"/>
        </w:rPr>
        <w:t xml:space="preserve"> across the cases</w:t>
      </w:r>
      <w:r w:rsidR="00340CB0">
        <w:rPr>
          <w:rFonts w:ascii="Times New Roman" w:hAnsi="Times New Roman"/>
          <w:sz w:val="24"/>
          <w:lang w:val="en-US"/>
        </w:rPr>
        <w:t xml:space="preserve"> also </w:t>
      </w:r>
      <w:r w:rsidRPr="0099163E">
        <w:rPr>
          <w:rFonts w:ascii="Times New Roman" w:hAnsi="Times New Roman"/>
          <w:sz w:val="24"/>
          <w:lang w:val="en-US"/>
        </w:rPr>
        <w:t xml:space="preserve">sought to expand legislated and negotiated protections for </w:t>
      </w:r>
      <w:r w:rsidR="0044166B">
        <w:rPr>
          <w:rFonts w:ascii="Times New Roman" w:hAnsi="Times New Roman"/>
          <w:sz w:val="24"/>
          <w:lang w:val="en-US"/>
        </w:rPr>
        <w:t xml:space="preserve">these </w:t>
      </w:r>
      <w:r w:rsidRPr="0099163E">
        <w:rPr>
          <w:rFonts w:ascii="Times New Roman" w:hAnsi="Times New Roman"/>
          <w:sz w:val="24"/>
          <w:lang w:val="en-US"/>
        </w:rPr>
        <w:t xml:space="preserve">externalized </w:t>
      </w:r>
      <w:r w:rsidR="00590E0C">
        <w:rPr>
          <w:rFonts w:ascii="Times New Roman" w:hAnsi="Times New Roman"/>
          <w:sz w:val="24"/>
          <w:lang w:val="en-US"/>
        </w:rPr>
        <w:t xml:space="preserve">worker </w:t>
      </w:r>
      <w:r w:rsidRPr="0099163E">
        <w:rPr>
          <w:rFonts w:ascii="Times New Roman" w:hAnsi="Times New Roman"/>
          <w:sz w:val="24"/>
          <w:lang w:val="en-US"/>
        </w:rPr>
        <w:t xml:space="preserve">groups. </w:t>
      </w:r>
      <w:r>
        <w:rPr>
          <w:rFonts w:ascii="Times New Roman" w:hAnsi="Times New Roman"/>
          <w:sz w:val="24"/>
          <w:lang w:val="en-US"/>
        </w:rPr>
        <w:t>When successful, the</w:t>
      </w:r>
      <w:r w:rsidR="0044166B">
        <w:rPr>
          <w:rFonts w:ascii="Times New Roman" w:hAnsi="Times New Roman"/>
          <w:sz w:val="24"/>
          <w:lang w:val="en-US"/>
        </w:rPr>
        <w:t>se strategies showed the best outcomes in terms of both</w:t>
      </w:r>
      <w:r>
        <w:rPr>
          <w:rFonts w:ascii="Times New Roman" w:hAnsi="Times New Roman"/>
          <w:sz w:val="24"/>
          <w:lang w:val="en-US"/>
        </w:rPr>
        <w:t xml:space="preserve"> </w:t>
      </w:r>
      <w:r w:rsidRPr="0099163E">
        <w:rPr>
          <w:rFonts w:ascii="Times New Roman" w:hAnsi="Times New Roman"/>
          <w:sz w:val="24"/>
          <w:lang w:val="en-US"/>
        </w:rPr>
        <w:t>limit</w:t>
      </w:r>
      <w:r w:rsidR="0044166B">
        <w:rPr>
          <w:rFonts w:ascii="Times New Roman" w:hAnsi="Times New Roman"/>
          <w:sz w:val="24"/>
          <w:lang w:val="en-US"/>
        </w:rPr>
        <w:t>ing</w:t>
      </w:r>
      <w:r w:rsidRPr="0099163E">
        <w:rPr>
          <w:rFonts w:ascii="Times New Roman" w:hAnsi="Times New Roman"/>
          <w:sz w:val="24"/>
          <w:lang w:val="en-US"/>
        </w:rPr>
        <w:t xml:space="preserve"> the expansion of poorly regulated, low-paid jobs and preserv</w:t>
      </w:r>
      <w:r w:rsidR="0044166B">
        <w:rPr>
          <w:rFonts w:ascii="Times New Roman" w:hAnsi="Times New Roman"/>
          <w:sz w:val="24"/>
          <w:lang w:val="en-US"/>
        </w:rPr>
        <w:t>ing</w:t>
      </w:r>
      <w:r w:rsidRPr="0099163E">
        <w:rPr>
          <w:rFonts w:ascii="Times New Roman" w:hAnsi="Times New Roman"/>
          <w:sz w:val="24"/>
          <w:lang w:val="en-US"/>
        </w:rPr>
        <w:t xml:space="preserve"> pay and conditions for internal workers.</w:t>
      </w:r>
    </w:p>
    <w:p w:rsidR="0017396D" w:rsidRPr="0099163E" w:rsidRDefault="0017396D" w:rsidP="00205839">
      <w:pPr>
        <w:autoSpaceDE w:val="0"/>
        <w:autoSpaceDN w:val="0"/>
        <w:adjustRightInd w:val="0"/>
        <w:spacing w:line="360" w:lineRule="auto"/>
        <w:jc w:val="both"/>
        <w:rPr>
          <w:rFonts w:ascii="Times New Roman" w:hAnsi="Times New Roman"/>
          <w:sz w:val="24"/>
          <w:lang w:val="en-US"/>
        </w:rPr>
      </w:pPr>
    </w:p>
    <w:p w:rsidR="0017396D" w:rsidRPr="0099163E" w:rsidRDefault="0017396D" w:rsidP="00205839">
      <w:pPr>
        <w:pStyle w:val="NormaleWeb"/>
        <w:spacing w:before="0" w:beforeAutospacing="0" w:after="240" w:afterAutospacing="0" w:line="360" w:lineRule="auto"/>
        <w:jc w:val="center"/>
        <w:rPr>
          <w:b/>
          <w:lang w:val="en-US"/>
        </w:rPr>
      </w:pPr>
      <w:r>
        <w:rPr>
          <w:b/>
          <w:lang w:val="en-US"/>
        </w:rPr>
        <w:t>Explaining patterns of contestation over organizational boundary decisions</w:t>
      </w:r>
    </w:p>
    <w:p w:rsidR="0017396D" w:rsidRPr="0002733F" w:rsidRDefault="0002733F" w:rsidP="00205839">
      <w:pPr>
        <w:spacing w:line="360" w:lineRule="auto"/>
        <w:jc w:val="both"/>
        <w:rPr>
          <w:rFonts w:ascii="Times New Roman" w:hAnsi="Times New Roman"/>
          <w:sz w:val="24"/>
          <w:lang w:val="en-US"/>
        </w:rPr>
      </w:pPr>
      <w:r>
        <w:rPr>
          <w:rFonts w:ascii="Times New Roman" w:hAnsi="Times New Roman"/>
          <w:sz w:val="24"/>
          <w:lang w:val="en-US"/>
        </w:rPr>
        <w:t>In this section, we develop a</w:t>
      </w:r>
      <w:r w:rsidRPr="0002733F">
        <w:rPr>
          <w:rFonts w:ascii="Times New Roman" w:hAnsi="Times New Roman"/>
          <w:sz w:val="24"/>
          <w:lang w:val="en-US"/>
        </w:rPr>
        <w:t xml:space="preserve"> </w:t>
      </w:r>
      <w:r w:rsidR="0017396D" w:rsidRPr="0002733F">
        <w:rPr>
          <w:rFonts w:ascii="Times New Roman" w:hAnsi="Times New Roman"/>
          <w:sz w:val="24"/>
          <w:lang w:val="en-US"/>
        </w:rPr>
        <w:t xml:space="preserve">framework </w:t>
      </w:r>
      <w:r>
        <w:rPr>
          <w:rFonts w:ascii="Times New Roman" w:hAnsi="Times New Roman"/>
          <w:sz w:val="24"/>
          <w:lang w:val="en-US"/>
        </w:rPr>
        <w:t xml:space="preserve">for analyzing how </w:t>
      </w:r>
      <w:r w:rsidR="0017396D" w:rsidRPr="00B80B23">
        <w:rPr>
          <w:rFonts w:ascii="Times New Roman" w:hAnsi="Times New Roman"/>
          <w:sz w:val="24"/>
          <w:lang w:val="en-US"/>
        </w:rPr>
        <w:t>cost structures associated with externalizing work</w:t>
      </w:r>
      <w:r>
        <w:rPr>
          <w:rFonts w:ascii="Times New Roman" w:hAnsi="Times New Roman"/>
          <w:sz w:val="24"/>
          <w:lang w:val="en-US"/>
        </w:rPr>
        <w:t xml:space="preserve"> influence </w:t>
      </w:r>
      <w:r w:rsidR="0017396D" w:rsidRPr="00B80B23">
        <w:rPr>
          <w:rFonts w:ascii="Times New Roman" w:hAnsi="Times New Roman"/>
          <w:sz w:val="24"/>
          <w:lang w:val="en-US"/>
        </w:rPr>
        <w:t xml:space="preserve">patterns of </w:t>
      </w:r>
      <w:r w:rsidR="00E350EB">
        <w:rPr>
          <w:rFonts w:ascii="Times New Roman" w:hAnsi="Times New Roman"/>
          <w:sz w:val="24"/>
          <w:lang w:val="en-US"/>
        </w:rPr>
        <w:t>contestation</w:t>
      </w:r>
      <w:r w:rsidR="0017396D" w:rsidRPr="00B80B23">
        <w:rPr>
          <w:rFonts w:ascii="Times New Roman" w:hAnsi="Times New Roman"/>
          <w:sz w:val="24"/>
          <w:lang w:val="en-US"/>
        </w:rPr>
        <w:t xml:space="preserve"> between labor and management over boundary decisions. This is illustrated in Figure </w:t>
      </w:r>
      <w:r w:rsidR="0017396D" w:rsidRPr="0002733F">
        <w:rPr>
          <w:rFonts w:ascii="Times New Roman" w:hAnsi="Times New Roman"/>
          <w:sz w:val="24"/>
          <w:lang w:val="en-US"/>
        </w:rPr>
        <w:t xml:space="preserve">1. </w:t>
      </w:r>
    </w:p>
    <w:p w:rsidR="0017396D" w:rsidRPr="0002733F" w:rsidRDefault="0017396D" w:rsidP="00205839">
      <w:pPr>
        <w:spacing w:line="360" w:lineRule="auto"/>
        <w:jc w:val="both"/>
        <w:rPr>
          <w:rFonts w:ascii="Times New Roman" w:hAnsi="Times New Roman"/>
          <w:sz w:val="24"/>
          <w:lang w:val="en-US"/>
        </w:rPr>
      </w:pPr>
      <w:r w:rsidRPr="0002733F">
        <w:rPr>
          <w:rFonts w:ascii="Times New Roman" w:hAnsi="Times New Roman"/>
          <w:sz w:val="24"/>
          <w:lang w:val="en-US"/>
        </w:rPr>
        <w:t xml:space="preserve">The two axes in Figure 1 capture cost-based factors associated with boundary decisions. In the management strategy literature, the relative costs of externalizing particular tasks or jobs compared to performing them in-house are typically argued to be rooted either in </w:t>
      </w:r>
      <w:r w:rsidRPr="0099163E">
        <w:rPr>
          <w:rFonts w:ascii="Times New Roman" w:hAnsi="Times New Roman"/>
          <w:sz w:val="24"/>
          <w:szCs w:val="24"/>
          <w:lang w:val="en-US"/>
        </w:rPr>
        <w:t xml:space="preserve">transactions costs </w:t>
      </w:r>
      <w:r w:rsidRPr="0099163E">
        <w:rPr>
          <w:rFonts w:ascii="Times New Roman" w:hAnsi="Times New Roman"/>
          <w:noProof/>
          <w:sz w:val="24"/>
          <w:szCs w:val="24"/>
          <w:lang w:val="en-US"/>
        </w:rPr>
        <w:t>(Williamson 1985)</w:t>
      </w:r>
      <w:r w:rsidRPr="0002733F">
        <w:rPr>
          <w:rFonts w:ascii="Times New Roman" w:hAnsi="Times New Roman"/>
          <w:sz w:val="24"/>
          <w:szCs w:val="24"/>
          <w:lang w:val="en-US"/>
        </w:rPr>
        <w:t xml:space="preserve"> or the extent to which externalization strategies complement </w:t>
      </w:r>
      <w:r w:rsidRPr="0099163E">
        <w:rPr>
          <w:rFonts w:ascii="Times New Roman" w:hAnsi="Times New Roman"/>
          <w:sz w:val="24"/>
          <w:szCs w:val="24"/>
          <w:lang w:val="en-US"/>
        </w:rPr>
        <w:t xml:space="preserve">distinctive firm resources or “capabilities” (Argyres 1996; Lepak and Snell 1999). Where institutions are included in these “efficiency-based” theoretical models, they are primarily theorized to affect boundaries via their influence on governance costs (Williamson 1985) or the broader competitive strategies of firms (Hall and Soskice 2001). </w:t>
      </w:r>
      <w:r w:rsidRPr="0002733F">
        <w:rPr>
          <w:rFonts w:ascii="Times New Roman" w:hAnsi="Times New Roman"/>
          <w:sz w:val="24"/>
          <w:lang w:val="en-US"/>
        </w:rPr>
        <w:t xml:space="preserve">In contrast, </w:t>
      </w:r>
      <w:r w:rsidR="008124E8">
        <w:rPr>
          <w:rFonts w:ascii="Times New Roman" w:hAnsi="Times New Roman"/>
          <w:sz w:val="24"/>
          <w:lang w:val="en-US"/>
        </w:rPr>
        <w:t xml:space="preserve">the </w:t>
      </w:r>
      <w:r w:rsidR="00FF06DB">
        <w:rPr>
          <w:rFonts w:ascii="Times New Roman" w:hAnsi="Times New Roman"/>
          <w:sz w:val="24"/>
          <w:lang w:val="en-US"/>
        </w:rPr>
        <w:t>employment relations research</w:t>
      </w:r>
      <w:r w:rsidR="008124E8">
        <w:rPr>
          <w:rFonts w:ascii="Times New Roman" w:hAnsi="Times New Roman"/>
          <w:sz w:val="24"/>
          <w:lang w:val="en-US"/>
        </w:rPr>
        <w:t xml:space="preserve"> that we review below</w:t>
      </w:r>
      <w:r w:rsidR="00FF06DB">
        <w:rPr>
          <w:rFonts w:ascii="Times New Roman" w:hAnsi="Times New Roman"/>
          <w:sz w:val="24"/>
          <w:lang w:val="en-US"/>
        </w:rPr>
        <w:t xml:space="preserve"> has shown</w:t>
      </w:r>
      <w:r w:rsidRPr="0002733F">
        <w:rPr>
          <w:rFonts w:ascii="Times New Roman" w:hAnsi="Times New Roman"/>
          <w:sz w:val="24"/>
          <w:lang w:val="en-US"/>
        </w:rPr>
        <w:t xml:space="preserve"> that direct or production costs associated with alternative externalization measures can be influenced by labor market and collective bargaining institutions at national, industry, and company levels. We analyze tw</w:t>
      </w:r>
      <w:r w:rsidR="00C07525">
        <w:rPr>
          <w:rFonts w:ascii="Times New Roman" w:hAnsi="Times New Roman"/>
          <w:sz w:val="24"/>
          <w:lang w:val="en-US"/>
        </w:rPr>
        <w:t>o dimensions of these costs: labor cost differences between internal and external jobs and the costs associated with exiting internal employment relationships</w:t>
      </w:r>
      <w:r w:rsidRPr="0002733F">
        <w:rPr>
          <w:rFonts w:ascii="Times New Roman" w:hAnsi="Times New Roman"/>
          <w:sz w:val="24"/>
          <w:lang w:val="en-US"/>
        </w:rPr>
        <w:t xml:space="preserve">. </w:t>
      </w:r>
    </w:p>
    <w:p w:rsidR="0017396D" w:rsidRPr="0099163E" w:rsidRDefault="0017396D" w:rsidP="00205839">
      <w:pPr>
        <w:spacing w:line="360" w:lineRule="auto"/>
        <w:jc w:val="both"/>
        <w:rPr>
          <w:rFonts w:ascii="Times New Roman" w:hAnsi="Times New Roman"/>
          <w:sz w:val="24"/>
          <w:szCs w:val="24"/>
          <w:lang w:val="en-US"/>
        </w:rPr>
      </w:pPr>
      <w:r w:rsidRPr="0002733F">
        <w:rPr>
          <w:rFonts w:ascii="Times New Roman" w:hAnsi="Times New Roman"/>
          <w:sz w:val="24"/>
          <w:lang w:val="en-US"/>
        </w:rPr>
        <w:t xml:space="preserve">The vertical axis of Figure 1 represents the size of the gap in labor costs between similar internal and external jobs. Past research suggests that </w:t>
      </w:r>
      <w:r w:rsidRPr="0002733F">
        <w:rPr>
          <w:rFonts w:ascii="Times New Roman" w:eastAsia="Times New Roman"/>
          <w:sz w:val="24"/>
          <w:szCs w:val="24"/>
          <w:lang w:val="en-US"/>
        </w:rPr>
        <w:t>several characteristics of institutional settings can affect this</w:t>
      </w:r>
      <w:r w:rsidR="00590E0C">
        <w:rPr>
          <w:rFonts w:ascii="Times New Roman" w:eastAsia="Times New Roman"/>
          <w:sz w:val="24"/>
          <w:szCs w:val="24"/>
          <w:lang w:val="en-US"/>
        </w:rPr>
        <w:t xml:space="preserve"> labor cost</w:t>
      </w:r>
      <w:r w:rsidRPr="0002733F">
        <w:rPr>
          <w:rFonts w:ascii="Times New Roman" w:eastAsia="Times New Roman"/>
          <w:sz w:val="24"/>
          <w:szCs w:val="24"/>
          <w:lang w:val="en-US"/>
        </w:rPr>
        <w:t xml:space="preserve"> differential. First, the strength and scope of collective bargaining arrangements can change the wage premium enjoyed by internal workers in core firms or sectors (Batt and Nohara 2009); as well as possibilities to by-pass collective agreements using different categories of externalized work (</w:t>
      </w:r>
      <w:r w:rsidRPr="0002733F">
        <w:rPr>
          <w:rFonts w:ascii="Times New Roman" w:hAnsi="Times New Roman"/>
          <w:noProof/>
          <w:sz w:val="24"/>
          <w:szCs w:val="24"/>
          <w:lang w:val="en-US"/>
        </w:rPr>
        <w:t xml:space="preserve">Shire, </w:t>
      </w:r>
      <w:r w:rsidRPr="0002733F">
        <w:rPr>
          <w:rFonts w:ascii="Times New Roman" w:hAnsi="Times New Roman"/>
          <w:sz w:val="24"/>
          <w:szCs w:val="24"/>
          <w:lang w:val="en-US"/>
        </w:rPr>
        <w:t>Schönauer, Valverde</w:t>
      </w:r>
      <w:r w:rsidRPr="0002733F">
        <w:rPr>
          <w:rFonts w:ascii="Times New Roman" w:hAnsi="Times New Roman"/>
          <w:noProof/>
          <w:sz w:val="24"/>
          <w:szCs w:val="24"/>
          <w:lang w:val="en-US"/>
        </w:rPr>
        <w:t>, and Mottweiler</w:t>
      </w:r>
      <w:r w:rsidRPr="0002733F">
        <w:rPr>
          <w:rFonts w:ascii="Times New Roman" w:hAnsi="Times New Roman"/>
          <w:color w:val="000000"/>
          <w:sz w:val="24"/>
          <w:szCs w:val="24"/>
          <w:lang w:val="en-US"/>
        </w:rPr>
        <w:t xml:space="preserve"> </w:t>
      </w:r>
      <w:r w:rsidRPr="0099163E">
        <w:rPr>
          <w:rFonts w:ascii="Times New Roman" w:hAnsi="Times New Roman"/>
          <w:noProof/>
          <w:sz w:val="24"/>
          <w:szCs w:val="24"/>
          <w:lang w:val="en-US"/>
        </w:rPr>
        <w:t>2009)</w:t>
      </w:r>
      <w:r w:rsidRPr="0002733F">
        <w:rPr>
          <w:rFonts w:ascii="Times New Roman" w:eastAsia="Times New Roman"/>
          <w:sz w:val="24"/>
          <w:szCs w:val="24"/>
          <w:lang w:val="en-US"/>
        </w:rPr>
        <w:t xml:space="preserve">. </w:t>
      </w:r>
      <w:r w:rsidRPr="0002733F">
        <w:rPr>
          <w:rFonts w:ascii="Times New Roman" w:hAnsi="Times New Roman"/>
          <w:sz w:val="24"/>
          <w:lang w:val="en-US"/>
        </w:rPr>
        <w:t>Second, national legislation provides varying degree</w:t>
      </w:r>
      <w:r w:rsidR="008124E8">
        <w:rPr>
          <w:rFonts w:ascii="Times New Roman" w:hAnsi="Times New Roman"/>
          <w:sz w:val="24"/>
          <w:lang w:val="en-US"/>
        </w:rPr>
        <w:t>s</w:t>
      </w:r>
      <w:r w:rsidRPr="0002733F">
        <w:rPr>
          <w:rFonts w:ascii="Times New Roman" w:hAnsi="Times New Roman"/>
          <w:sz w:val="24"/>
          <w:lang w:val="en-US"/>
        </w:rPr>
        <w:t xml:space="preserve"> of protection for workers on standard and non-standard contracts</w:t>
      </w:r>
      <w:r w:rsidR="00856A05">
        <w:rPr>
          <w:rFonts w:ascii="Times New Roman" w:hAnsi="Times New Roman"/>
          <w:sz w:val="24"/>
          <w:lang w:val="en-US"/>
        </w:rPr>
        <w:t>, including</w:t>
      </w:r>
      <w:r w:rsidRPr="0002733F">
        <w:rPr>
          <w:rFonts w:ascii="Times New Roman" w:hAnsi="Times New Roman"/>
          <w:sz w:val="24"/>
          <w:lang w:val="en-US"/>
        </w:rPr>
        <w:t xml:space="preserve"> equal pay rules or job security provisions </w:t>
      </w:r>
      <w:r w:rsidRPr="0002733F">
        <w:rPr>
          <w:rFonts w:ascii="Times New Roman" w:eastAsia="Times New Roman"/>
          <w:sz w:val="24"/>
          <w:szCs w:val="24"/>
          <w:lang w:val="en-US"/>
        </w:rPr>
        <w:t>(Arrowsmith 2009).</w:t>
      </w:r>
      <w:r w:rsidR="00ED605C">
        <w:rPr>
          <w:rFonts w:ascii="Times New Roman" w:hAnsi="Times New Roman"/>
          <w:sz w:val="24"/>
          <w:lang w:val="en-US"/>
        </w:rPr>
        <w:t xml:space="preserve"> </w:t>
      </w:r>
      <w:r w:rsidRPr="0002733F">
        <w:rPr>
          <w:rFonts w:ascii="Times New Roman" w:hAnsi="Times New Roman"/>
          <w:sz w:val="24"/>
          <w:lang w:val="en-US"/>
        </w:rPr>
        <w:t xml:space="preserve">A further consideration is </w:t>
      </w:r>
      <w:r w:rsidR="00856A05">
        <w:rPr>
          <w:rFonts w:ascii="Times New Roman" w:hAnsi="Times New Roman"/>
          <w:sz w:val="24"/>
          <w:lang w:val="en-US"/>
        </w:rPr>
        <w:t>the extent to which</w:t>
      </w:r>
      <w:r w:rsidRPr="0002733F">
        <w:rPr>
          <w:rFonts w:ascii="Times New Roman" w:hAnsi="Times New Roman"/>
          <w:sz w:val="24"/>
          <w:lang w:val="en-US"/>
        </w:rPr>
        <w:t xml:space="preserve"> subcontractors are able to evade compliance with labor laws</w:t>
      </w:r>
      <w:r w:rsidR="00856A05">
        <w:rPr>
          <w:rFonts w:ascii="Times New Roman" w:hAnsi="Times New Roman"/>
          <w:sz w:val="24"/>
          <w:lang w:val="en-US"/>
        </w:rPr>
        <w:t>. For example, research on contract-based organizational forms in the US (</w:t>
      </w:r>
      <w:r w:rsidR="00856A05" w:rsidRPr="0002733F">
        <w:rPr>
          <w:rFonts w:ascii="Times New Roman" w:hAnsi="Times New Roman"/>
          <w:sz w:val="24"/>
          <w:lang w:val="en-US"/>
        </w:rPr>
        <w:t>Weil 2014</w:t>
      </w:r>
      <w:r w:rsidR="00856A05">
        <w:rPr>
          <w:rFonts w:ascii="Times New Roman" w:hAnsi="Times New Roman"/>
          <w:sz w:val="24"/>
          <w:lang w:val="en-US"/>
        </w:rPr>
        <w:t>) and subcontractors using posted workers in Europe (Wagner 2014) has shown that these employers</w:t>
      </w:r>
      <w:r w:rsidR="005F4808">
        <w:rPr>
          <w:rFonts w:ascii="Times New Roman" w:hAnsi="Times New Roman"/>
          <w:sz w:val="24"/>
          <w:lang w:val="en-US"/>
        </w:rPr>
        <w:t xml:space="preserve"> gain competitive advantage </w:t>
      </w:r>
      <w:r w:rsidR="008A3523">
        <w:rPr>
          <w:rFonts w:ascii="Times New Roman" w:hAnsi="Times New Roman"/>
          <w:sz w:val="24"/>
          <w:lang w:val="en-US"/>
        </w:rPr>
        <w:t xml:space="preserve">by </w:t>
      </w:r>
      <w:r w:rsidR="00856A05">
        <w:rPr>
          <w:rFonts w:ascii="Times New Roman" w:hAnsi="Times New Roman"/>
          <w:sz w:val="24"/>
          <w:lang w:val="en-US"/>
        </w:rPr>
        <w:t>systematic</w:t>
      </w:r>
      <w:r w:rsidR="005F4808">
        <w:rPr>
          <w:rFonts w:ascii="Times New Roman" w:hAnsi="Times New Roman"/>
          <w:sz w:val="24"/>
          <w:lang w:val="en-US"/>
        </w:rPr>
        <w:t>ally violating</w:t>
      </w:r>
      <w:r w:rsidR="00856A05">
        <w:rPr>
          <w:rFonts w:ascii="Times New Roman" w:hAnsi="Times New Roman"/>
          <w:sz w:val="24"/>
          <w:lang w:val="en-US"/>
        </w:rPr>
        <w:t xml:space="preserve"> </w:t>
      </w:r>
      <w:r w:rsidR="005F4808">
        <w:rPr>
          <w:rFonts w:ascii="Times New Roman" w:hAnsi="Times New Roman"/>
          <w:sz w:val="24"/>
          <w:lang w:val="en-US"/>
        </w:rPr>
        <w:t xml:space="preserve">minimum </w:t>
      </w:r>
      <w:r w:rsidR="00856A05">
        <w:rPr>
          <w:rFonts w:ascii="Times New Roman" w:hAnsi="Times New Roman"/>
          <w:sz w:val="24"/>
          <w:lang w:val="en-US"/>
        </w:rPr>
        <w:t>wage and hours standards.</w:t>
      </w:r>
      <w:r w:rsidR="008124E8">
        <w:rPr>
          <w:rFonts w:ascii="Times New Roman" w:hAnsi="Times New Roman"/>
          <w:sz w:val="24"/>
          <w:lang w:val="en-US"/>
        </w:rPr>
        <w:t xml:space="preserve"> </w:t>
      </w:r>
    </w:p>
    <w:p w:rsidR="0017396D" w:rsidRDefault="00FF06DB" w:rsidP="00205839">
      <w:pPr>
        <w:spacing w:line="360" w:lineRule="auto"/>
        <w:jc w:val="both"/>
        <w:rPr>
          <w:rFonts w:ascii="Times New Roman" w:hAnsi="Times New Roman"/>
          <w:sz w:val="24"/>
          <w:lang w:val="en-US"/>
        </w:rPr>
      </w:pPr>
      <w:r>
        <w:rPr>
          <w:rFonts w:ascii="Times New Roman" w:hAnsi="Times New Roman"/>
          <w:sz w:val="24"/>
          <w:lang w:val="en-US"/>
        </w:rPr>
        <w:t xml:space="preserve">The horizontal axis of Figure 1 </w:t>
      </w:r>
      <w:r w:rsidR="0017396D" w:rsidRPr="0002733F">
        <w:rPr>
          <w:rFonts w:ascii="Times New Roman" w:hAnsi="Times New Roman"/>
          <w:sz w:val="24"/>
          <w:lang w:val="en-US"/>
        </w:rPr>
        <w:t>represents variation in the ease with which employers can exit internal employment relationships. Institutions</w:t>
      </w:r>
      <w:r w:rsidR="0013365C">
        <w:rPr>
          <w:rFonts w:ascii="Times New Roman" w:hAnsi="Times New Roman"/>
          <w:sz w:val="24"/>
          <w:lang w:val="en-US"/>
        </w:rPr>
        <w:t xml:space="preserve"> can</w:t>
      </w:r>
      <w:r w:rsidR="0017396D" w:rsidRPr="0002733F">
        <w:rPr>
          <w:rFonts w:ascii="Times New Roman" w:hAnsi="Times New Roman"/>
          <w:sz w:val="24"/>
          <w:lang w:val="en-US"/>
        </w:rPr>
        <w:t xml:space="preserve"> influenc</w:t>
      </w:r>
      <w:r w:rsidR="00957837">
        <w:rPr>
          <w:rFonts w:ascii="Times New Roman" w:hAnsi="Times New Roman"/>
          <w:sz w:val="24"/>
          <w:lang w:val="en-US"/>
        </w:rPr>
        <w:t>e this ease of exit via their effects on</w:t>
      </w:r>
      <w:r w:rsidR="0017396D" w:rsidRPr="0002733F">
        <w:rPr>
          <w:rFonts w:ascii="Times New Roman" w:hAnsi="Times New Roman"/>
          <w:sz w:val="24"/>
          <w:lang w:val="en-US"/>
        </w:rPr>
        <w:t xml:space="preserve"> restructuring </w:t>
      </w:r>
      <w:r w:rsidR="00957837">
        <w:rPr>
          <w:rFonts w:ascii="Times New Roman" w:hAnsi="Times New Roman"/>
          <w:sz w:val="24"/>
          <w:lang w:val="en-US"/>
        </w:rPr>
        <w:t xml:space="preserve">or switching </w:t>
      </w:r>
      <w:r w:rsidR="0017396D" w:rsidRPr="0002733F">
        <w:rPr>
          <w:rFonts w:ascii="Times New Roman" w:hAnsi="Times New Roman"/>
          <w:sz w:val="24"/>
          <w:lang w:val="en-US"/>
        </w:rPr>
        <w:t xml:space="preserve">costs. </w:t>
      </w:r>
      <w:r w:rsidR="00C07525">
        <w:rPr>
          <w:rFonts w:ascii="Times New Roman" w:hAnsi="Times New Roman"/>
          <w:sz w:val="24"/>
          <w:lang w:val="en-US"/>
        </w:rPr>
        <w:t>These</w:t>
      </w:r>
      <w:r w:rsidR="00C07525" w:rsidRPr="0002733F">
        <w:rPr>
          <w:rFonts w:ascii="Times New Roman" w:hAnsi="Times New Roman"/>
          <w:sz w:val="24"/>
          <w:lang w:val="en-US"/>
        </w:rPr>
        <w:t xml:space="preserve"> </w:t>
      </w:r>
      <w:r w:rsidR="0017396D" w:rsidRPr="0002733F">
        <w:rPr>
          <w:rFonts w:ascii="Times New Roman" w:hAnsi="Times New Roman"/>
          <w:sz w:val="24"/>
          <w:lang w:val="en-US"/>
        </w:rPr>
        <w:t>costs are higher where there are legislated or negotiated job security arrangements or negotiated obstacles to substituting internal with external labor. These include, for example, employment protection legislation</w:t>
      </w:r>
      <w:r w:rsidR="007B1361">
        <w:rPr>
          <w:rFonts w:ascii="Times New Roman" w:hAnsi="Times New Roman"/>
          <w:sz w:val="24"/>
          <w:lang w:val="en-US"/>
        </w:rPr>
        <w:t>,</w:t>
      </w:r>
      <w:r w:rsidR="0017396D" w:rsidRPr="0002733F">
        <w:rPr>
          <w:rFonts w:ascii="Times New Roman" w:hAnsi="Times New Roman"/>
          <w:sz w:val="24"/>
          <w:lang w:val="en-US"/>
        </w:rPr>
        <w:t xml:space="preserve"> transfer of undertakings legislation, worker consultation and co-determination rights (Grimshaw and Miozzo 2006), and collective bargaining agreements (Shire, Schönauer, Valverde, and Mottweiler 2009), including negotiated limits on the extent and form of outsourcing (Katz, Batt, and Keefe 2002) or agency work (Benassi 2013). </w:t>
      </w:r>
      <w:r w:rsidR="00775DD0">
        <w:rPr>
          <w:rFonts w:ascii="Times New Roman" w:hAnsi="Times New Roman"/>
          <w:sz w:val="24"/>
          <w:lang w:val="en-US"/>
        </w:rPr>
        <w:t>Ease of exit</w:t>
      </w:r>
      <w:r w:rsidR="00775DD0" w:rsidRPr="0002733F">
        <w:rPr>
          <w:rFonts w:ascii="Times New Roman" w:hAnsi="Times New Roman"/>
          <w:sz w:val="24"/>
          <w:lang w:val="en-US"/>
        </w:rPr>
        <w:t xml:space="preserve"> </w:t>
      </w:r>
      <w:r w:rsidR="0017396D" w:rsidRPr="0002733F">
        <w:rPr>
          <w:rFonts w:ascii="Times New Roman" w:hAnsi="Times New Roman"/>
          <w:sz w:val="24"/>
          <w:lang w:val="en-US"/>
        </w:rPr>
        <w:t xml:space="preserve">can also be affected by the degree of </w:t>
      </w:r>
      <w:r w:rsidR="00775DD0">
        <w:rPr>
          <w:rFonts w:ascii="Times New Roman" w:hAnsi="Times New Roman"/>
          <w:sz w:val="24"/>
          <w:lang w:val="en-US"/>
        </w:rPr>
        <w:t xml:space="preserve">employer </w:t>
      </w:r>
      <w:r w:rsidR="0017396D" w:rsidRPr="0002733F">
        <w:rPr>
          <w:rFonts w:ascii="Times New Roman" w:hAnsi="Times New Roman"/>
          <w:sz w:val="24"/>
          <w:lang w:val="en-US"/>
        </w:rPr>
        <w:t xml:space="preserve">dependence on the skills or commitment of internal workers (Doerflinger and Pulignano 2015). </w:t>
      </w:r>
      <w:r w:rsidR="00775DD0">
        <w:rPr>
          <w:rFonts w:ascii="Times New Roman" w:hAnsi="Times New Roman"/>
          <w:sz w:val="24"/>
          <w:lang w:val="en-US"/>
        </w:rPr>
        <w:t>While we might expect this dependence to differ most significantly across job categories, institutions may also affect skills</w:t>
      </w:r>
      <w:r w:rsidR="00DE132C">
        <w:rPr>
          <w:rFonts w:ascii="Times New Roman" w:hAnsi="Times New Roman"/>
          <w:sz w:val="24"/>
          <w:lang w:val="en-US"/>
        </w:rPr>
        <w:t xml:space="preserve"> for similar occupations</w:t>
      </w:r>
      <w:r w:rsidR="00775DD0">
        <w:rPr>
          <w:rFonts w:ascii="Times New Roman" w:hAnsi="Times New Roman"/>
          <w:sz w:val="24"/>
          <w:lang w:val="en-US"/>
        </w:rPr>
        <w:t xml:space="preserve"> </w:t>
      </w:r>
      <w:r w:rsidR="00D8730E">
        <w:rPr>
          <w:rFonts w:ascii="Times New Roman" w:hAnsi="Times New Roman"/>
          <w:sz w:val="24"/>
          <w:lang w:val="en-US"/>
        </w:rPr>
        <w:t xml:space="preserve">via, e.g. collective negotiations over work design and </w:t>
      </w:r>
      <w:r w:rsidR="00DE132C">
        <w:rPr>
          <w:rFonts w:ascii="Times New Roman" w:hAnsi="Times New Roman"/>
          <w:sz w:val="24"/>
          <w:lang w:val="en-US"/>
        </w:rPr>
        <w:t>training investments (Lam 2002</w:t>
      </w:r>
      <w:r w:rsidR="00D8730E">
        <w:rPr>
          <w:rFonts w:ascii="Times New Roman" w:hAnsi="Times New Roman"/>
          <w:sz w:val="24"/>
          <w:lang w:val="en-US"/>
        </w:rPr>
        <w:t>).</w:t>
      </w:r>
    </w:p>
    <w:p w:rsidR="002B7C9C" w:rsidRDefault="002B7C9C" w:rsidP="00205839">
      <w:pPr>
        <w:spacing w:line="360" w:lineRule="auto"/>
        <w:jc w:val="both"/>
        <w:rPr>
          <w:rFonts w:ascii="Times New Roman" w:hAnsi="Times New Roman"/>
          <w:sz w:val="24"/>
          <w:lang w:val="en-US"/>
        </w:rPr>
      </w:pPr>
    </w:p>
    <w:p w:rsidR="002B7C9C" w:rsidRPr="004329AE" w:rsidRDefault="002B7C9C" w:rsidP="002B7C9C">
      <w:pPr>
        <w:spacing w:line="360" w:lineRule="auto"/>
        <w:jc w:val="center"/>
        <w:rPr>
          <w:rFonts w:ascii="Times New Roman"/>
          <w:sz w:val="24"/>
          <w:szCs w:val="24"/>
          <w:lang w:val="en-US"/>
        </w:rPr>
      </w:pPr>
      <w:r>
        <w:rPr>
          <w:rFonts w:ascii="Times New Roman" w:eastAsia="Times New Roman"/>
          <w:sz w:val="24"/>
          <w:szCs w:val="24"/>
          <w:lang w:val="en-US"/>
        </w:rPr>
        <w:t>[Insert Figure 1 about here]</w:t>
      </w:r>
    </w:p>
    <w:p w:rsidR="002B7C9C" w:rsidRPr="0002733F" w:rsidRDefault="002B7C9C" w:rsidP="00205839">
      <w:pPr>
        <w:spacing w:line="360" w:lineRule="auto"/>
        <w:jc w:val="both"/>
        <w:rPr>
          <w:rFonts w:ascii="Times New Roman" w:hAnsi="Times New Roman"/>
          <w:sz w:val="24"/>
          <w:lang w:val="en-US"/>
        </w:rPr>
      </w:pPr>
    </w:p>
    <w:p w:rsidR="0017396D" w:rsidRPr="0002733F" w:rsidRDefault="0017396D" w:rsidP="00205839">
      <w:pPr>
        <w:spacing w:line="360" w:lineRule="auto"/>
        <w:jc w:val="both"/>
        <w:rPr>
          <w:rFonts w:ascii="Times New Roman" w:hAnsi="Times New Roman"/>
          <w:sz w:val="24"/>
          <w:lang w:val="en-US"/>
        </w:rPr>
      </w:pPr>
      <w:r w:rsidRPr="0002733F">
        <w:rPr>
          <w:rFonts w:ascii="Times New Roman" w:hAnsi="Times New Roman"/>
          <w:sz w:val="24"/>
          <w:lang w:val="en-US"/>
        </w:rPr>
        <w:t>This literature helps to theorize two dimensions along which</w:t>
      </w:r>
      <w:r w:rsidR="00D8730E">
        <w:rPr>
          <w:rFonts w:ascii="Times New Roman" w:hAnsi="Times New Roman"/>
          <w:sz w:val="24"/>
          <w:lang w:val="en-US"/>
        </w:rPr>
        <w:t xml:space="preserve"> direct or production</w:t>
      </w:r>
      <w:r w:rsidRPr="0002733F">
        <w:rPr>
          <w:rFonts w:ascii="Times New Roman" w:hAnsi="Times New Roman"/>
          <w:sz w:val="24"/>
          <w:lang w:val="en-US"/>
        </w:rPr>
        <w:t xml:space="preserve"> costs associated with </w:t>
      </w:r>
      <w:r w:rsidR="00D8730E">
        <w:rPr>
          <w:rFonts w:ascii="Times New Roman" w:hAnsi="Times New Roman"/>
          <w:sz w:val="24"/>
          <w:lang w:val="en-US"/>
        </w:rPr>
        <w:t xml:space="preserve">the </w:t>
      </w:r>
      <w:r w:rsidRPr="0002733F">
        <w:rPr>
          <w:rFonts w:ascii="Times New Roman" w:hAnsi="Times New Roman"/>
          <w:sz w:val="24"/>
          <w:lang w:val="en-US"/>
        </w:rPr>
        <w:t>externalization</w:t>
      </w:r>
      <w:r w:rsidR="00D8730E">
        <w:rPr>
          <w:rFonts w:ascii="Times New Roman" w:hAnsi="Times New Roman"/>
          <w:sz w:val="24"/>
          <w:lang w:val="en-US"/>
        </w:rPr>
        <w:t xml:space="preserve"> of similar jobs or tasks </w:t>
      </w:r>
      <w:r w:rsidRPr="0002733F">
        <w:rPr>
          <w:rFonts w:ascii="Times New Roman" w:hAnsi="Times New Roman"/>
          <w:sz w:val="24"/>
          <w:lang w:val="en-US"/>
        </w:rPr>
        <w:t xml:space="preserve">can be expected to differ across institutional settings. However, </w:t>
      </w:r>
      <w:r w:rsidR="00D8730E">
        <w:rPr>
          <w:rFonts w:ascii="Times New Roman" w:hAnsi="Times New Roman"/>
          <w:sz w:val="24"/>
          <w:lang w:val="en-US"/>
        </w:rPr>
        <w:t>as in</w:t>
      </w:r>
      <w:r w:rsidRPr="0002733F">
        <w:rPr>
          <w:rFonts w:ascii="Times New Roman" w:hAnsi="Times New Roman"/>
          <w:sz w:val="24"/>
          <w:lang w:val="en-US"/>
        </w:rPr>
        <w:t xml:space="preserve"> the transactions cost literature, the focus of </w:t>
      </w:r>
      <w:r w:rsidR="00D8730E">
        <w:rPr>
          <w:rFonts w:ascii="Times New Roman" w:hAnsi="Times New Roman"/>
          <w:sz w:val="24"/>
          <w:lang w:val="en-US"/>
        </w:rPr>
        <w:t xml:space="preserve">this </w:t>
      </w:r>
      <w:r w:rsidRPr="0002733F">
        <w:rPr>
          <w:rFonts w:ascii="Times New Roman" w:hAnsi="Times New Roman"/>
          <w:sz w:val="24"/>
          <w:lang w:val="en-US"/>
        </w:rPr>
        <w:t>research has been on analyzing the factors that change employers</w:t>
      </w:r>
      <w:r>
        <w:rPr>
          <w:rFonts w:ascii="Times New Roman" w:hAnsi="Times New Roman"/>
          <w:sz w:val="24"/>
          <w:lang w:val="en-US"/>
        </w:rPr>
        <w:t>’</w:t>
      </w:r>
      <w:r w:rsidRPr="0002733F">
        <w:rPr>
          <w:rFonts w:ascii="Times New Roman" w:hAnsi="Times New Roman"/>
          <w:sz w:val="24"/>
          <w:lang w:val="en-US"/>
        </w:rPr>
        <w:t xml:space="preserve"> short-term “efficiency” considerations. Broadly, management is assumed to respond to institutions because of their effects on</w:t>
      </w:r>
      <w:r w:rsidR="00BB1272">
        <w:rPr>
          <w:rFonts w:ascii="Times New Roman" w:hAnsi="Times New Roman"/>
          <w:sz w:val="24"/>
          <w:lang w:val="en-US"/>
        </w:rPr>
        <w:t xml:space="preserve"> cost-based</w:t>
      </w:r>
      <w:r w:rsidRPr="0002733F">
        <w:rPr>
          <w:rFonts w:ascii="Times New Roman" w:hAnsi="Times New Roman"/>
          <w:sz w:val="24"/>
          <w:lang w:val="en-US"/>
        </w:rPr>
        <w:t xml:space="preserve"> incentives associated with alternative boundary strategies. In contrast, we analyze the way in which different combinations of these (institutionally embedded) cost factors affect patterns of contestation between labor and management over boundary decisions. The “power and control” approach to the study of boundaries in the management strategy literature provides a good starting point for theorizing these relationships. Santos and Eisenhardt (2005: </w:t>
      </w:r>
      <w:r w:rsidR="003F5063">
        <w:rPr>
          <w:rFonts w:ascii="Times New Roman" w:hAnsi="Times New Roman"/>
          <w:sz w:val="24"/>
          <w:lang w:val="en-US"/>
        </w:rPr>
        <w:t>495</w:t>
      </w:r>
      <w:r w:rsidRPr="0002733F">
        <w:rPr>
          <w:rFonts w:ascii="Times New Roman" w:hAnsi="Times New Roman"/>
          <w:sz w:val="24"/>
          <w:lang w:val="en-US"/>
        </w:rPr>
        <w:t>) argue</w:t>
      </w:r>
      <w:r w:rsidRPr="0099163E">
        <w:rPr>
          <w:rFonts w:ascii="Times New Roman" w:hAnsi="Times New Roman"/>
          <w:sz w:val="24"/>
          <w:szCs w:val="24"/>
          <w:lang w:val="en-US"/>
        </w:rPr>
        <w:t xml:space="preserve"> that organizations often adopt boundaries that may not appear efficient in the short term, but that have long-term benefits in allowing them to maximize “strategic control over external forces” such as regulators, suppliers, or other market actors. </w:t>
      </w:r>
      <w:r w:rsidRPr="0002733F">
        <w:rPr>
          <w:rFonts w:ascii="Times New Roman" w:eastAsia="Times New Roman"/>
          <w:sz w:val="24"/>
          <w:szCs w:val="24"/>
          <w:lang w:val="en-US"/>
        </w:rPr>
        <w:t xml:space="preserve">They draw predominately on resource dependence theory, </w:t>
      </w:r>
      <w:r w:rsidR="00ED605C">
        <w:rPr>
          <w:rFonts w:ascii="Times New Roman" w:eastAsia="Times New Roman"/>
          <w:sz w:val="24"/>
          <w:szCs w:val="24"/>
          <w:lang w:val="en-US"/>
        </w:rPr>
        <w:t>which views</w:t>
      </w:r>
      <w:r w:rsidRPr="0002733F">
        <w:rPr>
          <w:rFonts w:ascii="Times New Roman" w:eastAsia="Times New Roman"/>
          <w:sz w:val="24"/>
          <w:szCs w:val="24"/>
          <w:lang w:val="en-US"/>
        </w:rPr>
        <w:t xml:space="preserve"> organizations as seeking power and control in markets through attempts to reduce uncertainty inherent in relationships with other organizations (Pfeffer and Salancik 1978).</w:t>
      </w:r>
      <w:r w:rsidRPr="0002733F">
        <w:rPr>
          <w:rFonts w:ascii="Times New Roman" w:hAnsi="Times New Roman"/>
          <w:sz w:val="24"/>
          <w:lang w:val="en-US"/>
        </w:rPr>
        <w:t xml:space="preserve"> </w:t>
      </w:r>
    </w:p>
    <w:p w:rsidR="002B7C9C" w:rsidRDefault="0017396D" w:rsidP="00205839">
      <w:pPr>
        <w:spacing w:line="360" w:lineRule="auto"/>
        <w:jc w:val="both"/>
        <w:rPr>
          <w:rFonts w:ascii="Times New Roman" w:eastAsia="Times New Roman"/>
          <w:sz w:val="24"/>
          <w:szCs w:val="24"/>
          <w:lang w:val="en-US"/>
        </w:rPr>
      </w:pPr>
      <w:r w:rsidRPr="0002733F">
        <w:rPr>
          <w:rFonts w:ascii="Times New Roman" w:hAnsi="Times New Roman"/>
          <w:sz w:val="24"/>
          <w:lang w:val="en-US"/>
        </w:rPr>
        <w:t>T</w:t>
      </w:r>
      <w:r w:rsidRPr="0002733F">
        <w:rPr>
          <w:rFonts w:ascii="Times New Roman" w:eastAsia="Times New Roman"/>
          <w:sz w:val="24"/>
          <w:szCs w:val="24"/>
          <w:lang w:val="en-US"/>
        </w:rPr>
        <w:t>his literature typically focuses on firms</w:t>
      </w:r>
      <w:r w:rsidRPr="00440489">
        <w:rPr>
          <w:rFonts w:ascii="Times New Roman" w:eastAsia="Times New Roman"/>
          <w:sz w:val="24"/>
          <w:szCs w:val="24"/>
          <w:lang w:val="en-US"/>
        </w:rPr>
        <w:t>’</w:t>
      </w:r>
      <w:r w:rsidRPr="0002733F">
        <w:rPr>
          <w:rFonts w:ascii="Times New Roman" w:eastAsia="Times New Roman"/>
          <w:sz w:val="24"/>
          <w:szCs w:val="24"/>
          <w:lang w:val="en-US"/>
        </w:rPr>
        <w:t xml:space="preserve"> relations of dependence with external groups or interests, based on the assumption that organizations are unitary actors (Bidwell 2012: 1622). In contrast, we include both employers and worker representatives as major stakeholder groups within </w:t>
      </w:r>
      <w:r w:rsidRPr="0002733F">
        <w:rPr>
          <w:rFonts w:ascii="Times New Roman" w:eastAsia="Times New Roman" w:hAnsi="Times New Roman"/>
          <w:sz w:val="24"/>
          <w:szCs w:val="24"/>
        </w:rPr>
        <w:t xml:space="preserve">organizations, who experience relations of power </w:t>
      </w:r>
      <w:r w:rsidRPr="0002733F">
        <w:rPr>
          <w:rFonts w:ascii="Times New Roman" w:hAnsi="Times New Roman"/>
          <w:sz w:val="24"/>
          <w:szCs w:val="24"/>
        </w:rPr>
        <w:t>vis-a-vis</w:t>
      </w:r>
      <w:r w:rsidRPr="0002733F">
        <w:rPr>
          <w:rFonts w:ascii="Times New Roman" w:eastAsia="Times New Roman" w:hAnsi="Times New Roman"/>
          <w:sz w:val="24"/>
          <w:szCs w:val="24"/>
        </w:rPr>
        <w:t xml:space="preserve">, and of dependence on, one another. </w:t>
      </w:r>
      <w:r>
        <w:rPr>
          <w:rFonts w:ascii="Times New Roman" w:eastAsia="Times New Roman"/>
          <w:sz w:val="24"/>
          <w:szCs w:val="24"/>
          <w:lang w:val="en-US"/>
        </w:rPr>
        <w:t>E</w:t>
      </w:r>
      <w:r w:rsidRPr="004329AE">
        <w:rPr>
          <w:rFonts w:ascii="Times New Roman" w:eastAsia="Times New Roman"/>
          <w:sz w:val="24"/>
          <w:szCs w:val="24"/>
          <w:lang w:val="en-US"/>
        </w:rPr>
        <w:t xml:space="preserve">ach group has distinctive interests in the longer term effects of boundary decisions on employment terms and conditions, both within an organization and across internal and externalized groups of workers. </w:t>
      </w:r>
      <w:r w:rsidR="00BB1272">
        <w:rPr>
          <w:rFonts w:ascii="Times New Roman" w:eastAsia="Times New Roman"/>
          <w:sz w:val="24"/>
          <w:szCs w:val="24"/>
          <w:lang w:val="en-US"/>
        </w:rPr>
        <w:t>W</w:t>
      </w:r>
      <w:r w:rsidR="00E811ED">
        <w:rPr>
          <w:rFonts w:ascii="Times New Roman" w:eastAsia="Times New Roman"/>
          <w:sz w:val="24"/>
          <w:szCs w:val="24"/>
          <w:lang w:val="en-US"/>
        </w:rPr>
        <w:t xml:space="preserve">e apply </w:t>
      </w:r>
      <w:r w:rsidR="00BB1272">
        <w:rPr>
          <w:rFonts w:ascii="Times New Roman" w:eastAsia="Times New Roman"/>
          <w:sz w:val="24"/>
          <w:szCs w:val="24"/>
          <w:lang w:val="en-US"/>
        </w:rPr>
        <w:t>this</w:t>
      </w:r>
      <w:r w:rsidR="00BB1272" w:rsidRPr="004329AE">
        <w:rPr>
          <w:rFonts w:ascii="Times New Roman" w:eastAsia="Times New Roman"/>
          <w:sz w:val="24"/>
          <w:szCs w:val="24"/>
          <w:lang w:val="en-US"/>
        </w:rPr>
        <w:t xml:space="preserve"> </w:t>
      </w:r>
      <w:r w:rsidRPr="004329AE">
        <w:rPr>
          <w:rFonts w:ascii="Times New Roman" w:eastAsia="Times New Roman"/>
          <w:sz w:val="24"/>
          <w:szCs w:val="24"/>
          <w:lang w:val="en-US"/>
        </w:rPr>
        <w:t xml:space="preserve">broader conception of inter- and intra-organizational power dynamics </w:t>
      </w:r>
      <w:r w:rsidR="00BB1272">
        <w:rPr>
          <w:rFonts w:ascii="Times New Roman" w:eastAsia="Times New Roman"/>
          <w:sz w:val="24"/>
          <w:szCs w:val="24"/>
          <w:lang w:val="en-US"/>
        </w:rPr>
        <w:t>to analyze the relationship between cost structures</w:t>
      </w:r>
      <w:r w:rsidR="00705674">
        <w:rPr>
          <w:rFonts w:ascii="Times New Roman" w:eastAsia="Times New Roman"/>
          <w:sz w:val="24"/>
          <w:szCs w:val="24"/>
          <w:lang w:val="en-US"/>
        </w:rPr>
        <w:t xml:space="preserve"> and labor-management negotiations </w:t>
      </w:r>
      <w:r w:rsidRPr="004329AE">
        <w:rPr>
          <w:rFonts w:ascii="Times New Roman" w:eastAsia="Times New Roman"/>
          <w:sz w:val="24"/>
          <w:szCs w:val="24"/>
          <w:lang w:val="en-US"/>
        </w:rPr>
        <w:t xml:space="preserve">over organizational boundaries. </w:t>
      </w:r>
    </w:p>
    <w:p w:rsidR="00196570" w:rsidRDefault="002B7C9C" w:rsidP="00561BD1">
      <w:pPr>
        <w:spacing w:line="360" w:lineRule="auto"/>
        <w:jc w:val="both"/>
        <w:rPr>
          <w:rFonts w:ascii="Times New Roman" w:hAnsi="Times New Roman"/>
          <w:sz w:val="24"/>
          <w:szCs w:val="24"/>
          <w:lang w:val="en-US" w:eastAsia="en-GB"/>
        </w:rPr>
      </w:pPr>
      <w:r>
        <w:rPr>
          <w:rFonts w:ascii="Times New Roman" w:eastAsia="Times New Roman"/>
          <w:sz w:val="24"/>
          <w:szCs w:val="24"/>
          <w:lang w:val="en-US"/>
        </w:rPr>
        <w:t>W</w:t>
      </w:r>
      <w:r w:rsidR="0017396D" w:rsidRPr="004329AE">
        <w:rPr>
          <w:rFonts w:ascii="Times New Roman" w:eastAsia="Times New Roman"/>
          <w:sz w:val="24"/>
          <w:szCs w:val="24"/>
          <w:lang w:val="en-US"/>
        </w:rPr>
        <w:t>e hypothesize that the intersection of labor cost differences and ease of exit will be associated with four different patterns of contestation over the externalization of jobs (see Figure 1).</w:t>
      </w:r>
      <w:r>
        <w:rPr>
          <w:rFonts w:ascii="Times New Roman" w:eastAsia="Times New Roman"/>
          <w:sz w:val="24"/>
          <w:szCs w:val="24"/>
          <w:lang w:val="en-US"/>
        </w:rPr>
        <w:t xml:space="preserve"> </w:t>
      </w:r>
      <w:r w:rsidR="0017396D" w:rsidRPr="0099163E">
        <w:rPr>
          <w:rFonts w:ascii="Times New Roman" w:hAnsi="Times New Roman"/>
          <w:sz w:val="24"/>
          <w:szCs w:val="24"/>
          <w:lang w:val="en-US"/>
        </w:rPr>
        <w:t xml:space="preserve">First, where cost differences are large between similar groups of internal and external workers and where the ease of exiting internal employment is high or expanding, there should be a high degree of contestation over boundary decisions (Quadrant II). Under these conditions, firms have large cost-based incentives to externalize work, while workers cannot rely on negotiated or legal </w:t>
      </w:r>
      <w:r w:rsidR="00CB75B4">
        <w:rPr>
          <w:rFonts w:ascii="Times New Roman" w:hAnsi="Times New Roman"/>
          <w:sz w:val="24"/>
          <w:szCs w:val="24"/>
          <w:lang w:val="en-US"/>
        </w:rPr>
        <w:t>constraints</w:t>
      </w:r>
      <w:r w:rsidR="00CB75B4" w:rsidRPr="0099163E">
        <w:rPr>
          <w:rFonts w:ascii="Times New Roman" w:hAnsi="Times New Roman"/>
          <w:sz w:val="24"/>
          <w:szCs w:val="24"/>
          <w:lang w:val="en-US"/>
        </w:rPr>
        <w:t xml:space="preserve"> </w:t>
      </w:r>
      <w:r w:rsidR="0017396D" w:rsidRPr="0099163E">
        <w:rPr>
          <w:rFonts w:ascii="Times New Roman" w:hAnsi="Times New Roman"/>
          <w:sz w:val="24"/>
          <w:szCs w:val="24"/>
          <w:lang w:val="en-US"/>
        </w:rPr>
        <w:t xml:space="preserve">on exit to block externalization measures. </w:t>
      </w:r>
      <w:r w:rsidR="0017396D" w:rsidRPr="0099163E">
        <w:rPr>
          <w:rFonts w:ascii="Times New Roman" w:hAnsi="Times New Roman"/>
          <w:sz w:val="24"/>
          <w:szCs w:val="24"/>
          <w:lang w:val="en-US" w:eastAsia="en-GB"/>
        </w:rPr>
        <w:t xml:space="preserve">To this end, management may simply seek to externalize all jobs. However, this is not always desirable, particularly in areas that can be strategically important or in which it is difficult to ensure compliance with quality standards, such as customer service. </w:t>
      </w:r>
    </w:p>
    <w:p w:rsidR="0017396D" w:rsidRPr="0099163E" w:rsidRDefault="0017396D" w:rsidP="00205839">
      <w:pPr>
        <w:autoSpaceDE w:val="0"/>
        <w:autoSpaceDN w:val="0"/>
        <w:adjustRightInd w:val="0"/>
        <w:spacing w:after="240" w:line="360" w:lineRule="auto"/>
        <w:jc w:val="both"/>
        <w:rPr>
          <w:rFonts w:ascii="Times New Roman" w:hAnsi="Times New Roman"/>
          <w:sz w:val="24"/>
          <w:szCs w:val="24"/>
          <w:lang w:val="en-US"/>
        </w:rPr>
      </w:pPr>
      <w:r w:rsidRPr="0099163E">
        <w:rPr>
          <w:rFonts w:ascii="Times New Roman" w:hAnsi="Times New Roman"/>
          <w:sz w:val="24"/>
          <w:szCs w:val="24"/>
          <w:lang w:val="en-US" w:eastAsia="en-GB"/>
        </w:rPr>
        <w:t xml:space="preserve">Thus, another way in which management may seek to reduce costs is to try to get concessions on wages and working conditions </w:t>
      </w:r>
      <w:r w:rsidR="00E811ED">
        <w:rPr>
          <w:rFonts w:ascii="Times New Roman" w:hAnsi="Times New Roman"/>
          <w:sz w:val="24"/>
          <w:szCs w:val="24"/>
          <w:lang w:val="en-US" w:eastAsia="en-GB"/>
        </w:rPr>
        <w:t>from</w:t>
      </w:r>
      <w:r w:rsidR="00E811ED" w:rsidRPr="0099163E">
        <w:rPr>
          <w:rFonts w:ascii="Times New Roman" w:hAnsi="Times New Roman"/>
          <w:sz w:val="24"/>
          <w:szCs w:val="24"/>
          <w:lang w:val="en-US" w:eastAsia="en-GB"/>
        </w:rPr>
        <w:t xml:space="preserve"> </w:t>
      </w:r>
      <w:r w:rsidRPr="0099163E">
        <w:rPr>
          <w:rFonts w:ascii="Times New Roman" w:hAnsi="Times New Roman"/>
          <w:sz w:val="24"/>
          <w:szCs w:val="24"/>
          <w:lang w:val="en-US" w:eastAsia="en-GB"/>
        </w:rPr>
        <w:t xml:space="preserve">the internal workforce by benchmarking their pay and conditions against those of the external workforce. </w:t>
      </w:r>
      <w:r w:rsidRPr="0099163E">
        <w:rPr>
          <w:rFonts w:ascii="Times New Roman" w:hAnsi="Times New Roman"/>
          <w:sz w:val="24"/>
          <w:szCs w:val="24"/>
          <w:lang w:val="en-US"/>
        </w:rPr>
        <w:t>This kind of competitive benchmarking, linked to threats to internal jobs, has been observed in a range of contexts, across the international subsidiaries of MNCs</w:t>
      </w:r>
      <w:r w:rsidRPr="0099163E">
        <w:rPr>
          <w:rFonts w:ascii="Times New Roman" w:hAnsi="Times New Roman"/>
          <w:sz w:val="24"/>
          <w:szCs w:val="24"/>
          <w:lang w:val="en-US" w:eastAsia="en-GB"/>
        </w:rPr>
        <w:t xml:space="preserve"> </w:t>
      </w:r>
      <w:r w:rsidRPr="0099163E">
        <w:rPr>
          <w:rFonts w:ascii="Times New Roman" w:hAnsi="Times New Roman"/>
          <w:noProof/>
          <w:sz w:val="24"/>
          <w:szCs w:val="24"/>
          <w:lang w:val="en-US" w:eastAsia="en-GB"/>
        </w:rPr>
        <w:t xml:space="preserve">(Marginson and Sisson 1996, Pulignano </w:t>
      </w:r>
      <w:r w:rsidR="00B500A9">
        <w:rPr>
          <w:rFonts w:ascii="Times New Roman" w:hAnsi="Times New Roman"/>
          <w:noProof/>
          <w:sz w:val="24"/>
          <w:szCs w:val="24"/>
          <w:lang w:val="en-US" w:eastAsia="en-GB"/>
        </w:rPr>
        <w:t>and Keune 2015</w:t>
      </w:r>
      <w:r w:rsidRPr="0099163E">
        <w:rPr>
          <w:rFonts w:ascii="Times New Roman" w:hAnsi="Times New Roman"/>
          <w:noProof/>
          <w:sz w:val="24"/>
          <w:szCs w:val="24"/>
          <w:lang w:val="en-US" w:eastAsia="en-GB"/>
        </w:rPr>
        <w:t>)</w:t>
      </w:r>
      <w:r w:rsidRPr="0099163E">
        <w:rPr>
          <w:rFonts w:ascii="Times New Roman" w:hAnsi="Times New Roman"/>
          <w:sz w:val="24"/>
          <w:szCs w:val="24"/>
          <w:lang w:val="en-US" w:eastAsia="en-GB"/>
        </w:rPr>
        <w:t xml:space="preserve"> and between internal and subcontracted worker groups </w:t>
      </w:r>
      <w:r w:rsidRPr="0099163E">
        <w:rPr>
          <w:rFonts w:ascii="Times New Roman" w:hAnsi="Times New Roman"/>
          <w:noProof/>
          <w:sz w:val="24"/>
          <w:szCs w:val="24"/>
          <w:lang w:val="en-US" w:eastAsia="en-GB"/>
        </w:rPr>
        <w:t>(Flecker</w:t>
      </w:r>
      <w:r w:rsidR="00B500A9">
        <w:rPr>
          <w:rFonts w:ascii="Times New Roman" w:hAnsi="Times New Roman"/>
          <w:noProof/>
          <w:sz w:val="24"/>
          <w:szCs w:val="24"/>
          <w:lang w:val="en-US" w:eastAsia="en-GB"/>
        </w:rPr>
        <w:t>, Haidinger, and Sch</w:t>
      </w:r>
      <w:r w:rsidR="00D1409D" w:rsidRPr="00D1409D">
        <w:rPr>
          <w:rFonts w:ascii="Times New Roman" w:hAnsi="Times New Roman"/>
          <w:color w:val="222222"/>
          <w:sz w:val="24"/>
          <w:szCs w:val="24"/>
          <w:shd w:val="clear" w:color="auto" w:fill="FFFFFF"/>
          <w:lang w:val="en-GB"/>
        </w:rPr>
        <w:t>önauer</w:t>
      </w:r>
      <w:r w:rsidR="00D1409D">
        <w:rPr>
          <w:rFonts w:ascii="Times New Roman" w:hAnsi="Times New Roman"/>
          <w:noProof/>
          <w:sz w:val="24"/>
          <w:szCs w:val="24"/>
          <w:lang w:val="en-US" w:eastAsia="en-GB"/>
        </w:rPr>
        <w:t xml:space="preserve"> 2013</w:t>
      </w:r>
      <w:r w:rsidRPr="0099163E">
        <w:rPr>
          <w:rFonts w:ascii="Times New Roman" w:hAnsi="Times New Roman"/>
          <w:noProof/>
          <w:sz w:val="24"/>
          <w:szCs w:val="24"/>
          <w:lang w:val="en-US" w:eastAsia="en-GB"/>
        </w:rPr>
        <w:t>)</w:t>
      </w:r>
      <w:r w:rsidRPr="0099163E">
        <w:rPr>
          <w:rFonts w:ascii="Times New Roman" w:hAnsi="Times New Roman"/>
          <w:sz w:val="24"/>
          <w:szCs w:val="24"/>
          <w:lang w:val="en-US" w:eastAsia="en-GB"/>
        </w:rPr>
        <w:t xml:space="preserve">. </w:t>
      </w:r>
      <w:r w:rsidRPr="0099163E">
        <w:rPr>
          <w:rFonts w:ascii="Times New Roman" w:hAnsi="Times New Roman"/>
          <w:sz w:val="24"/>
          <w:szCs w:val="24"/>
          <w:lang w:val="en-US"/>
        </w:rPr>
        <w:t xml:space="preserve">We posit that employers are most likely to use this strategy under conditions of high cost difference and high ease of exit. Using the language of labor market segmentation theory, externalization can more easily be used as a form of countervailing power against labor unions or “internalized worker norms governing the wage-effort relationship” </w:t>
      </w:r>
      <w:r w:rsidRPr="0099163E">
        <w:rPr>
          <w:rFonts w:ascii="Times New Roman" w:hAnsi="Times New Roman"/>
          <w:noProof/>
          <w:sz w:val="24"/>
          <w:szCs w:val="24"/>
          <w:lang w:val="en-US"/>
        </w:rPr>
        <w:t>(Grimshaw and Rubery 2005: 1035)</w:t>
      </w:r>
      <w:r w:rsidRPr="0099163E">
        <w:rPr>
          <w:rFonts w:ascii="Times New Roman" w:hAnsi="Times New Roman"/>
          <w:sz w:val="24"/>
          <w:szCs w:val="24"/>
          <w:lang w:val="en-US"/>
        </w:rPr>
        <w:t xml:space="preserve">. </w:t>
      </w:r>
      <w:r w:rsidRPr="0099163E">
        <w:rPr>
          <w:rFonts w:ascii="Times New Roman" w:hAnsi="Times New Roman"/>
          <w:sz w:val="24"/>
          <w:szCs w:val="24"/>
          <w:lang w:val="en-US" w:eastAsia="en-GB"/>
        </w:rPr>
        <w:t xml:space="preserve">Described in terms of resource dependence theories, employers may manipulate organizational boundaries with the aim of reducing dependence on core workers and their </w:t>
      </w:r>
      <w:r w:rsidR="00A83A73">
        <w:rPr>
          <w:rFonts w:ascii="Times New Roman" w:hAnsi="Times New Roman"/>
          <w:sz w:val="24"/>
          <w:szCs w:val="24"/>
          <w:lang w:val="en-US" w:eastAsia="en-GB"/>
        </w:rPr>
        <w:t>representatives</w:t>
      </w:r>
      <w:r w:rsidRPr="0099163E">
        <w:rPr>
          <w:rFonts w:ascii="Times New Roman" w:hAnsi="Times New Roman"/>
          <w:sz w:val="24"/>
          <w:szCs w:val="24"/>
          <w:lang w:val="en-US" w:eastAsia="en-GB"/>
        </w:rPr>
        <w:t xml:space="preserve"> and/or enhancing their power to align internal pay and conditions more closely with external markets (Santos and Eisenhardt 2005). </w:t>
      </w:r>
    </w:p>
    <w:p w:rsidR="0017396D" w:rsidRPr="0099163E" w:rsidRDefault="0017396D" w:rsidP="00205839">
      <w:pPr>
        <w:autoSpaceDE w:val="0"/>
        <w:autoSpaceDN w:val="0"/>
        <w:adjustRightInd w:val="0"/>
        <w:spacing w:after="240" w:line="360" w:lineRule="auto"/>
        <w:jc w:val="both"/>
        <w:rPr>
          <w:rFonts w:ascii="Times New Roman" w:hAnsi="Times New Roman"/>
          <w:sz w:val="24"/>
          <w:szCs w:val="24"/>
          <w:lang w:val="en-US"/>
        </w:rPr>
      </w:pPr>
      <w:r w:rsidRPr="0099163E">
        <w:rPr>
          <w:rFonts w:ascii="Times New Roman" w:hAnsi="Times New Roman"/>
          <w:sz w:val="24"/>
          <w:szCs w:val="24"/>
          <w:lang w:val="en-US" w:eastAsia="en-GB"/>
        </w:rPr>
        <w:t>Worker representatives also have</w:t>
      </w:r>
      <w:r w:rsidRPr="0099163E">
        <w:rPr>
          <w:rFonts w:ascii="Times New Roman" w:hAnsi="Times New Roman"/>
          <w:sz w:val="24"/>
          <w:szCs w:val="24"/>
          <w:lang w:val="en-US"/>
        </w:rPr>
        <w:t xml:space="preserve"> an interest in maintaining or extending their power to determine wages and conditions of employment. </w:t>
      </w:r>
      <w:r w:rsidR="00757C24">
        <w:rPr>
          <w:rFonts w:ascii="Times New Roman" w:hAnsi="Times New Roman"/>
          <w:sz w:val="24"/>
          <w:szCs w:val="24"/>
          <w:lang w:val="en-US"/>
        </w:rPr>
        <w:t>T</w:t>
      </w:r>
      <w:r w:rsidRPr="0099163E">
        <w:rPr>
          <w:rFonts w:ascii="Times New Roman" w:hAnsi="Times New Roman"/>
          <w:sz w:val="24"/>
          <w:szCs w:val="24"/>
          <w:lang w:val="en-US"/>
        </w:rPr>
        <w:t>hey are most likely to view this power as being under direct and immediate threat</w:t>
      </w:r>
      <w:r w:rsidR="00757C24">
        <w:rPr>
          <w:rFonts w:ascii="Times New Roman" w:hAnsi="Times New Roman"/>
          <w:sz w:val="24"/>
          <w:szCs w:val="24"/>
          <w:lang w:val="en-US"/>
        </w:rPr>
        <w:t xml:space="preserve"> where firms can easily </w:t>
      </w:r>
      <w:r w:rsidR="00757C24" w:rsidRPr="0099163E">
        <w:rPr>
          <w:rFonts w:ascii="Times New Roman" w:hAnsi="Times New Roman"/>
          <w:sz w:val="24"/>
          <w:szCs w:val="24"/>
          <w:lang w:val="en-US"/>
        </w:rPr>
        <w:t>exit</w:t>
      </w:r>
      <w:r w:rsidR="00757C24">
        <w:rPr>
          <w:rFonts w:ascii="Times New Roman" w:hAnsi="Times New Roman"/>
          <w:sz w:val="24"/>
          <w:szCs w:val="24"/>
          <w:lang w:val="en-US"/>
        </w:rPr>
        <w:t xml:space="preserve"> internal employment relationships</w:t>
      </w:r>
      <w:r w:rsidR="00757C24" w:rsidRPr="0099163E">
        <w:rPr>
          <w:rFonts w:ascii="Times New Roman" w:hAnsi="Times New Roman"/>
          <w:sz w:val="24"/>
          <w:szCs w:val="24"/>
          <w:lang w:val="en-US"/>
        </w:rPr>
        <w:t xml:space="preserve"> and</w:t>
      </w:r>
      <w:r w:rsidR="00757C24">
        <w:rPr>
          <w:rFonts w:ascii="Times New Roman" w:hAnsi="Times New Roman"/>
          <w:sz w:val="24"/>
          <w:szCs w:val="24"/>
          <w:lang w:val="en-US"/>
        </w:rPr>
        <w:t xml:space="preserve"> where there are</w:t>
      </w:r>
      <w:r w:rsidR="00757C24" w:rsidRPr="0099163E">
        <w:rPr>
          <w:rFonts w:ascii="Times New Roman" w:hAnsi="Times New Roman"/>
          <w:sz w:val="24"/>
          <w:szCs w:val="24"/>
          <w:lang w:val="en-US"/>
        </w:rPr>
        <w:t xml:space="preserve"> large cost advantag</w:t>
      </w:r>
      <w:r w:rsidR="00757C24">
        <w:rPr>
          <w:rFonts w:ascii="Times New Roman" w:hAnsi="Times New Roman"/>
          <w:sz w:val="24"/>
          <w:szCs w:val="24"/>
          <w:lang w:val="en-US"/>
        </w:rPr>
        <w:t>es associated with doing so</w:t>
      </w:r>
      <w:r w:rsidRPr="0099163E">
        <w:rPr>
          <w:rFonts w:ascii="Times New Roman" w:hAnsi="Times New Roman"/>
          <w:sz w:val="24"/>
          <w:szCs w:val="24"/>
          <w:lang w:val="en-US"/>
        </w:rPr>
        <w:t>. This would lead labor to contest externalization</w:t>
      </w:r>
      <w:r w:rsidR="00757C24">
        <w:rPr>
          <w:rFonts w:ascii="Times New Roman" w:hAnsi="Times New Roman"/>
          <w:sz w:val="24"/>
          <w:szCs w:val="24"/>
          <w:lang w:val="en-US"/>
        </w:rPr>
        <w:t xml:space="preserve">. </w:t>
      </w:r>
      <w:r w:rsidRPr="0099163E">
        <w:rPr>
          <w:rFonts w:ascii="Times New Roman" w:hAnsi="Times New Roman"/>
          <w:sz w:val="24"/>
          <w:szCs w:val="24"/>
          <w:lang w:val="en-US"/>
        </w:rPr>
        <w:t xml:space="preserve"> However, this could take different forms, including agreeing to internal concessions </w:t>
      </w:r>
      <w:r w:rsidR="00757C24">
        <w:rPr>
          <w:rFonts w:ascii="Times New Roman" w:hAnsi="Times New Roman"/>
          <w:sz w:val="24"/>
          <w:szCs w:val="24"/>
          <w:lang w:val="en-US"/>
        </w:rPr>
        <w:t xml:space="preserve">that </w:t>
      </w:r>
      <w:r w:rsidRPr="0099163E">
        <w:rPr>
          <w:rFonts w:ascii="Times New Roman" w:hAnsi="Times New Roman"/>
          <w:sz w:val="24"/>
          <w:szCs w:val="24"/>
          <w:lang w:val="en-US"/>
        </w:rPr>
        <w:t xml:space="preserve">bring internal pay or conditions closer to external market levels, partnering with management to improve the performance of internal workers, or organizing externalized groups to close the internal/external cost differential via raising the market wage. </w:t>
      </w:r>
      <w:r w:rsidR="00E811ED">
        <w:rPr>
          <w:rFonts w:ascii="Times New Roman" w:hAnsi="Times New Roman"/>
          <w:sz w:val="24"/>
          <w:szCs w:val="24"/>
          <w:lang w:val="en-US"/>
        </w:rPr>
        <w:t>These strategies are not mutually exclusive.</w:t>
      </w:r>
      <w:r w:rsidRPr="0099163E">
        <w:rPr>
          <w:rFonts w:ascii="Times New Roman" w:hAnsi="Times New Roman"/>
          <w:sz w:val="24"/>
          <w:szCs w:val="24"/>
          <w:lang w:val="en-US"/>
        </w:rPr>
        <w:t xml:space="preserve"> </w:t>
      </w:r>
      <w:r w:rsidR="00E811ED">
        <w:rPr>
          <w:rFonts w:ascii="Times New Roman" w:hAnsi="Times New Roman"/>
          <w:sz w:val="24"/>
          <w:szCs w:val="24"/>
          <w:lang w:val="en-US"/>
        </w:rPr>
        <w:t>R</w:t>
      </w:r>
      <w:r w:rsidRPr="0099163E">
        <w:rPr>
          <w:rFonts w:ascii="Times New Roman" w:hAnsi="Times New Roman"/>
          <w:sz w:val="24"/>
          <w:szCs w:val="24"/>
          <w:lang w:val="en-US"/>
        </w:rPr>
        <w:t xml:space="preserve">esearch on the German metal sector has </w:t>
      </w:r>
      <w:r w:rsidR="00E811ED">
        <w:rPr>
          <w:rFonts w:ascii="Times New Roman" w:hAnsi="Times New Roman"/>
          <w:sz w:val="24"/>
          <w:szCs w:val="24"/>
          <w:lang w:val="en-US"/>
        </w:rPr>
        <w:t>shown that the union alternated between</w:t>
      </w:r>
      <w:r w:rsidRPr="0099163E">
        <w:rPr>
          <w:rFonts w:ascii="Times New Roman" w:hAnsi="Times New Roman"/>
          <w:sz w:val="24"/>
          <w:szCs w:val="24"/>
          <w:lang w:val="en-US"/>
        </w:rPr>
        <w:t xml:space="preserve"> all three of these strategies, following labor market reforms that deregulated the use of agency work and minijobs (thus decreasing their costs)</w:t>
      </w:r>
      <w:r>
        <w:rPr>
          <w:rFonts w:ascii="Times New Roman" w:hAnsi="Times New Roman"/>
          <w:sz w:val="24"/>
          <w:szCs w:val="24"/>
          <w:lang w:val="en-US"/>
        </w:rPr>
        <w:t xml:space="preserve"> (</w:t>
      </w:r>
      <w:r w:rsidRPr="0099163E">
        <w:rPr>
          <w:rFonts w:ascii="Times New Roman" w:hAnsi="Times New Roman"/>
          <w:sz w:val="24"/>
          <w:szCs w:val="24"/>
          <w:lang w:val="en-US"/>
        </w:rPr>
        <w:t>Hassel</w:t>
      </w:r>
      <w:r>
        <w:rPr>
          <w:rFonts w:ascii="Times New Roman" w:hAnsi="Times New Roman"/>
          <w:sz w:val="24"/>
          <w:szCs w:val="24"/>
          <w:lang w:val="en-US"/>
        </w:rPr>
        <w:t xml:space="preserve"> </w:t>
      </w:r>
      <w:r w:rsidRPr="0099163E">
        <w:rPr>
          <w:rFonts w:ascii="Times New Roman" w:hAnsi="Times New Roman"/>
          <w:sz w:val="24"/>
          <w:szCs w:val="24"/>
          <w:lang w:val="en-US"/>
        </w:rPr>
        <w:t>2014</w:t>
      </w:r>
      <w:r>
        <w:rPr>
          <w:rFonts w:ascii="Times New Roman" w:hAnsi="Times New Roman"/>
          <w:sz w:val="24"/>
          <w:szCs w:val="24"/>
          <w:lang w:val="en-US"/>
        </w:rPr>
        <w:t>;</w:t>
      </w:r>
      <w:r w:rsidRPr="0099163E">
        <w:rPr>
          <w:rFonts w:ascii="Times New Roman" w:hAnsi="Times New Roman"/>
          <w:sz w:val="24"/>
          <w:szCs w:val="24"/>
          <w:lang w:val="en-US" w:eastAsia="en-GB"/>
        </w:rPr>
        <w:t xml:space="preserve"> </w:t>
      </w:r>
      <w:r w:rsidRPr="0099163E">
        <w:rPr>
          <w:rFonts w:ascii="Times New Roman" w:hAnsi="Times New Roman"/>
          <w:sz w:val="24"/>
          <w:szCs w:val="24"/>
          <w:lang w:val="en-US"/>
        </w:rPr>
        <w:t>Benassi and Dorigatti</w:t>
      </w:r>
      <w:r w:rsidR="001D69D8">
        <w:rPr>
          <w:rFonts w:ascii="Times New Roman" w:hAnsi="Times New Roman"/>
          <w:sz w:val="24"/>
          <w:szCs w:val="24"/>
          <w:lang w:val="en-US"/>
        </w:rPr>
        <w:t xml:space="preserve"> </w:t>
      </w:r>
      <w:r w:rsidRPr="0099163E">
        <w:rPr>
          <w:rFonts w:ascii="Times New Roman" w:hAnsi="Times New Roman"/>
          <w:sz w:val="24"/>
          <w:szCs w:val="24"/>
          <w:lang w:val="en-US"/>
        </w:rPr>
        <w:t>2014</w:t>
      </w:r>
      <w:r w:rsidR="00B500A9">
        <w:rPr>
          <w:rFonts w:ascii="Times New Roman" w:hAnsi="Times New Roman"/>
          <w:sz w:val="24"/>
          <w:szCs w:val="24"/>
          <w:lang w:val="en-US"/>
        </w:rPr>
        <w:t xml:space="preserve">; Eichhorst </w:t>
      </w:r>
      <w:r w:rsidR="00B500A9">
        <w:rPr>
          <w:rFonts w:ascii="Times New Roman" w:hAnsi="Times New Roman"/>
          <w:noProof/>
          <w:sz w:val="24"/>
          <w:szCs w:val="24"/>
          <w:lang w:val="en-US"/>
        </w:rPr>
        <w:t>2015</w:t>
      </w:r>
      <w:r w:rsidRPr="0099163E">
        <w:rPr>
          <w:rFonts w:ascii="Times New Roman" w:hAnsi="Times New Roman"/>
          <w:sz w:val="24"/>
          <w:szCs w:val="24"/>
          <w:lang w:val="en-US"/>
        </w:rPr>
        <w:t xml:space="preserve">). </w:t>
      </w:r>
    </w:p>
    <w:p w:rsidR="0017396D" w:rsidRPr="0099163E" w:rsidRDefault="0017396D" w:rsidP="00205839">
      <w:pPr>
        <w:autoSpaceDE w:val="0"/>
        <w:autoSpaceDN w:val="0"/>
        <w:adjustRightInd w:val="0"/>
        <w:spacing w:after="240" w:line="360" w:lineRule="auto"/>
        <w:jc w:val="both"/>
        <w:rPr>
          <w:rFonts w:ascii="Times New Roman" w:hAnsi="Times New Roman"/>
          <w:sz w:val="24"/>
          <w:szCs w:val="24"/>
          <w:lang w:val="en-US"/>
        </w:rPr>
      </w:pPr>
      <w:r w:rsidRPr="0099163E">
        <w:rPr>
          <w:rFonts w:ascii="Times New Roman" w:hAnsi="Times New Roman"/>
          <w:sz w:val="24"/>
          <w:szCs w:val="24"/>
          <w:lang w:val="en-US"/>
        </w:rPr>
        <w:t xml:space="preserve">In contrast, where cost differences between internal and external groups are low and exit is restricted, employers will typically have weaker incentives and </w:t>
      </w:r>
      <w:r>
        <w:rPr>
          <w:rFonts w:ascii="Times New Roman" w:hAnsi="Times New Roman"/>
          <w:sz w:val="24"/>
          <w:szCs w:val="24"/>
          <w:lang w:val="en-US"/>
        </w:rPr>
        <w:t>fewer opportunities</w:t>
      </w:r>
      <w:r w:rsidRPr="0099163E">
        <w:rPr>
          <w:rFonts w:ascii="Times New Roman" w:hAnsi="Times New Roman"/>
          <w:sz w:val="24"/>
          <w:szCs w:val="24"/>
          <w:lang w:val="en-US"/>
        </w:rPr>
        <w:t xml:space="preserve"> to seek changes in internal cost structures via benchmarking or demands for concessions (Quadrant III). </w:t>
      </w:r>
      <w:r w:rsidR="00E811ED">
        <w:rPr>
          <w:rFonts w:ascii="Times New Roman" w:hAnsi="Times New Roman"/>
          <w:sz w:val="24"/>
          <w:szCs w:val="24"/>
          <w:lang w:val="en-US"/>
        </w:rPr>
        <w:t>When</w:t>
      </w:r>
      <w:r w:rsidRPr="0099163E">
        <w:rPr>
          <w:rFonts w:ascii="Times New Roman" w:hAnsi="Times New Roman"/>
          <w:sz w:val="24"/>
          <w:szCs w:val="24"/>
          <w:lang w:val="en-US"/>
        </w:rPr>
        <w:t xml:space="preserve"> there are</w:t>
      </w:r>
      <w:r w:rsidR="00E811ED">
        <w:rPr>
          <w:rFonts w:ascii="Times New Roman" w:hAnsi="Times New Roman"/>
          <w:sz w:val="24"/>
          <w:szCs w:val="24"/>
          <w:lang w:val="en-US"/>
        </w:rPr>
        <w:t xml:space="preserve"> signficant</w:t>
      </w:r>
      <w:r w:rsidRPr="0099163E">
        <w:rPr>
          <w:rFonts w:ascii="Times New Roman" w:hAnsi="Times New Roman"/>
          <w:sz w:val="24"/>
          <w:szCs w:val="24"/>
          <w:lang w:val="en-US"/>
        </w:rPr>
        <w:t xml:space="preserve"> constraints on exit, internal workers and their </w:t>
      </w:r>
      <w:r w:rsidR="00A83A73">
        <w:rPr>
          <w:rFonts w:ascii="Times New Roman" w:hAnsi="Times New Roman"/>
          <w:sz w:val="24"/>
          <w:szCs w:val="24"/>
          <w:lang w:val="en-US"/>
        </w:rPr>
        <w:t>representatives</w:t>
      </w:r>
      <w:r w:rsidRPr="0099163E">
        <w:rPr>
          <w:rFonts w:ascii="Times New Roman" w:hAnsi="Times New Roman"/>
          <w:sz w:val="24"/>
          <w:szCs w:val="24"/>
          <w:lang w:val="en-US"/>
        </w:rPr>
        <w:t xml:space="preserve"> may share management's interest in maintaining or expanding market-based contracting arrangements – particularly whe</w:t>
      </w:r>
      <w:r>
        <w:rPr>
          <w:rFonts w:ascii="Times New Roman" w:hAnsi="Times New Roman"/>
          <w:sz w:val="24"/>
          <w:szCs w:val="24"/>
          <w:lang w:val="en-US"/>
        </w:rPr>
        <w:t>n</w:t>
      </w:r>
      <w:r w:rsidRPr="0099163E">
        <w:rPr>
          <w:rFonts w:ascii="Times New Roman" w:hAnsi="Times New Roman"/>
          <w:sz w:val="24"/>
          <w:szCs w:val="24"/>
          <w:lang w:val="en-US"/>
        </w:rPr>
        <w:t xml:space="preserve"> this provides additional flexibility. </w:t>
      </w:r>
      <w:r w:rsidR="00214D39">
        <w:rPr>
          <w:rFonts w:ascii="Times New Roman" w:hAnsi="Times New Roman"/>
          <w:sz w:val="24"/>
          <w:szCs w:val="24"/>
          <w:lang w:val="en-US"/>
        </w:rPr>
        <w:t>H</w:t>
      </w:r>
      <w:r w:rsidRPr="0099163E">
        <w:rPr>
          <w:rFonts w:ascii="Times New Roman" w:hAnsi="Times New Roman"/>
          <w:sz w:val="24"/>
          <w:szCs w:val="24"/>
          <w:lang w:val="en-US"/>
        </w:rPr>
        <w:t xml:space="preserve">igh employer dependence on internal workers has been argued to contribute to “insider/outsider” dynamics, whereby unions representing core workers </w:t>
      </w:r>
      <w:r>
        <w:rPr>
          <w:rFonts w:ascii="Times New Roman" w:hAnsi="Times New Roman"/>
          <w:sz w:val="24"/>
          <w:szCs w:val="24"/>
          <w:lang w:val="en-US"/>
        </w:rPr>
        <w:t>agree to</w:t>
      </w:r>
      <w:r w:rsidRPr="0099163E">
        <w:rPr>
          <w:rFonts w:ascii="Times New Roman" w:hAnsi="Times New Roman"/>
          <w:sz w:val="24"/>
          <w:szCs w:val="24"/>
          <w:lang w:val="en-US"/>
        </w:rPr>
        <w:t xml:space="preserve"> externalization to protect their members from insecurity associated with unstable markets </w:t>
      </w:r>
      <w:r w:rsidRPr="0099163E">
        <w:rPr>
          <w:rFonts w:ascii="Times New Roman" w:hAnsi="Times New Roman"/>
          <w:noProof/>
          <w:sz w:val="24"/>
          <w:szCs w:val="24"/>
          <w:lang w:val="en-US"/>
        </w:rPr>
        <w:t>(Doeringer and Piore 1971; Lautsch 2002)</w:t>
      </w:r>
      <w:r w:rsidR="001D69D8">
        <w:rPr>
          <w:rFonts w:ascii="Times New Roman" w:hAnsi="Times New Roman"/>
          <w:sz w:val="24"/>
          <w:szCs w:val="24"/>
          <w:lang w:val="en-US"/>
        </w:rPr>
        <w:t xml:space="preserve">. </w:t>
      </w:r>
      <w:r w:rsidRPr="0099163E">
        <w:rPr>
          <w:rFonts w:ascii="Times New Roman" w:hAnsi="Times New Roman"/>
          <w:sz w:val="24"/>
          <w:szCs w:val="24"/>
          <w:lang w:val="en-US"/>
        </w:rPr>
        <w:t xml:space="preserve">At the same time, we would not necessarily expect </w:t>
      </w:r>
      <w:r w:rsidR="00A84E65">
        <w:rPr>
          <w:rFonts w:ascii="Times New Roman" w:hAnsi="Times New Roman"/>
          <w:sz w:val="24"/>
          <w:szCs w:val="24"/>
          <w:lang w:val="en-US"/>
        </w:rPr>
        <w:t xml:space="preserve">these dynamics </w:t>
      </w:r>
      <w:r w:rsidRPr="0099163E">
        <w:rPr>
          <w:rFonts w:ascii="Times New Roman" w:hAnsi="Times New Roman"/>
          <w:sz w:val="24"/>
          <w:szCs w:val="24"/>
          <w:lang w:val="en-US"/>
        </w:rPr>
        <w:t xml:space="preserve">where cost differences between internal and external groups of workers are also low, as this outcome is typically achieved via encompassing collective bargaining and labor market institutions (Bosch, Mayhew and Gautié 2010). Under these conditions, </w:t>
      </w:r>
      <w:r w:rsidR="00E811ED">
        <w:rPr>
          <w:rFonts w:ascii="Times New Roman" w:hAnsi="Times New Roman"/>
          <w:sz w:val="24"/>
          <w:szCs w:val="24"/>
          <w:lang w:val="en-US"/>
        </w:rPr>
        <w:t xml:space="preserve">unions are less likely to view </w:t>
      </w:r>
      <w:r w:rsidRPr="0099163E">
        <w:rPr>
          <w:rFonts w:ascii="Times New Roman" w:hAnsi="Times New Roman"/>
          <w:sz w:val="24"/>
          <w:szCs w:val="24"/>
          <w:lang w:val="en-US"/>
        </w:rPr>
        <w:t xml:space="preserve">externalization as </w:t>
      </w:r>
      <w:r w:rsidR="00E811ED">
        <w:rPr>
          <w:rFonts w:ascii="Times New Roman" w:hAnsi="Times New Roman"/>
          <w:sz w:val="24"/>
          <w:szCs w:val="24"/>
          <w:lang w:val="en-US"/>
        </w:rPr>
        <w:t xml:space="preserve">undermining their </w:t>
      </w:r>
      <w:r w:rsidRPr="0099163E">
        <w:rPr>
          <w:rFonts w:ascii="Times New Roman" w:hAnsi="Times New Roman"/>
          <w:sz w:val="24"/>
          <w:szCs w:val="24"/>
          <w:lang w:val="en-US"/>
        </w:rPr>
        <w:t xml:space="preserve">broader solidaristic or equity-based </w:t>
      </w:r>
      <w:r w:rsidR="00E811ED">
        <w:rPr>
          <w:rFonts w:ascii="Times New Roman" w:hAnsi="Times New Roman"/>
          <w:sz w:val="24"/>
          <w:szCs w:val="24"/>
          <w:lang w:val="en-US"/>
        </w:rPr>
        <w:t>goals</w:t>
      </w:r>
      <w:r w:rsidRPr="0099163E">
        <w:rPr>
          <w:rFonts w:ascii="Times New Roman" w:hAnsi="Times New Roman"/>
          <w:sz w:val="24"/>
          <w:szCs w:val="24"/>
          <w:lang w:val="en-US"/>
        </w:rPr>
        <w:t>. Thus, where there are both constraints on exit and a low labor cost differential, externalization should be associated with low contestation – particularly whe</w:t>
      </w:r>
      <w:r>
        <w:rPr>
          <w:rFonts w:ascii="Times New Roman" w:hAnsi="Times New Roman"/>
          <w:sz w:val="24"/>
          <w:szCs w:val="24"/>
          <w:lang w:val="en-US"/>
        </w:rPr>
        <w:t>n</w:t>
      </w:r>
      <w:r w:rsidRPr="0099163E">
        <w:rPr>
          <w:rFonts w:ascii="Times New Roman" w:hAnsi="Times New Roman"/>
          <w:sz w:val="24"/>
          <w:szCs w:val="24"/>
          <w:lang w:val="en-US"/>
        </w:rPr>
        <w:t xml:space="preserve"> </w:t>
      </w:r>
      <w:r w:rsidR="00A83A73">
        <w:rPr>
          <w:rFonts w:ascii="Times New Roman" w:hAnsi="Times New Roman"/>
          <w:sz w:val="24"/>
          <w:szCs w:val="24"/>
          <w:lang w:val="en-US"/>
        </w:rPr>
        <w:t>worker representatives</w:t>
      </w:r>
      <w:r w:rsidRPr="0099163E">
        <w:rPr>
          <w:rFonts w:ascii="Times New Roman" w:hAnsi="Times New Roman"/>
          <w:sz w:val="24"/>
          <w:szCs w:val="24"/>
          <w:lang w:val="en-US"/>
        </w:rPr>
        <w:t xml:space="preserve"> are able to represent externalized groups of workers via collective bargaining. For example, Grimshaw et al.</w:t>
      </w:r>
      <w:r w:rsidR="00D1409D">
        <w:rPr>
          <w:rFonts w:ascii="Times New Roman" w:hAnsi="Times New Roman"/>
          <w:sz w:val="24"/>
          <w:szCs w:val="24"/>
          <w:lang w:val="en-US"/>
        </w:rPr>
        <w:t xml:space="preserve"> </w:t>
      </w:r>
      <w:r w:rsidR="00D1409D" w:rsidRPr="0099163E">
        <w:rPr>
          <w:rFonts w:ascii="Times New Roman" w:hAnsi="Times New Roman"/>
          <w:noProof/>
          <w:sz w:val="24"/>
          <w:szCs w:val="24"/>
          <w:lang w:val="en-US"/>
        </w:rPr>
        <w:t>(2015: 10)</w:t>
      </w:r>
      <w:r w:rsidRPr="0099163E">
        <w:rPr>
          <w:rFonts w:ascii="Times New Roman" w:hAnsi="Times New Roman"/>
          <w:sz w:val="24"/>
          <w:szCs w:val="24"/>
          <w:lang w:val="en-US"/>
        </w:rPr>
        <w:t xml:space="preserve"> found that union resistance to externalization in</w:t>
      </w:r>
      <w:r w:rsidR="00196570">
        <w:rPr>
          <w:rFonts w:ascii="Times New Roman" w:hAnsi="Times New Roman"/>
          <w:sz w:val="24"/>
          <w:szCs w:val="24"/>
          <w:lang w:val="en-US"/>
        </w:rPr>
        <w:t xml:space="preserve"> the</w:t>
      </w:r>
      <w:r w:rsidRPr="0099163E">
        <w:rPr>
          <w:rFonts w:ascii="Times New Roman" w:hAnsi="Times New Roman"/>
          <w:sz w:val="24"/>
          <w:szCs w:val="24"/>
          <w:lang w:val="en-US"/>
        </w:rPr>
        <w:t xml:space="preserve"> Swedish public sector was low because collective agreements harmonized the pay differences between the private and the public sector</w:t>
      </w:r>
      <w:r w:rsidR="00D1409D">
        <w:rPr>
          <w:rFonts w:ascii="Times New Roman" w:hAnsi="Times New Roman"/>
          <w:sz w:val="24"/>
          <w:szCs w:val="24"/>
          <w:lang w:val="en-US"/>
        </w:rPr>
        <w:t>.</w:t>
      </w:r>
    </w:p>
    <w:p w:rsidR="0017396D" w:rsidRPr="0099163E" w:rsidRDefault="00196570" w:rsidP="00205839">
      <w:pPr>
        <w:autoSpaceDE w:val="0"/>
        <w:autoSpaceDN w:val="0"/>
        <w:adjustRightInd w:val="0"/>
        <w:spacing w:after="240" w:line="360" w:lineRule="auto"/>
        <w:jc w:val="both"/>
        <w:rPr>
          <w:rFonts w:ascii="Times New Roman" w:hAnsi="Times New Roman"/>
          <w:sz w:val="24"/>
          <w:szCs w:val="24"/>
          <w:lang w:val="en-US" w:eastAsia="en-GB"/>
        </w:rPr>
      </w:pPr>
      <w:r>
        <w:rPr>
          <w:rFonts w:ascii="Times New Roman" w:hAnsi="Times New Roman"/>
          <w:sz w:val="24"/>
          <w:szCs w:val="24"/>
          <w:lang w:val="en-US" w:eastAsia="en-GB"/>
        </w:rPr>
        <w:t>T</w:t>
      </w:r>
      <w:r w:rsidR="0017396D" w:rsidRPr="0099163E">
        <w:rPr>
          <w:rFonts w:ascii="Times New Roman" w:hAnsi="Times New Roman"/>
          <w:sz w:val="24"/>
          <w:szCs w:val="24"/>
          <w:lang w:val="en-US" w:eastAsia="en-GB"/>
        </w:rPr>
        <w:t xml:space="preserve">here may also be situations in which there are large cost differences between internal and external labor, but exit options may be restricted – for example, via strong job security arrangements for the internal workforce or low availability of appropriate subcontractors (Quadrant I). Alternatively, employers may be able to easily exit internal employment, but enjoy limited cost advantages of doing so due to either already low labor costs for the </w:t>
      </w:r>
      <w:r w:rsidR="00A84E65">
        <w:rPr>
          <w:rFonts w:ascii="Times New Roman" w:hAnsi="Times New Roman"/>
          <w:sz w:val="24"/>
          <w:szCs w:val="24"/>
          <w:lang w:val="en-US" w:eastAsia="en-GB"/>
        </w:rPr>
        <w:t>internal</w:t>
      </w:r>
      <w:r w:rsidR="00A84E65" w:rsidRPr="0099163E">
        <w:rPr>
          <w:rFonts w:ascii="Times New Roman" w:hAnsi="Times New Roman"/>
          <w:sz w:val="24"/>
          <w:szCs w:val="24"/>
          <w:lang w:val="en-US" w:eastAsia="en-GB"/>
        </w:rPr>
        <w:t xml:space="preserve"> </w:t>
      </w:r>
      <w:r w:rsidR="0017396D" w:rsidRPr="0099163E">
        <w:rPr>
          <w:rFonts w:ascii="Times New Roman" w:hAnsi="Times New Roman"/>
          <w:sz w:val="24"/>
          <w:szCs w:val="24"/>
          <w:lang w:val="en-US" w:eastAsia="en-GB"/>
        </w:rPr>
        <w:t xml:space="preserve">workforce or encompassing institutions that establish similar pay and conditions across externalized jobs (Quadrant IV). In </w:t>
      </w:r>
      <w:r w:rsidR="00690FE8">
        <w:rPr>
          <w:rFonts w:ascii="Times New Roman" w:hAnsi="Times New Roman"/>
          <w:sz w:val="24"/>
          <w:szCs w:val="24"/>
          <w:lang w:val="en-US" w:eastAsia="en-GB"/>
        </w:rPr>
        <w:t>both</w:t>
      </w:r>
      <w:r w:rsidR="00690FE8" w:rsidRPr="0099163E">
        <w:rPr>
          <w:rFonts w:ascii="Times New Roman" w:hAnsi="Times New Roman"/>
          <w:sz w:val="24"/>
          <w:szCs w:val="24"/>
          <w:lang w:val="en-US" w:eastAsia="en-GB"/>
        </w:rPr>
        <w:t xml:space="preserve"> </w:t>
      </w:r>
      <w:r w:rsidR="0017396D" w:rsidRPr="0099163E">
        <w:rPr>
          <w:rFonts w:ascii="Times New Roman" w:hAnsi="Times New Roman"/>
          <w:sz w:val="24"/>
          <w:szCs w:val="24"/>
          <w:lang w:val="en-US" w:eastAsia="en-GB"/>
        </w:rPr>
        <w:t>cases, we might expect conditions of moderate conflic</w:t>
      </w:r>
      <w:r>
        <w:rPr>
          <w:rFonts w:ascii="Times New Roman" w:hAnsi="Times New Roman"/>
          <w:sz w:val="24"/>
          <w:szCs w:val="24"/>
          <w:lang w:val="en-US" w:eastAsia="en-GB"/>
        </w:rPr>
        <w:t>t</w:t>
      </w:r>
      <w:r w:rsidR="00690FE8">
        <w:rPr>
          <w:rFonts w:ascii="Times New Roman" w:hAnsi="Times New Roman"/>
          <w:sz w:val="24"/>
          <w:szCs w:val="24"/>
          <w:lang w:val="en-US" w:eastAsia="en-GB"/>
        </w:rPr>
        <w:t>,</w:t>
      </w:r>
      <w:r>
        <w:rPr>
          <w:rFonts w:ascii="Times New Roman" w:hAnsi="Times New Roman"/>
          <w:sz w:val="24"/>
          <w:szCs w:val="24"/>
          <w:lang w:val="en-US" w:eastAsia="en-GB"/>
        </w:rPr>
        <w:t xml:space="preserve"> as employers face constraints on using benchmarking of costs to gain concessions</w:t>
      </w:r>
      <w:r w:rsidR="00690FE8">
        <w:rPr>
          <w:rFonts w:ascii="Times New Roman" w:hAnsi="Times New Roman"/>
          <w:sz w:val="24"/>
          <w:szCs w:val="24"/>
          <w:lang w:val="en-US" w:eastAsia="en-GB"/>
        </w:rPr>
        <w:t>, but also have either cost-based incentives or exit-based capacity for externalizing work</w:t>
      </w:r>
      <w:r>
        <w:rPr>
          <w:rFonts w:ascii="Times New Roman" w:hAnsi="Times New Roman"/>
          <w:sz w:val="24"/>
          <w:szCs w:val="24"/>
          <w:lang w:val="en-US" w:eastAsia="en-GB"/>
        </w:rPr>
        <w:t>.</w:t>
      </w:r>
      <w:r w:rsidR="0017396D" w:rsidRPr="0099163E">
        <w:rPr>
          <w:rFonts w:ascii="Times New Roman" w:hAnsi="Times New Roman"/>
          <w:sz w:val="24"/>
          <w:szCs w:val="24"/>
          <w:lang w:val="en-US" w:eastAsia="en-GB"/>
        </w:rPr>
        <w:t xml:space="preserve"> </w:t>
      </w:r>
      <w:r w:rsidR="00F71397">
        <w:rPr>
          <w:rFonts w:ascii="Times New Roman" w:hAnsi="Times New Roman"/>
          <w:sz w:val="24"/>
          <w:szCs w:val="24"/>
          <w:lang w:val="en-US" w:eastAsia="en-GB"/>
        </w:rPr>
        <w:t>Worker representatives</w:t>
      </w:r>
      <w:r w:rsidR="00690FE8">
        <w:rPr>
          <w:rFonts w:ascii="Times New Roman" w:hAnsi="Times New Roman"/>
          <w:sz w:val="24"/>
          <w:szCs w:val="24"/>
          <w:lang w:val="en-US" w:eastAsia="en-GB"/>
        </w:rPr>
        <w:t>, in turn, should</w:t>
      </w:r>
      <w:r w:rsidR="0017396D" w:rsidRPr="0099163E">
        <w:rPr>
          <w:rFonts w:ascii="Times New Roman" w:hAnsi="Times New Roman"/>
          <w:sz w:val="24"/>
          <w:szCs w:val="24"/>
          <w:lang w:val="en-US" w:eastAsia="en-GB"/>
        </w:rPr>
        <w:t xml:space="preserve"> adopt a range of strategies aimed at either sustaining or further strengthening restrictions on exit, </w:t>
      </w:r>
      <w:r w:rsidR="00A84E65">
        <w:rPr>
          <w:rFonts w:ascii="Times New Roman" w:hAnsi="Times New Roman"/>
          <w:sz w:val="24"/>
          <w:szCs w:val="24"/>
          <w:lang w:val="en-US" w:eastAsia="en-GB"/>
        </w:rPr>
        <w:t>improving the productivity of the internal workforce</w:t>
      </w:r>
      <w:r w:rsidR="0017396D" w:rsidRPr="0099163E">
        <w:rPr>
          <w:rFonts w:ascii="Times New Roman" w:hAnsi="Times New Roman"/>
          <w:sz w:val="24"/>
          <w:szCs w:val="24"/>
          <w:lang w:val="en-US" w:eastAsia="en-GB"/>
        </w:rPr>
        <w:t xml:space="preserve">, or organizing external groups. </w:t>
      </w:r>
    </w:p>
    <w:p w:rsidR="0017396D" w:rsidRDefault="0017396D" w:rsidP="00205839">
      <w:pPr>
        <w:tabs>
          <w:tab w:val="left" w:pos="2127"/>
        </w:tabs>
        <w:spacing w:after="240" w:line="360" w:lineRule="auto"/>
        <w:jc w:val="both"/>
        <w:rPr>
          <w:rFonts w:ascii="Times New Roman" w:hAnsi="Times New Roman"/>
          <w:sz w:val="24"/>
          <w:szCs w:val="24"/>
          <w:lang w:val="en-US"/>
        </w:rPr>
      </w:pPr>
      <w:r w:rsidRPr="0099163E">
        <w:rPr>
          <w:rFonts w:ascii="Times New Roman" w:hAnsi="Times New Roman"/>
          <w:sz w:val="24"/>
          <w:szCs w:val="24"/>
          <w:lang w:val="en-US"/>
        </w:rPr>
        <w:t>This framework provides a novel means of theorizing the mechanisms linking institutions, cost structures associated with externalization decisions, and patterns of contestation between labor and management over these decisions. Past research has looked at these different factors in isolation. The original contribution of our analysis is to show the ways in which the</w:t>
      </w:r>
      <w:r w:rsidR="00A84E65">
        <w:rPr>
          <w:rFonts w:ascii="Times New Roman" w:hAnsi="Times New Roman"/>
          <w:sz w:val="24"/>
          <w:szCs w:val="24"/>
          <w:lang w:val="en-US"/>
        </w:rPr>
        <w:t xml:space="preserve">y </w:t>
      </w:r>
      <w:r w:rsidRPr="0099163E">
        <w:rPr>
          <w:rFonts w:ascii="Times New Roman" w:hAnsi="Times New Roman"/>
          <w:sz w:val="24"/>
          <w:szCs w:val="24"/>
          <w:lang w:val="en-US"/>
        </w:rPr>
        <w:t xml:space="preserve">are related to one another. This allows us to develop a more complete and dynamic model that can be used to explain varying outcomes at the organizational level in different political economies. In the case studies below, we demonstrate the value of this framework in </w:t>
      </w:r>
      <w:r w:rsidR="00690FE8">
        <w:rPr>
          <w:rFonts w:ascii="Times New Roman" w:hAnsi="Times New Roman"/>
          <w:sz w:val="24"/>
          <w:szCs w:val="24"/>
          <w:lang w:val="en-US"/>
        </w:rPr>
        <w:t>analyzing</w:t>
      </w:r>
      <w:r w:rsidRPr="0099163E">
        <w:rPr>
          <w:rFonts w:ascii="Times New Roman" w:hAnsi="Times New Roman"/>
          <w:sz w:val="24"/>
          <w:szCs w:val="24"/>
          <w:lang w:val="en-US"/>
        </w:rPr>
        <w:t xml:space="preserve"> </w:t>
      </w:r>
      <w:r w:rsidR="00690FE8">
        <w:rPr>
          <w:rFonts w:ascii="Times New Roman" w:hAnsi="Times New Roman"/>
          <w:sz w:val="24"/>
          <w:szCs w:val="24"/>
          <w:lang w:val="en-US"/>
        </w:rPr>
        <w:t>different patterns of contestation over</w:t>
      </w:r>
      <w:r w:rsidRPr="0099163E">
        <w:rPr>
          <w:rFonts w:ascii="Times New Roman" w:hAnsi="Times New Roman"/>
          <w:sz w:val="24"/>
          <w:szCs w:val="24"/>
          <w:lang w:val="en-US"/>
        </w:rPr>
        <w:t xml:space="preserve"> </w:t>
      </w:r>
      <w:r w:rsidR="00690FE8">
        <w:rPr>
          <w:rFonts w:ascii="Times New Roman" w:hAnsi="Times New Roman"/>
          <w:sz w:val="24"/>
          <w:szCs w:val="24"/>
          <w:lang w:val="en-US"/>
        </w:rPr>
        <w:t>the restructuring of telecommunications call center jobs</w:t>
      </w:r>
      <w:r w:rsidRPr="0099163E">
        <w:rPr>
          <w:rFonts w:ascii="Times New Roman" w:hAnsi="Times New Roman"/>
          <w:sz w:val="24"/>
          <w:szCs w:val="24"/>
          <w:lang w:val="en-US"/>
        </w:rPr>
        <w:t xml:space="preserve">. </w:t>
      </w:r>
    </w:p>
    <w:p w:rsidR="0017396D" w:rsidRPr="0099163E" w:rsidRDefault="0017396D" w:rsidP="00561BD1">
      <w:pPr>
        <w:spacing w:after="0" w:line="240" w:lineRule="auto"/>
        <w:rPr>
          <w:rFonts w:ascii="Times New Roman" w:hAnsi="Times New Roman"/>
          <w:b/>
          <w:sz w:val="24"/>
          <w:szCs w:val="24"/>
          <w:lang w:val="en-US"/>
        </w:rPr>
      </w:pPr>
      <w:r w:rsidRPr="0099163E">
        <w:rPr>
          <w:rFonts w:ascii="Times New Roman" w:hAnsi="Times New Roman"/>
          <w:b/>
          <w:sz w:val="24"/>
          <w:szCs w:val="24"/>
          <w:lang w:val="en-US"/>
        </w:rPr>
        <w:t>Case studies and methods</w:t>
      </w:r>
    </w:p>
    <w:p w:rsidR="0017396D" w:rsidRPr="0099163E" w:rsidRDefault="0017396D" w:rsidP="00205839">
      <w:pPr>
        <w:tabs>
          <w:tab w:val="left" w:pos="6804"/>
        </w:tabs>
        <w:spacing w:after="240" w:line="360" w:lineRule="auto"/>
        <w:jc w:val="both"/>
        <w:rPr>
          <w:rFonts w:ascii="Times New Roman" w:hAnsi="Times New Roman"/>
          <w:sz w:val="24"/>
          <w:szCs w:val="24"/>
          <w:lang w:val="en-US"/>
        </w:rPr>
      </w:pPr>
      <w:r w:rsidRPr="0099163E">
        <w:rPr>
          <w:rFonts w:ascii="Times New Roman" w:hAnsi="Times New Roman"/>
          <w:sz w:val="24"/>
          <w:szCs w:val="24"/>
          <w:lang w:val="en-US"/>
        </w:rPr>
        <w:t xml:space="preserve">The findings in this paper are based on a comparison of ten incumbent telecommunications firms: </w:t>
      </w:r>
      <w:r w:rsidRPr="0099163E">
        <w:rPr>
          <w:rFonts w:ascii="Times New Roman" w:hAnsi="Times New Roman"/>
          <w:sz w:val="24"/>
          <w:szCs w:val="24"/>
          <w:lang w:val="en-US" w:eastAsia="en-GB"/>
        </w:rPr>
        <w:t>TDC in Denmark, TeliaSonera (TS) in Sweden, Deutsche Telekom (DT) in Germany, A1 in Austria, France Telecom (FT) in France, Telecom Italia (TI) in Italy, BT in the UK, AT&amp;T in the USA, Orange Polska (OP) in Poland, and O2 Telefónica Czech Republic (O2CR) in the Czech Republic</w:t>
      </w:r>
      <w:r w:rsidRPr="0099163E">
        <w:rPr>
          <w:rFonts w:ascii="Times New Roman" w:hAnsi="Times New Roman"/>
          <w:sz w:val="24"/>
          <w:szCs w:val="24"/>
          <w:lang w:val="en-US"/>
        </w:rPr>
        <w:t xml:space="preserve">. These cases represent very similar organizations undergoing parallel changes in markets and ownership structures, but they are </w:t>
      </w:r>
      <w:r w:rsidR="000B761D">
        <w:rPr>
          <w:rFonts w:ascii="Times New Roman" w:hAnsi="Times New Roman"/>
          <w:sz w:val="24"/>
          <w:szCs w:val="24"/>
          <w:lang w:val="en-US"/>
        </w:rPr>
        <w:t>located</w:t>
      </w:r>
      <w:r w:rsidR="000B761D" w:rsidRPr="0099163E">
        <w:rPr>
          <w:rFonts w:ascii="Times New Roman" w:hAnsi="Times New Roman"/>
          <w:sz w:val="24"/>
          <w:szCs w:val="24"/>
          <w:lang w:val="en-US"/>
        </w:rPr>
        <w:t xml:space="preserve"> </w:t>
      </w:r>
      <w:r w:rsidRPr="0099163E">
        <w:rPr>
          <w:rFonts w:ascii="Times New Roman" w:hAnsi="Times New Roman"/>
          <w:sz w:val="24"/>
          <w:szCs w:val="24"/>
          <w:lang w:val="en-US"/>
        </w:rPr>
        <w:t xml:space="preserve">in countries with distinctive labor market and collective bargaining institutions. Table 1 presents background information on each company. </w:t>
      </w:r>
    </w:p>
    <w:p w:rsidR="0017396D" w:rsidRPr="0099163E" w:rsidRDefault="0017396D" w:rsidP="00205839">
      <w:pPr>
        <w:spacing w:after="240" w:line="360" w:lineRule="auto"/>
        <w:jc w:val="center"/>
        <w:rPr>
          <w:rFonts w:ascii="Times New Roman" w:hAnsi="Times New Roman"/>
          <w:sz w:val="24"/>
          <w:szCs w:val="24"/>
          <w:lang w:val="en-US"/>
        </w:rPr>
      </w:pPr>
      <w:r>
        <w:rPr>
          <w:rFonts w:ascii="Times New Roman" w:hAnsi="Times New Roman"/>
          <w:sz w:val="24"/>
          <w:szCs w:val="24"/>
          <w:lang w:val="en-US"/>
        </w:rPr>
        <w:t>[Table 1 about here]</w:t>
      </w:r>
    </w:p>
    <w:p w:rsidR="0017396D" w:rsidRPr="0099163E" w:rsidRDefault="000B761D" w:rsidP="00205839">
      <w:pPr>
        <w:autoSpaceDE w:val="0"/>
        <w:autoSpaceDN w:val="0"/>
        <w:adjustRightInd w:val="0"/>
        <w:spacing w:after="240" w:line="360" w:lineRule="auto"/>
        <w:jc w:val="both"/>
        <w:rPr>
          <w:rFonts w:ascii="Times New Roman" w:hAnsi="Times New Roman"/>
          <w:sz w:val="24"/>
          <w:szCs w:val="24"/>
          <w:lang w:val="en-US"/>
        </w:rPr>
      </w:pPr>
      <w:r>
        <w:rPr>
          <w:rFonts w:ascii="Times New Roman" w:hAnsi="Times New Roman"/>
          <w:sz w:val="24"/>
          <w:szCs w:val="24"/>
          <w:lang w:val="en-US"/>
        </w:rPr>
        <w:t>Table 1</w:t>
      </w:r>
      <w:r w:rsidR="0017396D">
        <w:rPr>
          <w:rFonts w:ascii="Times New Roman" w:hAnsi="Times New Roman"/>
          <w:sz w:val="24"/>
          <w:szCs w:val="24"/>
          <w:lang w:val="en-US"/>
        </w:rPr>
        <w:t xml:space="preserve"> shows that, despite some differences, the cases have experienced broadly similar changes in markets and ownership, characterized by intensified competition, declining market share, as well as growing pressure from private investors to increase profits and maximize “shareholder value.” This has encouraged firms to downsize employment; adopt multi-divisional forms to pursue product diversification </w:t>
      </w:r>
      <w:r w:rsidR="0017396D">
        <w:rPr>
          <w:rFonts w:ascii="Times New Roman" w:hAnsi="Times New Roman"/>
          <w:noProof/>
          <w:sz w:val="24"/>
          <w:szCs w:val="24"/>
          <w:lang w:val="en-US"/>
        </w:rPr>
        <w:t>(Sako and Jackson 2006)</w:t>
      </w:r>
      <w:r w:rsidR="0017396D">
        <w:rPr>
          <w:rFonts w:ascii="Times New Roman" w:hAnsi="Times New Roman"/>
          <w:sz w:val="24"/>
          <w:szCs w:val="24"/>
          <w:lang w:val="en-US"/>
        </w:rPr>
        <w:t xml:space="preserve">; and increase the use of outsourcing and contingent employment contracts </w:t>
      </w:r>
      <w:r w:rsidR="00E27539">
        <w:rPr>
          <w:rFonts w:ascii="Times New Roman" w:hAnsi="Times New Roman"/>
          <w:noProof/>
          <w:sz w:val="24"/>
          <w:szCs w:val="24"/>
          <w:lang w:val="en-US"/>
        </w:rPr>
        <w:t>(Holst 2014</w:t>
      </w:r>
      <w:r w:rsidR="0017396D">
        <w:rPr>
          <w:rFonts w:ascii="Times New Roman" w:hAnsi="Times New Roman"/>
          <w:noProof/>
          <w:sz w:val="24"/>
          <w:szCs w:val="24"/>
          <w:lang w:val="en-US"/>
        </w:rPr>
        <w:t>)</w:t>
      </w:r>
      <w:r w:rsidR="0017396D">
        <w:rPr>
          <w:rFonts w:ascii="Times New Roman" w:hAnsi="Times New Roman"/>
          <w:sz w:val="24"/>
          <w:szCs w:val="24"/>
          <w:lang w:val="en-US"/>
        </w:rPr>
        <w:t xml:space="preserve">. </w:t>
      </w:r>
      <w:r w:rsidR="000D14E3">
        <w:rPr>
          <w:rFonts w:ascii="Times New Roman" w:hAnsi="Times New Roman"/>
          <w:sz w:val="24"/>
          <w:szCs w:val="24"/>
          <w:lang w:val="en-US"/>
        </w:rPr>
        <w:t>In this paper, we focus on one area of work that has been significantly affected by these developments: c</w:t>
      </w:r>
      <w:r w:rsidR="0017396D">
        <w:rPr>
          <w:rFonts w:ascii="Times New Roman" w:hAnsi="Times New Roman"/>
          <w:sz w:val="24"/>
          <w:szCs w:val="24"/>
          <w:lang w:val="en-US"/>
        </w:rPr>
        <w:t>all centers responsible for customer contact in the sales, service, billing, and technical support areas.</w:t>
      </w:r>
      <w:r w:rsidR="00F15FDB">
        <w:rPr>
          <w:rFonts w:ascii="Times New Roman" w:hAnsi="Times New Roman"/>
          <w:sz w:val="24"/>
          <w:szCs w:val="24"/>
          <w:lang w:val="en-US"/>
        </w:rPr>
        <w:t xml:space="preserve"> </w:t>
      </w:r>
      <w:r w:rsidR="00C1592D">
        <w:rPr>
          <w:rFonts w:ascii="Times New Roman" w:hAnsi="Times New Roman"/>
          <w:sz w:val="24"/>
          <w:szCs w:val="24"/>
          <w:lang w:val="en-US"/>
        </w:rPr>
        <w:t>L</w:t>
      </w:r>
      <w:r w:rsidR="00C1592D" w:rsidRPr="00965C39">
        <w:rPr>
          <w:rFonts w:ascii="Times New Roman" w:hAnsi="Times New Roman"/>
          <w:sz w:val="24"/>
          <w:szCs w:val="24"/>
          <w:lang w:val="en-US"/>
        </w:rPr>
        <w:t xml:space="preserve">abor intensive call center work is increasingly mobile due to declining ICT costs. Moreover, it can be performed cheaply by domestic and offshore </w:t>
      </w:r>
      <w:r w:rsidR="005F4808">
        <w:rPr>
          <w:rFonts w:ascii="Times New Roman" w:hAnsi="Times New Roman"/>
          <w:sz w:val="24"/>
          <w:szCs w:val="24"/>
          <w:lang w:val="en-US"/>
        </w:rPr>
        <w:t>subcontractors</w:t>
      </w:r>
      <w:r w:rsidR="00C1592D" w:rsidRPr="00965C39">
        <w:rPr>
          <w:rFonts w:ascii="Times New Roman" w:hAnsi="Times New Roman"/>
          <w:sz w:val="24"/>
          <w:szCs w:val="24"/>
          <w:lang w:val="en-US"/>
        </w:rPr>
        <w:t xml:space="preserve"> in the growing international </w:t>
      </w:r>
      <w:r w:rsidR="005F4808">
        <w:rPr>
          <w:rFonts w:ascii="Times New Roman" w:hAnsi="Times New Roman"/>
          <w:sz w:val="24"/>
          <w:szCs w:val="24"/>
          <w:lang w:val="en-US"/>
        </w:rPr>
        <w:t>outsourcing</w:t>
      </w:r>
      <w:r w:rsidR="00C1592D" w:rsidRPr="00965C39">
        <w:rPr>
          <w:rFonts w:ascii="Times New Roman" w:hAnsi="Times New Roman"/>
          <w:sz w:val="24"/>
          <w:szCs w:val="24"/>
          <w:lang w:val="en-US"/>
        </w:rPr>
        <w:t xml:space="preserve"> industry </w:t>
      </w:r>
      <w:r w:rsidR="00C1592D" w:rsidRPr="00965C39">
        <w:rPr>
          <w:rFonts w:ascii="Times New Roman" w:hAnsi="Times New Roman"/>
          <w:noProof/>
          <w:sz w:val="24"/>
          <w:szCs w:val="24"/>
          <w:lang w:val="en-US"/>
        </w:rPr>
        <w:t>(Taylor and Bain 200</w:t>
      </w:r>
      <w:r w:rsidR="00C1592D">
        <w:rPr>
          <w:rFonts w:ascii="Times New Roman" w:hAnsi="Times New Roman"/>
          <w:noProof/>
          <w:sz w:val="24"/>
          <w:szCs w:val="24"/>
          <w:lang w:val="en-US"/>
        </w:rPr>
        <w:t xml:space="preserve">4; </w:t>
      </w:r>
      <w:r w:rsidR="00C1592D" w:rsidRPr="00965C39">
        <w:rPr>
          <w:rFonts w:ascii="Times New Roman" w:hAnsi="Times New Roman"/>
          <w:noProof/>
          <w:sz w:val="24"/>
          <w:szCs w:val="24"/>
          <w:lang w:val="en-US"/>
        </w:rPr>
        <w:t>B</w:t>
      </w:r>
      <w:r w:rsidR="00C1592D">
        <w:rPr>
          <w:rFonts w:ascii="Times New Roman" w:hAnsi="Times New Roman"/>
          <w:noProof/>
          <w:sz w:val="24"/>
          <w:szCs w:val="24"/>
          <w:lang w:val="en-US"/>
        </w:rPr>
        <w:t>att, Holman, and Holtgrewe 2009</w:t>
      </w:r>
      <w:r w:rsidR="00C1592D" w:rsidRPr="00965C39">
        <w:rPr>
          <w:rFonts w:ascii="Times New Roman" w:hAnsi="Times New Roman"/>
          <w:noProof/>
          <w:sz w:val="24"/>
          <w:szCs w:val="24"/>
          <w:lang w:val="en-US"/>
        </w:rPr>
        <w:t>)</w:t>
      </w:r>
      <w:r w:rsidR="00C1592D" w:rsidRPr="00965C39">
        <w:rPr>
          <w:rFonts w:ascii="Times New Roman" w:hAnsi="Times New Roman"/>
          <w:sz w:val="24"/>
          <w:szCs w:val="24"/>
          <w:lang w:val="en-US"/>
        </w:rPr>
        <w:t>.</w:t>
      </w:r>
    </w:p>
    <w:p w:rsidR="0017396D" w:rsidRPr="0099163E" w:rsidRDefault="0017396D" w:rsidP="00205839">
      <w:pPr>
        <w:pStyle w:val="Paragrafoelenco"/>
        <w:autoSpaceDE w:val="0"/>
        <w:autoSpaceDN w:val="0"/>
        <w:adjustRightInd w:val="0"/>
        <w:spacing w:after="240" w:line="360" w:lineRule="auto"/>
        <w:ind w:left="0"/>
        <w:jc w:val="both"/>
        <w:rPr>
          <w:rFonts w:ascii="Times New Roman" w:hAnsi="Times New Roman"/>
          <w:sz w:val="24"/>
          <w:szCs w:val="24"/>
          <w:lang w:val="en-US"/>
        </w:rPr>
      </w:pPr>
      <w:r>
        <w:rPr>
          <w:rFonts w:ascii="Times New Roman" w:hAnsi="Times New Roman"/>
          <w:sz w:val="24"/>
          <w:szCs w:val="24"/>
          <w:lang w:val="en-US"/>
        </w:rPr>
        <w:t>At each company, we conducted semi-structured interviews (147</w:t>
      </w:r>
      <w:r w:rsidR="00ED605C">
        <w:rPr>
          <w:rFonts w:ascii="Times New Roman" w:hAnsi="Times New Roman"/>
          <w:sz w:val="24"/>
          <w:szCs w:val="24"/>
          <w:lang w:val="en-US"/>
        </w:rPr>
        <w:t xml:space="preserve"> in</w:t>
      </w:r>
      <w:r>
        <w:rPr>
          <w:rFonts w:ascii="Times New Roman" w:hAnsi="Times New Roman"/>
          <w:sz w:val="24"/>
          <w:szCs w:val="24"/>
          <w:lang w:val="en-US"/>
        </w:rPr>
        <w:t xml:space="preserve"> total)</w:t>
      </w:r>
      <w:r w:rsidR="0049338A">
        <w:rPr>
          <w:rFonts w:ascii="Times New Roman" w:hAnsi="Times New Roman"/>
          <w:sz w:val="24"/>
          <w:szCs w:val="24"/>
          <w:lang w:val="en-US"/>
        </w:rPr>
        <w:t xml:space="preserve"> with</w:t>
      </w:r>
      <w:r w:rsidR="00CA1E83">
        <w:rPr>
          <w:rFonts w:ascii="Times New Roman" w:hAnsi="Times New Roman"/>
          <w:sz w:val="24"/>
          <w:szCs w:val="24"/>
          <w:lang w:val="en-US"/>
        </w:rPr>
        <w:t xml:space="preserve"> </w:t>
      </w:r>
      <w:r>
        <w:rPr>
          <w:rFonts w:ascii="Times New Roman" w:hAnsi="Times New Roman"/>
          <w:sz w:val="24"/>
          <w:szCs w:val="24"/>
          <w:lang w:val="en-US"/>
        </w:rPr>
        <w:t xml:space="preserve">managers and worker representatives. </w:t>
      </w:r>
      <w:r w:rsidRPr="0099163E">
        <w:rPr>
          <w:rFonts w:ascii="Times New Roman" w:hAnsi="Times New Roman"/>
          <w:sz w:val="24"/>
          <w:szCs w:val="24"/>
          <w:lang w:val="en-US"/>
        </w:rPr>
        <w:t>The interviews were conducted both by phone and face-to-face; in most cases, the interviews were held in the native language of the interview partners</w:t>
      </w:r>
      <w:r>
        <w:rPr>
          <w:rFonts w:ascii="Times New Roman" w:hAnsi="Times New Roman"/>
          <w:sz w:val="24"/>
          <w:szCs w:val="24"/>
          <w:lang w:val="en-US"/>
        </w:rPr>
        <w:t>.</w:t>
      </w:r>
      <w:r w:rsidR="0049338A">
        <w:rPr>
          <w:rStyle w:val="Rimandonotaapidipagina"/>
          <w:rFonts w:ascii="Times New Roman" w:hAnsi="Times New Roman"/>
          <w:sz w:val="24"/>
          <w:szCs w:val="24"/>
          <w:lang w:val="en-US"/>
        </w:rPr>
        <w:footnoteReference w:id="2"/>
      </w:r>
      <w:r w:rsidRPr="0099163E">
        <w:rPr>
          <w:rFonts w:ascii="Times New Roman" w:hAnsi="Times New Roman"/>
          <w:sz w:val="24"/>
          <w:szCs w:val="24"/>
          <w:lang w:val="en-US"/>
        </w:rPr>
        <w:t xml:space="preserve"> We also distributed a survey to union</w:t>
      </w:r>
      <w:r w:rsidR="0049338A">
        <w:rPr>
          <w:rFonts w:ascii="Times New Roman" w:hAnsi="Times New Roman"/>
          <w:sz w:val="24"/>
          <w:szCs w:val="24"/>
          <w:lang w:val="en-US"/>
        </w:rPr>
        <w:t xml:space="preserve"> and</w:t>
      </w:r>
      <w:r w:rsidRPr="0099163E">
        <w:rPr>
          <w:rFonts w:ascii="Times New Roman" w:hAnsi="Times New Roman"/>
          <w:sz w:val="24"/>
          <w:szCs w:val="24"/>
          <w:lang w:val="en-US"/>
        </w:rPr>
        <w:t xml:space="preserve"> works council representatives at each organization that included standardized questions concerning collective bargaining institutions, negotiations over and outcomes associated with restructuring measures, and pay structures for call center jobs.</w:t>
      </w:r>
      <w:r w:rsidR="00CA1E83">
        <w:rPr>
          <w:rStyle w:val="Rimandonotaapidipagina"/>
          <w:rFonts w:ascii="Times New Roman" w:hAnsi="Times New Roman"/>
          <w:sz w:val="24"/>
          <w:szCs w:val="24"/>
          <w:lang w:val="en-US"/>
        </w:rPr>
        <w:footnoteReference w:id="3"/>
      </w:r>
      <w:r w:rsidR="0049338A">
        <w:rPr>
          <w:rFonts w:ascii="Times New Roman" w:hAnsi="Times New Roman"/>
          <w:sz w:val="24"/>
          <w:szCs w:val="24"/>
          <w:lang w:val="en-US"/>
        </w:rPr>
        <w:t xml:space="preserve"> </w:t>
      </w:r>
      <w:r w:rsidRPr="0099163E">
        <w:rPr>
          <w:rFonts w:ascii="Times New Roman" w:hAnsi="Times New Roman"/>
          <w:sz w:val="24"/>
          <w:szCs w:val="24"/>
          <w:lang w:val="en-US"/>
        </w:rPr>
        <w:t>Interviews were transcribed and, together with site visit notes, coded using the qualitative data analysis software atlas.ti. Interview findings were then analyzed by grouping quotes by codes</w:t>
      </w:r>
      <w:r w:rsidR="00CA1E83">
        <w:rPr>
          <w:rFonts w:ascii="Times New Roman" w:hAnsi="Times New Roman"/>
          <w:sz w:val="24"/>
          <w:szCs w:val="24"/>
          <w:lang w:val="en-US"/>
        </w:rPr>
        <w:t>, preparing comprehensive reports for each case,</w:t>
      </w:r>
      <w:r w:rsidRPr="0099163E">
        <w:rPr>
          <w:rFonts w:ascii="Times New Roman" w:hAnsi="Times New Roman"/>
          <w:sz w:val="24"/>
          <w:szCs w:val="24"/>
          <w:lang w:val="en-US"/>
        </w:rPr>
        <w:t xml:space="preserve"> and then comparing emergent themes across the cases. Finally, we produced a report summarizing our findings</w:t>
      </w:r>
      <w:r w:rsidR="00E63617">
        <w:rPr>
          <w:rFonts w:ascii="Times New Roman" w:hAnsi="Times New Roman"/>
          <w:sz w:val="24"/>
          <w:szCs w:val="24"/>
          <w:lang w:val="en-US"/>
        </w:rPr>
        <w:t>, which was both sent to all individuals interviewed and presented at a dissemination conference attended by interviewees</w:t>
      </w:r>
      <w:r w:rsidR="00CA1E83">
        <w:rPr>
          <w:rFonts w:ascii="Times New Roman" w:hAnsi="Times New Roman"/>
          <w:sz w:val="24"/>
          <w:szCs w:val="24"/>
          <w:lang w:val="en-US"/>
        </w:rPr>
        <w:t>; as well as at several meetings organized by national and international unions representing telecommunications workers</w:t>
      </w:r>
      <w:r w:rsidR="009B050F">
        <w:rPr>
          <w:rFonts w:ascii="Times New Roman" w:hAnsi="Times New Roman"/>
          <w:sz w:val="24"/>
          <w:szCs w:val="24"/>
          <w:lang w:val="en-US"/>
        </w:rPr>
        <w:t xml:space="preserve"> (Authors</w:t>
      </w:r>
      <w:r w:rsidR="000B761D">
        <w:rPr>
          <w:rFonts w:ascii="Times New Roman" w:hAnsi="Times New Roman"/>
          <w:sz w:val="24"/>
          <w:szCs w:val="24"/>
          <w:lang w:val="en-US"/>
        </w:rPr>
        <w:t xml:space="preserve"> 2013)</w:t>
      </w:r>
      <w:r w:rsidR="00E63617">
        <w:rPr>
          <w:rFonts w:ascii="Times New Roman" w:hAnsi="Times New Roman"/>
          <w:sz w:val="24"/>
          <w:szCs w:val="24"/>
          <w:lang w:val="en-US"/>
        </w:rPr>
        <w:t xml:space="preserve">. Responses of representatives from the case study firms to the report and </w:t>
      </w:r>
      <w:r w:rsidR="00E448B6">
        <w:rPr>
          <w:rFonts w:ascii="Times New Roman" w:hAnsi="Times New Roman"/>
          <w:sz w:val="24"/>
          <w:szCs w:val="24"/>
          <w:lang w:val="en-US"/>
        </w:rPr>
        <w:t xml:space="preserve">at </w:t>
      </w:r>
      <w:r w:rsidR="00E63617">
        <w:rPr>
          <w:rFonts w:ascii="Times New Roman" w:hAnsi="Times New Roman"/>
          <w:sz w:val="24"/>
          <w:szCs w:val="24"/>
          <w:lang w:val="en-US"/>
        </w:rPr>
        <w:t>conference</w:t>
      </w:r>
      <w:r w:rsidR="00E448B6">
        <w:rPr>
          <w:rFonts w:ascii="Times New Roman" w:hAnsi="Times New Roman"/>
          <w:sz w:val="24"/>
          <w:szCs w:val="24"/>
          <w:lang w:val="en-US"/>
        </w:rPr>
        <w:t>s</w:t>
      </w:r>
      <w:r w:rsidR="00E63617">
        <w:rPr>
          <w:rFonts w:ascii="Times New Roman" w:hAnsi="Times New Roman"/>
          <w:sz w:val="24"/>
          <w:szCs w:val="24"/>
          <w:lang w:val="en-US"/>
        </w:rPr>
        <w:t xml:space="preserve"> helped to correct errors of fact, as well as to confirm the resonance of our</w:t>
      </w:r>
      <w:r w:rsidR="00CA1E83">
        <w:rPr>
          <w:rFonts w:ascii="Times New Roman" w:hAnsi="Times New Roman"/>
          <w:sz w:val="24"/>
          <w:szCs w:val="24"/>
          <w:lang w:val="en-US"/>
        </w:rPr>
        <w:t xml:space="preserve"> comparative analysis</w:t>
      </w:r>
      <w:r w:rsidR="00E63617">
        <w:rPr>
          <w:rFonts w:ascii="Times New Roman" w:hAnsi="Times New Roman"/>
          <w:sz w:val="24"/>
          <w:szCs w:val="24"/>
          <w:lang w:val="en-US"/>
        </w:rPr>
        <w:t xml:space="preserve"> </w:t>
      </w:r>
      <w:r w:rsidR="00CA1E83">
        <w:rPr>
          <w:rFonts w:ascii="Times New Roman" w:hAnsi="Times New Roman"/>
          <w:sz w:val="24"/>
          <w:szCs w:val="24"/>
          <w:lang w:val="en-US"/>
        </w:rPr>
        <w:t>with stakeholder experience.</w:t>
      </w:r>
    </w:p>
    <w:p w:rsidR="0017396D" w:rsidRPr="0099163E" w:rsidRDefault="0017396D" w:rsidP="00205839">
      <w:pPr>
        <w:pStyle w:val="Paragrafoelenco"/>
        <w:autoSpaceDE w:val="0"/>
        <w:autoSpaceDN w:val="0"/>
        <w:adjustRightInd w:val="0"/>
        <w:spacing w:after="240" w:line="360" w:lineRule="auto"/>
        <w:ind w:left="0"/>
        <w:jc w:val="both"/>
        <w:rPr>
          <w:rFonts w:ascii="Times New Roman" w:hAnsi="Times New Roman"/>
          <w:sz w:val="24"/>
          <w:szCs w:val="24"/>
          <w:lang w:val="en-US"/>
        </w:rPr>
      </w:pPr>
    </w:p>
    <w:p w:rsidR="0017396D" w:rsidRPr="0099163E" w:rsidRDefault="0017396D" w:rsidP="00205839">
      <w:pPr>
        <w:spacing w:after="0" w:line="360" w:lineRule="auto"/>
        <w:jc w:val="both"/>
        <w:rPr>
          <w:rFonts w:ascii="Times New Roman" w:hAnsi="Times New Roman"/>
          <w:sz w:val="24"/>
          <w:szCs w:val="24"/>
          <w:lang w:val="en-US"/>
        </w:rPr>
      </w:pPr>
    </w:p>
    <w:p w:rsidR="0017396D" w:rsidRPr="0099163E" w:rsidRDefault="0017396D" w:rsidP="00205839">
      <w:pPr>
        <w:spacing w:after="240" w:line="360" w:lineRule="auto"/>
        <w:jc w:val="center"/>
        <w:rPr>
          <w:rFonts w:ascii="Times New Roman" w:hAnsi="Times New Roman"/>
          <w:b/>
          <w:sz w:val="24"/>
          <w:szCs w:val="24"/>
          <w:lang w:val="en-US"/>
        </w:rPr>
      </w:pPr>
      <w:r>
        <w:rPr>
          <w:rFonts w:ascii="Times New Roman" w:hAnsi="Times New Roman"/>
          <w:b/>
          <w:sz w:val="24"/>
          <w:szCs w:val="24"/>
          <w:lang w:val="en-US"/>
        </w:rPr>
        <w:t>Case study comparison</w:t>
      </w:r>
    </w:p>
    <w:p w:rsidR="0017396D" w:rsidRDefault="0017396D" w:rsidP="00205839">
      <w:pPr>
        <w:spacing w:after="240" w:line="360" w:lineRule="auto"/>
        <w:jc w:val="both"/>
        <w:rPr>
          <w:rFonts w:ascii="Times New Roman" w:hAnsi="Times New Roman"/>
          <w:sz w:val="24"/>
          <w:szCs w:val="24"/>
          <w:lang w:val="en-US"/>
        </w:rPr>
      </w:pPr>
      <w:r>
        <w:rPr>
          <w:rFonts w:ascii="Times New Roman" w:hAnsi="Times New Roman"/>
          <w:sz w:val="24"/>
          <w:szCs w:val="24"/>
          <w:lang w:val="en-US"/>
        </w:rPr>
        <w:t>Our comparison of the cases proceeds in three parts. First, we summarize the boundary strategies adopted by the ten case study firms. Second, based on the framework developed above</w:t>
      </w:r>
      <w:r w:rsidR="00E811ED">
        <w:rPr>
          <w:rFonts w:ascii="Times New Roman" w:hAnsi="Times New Roman"/>
          <w:sz w:val="24"/>
          <w:szCs w:val="24"/>
          <w:lang w:val="en-US"/>
        </w:rPr>
        <w:t xml:space="preserve"> (Figure 1)</w:t>
      </w:r>
      <w:r>
        <w:rPr>
          <w:rFonts w:ascii="Times New Roman" w:hAnsi="Times New Roman"/>
          <w:sz w:val="24"/>
          <w:szCs w:val="24"/>
          <w:lang w:val="en-US"/>
        </w:rPr>
        <w:t xml:space="preserve">, we compare the two dimensions of cost savings and ease of exit associated with these strategies across the ten cases. We demonstrate the value of </w:t>
      </w:r>
      <w:r w:rsidR="00E811ED">
        <w:rPr>
          <w:rFonts w:ascii="Times New Roman" w:hAnsi="Times New Roman"/>
          <w:sz w:val="24"/>
          <w:szCs w:val="24"/>
          <w:lang w:val="en-US"/>
        </w:rPr>
        <w:t xml:space="preserve">this </w:t>
      </w:r>
      <w:r>
        <w:rPr>
          <w:rFonts w:ascii="Times New Roman" w:hAnsi="Times New Roman"/>
          <w:sz w:val="24"/>
          <w:szCs w:val="24"/>
          <w:lang w:val="en-US"/>
        </w:rPr>
        <w:t xml:space="preserve">framework in explaining different patterns of labor-management contestation </w:t>
      </w:r>
      <w:r w:rsidR="00620395">
        <w:rPr>
          <w:rFonts w:ascii="Times New Roman" w:hAnsi="Times New Roman"/>
          <w:sz w:val="24"/>
          <w:szCs w:val="24"/>
          <w:lang w:val="en-US"/>
        </w:rPr>
        <w:t xml:space="preserve">in four </w:t>
      </w:r>
      <w:r>
        <w:rPr>
          <w:rFonts w:ascii="Times New Roman" w:hAnsi="Times New Roman"/>
          <w:sz w:val="24"/>
          <w:szCs w:val="24"/>
          <w:lang w:val="en-US"/>
        </w:rPr>
        <w:t>cases</w:t>
      </w:r>
      <w:r w:rsidR="00E811ED">
        <w:rPr>
          <w:rFonts w:ascii="Times New Roman" w:hAnsi="Times New Roman"/>
          <w:sz w:val="24"/>
          <w:szCs w:val="24"/>
          <w:lang w:val="en-US"/>
        </w:rPr>
        <w:t xml:space="preserve"> corresponding to its</w:t>
      </w:r>
      <w:r w:rsidR="00620395">
        <w:rPr>
          <w:rFonts w:ascii="Times New Roman" w:hAnsi="Times New Roman"/>
          <w:sz w:val="24"/>
          <w:szCs w:val="24"/>
          <w:lang w:val="en-US"/>
        </w:rPr>
        <w:t xml:space="preserve"> id</w:t>
      </w:r>
      <w:r w:rsidR="00E811ED">
        <w:rPr>
          <w:rFonts w:ascii="Times New Roman" w:hAnsi="Times New Roman"/>
          <w:sz w:val="24"/>
          <w:szCs w:val="24"/>
          <w:lang w:val="en-US"/>
        </w:rPr>
        <w:t>eal-typical quadrants</w:t>
      </w:r>
      <w:r>
        <w:rPr>
          <w:rFonts w:ascii="Times New Roman" w:hAnsi="Times New Roman"/>
          <w:sz w:val="24"/>
          <w:szCs w:val="24"/>
          <w:lang w:val="en-US"/>
        </w:rPr>
        <w:t xml:space="preserve">, as well as alternative outcomes in terms of re-internalization and concessions. Third, we examine the role of </w:t>
      </w:r>
      <w:r w:rsidR="00F71397">
        <w:rPr>
          <w:rFonts w:ascii="Times New Roman" w:hAnsi="Times New Roman"/>
          <w:sz w:val="24"/>
          <w:szCs w:val="24"/>
          <w:lang w:val="en-US"/>
        </w:rPr>
        <w:t>worker representatives</w:t>
      </w:r>
      <w:r>
        <w:rPr>
          <w:rFonts w:ascii="Times New Roman" w:hAnsi="Times New Roman"/>
          <w:sz w:val="24"/>
          <w:szCs w:val="24"/>
          <w:lang w:val="en-US"/>
        </w:rPr>
        <w:t xml:space="preserve"> in seeking to shift these cost structures through organizing strategies aimed at closing gaps in regulation and improving pay and conditions for externalized groups.</w:t>
      </w:r>
    </w:p>
    <w:p w:rsidR="00C619C3" w:rsidRPr="0099163E" w:rsidRDefault="00C619C3" w:rsidP="00205839">
      <w:pPr>
        <w:spacing w:after="240" w:line="360" w:lineRule="auto"/>
        <w:jc w:val="both"/>
        <w:rPr>
          <w:rFonts w:ascii="Times New Roman" w:hAnsi="Times New Roman"/>
          <w:sz w:val="24"/>
          <w:szCs w:val="24"/>
          <w:lang w:val="en-US"/>
        </w:rPr>
      </w:pPr>
    </w:p>
    <w:p w:rsidR="0017396D" w:rsidRPr="0099163E" w:rsidRDefault="0017396D" w:rsidP="00561BD1">
      <w:pPr>
        <w:spacing w:after="240" w:line="360" w:lineRule="auto"/>
        <w:rPr>
          <w:rFonts w:ascii="Times New Roman" w:hAnsi="Times New Roman"/>
          <w:sz w:val="24"/>
          <w:szCs w:val="24"/>
          <w:lang w:val="en-US"/>
        </w:rPr>
      </w:pPr>
      <w:r>
        <w:rPr>
          <w:rFonts w:ascii="Times New Roman" w:hAnsi="Times New Roman"/>
          <w:b/>
          <w:sz w:val="24"/>
          <w:szCs w:val="24"/>
          <w:lang w:val="en-US"/>
        </w:rPr>
        <w:t>Boundary strategies of case study firms</w:t>
      </w:r>
    </w:p>
    <w:p w:rsidR="0017396D" w:rsidRPr="0099163E" w:rsidRDefault="0017396D" w:rsidP="00205839">
      <w:pPr>
        <w:spacing w:line="360" w:lineRule="auto"/>
        <w:jc w:val="both"/>
        <w:rPr>
          <w:rFonts w:ascii="Times New Roman" w:hAnsi="Times New Roman"/>
          <w:sz w:val="24"/>
          <w:szCs w:val="24"/>
          <w:lang w:val="en-US"/>
        </w:rPr>
      </w:pPr>
      <w:r>
        <w:rPr>
          <w:rFonts w:ascii="Times New Roman" w:hAnsi="Times New Roman"/>
          <w:sz w:val="24"/>
          <w:szCs w:val="24"/>
          <w:lang w:val="en-US"/>
        </w:rPr>
        <w:t xml:space="preserve">The </w:t>
      </w:r>
      <w:r w:rsidR="00F83987">
        <w:rPr>
          <w:rFonts w:ascii="Times New Roman" w:hAnsi="Times New Roman"/>
          <w:sz w:val="24"/>
          <w:szCs w:val="24"/>
          <w:lang w:val="en-US"/>
        </w:rPr>
        <w:t xml:space="preserve">case study </w:t>
      </w:r>
      <w:r>
        <w:rPr>
          <w:rFonts w:ascii="Times New Roman" w:hAnsi="Times New Roman"/>
          <w:sz w:val="24"/>
          <w:szCs w:val="24"/>
          <w:lang w:val="en-US"/>
        </w:rPr>
        <w:t xml:space="preserve">firms externalized call center work through four alternative strategies: ownership of dedicated call center subsidiaries, use of temporary agencies to staff internal call centers, </w:t>
      </w:r>
      <w:r w:rsidR="00F83987">
        <w:rPr>
          <w:rFonts w:ascii="Times New Roman" w:hAnsi="Times New Roman"/>
          <w:sz w:val="24"/>
          <w:szCs w:val="24"/>
          <w:lang w:val="en-US"/>
        </w:rPr>
        <w:t xml:space="preserve">domestic </w:t>
      </w:r>
      <w:r>
        <w:rPr>
          <w:rFonts w:ascii="Times New Roman" w:hAnsi="Times New Roman"/>
          <w:sz w:val="24"/>
          <w:szCs w:val="24"/>
          <w:lang w:val="en-US"/>
        </w:rPr>
        <w:t>subcontracting, and offshor</w:t>
      </w:r>
      <w:r w:rsidR="00F83987">
        <w:rPr>
          <w:rFonts w:ascii="Times New Roman" w:hAnsi="Times New Roman"/>
          <w:sz w:val="24"/>
          <w:szCs w:val="24"/>
          <w:lang w:val="en-US"/>
        </w:rPr>
        <w:t>e subcontract</w:t>
      </w:r>
      <w:r>
        <w:rPr>
          <w:rFonts w:ascii="Times New Roman" w:hAnsi="Times New Roman"/>
          <w:sz w:val="24"/>
          <w:szCs w:val="24"/>
          <w:lang w:val="en-US"/>
        </w:rPr>
        <w:t xml:space="preserve">ing. </w:t>
      </w:r>
      <w:r w:rsidR="002229B1">
        <w:rPr>
          <w:rFonts w:ascii="Times New Roman" w:hAnsi="Times New Roman"/>
          <w:sz w:val="24"/>
          <w:szCs w:val="24"/>
          <w:lang w:val="en-US"/>
        </w:rPr>
        <w:t>T</w:t>
      </w:r>
      <w:r>
        <w:rPr>
          <w:rFonts w:ascii="Times New Roman" w:hAnsi="Times New Roman"/>
          <w:sz w:val="24"/>
          <w:szCs w:val="24"/>
          <w:lang w:val="en-US"/>
        </w:rPr>
        <w:t xml:space="preserve">he shift of work to call center subsidiaries </w:t>
      </w:r>
      <w:r w:rsidR="002229B1">
        <w:rPr>
          <w:rFonts w:ascii="Times New Roman" w:hAnsi="Times New Roman"/>
          <w:sz w:val="24"/>
          <w:szCs w:val="24"/>
          <w:lang w:val="en-US"/>
        </w:rPr>
        <w:t>is</w:t>
      </w:r>
      <w:r>
        <w:rPr>
          <w:rFonts w:ascii="Times New Roman" w:hAnsi="Times New Roman"/>
          <w:sz w:val="24"/>
          <w:szCs w:val="24"/>
          <w:lang w:val="en-US"/>
        </w:rPr>
        <w:t xml:space="preserve"> a partial form of externalization: although </w:t>
      </w:r>
      <w:r w:rsidR="002229B1">
        <w:rPr>
          <w:rFonts w:ascii="Times New Roman" w:hAnsi="Times New Roman"/>
          <w:sz w:val="24"/>
          <w:szCs w:val="24"/>
          <w:lang w:val="en-US"/>
        </w:rPr>
        <w:t>these subsidiaries are still owned by the</w:t>
      </w:r>
      <w:r>
        <w:rPr>
          <w:rFonts w:ascii="Times New Roman" w:hAnsi="Times New Roman"/>
          <w:sz w:val="24"/>
          <w:szCs w:val="24"/>
          <w:lang w:val="en-US"/>
        </w:rPr>
        <w:t xml:space="preserve"> incumbent</w:t>
      </w:r>
      <w:r w:rsidR="00F83987">
        <w:rPr>
          <w:rFonts w:ascii="Times New Roman" w:hAnsi="Times New Roman"/>
          <w:sz w:val="24"/>
          <w:szCs w:val="24"/>
          <w:lang w:val="en-US"/>
        </w:rPr>
        <w:t xml:space="preserve"> firm</w:t>
      </w:r>
      <w:r w:rsidR="002229B1">
        <w:rPr>
          <w:rFonts w:ascii="Times New Roman" w:hAnsi="Times New Roman"/>
          <w:sz w:val="24"/>
          <w:szCs w:val="24"/>
          <w:lang w:val="en-US"/>
        </w:rPr>
        <w:t>s,</w:t>
      </w:r>
      <w:r>
        <w:rPr>
          <w:rFonts w:ascii="Times New Roman" w:hAnsi="Times New Roman"/>
          <w:sz w:val="24"/>
          <w:szCs w:val="24"/>
          <w:lang w:val="en-US"/>
        </w:rPr>
        <w:t xml:space="preserve"> </w:t>
      </w:r>
      <w:r w:rsidR="002229B1">
        <w:rPr>
          <w:rFonts w:ascii="Times New Roman" w:hAnsi="Times New Roman"/>
          <w:sz w:val="24"/>
          <w:szCs w:val="24"/>
          <w:lang w:val="en-US"/>
        </w:rPr>
        <w:t xml:space="preserve">they </w:t>
      </w:r>
      <w:r>
        <w:rPr>
          <w:rFonts w:ascii="Times New Roman" w:hAnsi="Times New Roman"/>
          <w:sz w:val="24"/>
          <w:szCs w:val="24"/>
          <w:lang w:val="en-US"/>
        </w:rPr>
        <w:t xml:space="preserve">typically </w:t>
      </w:r>
      <w:r w:rsidR="002229B1">
        <w:rPr>
          <w:rFonts w:ascii="Times New Roman" w:hAnsi="Times New Roman"/>
          <w:sz w:val="24"/>
          <w:szCs w:val="24"/>
          <w:lang w:val="en-US"/>
        </w:rPr>
        <w:t xml:space="preserve">are organized as internal subcontractors, responsible for selling </w:t>
      </w:r>
      <w:r w:rsidR="00F83987">
        <w:rPr>
          <w:rFonts w:ascii="Times New Roman" w:hAnsi="Times New Roman"/>
          <w:sz w:val="24"/>
          <w:szCs w:val="24"/>
          <w:lang w:val="en-US"/>
        </w:rPr>
        <w:t>call center</w:t>
      </w:r>
      <w:r>
        <w:rPr>
          <w:rFonts w:ascii="Times New Roman" w:hAnsi="Times New Roman"/>
          <w:sz w:val="24"/>
          <w:szCs w:val="24"/>
          <w:lang w:val="en-US"/>
        </w:rPr>
        <w:t xml:space="preserve"> services to </w:t>
      </w:r>
      <w:r w:rsidR="00ED605C">
        <w:rPr>
          <w:rFonts w:ascii="Times New Roman" w:hAnsi="Times New Roman"/>
          <w:sz w:val="24"/>
          <w:szCs w:val="24"/>
          <w:lang w:val="en-US"/>
        </w:rPr>
        <w:t>their “parent”</w:t>
      </w:r>
      <w:r>
        <w:rPr>
          <w:rFonts w:ascii="Times New Roman" w:hAnsi="Times New Roman"/>
          <w:sz w:val="24"/>
          <w:szCs w:val="24"/>
          <w:lang w:val="en-US"/>
        </w:rPr>
        <w:t xml:space="preserve"> and in some cases to other companies.</w:t>
      </w:r>
    </w:p>
    <w:p w:rsidR="0017396D" w:rsidRPr="0099163E" w:rsidRDefault="0017396D" w:rsidP="00205839">
      <w:pPr>
        <w:spacing w:line="360" w:lineRule="auto"/>
        <w:jc w:val="both"/>
        <w:rPr>
          <w:rFonts w:ascii="Times New Roman" w:hAnsi="Times New Roman"/>
          <w:sz w:val="24"/>
          <w:szCs w:val="24"/>
          <w:lang w:val="en-US"/>
        </w:rPr>
      </w:pPr>
      <w:r>
        <w:rPr>
          <w:rFonts w:ascii="Times New Roman" w:hAnsi="Times New Roman"/>
          <w:sz w:val="24"/>
          <w:szCs w:val="24"/>
          <w:lang w:val="en-US"/>
        </w:rPr>
        <w:t>Figure 2 illustrates the proportion of work externalized through each of these strategies by firm</w:t>
      </w:r>
      <w:r w:rsidR="002229B1">
        <w:rPr>
          <w:rFonts w:ascii="Times New Roman" w:hAnsi="Times New Roman"/>
          <w:sz w:val="24"/>
          <w:szCs w:val="24"/>
          <w:lang w:val="en-US"/>
        </w:rPr>
        <w:t xml:space="preserve"> in the late 2000s</w:t>
      </w:r>
      <w:r>
        <w:rPr>
          <w:rFonts w:ascii="Times New Roman" w:hAnsi="Times New Roman"/>
          <w:sz w:val="24"/>
          <w:szCs w:val="24"/>
          <w:lang w:val="en-US"/>
        </w:rPr>
        <w:t xml:space="preserve">. TDC, DT, TI, and OP moved call center work to </w:t>
      </w:r>
      <w:r w:rsidR="00755916">
        <w:rPr>
          <w:rFonts w:ascii="Times New Roman" w:hAnsi="Times New Roman"/>
          <w:sz w:val="24"/>
          <w:szCs w:val="24"/>
          <w:lang w:val="en-US"/>
        </w:rPr>
        <w:t xml:space="preserve">dedicated </w:t>
      </w:r>
      <w:r>
        <w:rPr>
          <w:rFonts w:ascii="Times New Roman" w:hAnsi="Times New Roman"/>
          <w:sz w:val="24"/>
          <w:szCs w:val="24"/>
          <w:lang w:val="en-US"/>
        </w:rPr>
        <w:t xml:space="preserve">subsidiaries, with all consumer-segment call center jobs at DT and OP located in </w:t>
      </w:r>
      <w:r w:rsidR="00755916">
        <w:rPr>
          <w:rFonts w:ascii="Times New Roman" w:hAnsi="Times New Roman"/>
          <w:sz w:val="24"/>
          <w:szCs w:val="24"/>
          <w:lang w:val="en-US"/>
        </w:rPr>
        <w:t xml:space="preserve">these </w:t>
      </w:r>
      <w:r>
        <w:rPr>
          <w:rFonts w:ascii="Times New Roman" w:hAnsi="Times New Roman"/>
          <w:sz w:val="24"/>
          <w:szCs w:val="24"/>
          <w:lang w:val="en-US"/>
        </w:rPr>
        <w:t xml:space="preserve">subsidiaries. TDC, TS, A1, BT, OP, and O2CR used moderate to high numbers of agency staff in their internal call centers; DT, FT, and TI used small numbers of agency staff; while AT&amp;T did not use temporary agencies. Those companies that relied on moderate to high levels of </w:t>
      </w:r>
      <w:r w:rsidR="00E811ED">
        <w:rPr>
          <w:rFonts w:ascii="Times New Roman" w:hAnsi="Times New Roman"/>
          <w:sz w:val="24"/>
          <w:szCs w:val="24"/>
          <w:lang w:val="en-US"/>
        </w:rPr>
        <w:t xml:space="preserve">subcontracting </w:t>
      </w:r>
      <w:r>
        <w:rPr>
          <w:rFonts w:ascii="Times New Roman" w:hAnsi="Times New Roman"/>
          <w:sz w:val="24"/>
          <w:szCs w:val="24"/>
          <w:lang w:val="en-US"/>
        </w:rPr>
        <w:t xml:space="preserve">(20-50% of jobs) either primarily used domestic subcontractors (DT and TI) or offshore subcontractors (FT, BT, and AT&amp;T). TDC, TS, A1, and OP did not </w:t>
      </w:r>
      <w:r w:rsidR="00E811ED">
        <w:rPr>
          <w:rFonts w:ascii="Times New Roman" w:hAnsi="Times New Roman"/>
          <w:sz w:val="24"/>
          <w:szCs w:val="24"/>
          <w:lang w:val="en-US"/>
        </w:rPr>
        <w:t xml:space="preserve">subcontract </w:t>
      </w:r>
      <w:r>
        <w:rPr>
          <w:rFonts w:ascii="Times New Roman" w:hAnsi="Times New Roman"/>
          <w:sz w:val="24"/>
          <w:szCs w:val="24"/>
          <w:lang w:val="en-US"/>
        </w:rPr>
        <w:t xml:space="preserve">(in this time period), and O2CR </w:t>
      </w:r>
      <w:r w:rsidR="00E811ED">
        <w:rPr>
          <w:rFonts w:ascii="Times New Roman" w:hAnsi="Times New Roman"/>
          <w:sz w:val="24"/>
          <w:szCs w:val="24"/>
          <w:lang w:val="en-US"/>
        </w:rPr>
        <w:t xml:space="preserve">subcontracted </w:t>
      </w:r>
      <w:r>
        <w:rPr>
          <w:rFonts w:ascii="Times New Roman" w:hAnsi="Times New Roman"/>
          <w:sz w:val="24"/>
          <w:szCs w:val="24"/>
          <w:lang w:val="en-US"/>
        </w:rPr>
        <w:t>fewer than 10% of jobs.</w:t>
      </w:r>
    </w:p>
    <w:p w:rsidR="0017396D" w:rsidRPr="0099163E" w:rsidRDefault="0017396D" w:rsidP="00205839">
      <w:pPr>
        <w:spacing w:line="360" w:lineRule="auto"/>
        <w:jc w:val="center"/>
        <w:rPr>
          <w:rFonts w:ascii="Times New Roman" w:hAnsi="Times New Roman"/>
          <w:sz w:val="24"/>
          <w:szCs w:val="24"/>
          <w:lang w:val="en-US"/>
        </w:rPr>
      </w:pPr>
      <w:r>
        <w:rPr>
          <w:rFonts w:ascii="Times New Roman" w:hAnsi="Times New Roman"/>
          <w:sz w:val="24"/>
          <w:szCs w:val="24"/>
          <w:lang w:val="en-US"/>
        </w:rPr>
        <w:t>[Insert Figure 2 about here]</w:t>
      </w:r>
    </w:p>
    <w:p w:rsidR="0017396D" w:rsidRDefault="0017396D" w:rsidP="00205839">
      <w:pPr>
        <w:spacing w:line="360" w:lineRule="auto"/>
        <w:jc w:val="both"/>
        <w:rPr>
          <w:rFonts w:ascii="Times New Roman" w:hAnsi="Times New Roman"/>
          <w:sz w:val="24"/>
          <w:szCs w:val="24"/>
          <w:lang w:val="en-US"/>
        </w:rPr>
      </w:pPr>
      <w:r>
        <w:rPr>
          <w:rFonts w:ascii="Times New Roman" w:hAnsi="Times New Roman"/>
          <w:sz w:val="24"/>
          <w:szCs w:val="24"/>
          <w:lang w:val="en-US"/>
        </w:rPr>
        <w:t xml:space="preserve">Table 2 compares </w:t>
      </w:r>
      <w:r w:rsidR="00A927C7">
        <w:rPr>
          <w:rFonts w:ascii="Times New Roman" w:hAnsi="Times New Roman"/>
          <w:sz w:val="24"/>
          <w:szCs w:val="24"/>
          <w:lang w:val="en-US"/>
        </w:rPr>
        <w:t xml:space="preserve">major </w:t>
      </w:r>
      <w:r w:rsidR="00755916">
        <w:rPr>
          <w:rFonts w:ascii="Times New Roman" w:hAnsi="Times New Roman"/>
          <w:sz w:val="24"/>
          <w:szCs w:val="24"/>
          <w:lang w:val="en-US"/>
        </w:rPr>
        <w:t xml:space="preserve">changes </w:t>
      </w:r>
      <w:r>
        <w:rPr>
          <w:rFonts w:ascii="Times New Roman" w:hAnsi="Times New Roman"/>
          <w:sz w:val="24"/>
          <w:szCs w:val="24"/>
          <w:lang w:val="en-US"/>
        </w:rPr>
        <w:t>in organizational boundar</w:t>
      </w:r>
      <w:r w:rsidR="00A927C7">
        <w:rPr>
          <w:rFonts w:ascii="Times New Roman" w:hAnsi="Times New Roman"/>
          <w:sz w:val="24"/>
          <w:szCs w:val="24"/>
          <w:lang w:val="en-US"/>
        </w:rPr>
        <w:t>y strategies</w:t>
      </w:r>
      <w:r w:rsidR="002229B1">
        <w:rPr>
          <w:rFonts w:ascii="Times New Roman" w:hAnsi="Times New Roman"/>
          <w:sz w:val="24"/>
          <w:szCs w:val="24"/>
          <w:lang w:val="en-US"/>
        </w:rPr>
        <w:t>, covering the ten year p</w:t>
      </w:r>
      <w:r w:rsidR="007D235E">
        <w:rPr>
          <w:rFonts w:ascii="Times New Roman" w:hAnsi="Times New Roman"/>
          <w:sz w:val="24"/>
          <w:szCs w:val="24"/>
          <w:lang w:val="en-US"/>
        </w:rPr>
        <w:t>eriod from 2005</w:t>
      </w:r>
      <w:r w:rsidR="002229B1">
        <w:rPr>
          <w:rFonts w:ascii="Times New Roman" w:hAnsi="Times New Roman"/>
          <w:sz w:val="24"/>
          <w:szCs w:val="24"/>
          <w:lang w:val="en-US"/>
        </w:rPr>
        <w:t xml:space="preserve"> to 2015</w:t>
      </w:r>
      <w:r>
        <w:rPr>
          <w:rFonts w:ascii="Times New Roman" w:hAnsi="Times New Roman"/>
          <w:sz w:val="24"/>
          <w:szCs w:val="24"/>
          <w:lang w:val="en-US"/>
        </w:rPr>
        <w:t>. This shows that seven of the companies moved jobs that had been externalized back in-house. In four of these cases – TDC, DT, BT, and AT&amp;T – these changes were associated with negotiated concessions by unions</w:t>
      </w:r>
      <w:r w:rsidR="00F71397">
        <w:rPr>
          <w:rFonts w:ascii="Times New Roman" w:hAnsi="Times New Roman"/>
          <w:sz w:val="24"/>
          <w:szCs w:val="24"/>
          <w:lang w:val="en-US"/>
        </w:rPr>
        <w:t xml:space="preserve"> and other worker representatives</w:t>
      </w:r>
      <w:r>
        <w:rPr>
          <w:rFonts w:ascii="Times New Roman" w:hAnsi="Times New Roman"/>
          <w:sz w:val="24"/>
          <w:szCs w:val="24"/>
          <w:lang w:val="en-US"/>
        </w:rPr>
        <w:t xml:space="preserve"> aimed at re-internalizing call center jobs or preventing further outsourcing. The remaining three cases – TS, TI, and FT – show more minor or no concessions. </w:t>
      </w:r>
    </w:p>
    <w:p w:rsidR="0017396D" w:rsidRPr="0099163E" w:rsidRDefault="00B80B23" w:rsidP="00205839">
      <w:pPr>
        <w:spacing w:line="360" w:lineRule="auto"/>
        <w:jc w:val="center"/>
        <w:rPr>
          <w:rFonts w:ascii="Times New Roman" w:hAnsi="Times New Roman"/>
          <w:sz w:val="24"/>
          <w:szCs w:val="24"/>
          <w:lang w:val="en-US"/>
        </w:rPr>
      </w:pPr>
      <w:r>
        <w:rPr>
          <w:rFonts w:ascii="Times New Roman" w:hAnsi="Times New Roman"/>
          <w:sz w:val="24"/>
          <w:szCs w:val="24"/>
          <w:lang w:val="en-US"/>
        </w:rPr>
        <w:t>[Insert Table 2 about here]</w:t>
      </w:r>
    </w:p>
    <w:p w:rsidR="0017396D" w:rsidRPr="0099163E" w:rsidRDefault="0017396D" w:rsidP="00205839">
      <w:pPr>
        <w:spacing w:line="360" w:lineRule="auto"/>
        <w:jc w:val="both"/>
        <w:rPr>
          <w:rFonts w:ascii="Times New Roman" w:hAnsi="Times New Roman"/>
          <w:sz w:val="24"/>
          <w:szCs w:val="24"/>
          <w:lang w:val="en-US"/>
        </w:rPr>
      </w:pPr>
      <w:r w:rsidRPr="0099163E">
        <w:rPr>
          <w:rFonts w:ascii="Times New Roman" w:hAnsi="Times New Roman"/>
          <w:sz w:val="24"/>
          <w:szCs w:val="24"/>
          <w:lang w:val="en-US"/>
        </w:rPr>
        <w:t xml:space="preserve">The </w:t>
      </w:r>
      <w:r w:rsidR="0047441F">
        <w:rPr>
          <w:rFonts w:ascii="Times New Roman" w:hAnsi="Times New Roman"/>
          <w:sz w:val="24"/>
          <w:szCs w:val="24"/>
          <w:lang w:val="en-US"/>
        </w:rPr>
        <w:t>variation observed across the cases in the extent and form</w:t>
      </w:r>
      <w:r w:rsidRPr="0099163E">
        <w:rPr>
          <w:rFonts w:ascii="Times New Roman" w:hAnsi="Times New Roman"/>
          <w:sz w:val="24"/>
          <w:szCs w:val="24"/>
          <w:lang w:val="en-US"/>
        </w:rPr>
        <w:t xml:space="preserve"> of externalization </w:t>
      </w:r>
      <w:r w:rsidR="0047441F">
        <w:rPr>
          <w:rFonts w:ascii="Times New Roman" w:hAnsi="Times New Roman"/>
          <w:sz w:val="24"/>
          <w:szCs w:val="24"/>
          <w:lang w:val="en-US"/>
        </w:rPr>
        <w:t xml:space="preserve">can be attributed in part to </w:t>
      </w:r>
      <w:r w:rsidR="0017413B">
        <w:rPr>
          <w:rFonts w:ascii="Times New Roman" w:hAnsi="Times New Roman"/>
          <w:sz w:val="24"/>
          <w:szCs w:val="24"/>
          <w:lang w:val="en-US"/>
        </w:rPr>
        <w:t>distinctive combinations</w:t>
      </w:r>
      <w:r w:rsidR="0047441F">
        <w:rPr>
          <w:rFonts w:ascii="Times New Roman" w:hAnsi="Times New Roman"/>
          <w:sz w:val="24"/>
          <w:szCs w:val="24"/>
          <w:lang w:val="en-US"/>
        </w:rPr>
        <w:t xml:space="preserve"> of </w:t>
      </w:r>
      <w:r w:rsidRPr="0099163E">
        <w:rPr>
          <w:rFonts w:ascii="Times New Roman" w:hAnsi="Times New Roman"/>
          <w:sz w:val="24"/>
          <w:szCs w:val="24"/>
          <w:lang w:val="en-US"/>
        </w:rPr>
        <w:t>labor and restructuring cost structures</w:t>
      </w:r>
      <w:r w:rsidR="0047441F">
        <w:rPr>
          <w:rFonts w:ascii="Times New Roman" w:hAnsi="Times New Roman"/>
          <w:sz w:val="24"/>
          <w:szCs w:val="24"/>
          <w:lang w:val="en-US"/>
        </w:rPr>
        <w:t xml:space="preserve"> </w:t>
      </w:r>
      <w:r w:rsidR="002A5412">
        <w:rPr>
          <w:rFonts w:ascii="Times New Roman" w:hAnsi="Times New Roman"/>
          <w:sz w:val="24"/>
          <w:szCs w:val="24"/>
          <w:lang w:val="en-US"/>
        </w:rPr>
        <w:t xml:space="preserve">in </w:t>
      </w:r>
      <w:r w:rsidR="0017413B">
        <w:rPr>
          <w:rFonts w:ascii="Times New Roman" w:hAnsi="Times New Roman"/>
          <w:sz w:val="24"/>
          <w:szCs w:val="24"/>
          <w:lang w:val="en-US"/>
        </w:rPr>
        <w:t>different</w:t>
      </w:r>
      <w:r w:rsidR="002A5412">
        <w:rPr>
          <w:rFonts w:ascii="Times New Roman" w:hAnsi="Times New Roman"/>
          <w:sz w:val="24"/>
          <w:szCs w:val="24"/>
          <w:lang w:val="en-US"/>
        </w:rPr>
        <w:t xml:space="preserve"> institutional settings</w:t>
      </w:r>
      <w:r w:rsidR="0047441F">
        <w:rPr>
          <w:rFonts w:ascii="Times New Roman" w:hAnsi="Times New Roman"/>
          <w:sz w:val="24"/>
          <w:szCs w:val="24"/>
          <w:lang w:val="en-US"/>
        </w:rPr>
        <w:t xml:space="preserve">. </w:t>
      </w:r>
      <w:r w:rsidRPr="0099163E">
        <w:rPr>
          <w:rFonts w:ascii="Times New Roman" w:hAnsi="Times New Roman"/>
          <w:sz w:val="24"/>
          <w:szCs w:val="24"/>
          <w:lang w:val="en-US"/>
        </w:rPr>
        <w:t>For example, TDC was historically able to pay agency workers lower wage rates</w:t>
      </w:r>
      <w:r w:rsidR="0001308B">
        <w:rPr>
          <w:rFonts w:ascii="Times New Roman" w:hAnsi="Times New Roman"/>
          <w:sz w:val="24"/>
          <w:szCs w:val="24"/>
          <w:lang w:val="en-US"/>
        </w:rPr>
        <w:t xml:space="preserve"> than its internal staff, as agencies were covered by lower cost collective agreements</w:t>
      </w:r>
      <w:r w:rsidRPr="0099163E">
        <w:rPr>
          <w:rFonts w:ascii="Times New Roman" w:hAnsi="Times New Roman"/>
          <w:sz w:val="24"/>
          <w:szCs w:val="24"/>
          <w:lang w:val="en-US"/>
        </w:rPr>
        <w:t xml:space="preserve">. In contrast, at DT, outsourcing call center work offered more significant cost savings, as agency workers were covered by equal pay rules, while subcontractors had much lower pay rates </w:t>
      </w:r>
      <w:r w:rsidR="0001308B">
        <w:rPr>
          <w:rFonts w:ascii="Times New Roman" w:hAnsi="Times New Roman"/>
          <w:sz w:val="24"/>
          <w:szCs w:val="24"/>
          <w:lang w:val="en-US"/>
        </w:rPr>
        <w:t>due to very low bargaining coverage and no national minimum wage</w:t>
      </w:r>
      <w:r w:rsidRPr="0099163E">
        <w:rPr>
          <w:rFonts w:ascii="Times New Roman" w:hAnsi="Times New Roman"/>
          <w:sz w:val="24"/>
          <w:szCs w:val="24"/>
          <w:lang w:val="en-US"/>
        </w:rPr>
        <w:t>. Constraints on exit</w:t>
      </w:r>
      <w:r w:rsidR="007D235E">
        <w:rPr>
          <w:rFonts w:ascii="Times New Roman" w:hAnsi="Times New Roman"/>
          <w:sz w:val="24"/>
          <w:szCs w:val="24"/>
          <w:lang w:val="en-US"/>
        </w:rPr>
        <w:t xml:space="preserve"> from internal employment relationships</w:t>
      </w:r>
      <w:r w:rsidRPr="0099163E">
        <w:rPr>
          <w:rFonts w:ascii="Times New Roman" w:hAnsi="Times New Roman"/>
          <w:sz w:val="24"/>
          <w:szCs w:val="24"/>
          <w:lang w:val="en-US"/>
        </w:rPr>
        <w:t xml:space="preserve"> could also affect the form of externalization. DT initially faced significant short-term constraints from job security and location security agreements. However, management was able to shift call center jobs into lower cost subsidiaries, in some cases later selling these subsidiaries. O2CR represents a contrasting case where weak job security allowed the company to externalize by downsizing its </w:t>
      </w:r>
      <w:r>
        <w:rPr>
          <w:rFonts w:ascii="Times New Roman" w:hAnsi="Times New Roman"/>
          <w:sz w:val="24"/>
          <w:szCs w:val="24"/>
          <w:lang w:val="en-US"/>
        </w:rPr>
        <w:t xml:space="preserve">call </w:t>
      </w:r>
      <w:r w:rsidRPr="0099163E">
        <w:rPr>
          <w:rFonts w:ascii="Times New Roman" w:hAnsi="Times New Roman"/>
          <w:sz w:val="24"/>
          <w:szCs w:val="24"/>
          <w:lang w:val="en-US"/>
        </w:rPr>
        <w:t xml:space="preserve">center workforce while simultaneously increasing its use of temporary agencies, some of which hired former O2CR workers. </w:t>
      </w:r>
      <w:r w:rsidR="0047441F">
        <w:rPr>
          <w:rFonts w:ascii="Times New Roman" w:hAnsi="Times New Roman"/>
          <w:sz w:val="24"/>
          <w:szCs w:val="24"/>
          <w:lang w:val="en-US"/>
        </w:rPr>
        <w:t>T</w:t>
      </w:r>
      <w:r w:rsidRPr="0099163E">
        <w:rPr>
          <w:rFonts w:ascii="Times New Roman" w:hAnsi="Times New Roman"/>
          <w:sz w:val="24"/>
          <w:szCs w:val="24"/>
          <w:lang w:val="en-US"/>
        </w:rPr>
        <w:t xml:space="preserve">hese </w:t>
      </w:r>
      <w:r>
        <w:rPr>
          <w:rFonts w:ascii="Times New Roman" w:hAnsi="Times New Roman"/>
          <w:sz w:val="24"/>
          <w:szCs w:val="24"/>
          <w:lang w:val="en-US"/>
        </w:rPr>
        <w:t>types</w:t>
      </w:r>
      <w:r w:rsidRPr="0099163E">
        <w:rPr>
          <w:rFonts w:ascii="Times New Roman" w:hAnsi="Times New Roman"/>
          <w:sz w:val="24"/>
          <w:szCs w:val="24"/>
          <w:lang w:val="en-US"/>
        </w:rPr>
        <w:t xml:space="preserve"> of institutionally-influenced cost factors</w:t>
      </w:r>
      <w:r w:rsidR="0047441F">
        <w:rPr>
          <w:rFonts w:ascii="Times New Roman" w:hAnsi="Times New Roman"/>
          <w:sz w:val="24"/>
          <w:szCs w:val="24"/>
          <w:lang w:val="en-US"/>
        </w:rPr>
        <w:t xml:space="preserve"> </w:t>
      </w:r>
      <w:r w:rsidR="002A5412">
        <w:rPr>
          <w:rFonts w:ascii="Times New Roman" w:hAnsi="Times New Roman"/>
          <w:sz w:val="24"/>
          <w:szCs w:val="24"/>
          <w:lang w:val="en-US"/>
        </w:rPr>
        <w:t xml:space="preserve">exerted some influence over </w:t>
      </w:r>
      <w:r w:rsidR="0047441F">
        <w:rPr>
          <w:rFonts w:ascii="Times New Roman" w:hAnsi="Times New Roman"/>
          <w:sz w:val="24"/>
          <w:szCs w:val="24"/>
          <w:lang w:val="en-US"/>
        </w:rPr>
        <w:t>boundary strategies</w:t>
      </w:r>
      <w:r>
        <w:rPr>
          <w:rFonts w:ascii="Times New Roman" w:hAnsi="Times New Roman"/>
          <w:sz w:val="24"/>
          <w:szCs w:val="24"/>
          <w:lang w:val="en-US"/>
        </w:rPr>
        <w:t xml:space="preserve"> at each of </w:t>
      </w:r>
      <w:r w:rsidR="005D629F">
        <w:rPr>
          <w:rFonts w:ascii="Times New Roman" w:hAnsi="Times New Roman"/>
          <w:sz w:val="24"/>
          <w:szCs w:val="24"/>
          <w:lang w:val="en-US"/>
        </w:rPr>
        <w:t xml:space="preserve">the </w:t>
      </w:r>
      <w:r>
        <w:rPr>
          <w:rFonts w:ascii="Times New Roman" w:hAnsi="Times New Roman"/>
          <w:sz w:val="24"/>
          <w:szCs w:val="24"/>
          <w:lang w:val="en-US"/>
        </w:rPr>
        <w:t>firms</w:t>
      </w:r>
      <w:r w:rsidRPr="0099163E">
        <w:rPr>
          <w:rFonts w:ascii="Times New Roman" w:hAnsi="Times New Roman"/>
          <w:sz w:val="24"/>
          <w:szCs w:val="24"/>
          <w:lang w:val="en-US"/>
        </w:rPr>
        <w:t>.</w:t>
      </w:r>
    </w:p>
    <w:p w:rsidR="0017396D" w:rsidRDefault="0017396D" w:rsidP="00205839">
      <w:pPr>
        <w:spacing w:line="360" w:lineRule="auto"/>
        <w:jc w:val="both"/>
        <w:rPr>
          <w:rFonts w:ascii="Times New Roman" w:hAnsi="Times New Roman"/>
          <w:sz w:val="24"/>
          <w:szCs w:val="24"/>
          <w:lang w:val="en-US"/>
        </w:rPr>
      </w:pPr>
      <w:r w:rsidRPr="0099163E">
        <w:rPr>
          <w:rFonts w:ascii="Times New Roman" w:hAnsi="Times New Roman"/>
          <w:sz w:val="24"/>
          <w:szCs w:val="24"/>
          <w:lang w:val="en-US"/>
        </w:rPr>
        <w:t xml:space="preserve">However, </w:t>
      </w:r>
      <w:r w:rsidR="005D629F">
        <w:rPr>
          <w:rFonts w:ascii="Times New Roman" w:hAnsi="Times New Roman"/>
          <w:sz w:val="24"/>
          <w:szCs w:val="24"/>
          <w:lang w:val="en-US"/>
        </w:rPr>
        <w:t>the comparison in Table 2 shows</w:t>
      </w:r>
      <w:r w:rsidRPr="0099163E">
        <w:rPr>
          <w:rFonts w:ascii="Times New Roman" w:hAnsi="Times New Roman"/>
          <w:sz w:val="24"/>
          <w:szCs w:val="24"/>
          <w:lang w:val="en-US"/>
        </w:rPr>
        <w:t xml:space="preserve"> that </w:t>
      </w:r>
      <w:r w:rsidR="002A5412">
        <w:rPr>
          <w:rFonts w:ascii="Times New Roman" w:hAnsi="Times New Roman"/>
          <w:sz w:val="24"/>
          <w:szCs w:val="24"/>
          <w:lang w:val="en-US"/>
        </w:rPr>
        <w:t>these boundary</w:t>
      </w:r>
      <w:r w:rsidR="002A5412" w:rsidRPr="0099163E">
        <w:rPr>
          <w:rFonts w:ascii="Times New Roman" w:hAnsi="Times New Roman"/>
          <w:sz w:val="24"/>
          <w:szCs w:val="24"/>
          <w:lang w:val="en-US"/>
        </w:rPr>
        <w:t xml:space="preserve"> </w:t>
      </w:r>
      <w:r w:rsidRPr="0099163E">
        <w:rPr>
          <w:rFonts w:ascii="Times New Roman" w:hAnsi="Times New Roman"/>
          <w:sz w:val="24"/>
          <w:szCs w:val="24"/>
          <w:lang w:val="en-US"/>
        </w:rPr>
        <w:t>strategies</w:t>
      </w:r>
      <w:r w:rsidR="002A5412">
        <w:rPr>
          <w:rFonts w:ascii="Times New Roman" w:hAnsi="Times New Roman"/>
          <w:sz w:val="24"/>
          <w:szCs w:val="24"/>
          <w:lang w:val="en-US"/>
        </w:rPr>
        <w:t xml:space="preserve"> could</w:t>
      </w:r>
      <w:r w:rsidRPr="0099163E">
        <w:rPr>
          <w:rFonts w:ascii="Times New Roman" w:hAnsi="Times New Roman"/>
          <w:sz w:val="24"/>
          <w:szCs w:val="24"/>
          <w:lang w:val="en-US"/>
        </w:rPr>
        <w:t xml:space="preserve"> change over time, often </w:t>
      </w:r>
      <w:r w:rsidR="005D629F">
        <w:rPr>
          <w:rFonts w:ascii="Times New Roman" w:hAnsi="Times New Roman"/>
          <w:sz w:val="24"/>
          <w:szCs w:val="24"/>
          <w:lang w:val="en-US"/>
        </w:rPr>
        <w:t>following</w:t>
      </w:r>
      <w:r w:rsidRPr="0099163E">
        <w:rPr>
          <w:rFonts w:ascii="Times New Roman" w:hAnsi="Times New Roman"/>
          <w:sz w:val="24"/>
          <w:szCs w:val="24"/>
          <w:lang w:val="en-US"/>
        </w:rPr>
        <w:t xml:space="preserve"> negotiations between management and worker representatives.</w:t>
      </w:r>
      <w:r w:rsidR="005D629F">
        <w:rPr>
          <w:rFonts w:ascii="Times New Roman" w:hAnsi="Times New Roman"/>
          <w:sz w:val="24"/>
          <w:szCs w:val="24"/>
          <w:lang w:val="en-US"/>
        </w:rPr>
        <w:t xml:space="preserve"> This raises further questions concerning the political dynamics associated with these negotiations. </w:t>
      </w:r>
      <w:r w:rsidRPr="0099163E">
        <w:rPr>
          <w:rFonts w:ascii="Times New Roman" w:hAnsi="Times New Roman"/>
          <w:sz w:val="24"/>
          <w:szCs w:val="24"/>
          <w:lang w:val="en-US"/>
        </w:rPr>
        <w:t>Why in a subset of companies were boundary decisions a</w:t>
      </w:r>
      <w:r w:rsidR="0017413B">
        <w:rPr>
          <w:rFonts w:ascii="Times New Roman" w:hAnsi="Times New Roman"/>
          <w:sz w:val="24"/>
          <w:szCs w:val="24"/>
          <w:lang w:val="en-US"/>
        </w:rPr>
        <w:t xml:space="preserve"> central</w:t>
      </w:r>
      <w:r w:rsidRPr="0099163E">
        <w:rPr>
          <w:rFonts w:ascii="Times New Roman" w:hAnsi="Times New Roman"/>
          <w:sz w:val="24"/>
          <w:szCs w:val="24"/>
          <w:lang w:val="en-US"/>
        </w:rPr>
        <w:t xml:space="preserve"> focus of collective bargaining</w:t>
      </w:r>
      <w:r>
        <w:rPr>
          <w:rFonts w:ascii="Times New Roman" w:hAnsi="Times New Roman"/>
          <w:sz w:val="24"/>
          <w:szCs w:val="24"/>
          <w:lang w:val="en-US"/>
        </w:rPr>
        <w:t xml:space="preserve">, </w:t>
      </w:r>
      <w:r w:rsidRPr="0099163E">
        <w:rPr>
          <w:rFonts w:ascii="Times New Roman" w:hAnsi="Times New Roman"/>
          <w:sz w:val="24"/>
          <w:szCs w:val="24"/>
          <w:lang w:val="en-US"/>
        </w:rPr>
        <w:t xml:space="preserve">with agreements </w:t>
      </w:r>
      <w:r w:rsidR="0017413B">
        <w:rPr>
          <w:rFonts w:ascii="Times New Roman" w:hAnsi="Times New Roman"/>
          <w:sz w:val="24"/>
          <w:szCs w:val="24"/>
          <w:lang w:val="en-US"/>
        </w:rPr>
        <w:t>to</w:t>
      </w:r>
      <w:r w:rsidRPr="0099163E">
        <w:rPr>
          <w:rFonts w:ascii="Times New Roman" w:hAnsi="Times New Roman"/>
          <w:sz w:val="24"/>
          <w:szCs w:val="24"/>
          <w:lang w:val="en-US"/>
        </w:rPr>
        <w:t xml:space="preserve"> re-internaliz</w:t>
      </w:r>
      <w:r w:rsidR="0017413B">
        <w:rPr>
          <w:rFonts w:ascii="Times New Roman" w:hAnsi="Times New Roman"/>
          <w:sz w:val="24"/>
          <w:szCs w:val="24"/>
          <w:lang w:val="en-US"/>
        </w:rPr>
        <w:t>e</w:t>
      </w:r>
      <w:r w:rsidRPr="0099163E">
        <w:rPr>
          <w:rFonts w:ascii="Times New Roman" w:hAnsi="Times New Roman"/>
          <w:sz w:val="24"/>
          <w:szCs w:val="24"/>
          <w:lang w:val="en-US"/>
        </w:rPr>
        <w:t xml:space="preserve"> work or to halt further externalization, while in others they were not? </w:t>
      </w:r>
      <w:r w:rsidR="0017413B">
        <w:rPr>
          <w:rFonts w:ascii="Times New Roman" w:hAnsi="Times New Roman"/>
          <w:sz w:val="24"/>
          <w:szCs w:val="24"/>
          <w:lang w:val="en-US"/>
        </w:rPr>
        <w:t>W</w:t>
      </w:r>
      <w:r w:rsidRPr="0099163E">
        <w:rPr>
          <w:rFonts w:ascii="Times New Roman" w:hAnsi="Times New Roman"/>
          <w:sz w:val="24"/>
          <w:szCs w:val="24"/>
          <w:lang w:val="en-US"/>
        </w:rPr>
        <w:t xml:space="preserve">hy did some of these agreements </w:t>
      </w:r>
      <w:r w:rsidR="0017413B">
        <w:rPr>
          <w:rFonts w:ascii="Times New Roman" w:hAnsi="Times New Roman"/>
          <w:sz w:val="24"/>
          <w:szCs w:val="24"/>
          <w:lang w:val="en-US"/>
        </w:rPr>
        <w:t>involve</w:t>
      </w:r>
      <w:r w:rsidRPr="0099163E">
        <w:rPr>
          <w:rFonts w:ascii="Times New Roman" w:hAnsi="Times New Roman"/>
          <w:sz w:val="24"/>
          <w:szCs w:val="24"/>
          <w:lang w:val="en-US"/>
        </w:rPr>
        <w:t xml:space="preserve"> significant concessions on pay and conditions for internal workers, while in other cases there were no concessions? We argue that these differences can be explained by analyzing</w:t>
      </w:r>
      <w:r w:rsidR="0017413B">
        <w:rPr>
          <w:rFonts w:ascii="Times New Roman" w:hAnsi="Times New Roman"/>
          <w:sz w:val="24"/>
          <w:szCs w:val="24"/>
          <w:lang w:val="en-US"/>
        </w:rPr>
        <w:t xml:space="preserve"> how</w:t>
      </w:r>
      <w:r w:rsidRPr="0099163E">
        <w:rPr>
          <w:rFonts w:ascii="Times New Roman" w:hAnsi="Times New Roman"/>
          <w:sz w:val="24"/>
          <w:szCs w:val="24"/>
          <w:lang w:val="en-US"/>
        </w:rPr>
        <w:t xml:space="preserve"> different combinations of labor and restructuring cost structures influenced</w:t>
      </w:r>
      <w:r w:rsidR="0017413B">
        <w:rPr>
          <w:rFonts w:ascii="Times New Roman" w:hAnsi="Times New Roman"/>
          <w:sz w:val="24"/>
          <w:szCs w:val="24"/>
          <w:lang w:val="en-US"/>
        </w:rPr>
        <w:t xml:space="preserve"> </w:t>
      </w:r>
      <w:r w:rsidRPr="0099163E">
        <w:rPr>
          <w:rFonts w:ascii="Times New Roman" w:hAnsi="Times New Roman"/>
          <w:sz w:val="24"/>
          <w:szCs w:val="24"/>
          <w:lang w:val="en-US"/>
        </w:rPr>
        <w:t>patterns of labor-management contestation over boundary decisions.</w:t>
      </w:r>
    </w:p>
    <w:p w:rsidR="00C619C3" w:rsidRPr="0099163E" w:rsidRDefault="00C619C3" w:rsidP="00205839">
      <w:pPr>
        <w:spacing w:line="360" w:lineRule="auto"/>
        <w:jc w:val="both"/>
        <w:rPr>
          <w:rFonts w:ascii="Times New Roman" w:hAnsi="Times New Roman"/>
          <w:sz w:val="24"/>
          <w:szCs w:val="24"/>
          <w:lang w:val="en-US"/>
        </w:rPr>
      </w:pPr>
    </w:p>
    <w:p w:rsidR="0017396D" w:rsidRPr="0099163E" w:rsidRDefault="0017396D" w:rsidP="00561BD1">
      <w:pPr>
        <w:spacing w:line="360" w:lineRule="auto"/>
        <w:rPr>
          <w:rFonts w:ascii="Times New Roman" w:hAnsi="Times New Roman"/>
          <w:b/>
          <w:sz w:val="24"/>
          <w:szCs w:val="24"/>
          <w:lang w:val="en-US"/>
        </w:rPr>
      </w:pPr>
      <w:r w:rsidRPr="0099163E">
        <w:rPr>
          <w:rFonts w:ascii="Times New Roman" w:hAnsi="Times New Roman"/>
          <w:b/>
          <w:sz w:val="24"/>
          <w:szCs w:val="24"/>
          <w:lang w:val="en-US"/>
        </w:rPr>
        <w:t>Comparing contestation over boundaries</w:t>
      </w:r>
    </w:p>
    <w:p w:rsidR="00461AAC" w:rsidRDefault="00BD050D" w:rsidP="00205839">
      <w:pPr>
        <w:autoSpaceDE w:val="0"/>
        <w:autoSpaceDN w:val="0"/>
        <w:adjustRightInd w:val="0"/>
        <w:spacing w:after="240" w:line="360" w:lineRule="auto"/>
        <w:jc w:val="both"/>
        <w:rPr>
          <w:rFonts w:ascii="Times New Roman" w:hAnsi="Times New Roman"/>
          <w:sz w:val="24"/>
          <w:szCs w:val="24"/>
          <w:lang w:val="en-US" w:eastAsia="en-GB"/>
        </w:rPr>
      </w:pPr>
      <w:r>
        <w:rPr>
          <w:rFonts w:ascii="Times New Roman" w:hAnsi="Times New Roman"/>
          <w:sz w:val="24"/>
          <w:szCs w:val="24"/>
          <w:lang w:val="en-US" w:eastAsia="en-GB"/>
        </w:rPr>
        <w:t xml:space="preserve">We apply the framework developed earlier in the paper to explain variation in </w:t>
      </w:r>
      <w:r w:rsidR="00E1575F">
        <w:rPr>
          <w:rFonts w:ascii="Times New Roman" w:hAnsi="Times New Roman"/>
          <w:sz w:val="24"/>
          <w:szCs w:val="24"/>
          <w:lang w:val="en-US" w:eastAsia="en-GB"/>
        </w:rPr>
        <w:t xml:space="preserve">patterns </w:t>
      </w:r>
      <w:r>
        <w:rPr>
          <w:rFonts w:ascii="Times New Roman" w:hAnsi="Times New Roman"/>
          <w:sz w:val="24"/>
          <w:szCs w:val="24"/>
          <w:lang w:val="en-US" w:eastAsia="en-GB"/>
        </w:rPr>
        <w:t xml:space="preserve">of contestation across the cases. </w:t>
      </w:r>
      <w:r w:rsidR="00461AAC">
        <w:rPr>
          <w:rFonts w:ascii="Times New Roman" w:hAnsi="Times New Roman"/>
          <w:sz w:val="24"/>
          <w:szCs w:val="24"/>
          <w:lang w:val="en-US" w:eastAsia="en-GB"/>
        </w:rPr>
        <w:t xml:space="preserve">First, we classify each case as low, moderate, or high along the two axes of Figure 1: cost savings associated with externalization and ease of exiting internal employment (Table 3). </w:t>
      </w:r>
    </w:p>
    <w:p w:rsidR="00461AAC" w:rsidRDefault="00461AAC" w:rsidP="00561BD1">
      <w:pPr>
        <w:autoSpaceDE w:val="0"/>
        <w:autoSpaceDN w:val="0"/>
        <w:adjustRightInd w:val="0"/>
        <w:spacing w:after="240" w:line="360" w:lineRule="auto"/>
        <w:jc w:val="center"/>
        <w:rPr>
          <w:rFonts w:ascii="Times New Roman" w:hAnsi="Times New Roman"/>
          <w:sz w:val="24"/>
          <w:szCs w:val="24"/>
          <w:lang w:val="en-US" w:eastAsia="en-GB"/>
        </w:rPr>
      </w:pPr>
      <w:r>
        <w:rPr>
          <w:rFonts w:ascii="Times New Roman" w:hAnsi="Times New Roman"/>
          <w:sz w:val="24"/>
          <w:szCs w:val="24"/>
          <w:lang w:val="en-US" w:eastAsia="en-GB"/>
        </w:rPr>
        <w:t>[Insert Table 3 about here]</w:t>
      </w:r>
    </w:p>
    <w:p w:rsidR="00461AAC" w:rsidRDefault="0087314D" w:rsidP="00561BD1">
      <w:pPr>
        <w:spacing w:line="360" w:lineRule="auto"/>
        <w:jc w:val="both"/>
        <w:rPr>
          <w:rFonts w:ascii="Times New Roman" w:hAnsi="Times New Roman"/>
          <w:sz w:val="24"/>
          <w:szCs w:val="24"/>
          <w:lang w:val="en-US" w:eastAsia="en-GB"/>
        </w:rPr>
      </w:pPr>
      <w:r>
        <w:rPr>
          <w:rFonts w:ascii="Times New Roman" w:hAnsi="Times New Roman"/>
          <w:sz w:val="24"/>
          <w:szCs w:val="24"/>
          <w:lang w:val="en-US" w:eastAsia="en-GB"/>
        </w:rPr>
        <w:t>The classification of cost differences is based on data on pay levels for similar groups of internal and externalized workers</w:t>
      </w:r>
      <w:r w:rsidR="00AF7BEC">
        <w:rPr>
          <w:rFonts w:ascii="Times New Roman" w:hAnsi="Times New Roman"/>
          <w:sz w:val="24"/>
          <w:szCs w:val="24"/>
          <w:lang w:val="en-US" w:eastAsia="en-GB"/>
        </w:rPr>
        <w:t xml:space="preserve">, gathered through the union surveys and interviews (see also Figure 4 below); as well as qualitative findings concerning differences in broader terms and conditions of employment. Cost differences were predominately affected by </w:t>
      </w:r>
      <w:r w:rsidR="0001308B">
        <w:rPr>
          <w:rFonts w:ascii="Times New Roman" w:hAnsi="Times New Roman"/>
          <w:sz w:val="24"/>
          <w:szCs w:val="24"/>
          <w:lang w:val="en-US" w:eastAsia="en-GB"/>
        </w:rPr>
        <w:t>five</w:t>
      </w:r>
      <w:r w:rsidR="00AF7BEC">
        <w:rPr>
          <w:rFonts w:ascii="Times New Roman" w:hAnsi="Times New Roman"/>
          <w:sz w:val="24"/>
          <w:szCs w:val="24"/>
          <w:lang w:val="en-US" w:eastAsia="en-GB"/>
        </w:rPr>
        <w:t xml:space="preserve"> factors:</w:t>
      </w:r>
      <w:r w:rsidR="0001308B">
        <w:rPr>
          <w:rFonts w:ascii="Times New Roman" w:hAnsi="Times New Roman"/>
          <w:sz w:val="24"/>
          <w:szCs w:val="24"/>
          <w:lang w:val="en-US" w:eastAsia="en-GB"/>
        </w:rPr>
        <w:t xml:space="preserve"> internal pay distribution,</w:t>
      </w:r>
      <w:r w:rsidR="00AF7BEC">
        <w:rPr>
          <w:rFonts w:ascii="Times New Roman" w:hAnsi="Times New Roman"/>
          <w:sz w:val="24"/>
          <w:szCs w:val="24"/>
          <w:lang w:val="en-US" w:eastAsia="en-GB"/>
        </w:rPr>
        <w:t xml:space="preserve"> the presence and scope of equal pay rules for temporary agencies, bargaining coverage and strength for domestic subcontractors, availability of offshore </w:t>
      </w:r>
      <w:r w:rsidR="00433A2B">
        <w:rPr>
          <w:rFonts w:ascii="Times New Roman" w:hAnsi="Times New Roman"/>
          <w:sz w:val="24"/>
          <w:szCs w:val="24"/>
          <w:lang w:val="en-US" w:eastAsia="en-GB"/>
        </w:rPr>
        <w:t>subcontractors</w:t>
      </w:r>
      <w:r w:rsidR="00AF7BEC">
        <w:rPr>
          <w:rFonts w:ascii="Times New Roman" w:hAnsi="Times New Roman"/>
          <w:sz w:val="24"/>
          <w:szCs w:val="24"/>
          <w:lang w:val="en-US" w:eastAsia="en-GB"/>
        </w:rPr>
        <w:t>, and</w:t>
      </w:r>
      <w:r w:rsidR="00433A2B">
        <w:rPr>
          <w:rFonts w:ascii="Times New Roman" w:hAnsi="Times New Roman"/>
          <w:sz w:val="24"/>
          <w:szCs w:val="24"/>
          <w:lang w:val="en-US" w:eastAsia="en-GB"/>
        </w:rPr>
        <w:t xml:space="preserve"> the presence of centralized collective bargaining in incumbent firms that extended pay and conditions negotiated for traditional “core” workers to call center subsidiaries.</w:t>
      </w:r>
      <w:r w:rsidR="00AF7BEC">
        <w:rPr>
          <w:rFonts w:ascii="Times New Roman" w:hAnsi="Times New Roman"/>
          <w:sz w:val="24"/>
          <w:szCs w:val="24"/>
          <w:lang w:val="en-US" w:eastAsia="en-GB"/>
        </w:rPr>
        <w:t xml:space="preserve"> </w:t>
      </w:r>
      <w:r w:rsidR="00433A2B">
        <w:rPr>
          <w:rFonts w:ascii="Times New Roman" w:hAnsi="Times New Roman"/>
          <w:sz w:val="24"/>
          <w:szCs w:val="24"/>
          <w:lang w:val="en-US" w:eastAsia="en-GB"/>
        </w:rPr>
        <w:t xml:space="preserve">Thus, for example, </w:t>
      </w:r>
      <w:r w:rsidR="0032075B">
        <w:rPr>
          <w:rFonts w:ascii="Times New Roman" w:hAnsi="Times New Roman"/>
          <w:sz w:val="24"/>
          <w:szCs w:val="24"/>
          <w:lang w:val="en-US" w:eastAsia="en-GB"/>
        </w:rPr>
        <w:t>TS</w:t>
      </w:r>
      <w:r w:rsidR="00F6422B">
        <w:rPr>
          <w:rFonts w:ascii="Times New Roman" w:hAnsi="Times New Roman"/>
          <w:sz w:val="24"/>
          <w:szCs w:val="24"/>
          <w:lang w:val="en-US" w:eastAsia="en-GB"/>
        </w:rPr>
        <w:t xml:space="preserve"> faced lower cost differences</w:t>
      </w:r>
      <w:r w:rsidR="0001308B">
        <w:rPr>
          <w:rFonts w:ascii="Times New Roman" w:hAnsi="Times New Roman"/>
          <w:sz w:val="24"/>
          <w:szCs w:val="24"/>
          <w:lang w:val="en-US" w:eastAsia="en-GB"/>
        </w:rPr>
        <w:t xml:space="preserve"> between internal and externalized workers compared to TDC</w:t>
      </w:r>
      <w:r w:rsidR="00F6422B">
        <w:rPr>
          <w:rFonts w:ascii="Times New Roman" w:hAnsi="Times New Roman"/>
          <w:sz w:val="24"/>
          <w:szCs w:val="24"/>
          <w:lang w:val="en-US" w:eastAsia="en-GB"/>
        </w:rPr>
        <w:t xml:space="preserve"> due to</w:t>
      </w:r>
      <w:r w:rsidR="0001308B">
        <w:rPr>
          <w:rFonts w:ascii="Times New Roman" w:hAnsi="Times New Roman"/>
          <w:sz w:val="24"/>
          <w:szCs w:val="24"/>
          <w:lang w:val="en-US" w:eastAsia="en-GB"/>
        </w:rPr>
        <w:t xml:space="preserve"> more compressed internal pay,</w:t>
      </w:r>
      <w:r w:rsidR="00F6422B">
        <w:rPr>
          <w:rFonts w:ascii="Times New Roman" w:hAnsi="Times New Roman"/>
          <w:sz w:val="24"/>
          <w:szCs w:val="24"/>
          <w:lang w:val="en-US" w:eastAsia="en-GB"/>
        </w:rPr>
        <w:t xml:space="preserve"> stronger equal pay rules for temporary agency workers in Sweden, as well as high</w:t>
      </w:r>
      <w:r w:rsidR="0001308B">
        <w:rPr>
          <w:rFonts w:ascii="Times New Roman" w:hAnsi="Times New Roman"/>
          <w:sz w:val="24"/>
          <w:szCs w:val="24"/>
          <w:lang w:val="en-US" w:eastAsia="en-GB"/>
        </w:rPr>
        <w:t>er</w:t>
      </w:r>
      <w:r w:rsidR="00F6422B">
        <w:rPr>
          <w:rFonts w:ascii="Times New Roman" w:hAnsi="Times New Roman"/>
          <w:sz w:val="24"/>
          <w:szCs w:val="24"/>
          <w:lang w:val="en-US" w:eastAsia="en-GB"/>
        </w:rPr>
        <w:t xml:space="preserve"> bargaining coverage for subcontractors. </w:t>
      </w:r>
      <w:r w:rsidR="0032075B">
        <w:rPr>
          <w:rFonts w:ascii="Times New Roman" w:hAnsi="Times New Roman"/>
          <w:sz w:val="24"/>
          <w:szCs w:val="24"/>
          <w:lang w:val="en-US" w:eastAsia="en-GB"/>
        </w:rPr>
        <w:t>FT</w:t>
      </w:r>
      <w:r w:rsidR="0001308B">
        <w:rPr>
          <w:rFonts w:ascii="Times New Roman" w:hAnsi="Times New Roman"/>
          <w:sz w:val="24"/>
          <w:szCs w:val="24"/>
          <w:lang w:val="en-US" w:eastAsia="en-GB"/>
        </w:rPr>
        <w:t xml:space="preserve">, BT, and AT&amp;T are classified as having ‘high’ cost differences because they </w:t>
      </w:r>
      <w:r w:rsidR="00F6422B">
        <w:rPr>
          <w:rFonts w:ascii="Times New Roman" w:hAnsi="Times New Roman"/>
          <w:sz w:val="24"/>
          <w:szCs w:val="24"/>
          <w:lang w:val="en-US" w:eastAsia="en-GB"/>
        </w:rPr>
        <w:t>had access to a significant market of offshore services</w:t>
      </w:r>
      <w:r w:rsidR="007C2B75">
        <w:rPr>
          <w:rFonts w:ascii="Times New Roman" w:hAnsi="Times New Roman"/>
          <w:sz w:val="24"/>
          <w:szCs w:val="24"/>
          <w:lang w:val="en-US" w:eastAsia="en-GB"/>
        </w:rPr>
        <w:t xml:space="preserve"> in English-speaking Asian countries and French-speaking African countries</w:t>
      </w:r>
      <w:r w:rsidR="0001308B">
        <w:rPr>
          <w:rFonts w:ascii="Times New Roman" w:hAnsi="Times New Roman"/>
          <w:sz w:val="24"/>
          <w:szCs w:val="24"/>
          <w:lang w:val="en-US" w:eastAsia="en-GB"/>
        </w:rPr>
        <w:t>, offering cost savings of between 30 and 75</w:t>
      </w:r>
      <w:r w:rsidR="00F6422B">
        <w:rPr>
          <w:rFonts w:ascii="Times New Roman" w:hAnsi="Times New Roman"/>
          <w:sz w:val="24"/>
          <w:szCs w:val="24"/>
          <w:lang w:val="en-US" w:eastAsia="en-GB"/>
        </w:rPr>
        <w:t xml:space="preserve"> percent. </w:t>
      </w:r>
      <w:r w:rsidR="00352BE7">
        <w:rPr>
          <w:rFonts w:ascii="Times New Roman" w:hAnsi="Times New Roman"/>
          <w:sz w:val="24"/>
          <w:szCs w:val="24"/>
          <w:lang w:val="en-US" w:eastAsia="en-GB"/>
        </w:rPr>
        <w:t xml:space="preserve">At </w:t>
      </w:r>
      <w:r w:rsidR="0032075B">
        <w:rPr>
          <w:rFonts w:ascii="Times New Roman" w:hAnsi="Times New Roman"/>
          <w:sz w:val="24"/>
          <w:szCs w:val="24"/>
          <w:lang w:val="en-US" w:eastAsia="en-GB"/>
        </w:rPr>
        <w:t>TI, O2CR, and OP</w:t>
      </w:r>
      <w:r w:rsidR="0001308B">
        <w:rPr>
          <w:rFonts w:ascii="Times New Roman" w:hAnsi="Times New Roman"/>
          <w:sz w:val="24"/>
          <w:szCs w:val="24"/>
          <w:lang w:val="en-US" w:eastAsia="en-GB"/>
        </w:rPr>
        <w:t>,</w:t>
      </w:r>
      <w:r w:rsidR="00352BE7">
        <w:rPr>
          <w:rFonts w:ascii="Times New Roman" w:hAnsi="Times New Roman"/>
          <w:sz w:val="24"/>
          <w:szCs w:val="24"/>
          <w:lang w:val="en-US" w:eastAsia="en-GB"/>
        </w:rPr>
        <w:t xml:space="preserve"> cost differences are ‘moderate’ due to both relatively compressed internal pay rates and </w:t>
      </w:r>
      <w:r w:rsidR="0001308B">
        <w:rPr>
          <w:rFonts w:ascii="Times New Roman" w:hAnsi="Times New Roman"/>
          <w:sz w:val="24"/>
          <w:szCs w:val="24"/>
          <w:lang w:val="en-US" w:eastAsia="en-GB"/>
        </w:rPr>
        <w:t xml:space="preserve">(particularly at TI) </w:t>
      </w:r>
      <w:r w:rsidR="00352BE7">
        <w:rPr>
          <w:rFonts w:ascii="Times New Roman" w:hAnsi="Times New Roman"/>
          <w:sz w:val="24"/>
          <w:szCs w:val="24"/>
          <w:lang w:val="en-US" w:eastAsia="en-GB"/>
        </w:rPr>
        <w:t>some institutional protections bringing up pay and conditions for major categories of externalized workers.</w:t>
      </w:r>
    </w:p>
    <w:p w:rsidR="00352BE7" w:rsidRDefault="00352BE7" w:rsidP="00561BD1">
      <w:pPr>
        <w:spacing w:line="360" w:lineRule="auto"/>
        <w:jc w:val="both"/>
        <w:rPr>
          <w:rFonts w:ascii="Times New Roman" w:hAnsi="Times New Roman"/>
          <w:sz w:val="24"/>
          <w:szCs w:val="24"/>
          <w:lang w:val="en-US" w:eastAsia="en-GB"/>
        </w:rPr>
      </w:pPr>
      <w:r>
        <w:rPr>
          <w:rFonts w:ascii="Times New Roman" w:hAnsi="Times New Roman"/>
          <w:sz w:val="24"/>
          <w:szCs w:val="24"/>
          <w:lang w:val="en-US" w:eastAsia="en-GB"/>
        </w:rPr>
        <w:t xml:space="preserve">The classification of ease of exit from internal employment relationships is based on consideration of legislated and negotiated employment protections or job security agreements, </w:t>
      </w:r>
      <w:r w:rsidR="0032075B">
        <w:rPr>
          <w:rFonts w:ascii="Times New Roman" w:hAnsi="Times New Roman"/>
          <w:sz w:val="24"/>
          <w:szCs w:val="24"/>
          <w:lang w:val="en-US" w:eastAsia="en-GB"/>
        </w:rPr>
        <w:t>as well as</w:t>
      </w:r>
      <w:r>
        <w:rPr>
          <w:rFonts w:ascii="Times New Roman" w:hAnsi="Times New Roman"/>
          <w:sz w:val="24"/>
          <w:szCs w:val="24"/>
          <w:lang w:val="en-US" w:eastAsia="en-GB"/>
        </w:rPr>
        <w:t xml:space="preserve"> other arrangements that limit</w:t>
      </w:r>
      <w:r w:rsidR="0032075B">
        <w:rPr>
          <w:rFonts w:ascii="Times New Roman" w:hAnsi="Times New Roman"/>
          <w:sz w:val="24"/>
          <w:szCs w:val="24"/>
          <w:lang w:val="en-US" w:eastAsia="en-GB"/>
        </w:rPr>
        <w:t>ed</w:t>
      </w:r>
      <w:r>
        <w:rPr>
          <w:rFonts w:ascii="Times New Roman" w:hAnsi="Times New Roman"/>
          <w:sz w:val="24"/>
          <w:szCs w:val="24"/>
          <w:lang w:val="en-US" w:eastAsia="en-GB"/>
        </w:rPr>
        <w:t xml:space="preserve"> exit such as civil servant status and consultation or co-determination rights of works councils. </w:t>
      </w:r>
      <w:r w:rsidR="007D124B">
        <w:rPr>
          <w:rFonts w:ascii="Times New Roman" w:hAnsi="Times New Roman"/>
          <w:sz w:val="24"/>
          <w:szCs w:val="24"/>
          <w:lang w:val="en-US" w:eastAsia="en-GB"/>
        </w:rPr>
        <w:t xml:space="preserve">In addition, </w:t>
      </w:r>
      <w:r w:rsidR="000A2C53">
        <w:rPr>
          <w:rFonts w:ascii="Times New Roman" w:hAnsi="Times New Roman"/>
          <w:sz w:val="24"/>
          <w:szCs w:val="24"/>
          <w:lang w:val="en-US" w:eastAsia="en-GB"/>
        </w:rPr>
        <w:t>three of the</w:t>
      </w:r>
      <w:r w:rsidR="004146CC">
        <w:rPr>
          <w:rFonts w:ascii="Times New Roman" w:hAnsi="Times New Roman"/>
          <w:sz w:val="24"/>
          <w:szCs w:val="24"/>
          <w:lang w:val="en-US" w:eastAsia="en-GB"/>
        </w:rPr>
        <w:t xml:space="preserve"> case</w:t>
      </w:r>
      <w:r w:rsidR="000A2C53">
        <w:rPr>
          <w:rFonts w:ascii="Times New Roman" w:hAnsi="Times New Roman"/>
          <w:sz w:val="24"/>
          <w:szCs w:val="24"/>
          <w:lang w:val="en-US" w:eastAsia="en-GB"/>
        </w:rPr>
        <w:t xml:space="preserve"> studies</w:t>
      </w:r>
      <w:r w:rsidR="0032075B">
        <w:rPr>
          <w:rFonts w:ascii="Times New Roman" w:hAnsi="Times New Roman"/>
          <w:sz w:val="24"/>
          <w:szCs w:val="24"/>
          <w:lang w:val="en-US" w:eastAsia="en-GB"/>
        </w:rPr>
        <w:t xml:space="preserve"> – </w:t>
      </w:r>
      <w:r w:rsidR="007A7DB7">
        <w:rPr>
          <w:rFonts w:ascii="Times New Roman" w:hAnsi="Times New Roman"/>
          <w:sz w:val="24"/>
          <w:szCs w:val="24"/>
          <w:lang w:val="en-US" w:eastAsia="en-GB"/>
        </w:rPr>
        <w:t xml:space="preserve">TDC, </w:t>
      </w:r>
      <w:r w:rsidR="0032075B">
        <w:rPr>
          <w:rFonts w:ascii="Times New Roman" w:hAnsi="Times New Roman"/>
          <w:sz w:val="24"/>
          <w:szCs w:val="24"/>
          <w:lang w:val="en-US" w:eastAsia="en-GB"/>
        </w:rPr>
        <w:t>TS, and DT –</w:t>
      </w:r>
      <w:r w:rsidR="004146CC">
        <w:rPr>
          <w:rFonts w:ascii="Times New Roman" w:hAnsi="Times New Roman"/>
          <w:sz w:val="24"/>
          <w:szCs w:val="24"/>
          <w:lang w:val="en-US" w:eastAsia="en-GB"/>
        </w:rPr>
        <w:t xml:space="preserve"> </w:t>
      </w:r>
      <w:r w:rsidR="0032075B">
        <w:rPr>
          <w:rFonts w:ascii="Times New Roman" w:hAnsi="Times New Roman"/>
          <w:sz w:val="24"/>
          <w:szCs w:val="24"/>
          <w:lang w:val="en-US" w:eastAsia="en-GB"/>
        </w:rPr>
        <w:t>outsourced significant numbers of jobs in different areas</w:t>
      </w:r>
      <w:r w:rsidR="004146CC">
        <w:rPr>
          <w:rFonts w:ascii="Times New Roman" w:hAnsi="Times New Roman"/>
          <w:sz w:val="24"/>
          <w:szCs w:val="24"/>
          <w:lang w:val="en-US" w:eastAsia="en-GB"/>
        </w:rPr>
        <w:t xml:space="preserve"> via worker transfer to subcontractors</w:t>
      </w:r>
      <w:r w:rsidR="0032075B">
        <w:rPr>
          <w:rFonts w:ascii="Times New Roman" w:hAnsi="Times New Roman"/>
          <w:sz w:val="24"/>
          <w:szCs w:val="24"/>
          <w:lang w:val="en-US" w:eastAsia="en-GB"/>
        </w:rPr>
        <w:t>.</w:t>
      </w:r>
      <w:r w:rsidR="004146CC">
        <w:rPr>
          <w:rFonts w:ascii="Times New Roman" w:hAnsi="Times New Roman"/>
          <w:sz w:val="24"/>
          <w:szCs w:val="24"/>
          <w:lang w:val="en-US" w:eastAsia="en-GB"/>
        </w:rPr>
        <w:t xml:space="preserve"> </w:t>
      </w:r>
      <w:r w:rsidR="0032075B">
        <w:rPr>
          <w:rFonts w:ascii="Times New Roman" w:hAnsi="Times New Roman"/>
          <w:sz w:val="24"/>
          <w:szCs w:val="24"/>
          <w:lang w:val="en-US" w:eastAsia="en-GB"/>
        </w:rPr>
        <w:t xml:space="preserve">This </w:t>
      </w:r>
      <w:r w:rsidR="004146CC">
        <w:rPr>
          <w:rFonts w:ascii="Times New Roman" w:hAnsi="Times New Roman"/>
          <w:sz w:val="24"/>
          <w:szCs w:val="24"/>
          <w:lang w:val="en-US" w:eastAsia="en-GB"/>
        </w:rPr>
        <w:t>represent</w:t>
      </w:r>
      <w:r w:rsidR="000A2C53">
        <w:rPr>
          <w:rFonts w:ascii="Times New Roman" w:hAnsi="Times New Roman"/>
          <w:sz w:val="24"/>
          <w:szCs w:val="24"/>
          <w:lang w:val="en-US" w:eastAsia="en-GB"/>
        </w:rPr>
        <w:t>s</w:t>
      </w:r>
      <w:r w:rsidR="004146CC">
        <w:rPr>
          <w:rFonts w:ascii="Times New Roman" w:hAnsi="Times New Roman"/>
          <w:sz w:val="24"/>
          <w:szCs w:val="24"/>
          <w:lang w:val="en-US" w:eastAsia="en-GB"/>
        </w:rPr>
        <w:t xml:space="preserve"> a particular form of </w:t>
      </w:r>
      <w:r w:rsidR="000A7184">
        <w:rPr>
          <w:rFonts w:ascii="Times New Roman" w:hAnsi="Times New Roman"/>
          <w:sz w:val="24"/>
          <w:szCs w:val="24"/>
          <w:lang w:val="en-US" w:eastAsia="en-GB"/>
        </w:rPr>
        <w:t>exit</w:t>
      </w:r>
      <w:r w:rsidR="004146CC">
        <w:rPr>
          <w:rFonts w:ascii="Times New Roman" w:hAnsi="Times New Roman"/>
          <w:sz w:val="24"/>
          <w:szCs w:val="24"/>
          <w:lang w:val="en-US" w:eastAsia="en-GB"/>
        </w:rPr>
        <w:t xml:space="preserve"> that </w:t>
      </w:r>
      <w:r w:rsidR="007A7DB7">
        <w:rPr>
          <w:rFonts w:ascii="Times New Roman" w:hAnsi="Times New Roman"/>
          <w:sz w:val="24"/>
          <w:szCs w:val="24"/>
          <w:lang w:val="en-US" w:eastAsia="en-GB"/>
        </w:rPr>
        <w:t>allowed these</w:t>
      </w:r>
      <w:r w:rsidR="004146CC">
        <w:rPr>
          <w:rFonts w:ascii="Times New Roman" w:hAnsi="Times New Roman"/>
          <w:sz w:val="24"/>
          <w:szCs w:val="24"/>
          <w:lang w:val="en-US" w:eastAsia="en-GB"/>
        </w:rPr>
        <w:t xml:space="preserve"> firms to by-pass</w:t>
      </w:r>
      <w:r w:rsidR="000A7184">
        <w:rPr>
          <w:rFonts w:ascii="Times New Roman" w:hAnsi="Times New Roman"/>
          <w:sz w:val="24"/>
          <w:szCs w:val="24"/>
          <w:lang w:val="en-US" w:eastAsia="en-GB"/>
        </w:rPr>
        <w:t xml:space="preserve"> other negotiated or legislated employment protections.</w:t>
      </w:r>
      <w:r w:rsidR="000A2C53">
        <w:rPr>
          <w:rFonts w:ascii="Times New Roman" w:hAnsi="Times New Roman"/>
          <w:lang w:val="en-US"/>
        </w:rPr>
        <w:t xml:space="preserve"> </w:t>
      </w:r>
      <w:r w:rsidR="007A7DB7">
        <w:rPr>
          <w:rFonts w:ascii="Times New Roman" w:hAnsi="Times New Roman"/>
          <w:sz w:val="24"/>
          <w:szCs w:val="24"/>
          <w:lang w:val="en-US" w:eastAsia="en-GB"/>
        </w:rPr>
        <w:t xml:space="preserve"> </w:t>
      </w:r>
    </w:p>
    <w:p w:rsidR="006158D4" w:rsidRDefault="006158D4" w:rsidP="00561BD1">
      <w:pPr>
        <w:spacing w:line="360" w:lineRule="auto"/>
        <w:jc w:val="both"/>
        <w:rPr>
          <w:rFonts w:ascii="Times New Roman" w:hAnsi="Times New Roman"/>
          <w:sz w:val="24"/>
          <w:szCs w:val="24"/>
          <w:lang w:val="en-US" w:eastAsia="en-GB"/>
        </w:rPr>
      </w:pPr>
      <w:r>
        <w:rPr>
          <w:rFonts w:ascii="Times New Roman" w:hAnsi="Times New Roman"/>
          <w:sz w:val="24"/>
          <w:szCs w:val="24"/>
          <w:lang w:val="en-US" w:eastAsia="en-GB"/>
        </w:rPr>
        <w:t>We classify the ease of exit as low, moderate, or</w:t>
      </w:r>
      <w:r w:rsidR="0032075B">
        <w:rPr>
          <w:rFonts w:ascii="Times New Roman" w:hAnsi="Times New Roman"/>
          <w:sz w:val="24"/>
          <w:szCs w:val="24"/>
          <w:lang w:val="en-US" w:eastAsia="en-GB"/>
        </w:rPr>
        <w:t xml:space="preserve"> high based on</w:t>
      </w:r>
      <w:r>
        <w:rPr>
          <w:rFonts w:ascii="Times New Roman" w:hAnsi="Times New Roman"/>
          <w:sz w:val="24"/>
          <w:szCs w:val="24"/>
          <w:lang w:val="en-US" w:eastAsia="en-GB"/>
        </w:rPr>
        <w:t xml:space="preserve"> the strength of </w:t>
      </w:r>
      <w:r w:rsidR="0032075B">
        <w:rPr>
          <w:rFonts w:ascii="Times New Roman" w:hAnsi="Times New Roman"/>
          <w:sz w:val="24"/>
          <w:szCs w:val="24"/>
          <w:lang w:val="en-US" w:eastAsia="en-GB"/>
        </w:rPr>
        <w:t>negotiated or legal limits on downsizing or moving jobs, which affected</w:t>
      </w:r>
      <w:r>
        <w:rPr>
          <w:rFonts w:ascii="Times New Roman" w:hAnsi="Times New Roman"/>
          <w:sz w:val="24"/>
          <w:szCs w:val="24"/>
          <w:lang w:val="en-US" w:eastAsia="en-GB"/>
        </w:rPr>
        <w:t xml:space="preserve"> restructuring or switching costs associated with externalizin</w:t>
      </w:r>
      <w:r w:rsidR="0032075B">
        <w:rPr>
          <w:rFonts w:ascii="Times New Roman" w:hAnsi="Times New Roman"/>
          <w:sz w:val="24"/>
          <w:szCs w:val="24"/>
          <w:lang w:val="en-US" w:eastAsia="en-GB"/>
        </w:rPr>
        <w:t xml:space="preserve">g work. For example, A1 and FT </w:t>
      </w:r>
      <w:r>
        <w:rPr>
          <w:rFonts w:ascii="Times New Roman" w:hAnsi="Times New Roman"/>
          <w:sz w:val="24"/>
          <w:szCs w:val="24"/>
          <w:lang w:val="en-US" w:eastAsia="en-GB"/>
        </w:rPr>
        <w:t xml:space="preserve">both </w:t>
      </w:r>
      <w:r w:rsidR="00A44CA5">
        <w:rPr>
          <w:rFonts w:ascii="Times New Roman" w:hAnsi="Times New Roman"/>
          <w:sz w:val="24"/>
          <w:szCs w:val="24"/>
          <w:lang w:val="en-US" w:eastAsia="en-GB"/>
        </w:rPr>
        <w:t>had</w:t>
      </w:r>
      <w:r>
        <w:rPr>
          <w:rFonts w:ascii="Times New Roman" w:hAnsi="Times New Roman"/>
          <w:sz w:val="24"/>
          <w:szCs w:val="24"/>
          <w:lang w:val="en-US" w:eastAsia="en-GB"/>
        </w:rPr>
        <w:t xml:space="preserve"> low ease of exit due to high proportions of civil servants with lifetime job security, as well as relatively strong legislated employment protections. TDC is classified as ‘moderate’</w:t>
      </w:r>
      <w:r w:rsidR="00A44CA5">
        <w:rPr>
          <w:rFonts w:ascii="Times New Roman" w:hAnsi="Times New Roman"/>
          <w:sz w:val="24"/>
          <w:szCs w:val="24"/>
          <w:lang w:val="en-US" w:eastAsia="en-GB"/>
        </w:rPr>
        <w:t xml:space="preserve"> because it had</w:t>
      </w:r>
      <w:r>
        <w:rPr>
          <w:rFonts w:ascii="Times New Roman" w:hAnsi="Times New Roman"/>
          <w:sz w:val="24"/>
          <w:szCs w:val="24"/>
          <w:lang w:val="en-US" w:eastAsia="en-GB"/>
        </w:rPr>
        <w:t xml:space="preserve"> high downsizing costs associated with both a relatively</w:t>
      </w:r>
      <w:r w:rsidR="00A44CA5">
        <w:rPr>
          <w:rFonts w:ascii="Times New Roman" w:hAnsi="Times New Roman"/>
          <w:sz w:val="24"/>
          <w:szCs w:val="24"/>
          <w:lang w:val="en-US" w:eastAsia="en-GB"/>
        </w:rPr>
        <w:t xml:space="preserve"> generous notice period and re-training provisions, as well as</w:t>
      </w:r>
      <w:r>
        <w:rPr>
          <w:rFonts w:ascii="Times New Roman" w:hAnsi="Times New Roman"/>
          <w:sz w:val="24"/>
          <w:szCs w:val="24"/>
          <w:lang w:val="en-US" w:eastAsia="en-GB"/>
        </w:rPr>
        <w:t xml:space="preserve"> some stronger employment protections for former civil servants</w:t>
      </w:r>
      <w:r w:rsidR="00A44CA5">
        <w:rPr>
          <w:rFonts w:ascii="Times New Roman" w:hAnsi="Times New Roman"/>
          <w:sz w:val="24"/>
          <w:szCs w:val="24"/>
          <w:lang w:val="en-US" w:eastAsia="en-GB"/>
        </w:rPr>
        <w:t xml:space="preserve"> – while </w:t>
      </w:r>
      <w:r w:rsidR="0032075B">
        <w:rPr>
          <w:rFonts w:ascii="Times New Roman" w:hAnsi="Times New Roman"/>
          <w:sz w:val="24"/>
          <w:szCs w:val="24"/>
          <w:lang w:val="en-US" w:eastAsia="en-GB"/>
        </w:rPr>
        <w:t>TS</w:t>
      </w:r>
      <w:r w:rsidR="00A44CA5">
        <w:rPr>
          <w:rFonts w:ascii="Times New Roman" w:hAnsi="Times New Roman"/>
          <w:sz w:val="24"/>
          <w:szCs w:val="24"/>
          <w:lang w:val="en-US" w:eastAsia="en-GB"/>
        </w:rPr>
        <w:t xml:space="preserve"> is classified as ‘high’ because management unilaterally exited similar job security agreements</w:t>
      </w:r>
      <w:r w:rsidR="008D2F40">
        <w:rPr>
          <w:rFonts w:ascii="Times New Roman" w:hAnsi="Times New Roman"/>
          <w:sz w:val="24"/>
          <w:szCs w:val="24"/>
          <w:lang w:val="en-US" w:eastAsia="en-GB"/>
        </w:rPr>
        <w:t xml:space="preserve"> in 2008</w:t>
      </w:r>
      <w:r w:rsidR="0032075B">
        <w:rPr>
          <w:rFonts w:ascii="Times New Roman" w:hAnsi="Times New Roman"/>
          <w:sz w:val="24"/>
          <w:szCs w:val="24"/>
          <w:lang w:val="en-US" w:eastAsia="en-GB"/>
        </w:rPr>
        <w:t xml:space="preserve"> (</w:t>
      </w:r>
      <w:r w:rsidR="00A44CA5">
        <w:rPr>
          <w:rFonts w:ascii="Times New Roman" w:hAnsi="Times New Roman"/>
          <w:sz w:val="24"/>
          <w:szCs w:val="24"/>
          <w:lang w:val="en-US" w:eastAsia="en-GB"/>
        </w:rPr>
        <w:t>described below</w:t>
      </w:r>
      <w:r w:rsidR="0032075B">
        <w:rPr>
          <w:rFonts w:ascii="Times New Roman" w:hAnsi="Times New Roman"/>
          <w:sz w:val="24"/>
          <w:szCs w:val="24"/>
          <w:lang w:val="en-US" w:eastAsia="en-GB"/>
        </w:rPr>
        <w:t>)</w:t>
      </w:r>
      <w:r w:rsidR="00A44CA5">
        <w:rPr>
          <w:rFonts w:ascii="Times New Roman" w:hAnsi="Times New Roman"/>
          <w:sz w:val="24"/>
          <w:szCs w:val="24"/>
          <w:lang w:val="en-US" w:eastAsia="en-GB"/>
        </w:rPr>
        <w:t>. BT faced moderate</w:t>
      </w:r>
      <w:r w:rsidR="0032075B">
        <w:rPr>
          <w:rFonts w:ascii="Times New Roman" w:hAnsi="Times New Roman"/>
          <w:sz w:val="24"/>
          <w:szCs w:val="24"/>
          <w:lang w:val="en-US" w:eastAsia="en-GB"/>
        </w:rPr>
        <w:t xml:space="preserve"> constraints on exit </w:t>
      </w:r>
      <w:r w:rsidR="00A44CA5">
        <w:rPr>
          <w:rFonts w:ascii="Times New Roman" w:hAnsi="Times New Roman"/>
          <w:sz w:val="24"/>
          <w:szCs w:val="24"/>
          <w:lang w:val="en-US" w:eastAsia="en-GB"/>
        </w:rPr>
        <w:t xml:space="preserve">due to job security agreements committing management to retrain </w:t>
      </w:r>
      <w:r w:rsidR="008A3523">
        <w:rPr>
          <w:rFonts w:ascii="Times New Roman" w:hAnsi="Times New Roman"/>
          <w:sz w:val="24"/>
          <w:szCs w:val="24"/>
          <w:lang w:val="en-US" w:eastAsia="en-GB"/>
        </w:rPr>
        <w:t xml:space="preserve">workers </w:t>
      </w:r>
      <w:r w:rsidR="00A44CA5">
        <w:rPr>
          <w:rFonts w:ascii="Times New Roman" w:hAnsi="Times New Roman"/>
          <w:sz w:val="24"/>
          <w:szCs w:val="24"/>
          <w:lang w:val="en-US" w:eastAsia="en-GB"/>
        </w:rPr>
        <w:t xml:space="preserve">and place </w:t>
      </w:r>
      <w:r w:rsidR="008A3523">
        <w:rPr>
          <w:rFonts w:ascii="Times New Roman" w:hAnsi="Times New Roman"/>
          <w:sz w:val="24"/>
          <w:szCs w:val="24"/>
          <w:lang w:val="en-US" w:eastAsia="en-GB"/>
        </w:rPr>
        <w:t>those</w:t>
      </w:r>
      <w:r w:rsidR="00A44CA5">
        <w:rPr>
          <w:rFonts w:ascii="Times New Roman" w:hAnsi="Times New Roman"/>
          <w:sz w:val="24"/>
          <w:szCs w:val="24"/>
          <w:lang w:val="en-US" w:eastAsia="en-GB"/>
        </w:rPr>
        <w:t xml:space="preserve"> whose jobs had been cut in other parts of the company</w:t>
      </w:r>
      <w:r w:rsidR="008D2F40">
        <w:rPr>
          <w:rFonts w:ascii="Times New Roman" w:hAnsi="Times New Roman"/>
          <w:sz w:val="24"/>
          <w:szCs w:val="24"/>
          <w:lang w:val="en-US" w:eastAsia="en-GB"/>
        </w:rPr>
        <w:t>, as well as agreements limiting the percentage of work offshored and handled by temporary agencies – which were relatively transparent and easy for the union to police</w:t>
      </w:r>
      <w:r w:rsidR="00A44CA5">
        <w:rPr>
          <w:rFonts w:ascii="Times New Roman" w:hAnsi="Times New Roman"/>
          <w:sz w:val="24"/>
          <w:szCs w:val="24"/>
          <w:lang w:val="en-US" w:eastAsia="en-GB"/>
        </w:rPr>
        <w:t>.</w:t>
      </w:r>
      <w:r w:rsidR="008D2F40">
        <w:rPr>
          <w:rFonts w:ascii="Times New Roman" w:hAnsi="Times New Roman"/>
          <w:sz w:val="24"/>
          <w:szCs w:val="24"/>
          <w:lang w:val="en-US" w:eastAsia="en-GB"/>
        </w:rPr>
        <w:t xml:space="preserve"> While AT&amp;T also had negotiated limits on o</w:t>
      </w:r>
      <w:r w:rsidR="0032075B">
        <w:rPr>
          <w:rFonts w:ascii="Times New Roman" w:hAnsi="Times New Roman"/>
          <w:sz w:val="24"/>
          <w:szCs w:val="24"/>
          <w:lang w:val="en-US" w:eastAsia="en-GB"/>
        </w:rPr>
        <w:t xml:space="preserve">ffshoring, </w:t>
      </w:r>
      <w:r w:rsidR="008D2F40">
        <w:rPr>
          <w:rFonts w:ascii="Times New Roman" w:hAnsi="Times New Roman"/>
          <w:sz w:val="24"/>
          <w:szCs w:val="24"/>
          <w:lang w:val="en-US" w:eastAsia="en-GB"/>
        </w:rPr>
        <w:t>the company</w:t>
      </w:r>
      <w:r w:rsidR="0032075B">
        <w:rPr>
          <w:rFonts w:ascii="Times New Roman" w:hAnsi="Times New Roman"/>
          <w:sz w:val="24"/>
          <w:szCs w:val="24"/>
          <w:lang w:val="en-US" w:eastAsia="en-GB"/>
        </w:rPr>
        <w:t xml:space="preserve"> was able</w:t>
      </w:r>
      <w:r w:rsidR="008D2F40">
        <w:rPr>
          <w:rFonts w:ascii="Times New Roman" w:hAnsi="Times New Roman"/>
          <w:sz w:val="24"/>
          <w:szCs w:val="24"/>
          <w:lang w:val="en-US" w:eastAsia="en-GB"/>
        </w:rPr>
        <w:t xml:space="preserve"> to by-pass these agreements due to the presence of multiple bargaining units</w:t>
      </w:r>
      <w:r w:rsidR="00774973">
        <w:rPr>
          <w:rFonts w:ascii="Times New Roman" w:hAnsi="Times New Roman"/>
          <w:sz w:val="24"/>
          <w:szCs w:val="24"/>
          <w:lang w:val="en-US" w:eastAsia="en-GB"/>
        </w:rPr>
        <w:t xml:space="preserve"> and poorly coordinated collective agreements</w:t>
      </w:r>
      <w:r w:rsidR="008D2F40">
        <w:rPr>
          <w:rFonts w:ascii="Times New Roman" w:hAnsi="Times New Roman"/>
          <w:sz w:val="24"/>
          <w:szCs w:val="24"/>
          <w:lang w:val="en-US" w:eastAsia="en-GB"/>
        </w:rPr>
        <w:t xml:space="preserve"> with widely varying terms</w:t>
      </w:r>
      <w:r w:rsidR="00774973">
        <w:rPr>
          <w:rFonts w:ascii="Times New Roman" w:hAnsi="Times New Roman"/>
          <w:sz w:val="24"/>
          <w:szCs w:val="24"/>
          <w:lang w:val="en-US" w:eastAsia="en-GB"/>
        </w:rPr>
        <w:t xml:space="preserve"> and conditions</w:t>
      </w:r>
      <w:r w:rsidR="009C5034">
        <w:rPr>
          <w:rFonts w:ascii="Times New Roman" w:hAnsi="Times New Roman"/>
          <w:sz w:val="24"/>
          <w:szCs w:val="24"/>
          <w:lang w:val="en-US" w:eastAsia="en-GB"/>
        </w:rPr>
        <w:t>. T</w:t>
      </w:r>
      <w:r w:rsidR="008D2F40">
        <w:rPr>
          <w:rFonts w:ascii="Times New Roman" w:hAnsi="Times New Roman"/>
          <w:sz w:val="24"/>
          <w:szCs w:val="24"/>
          <w:lang w:val="en-US" w:eastAsia="en-GB"/>
        </w:rPr>
        <w:t>hese examples illustrate the way in which ‘ease of exit’ was influenced not only by formal agreements and laws, but also by the capacity of employers</w:t>
      </w:r>
      <w:r w:rsidR="00586D20">
        <w:rPr>
          <w:rFonts w:ascii="Times New Roman" w:hAnsi="Times New Roman"/>
          <w:sz w:val="24"/>
          <w:szCs w:val="24"/>
          <w:lang w:val="en-US" w:eastAsia="en-GB"/>
        </w:rPr>
        <w:t xml:space="preserve"> to</w:t>
      </w:r>
      <w:r w:rsidR="009C5034">
        <w:rPr>
          <w:rFonts w:ascii="Times New Roman" w:hAnsi="Times New Roman"/>
          <w:sz w:val="24"/>
          <w:szCs w:val="24"/>
          <w:lang w:val="en-US" w:eastAsia="en-GB"/>
        </w:rPr>
        <w:t xml:space="preserve"> avoid or</w:t>
      </w:r>
      <w:r w:rsidR="00586D20">
        <w:rPr>
          <w:rFonts w:ascii="Times New Roman" w:hAnsi="Times New Roman"/>
          <w:sz w:val="24"/>
          <w:szCs w:val="24"/>
          <w:lang w:val="en-US" w:eastAsia="en-GB"/>
        </w:rPr>
        <w:t xml:space="preserve"> exploit loopholes in these institutions.</w:t>
      </w:r>
      <w:r w:rsidR="008D2F40">
        <w:rPr>
          <w:rFonts w:ascii="Times New Roman" w:hAnsi="Times New Roman"/>
          <w:sz w:val="24"/>
          <w:szCs w:val="24"/>
          <w:lang w:val="en-US" w:eastAsia="en-GB"/>
        </w:rPr>
        <w:t xml:space="preserve"> </w:t>
      </w:r>
    </w:p>
    <w:p w:rsidR="0017396D" w:rsidRDefault="0017396D" w:rsidP="00561BD1">
      <w:pPr>
        <w:spacing w:line="360" w:lineRule="auto"/>
        <w:jc w:val="both"/>
        <w:rPr>
          <w:rFonts w:ascii="Times New Roman" w:hAnsi="Times New Roman"/>
          <w:sz w:val="24"/>
          <w:szCs w:val="24"/>
          <w:lang w:val="en-US" w:eastAsia="en-GB"/>
        </w:rPr>
      </w:pPr>
      <w:r>
        <w:rPr>
          <w:rFonts w:ascii="Times New Roman" w:hAnsi="Times New Roman"/>
          <w:sz w:val="24"/>
          <w:szCs w:val="24"/>
          <w:lang w:val="en-US" w:eastAsia="en-GB"/>
        </w:rPr>
        <w:t>Figure 3 illustrates how each case maps on to</w:t>
      </w:r>
      <w:r w:rsidR="00461AAC">
        <w:rPr>
          <w:rFonts w:ascii="Times New Roman" w:hAnsi="Times New Roman"/>
          <w:sz w:val="24"/>
          <w:szCs w:val="24"/>
          <w:lang w:val="en-US" w:eastAsia="en-GB"/>
        </w:rPr>
        <w:t xml:space="preserve"> Figure 1</w:t>
      </w:r>
      <w:r w:rsidR="00586D20">
        <w:rPr>
          <w:rFonts w:ascii="Times New Roman" w:hAnsi="Times New Roman"/>
          <w:sz w:val="24"/>
          <w:szCs w:val="24"/>
          <w:lang w:val="en-US" w:eastAsia="en-GB"/>
        </w:rPr>
        <w:t>, using the classification developed in Table 3 above</w:t>
      </w:r>
      <w:r>
        <w:rPr>
          <w:rFonts w:ascii="Times New Roman" w:hAnsi="Times New Roman"/>
          <w:sz w:val="24"/>
          <w:szCs w:val="24"/>
          <w:lang w:val="en-US" w:eastAsia="en-GB"/>
        </w:rPr>
        <w:t xml:space="preserve">. </w:t>
      </w:r>
      <w:r w:rsidR="00461AAC">
        <w:rPr>
          <w:rFonts w:ascii="Times New Roman" w:hAnsi="Times New Roman"/>
          <w:sz w:val="24"/>
          <w:szCs w:val="24"/>
          <w:lang w:val="en-US"/>
        </w:rPr>
        <w:t xml:space="preserve">Four cases broadly conform to our “ideal-typical” quadrants in the framework: France Telecom (I), AT&amp;T (II), A1 (III), and TeliaSonera (IV); with the other cases having intermediate positions on at least one of the two </w:t>
      </w:r>
      <w:r w:rsidR="008A3523">
        <w:rPr>
          <w:rFonts w:ascii="Times New Roman" w:hAnsi="Times New Roman"/>
          <w:sz w:val="24"/>
          <w:szCs w:val="24"/>
          <w:lang w:val="en-US"/>
        </w:rPr>
        <w:t>axes</w:t>
      </w:r>
      <w:r w:rsidR="00461AAC">
        <w:rPr>
          <w:rFonts w:ascii="Times New Roman" w:hAnsi="Times New Roman"/>
          <w:sz w:val="24"/>
          <w:szCs w:val="24"/>
          <w:lang w:val="en-US"/>
        </w:rPr>
        <w:t>.</w:t>
      </w:r>
    </w:p>
    <w:p w:rsidR="0017396D" w:rsidRPr="0099163E" w:rsidRDefault="000A7C8E" w:rsidP="00205839">
      <w:pPr>
        <w:autoSpaceDE w:val="0"/>
        <w:autoSpaceDN w:val="0"/>
        <w:adjustRightInd w:val="0"/>
        <w:spacing w:after="240" w:line="360" w:lineRule="auto"/>
        <w:jc w:val="center"/>
        <w:rPr>
          <w:rFonts w:ascii="Times New Roman" w:hAnsi="Times New Roman"/>
          <w:sz w:val="24"/>
          <w:szCs w:val="24"/>
          <w:lang w:val="en-US" w:eastAsia="en-GB"/>
        </w:rPr>
      </w:pPr>
      <w:r>
        <w:rPr>
          <w:rFonts w:ascii="Times New Roman" w:hAnsi="Times New Roman"/>
          <w:sz w:val="24"/>
          <w:szCs w:val="24"/>
          <w:lang w:val="en-US" w:eastAsia="en-GB"/>
        </w:rPr>
        <w:t>[Insert Figure 3 about here]</w:t>
      </w:r>
    </w:p>
    <w:p w:rsidR="0017396D" w:rsidRPr="0099163E" w:rsidRDefault="0017396D" w:rsidP="00205839">
      <w:pPr>
        <w:spacing w:line="360" w:lineRule="auto"/>
        <w:jc w:val="both"/>
        <w:rPr>
          <w:rFonts w:ascii="Times New Roman" w:hAnsi="Times New Roman"/>
          <w:sz w:val="24"/>
          <w:szCs w:val="24"/>
          <w:lang w:val="en-US"/>
        </w:rPr>
      </w:pPr>
      <w:r>
        <w:rPr>
          <w:rFonts w:ascii="Times New Roman" w:hAnsi="Times New Roman"/>
          <w:sz w:val="24"/>
          <w:szCs w:val="24"/>
          <w:lang w:val="en-US"/>
        </w:rPr>
        <w:t>At AT&amp;T</w:t>
      </w:r>
      <w:r w:rsidR="006E05F0">
        <w:rPr>
          <w:rFonts w:ascii="Times New Roman" w:hAnsi="Times New Roman"/>
          <w:sz w:val="24"/>
          <w:szCs w:val="24"/>
          <w:lang w:val="en-US"/>
        </w:rPr>
        <w:t>,</w:t>
      </w:r>
      <w:r>
        <w:rPr>
          <w:rFonts w:ascii="Times New Roman" w:hAnsi="Times New Roman"/>
          <w:sz w:val="24"/>
          <w:szCs w:val="24"/>
          <w:lang w:val="en-US"/>
        </w:rPr>
        <w:t xml:space="preserve"> cost savings associated with externalization and</w:t>
      </w:r>
      <w:r w:rsidR="00774973">
        <w:rPr>
          <w:rFonts w:ascii="Times New Roman" w:hAnsi="Times New Roman"/>
          <w:sz w:val="24"/>
          <w:szCs w:val="24"/>
          <w:lang w:val="en-US"/>
        </w:rPr>
        <w:t xml:space="preserve"> the</w:t>
      </w:r>
      <w:r>
        <w:rPr>
          <w:rFonts w:ascii="Times New Roman" w:hAnsi="Times New Roman"/>
          <w:sz w:val="24"/>
          <w:szCs w:val="24"/>
          <w:lang w:val="en-US"/>
        </w:rPr>
        <w:t xml:space="preserve"> </w:t>
      </w:r>
      <w:r w:rsidR="006E05F0">
        <w:rPr>
          <w:rFonts w:ascii="Times New Roman" w:hAnsi="Times New Roman"/>
          <w:sz w:val="24"/>
          <w:szCs w:val="24"/>
          <w:lang w:val="en-US"/>
        </w:rPr>
        <w:t xml:space="preserve">ease of exiting </w:t>
      </w:r>
      <w:r>
        <w:rPr>
          <w:rFonts w:ascii="Times New Roman" w:hAnsi="Times New Roman"/>
          <w:sz w:val="24"/>
          <w:szCs w:val="24"/>
          <w:lang w:val="en-US"/>
        </w:rPr>
        <w:t xml:space="preserve">internal employment relationships </w:t>
      </w:r>
      <w:r w:rsidR="006E05F0">
        <w:rPr>
          <w:rFonts w:ascii="Times New Roman" w:hAnsi="Times New Roman"/>
          <w:sz w:val="24"/>
          <w:szCs w:val="24"/>
          <w:lang w:val="en-US"/>
        </w:rPr>
        <w:t xml:space="preserve">were both </w:t>
      </w:r>
      <w:r>
        <w:rPr>
          <w:rFonts w:ascii="Times New Roman" w:hAnsi="Times New Roman"/>
          <w:sz w:val="24"/>
          <w:szCs w:val="24"/>
          <w:lang w:val="en-US"/>
        </w:rPr>
        <w:t>high</w:t>
      </w:r>
      <w:r w:rsidRPr="0099163E">
        <w:rPr>
          <w:rFonts w:ascii="Times New Roman" w:hAnsi="Times New Roman"/>
          <w:sz w:val="24"/>
          <w:szCs w:val="24"/>
          <w:lang w:val="en-US"/>
        </w:rPr>
        <w:t>.</w:t>
      </w:r>
      <w:r>
        <w:rPr>
          <w:rFonts w:ascii="Times New Roman" w:hAnsi="Times New Roman"/>
          <w:sz w:val="24"/>
          <w:szCs w:val="24"/>
          <w:lang w:val="en-US"/>
        </w:rPr>
        <w:t xml:space="preserve"> Pay at subcontractors, who have no </w:t>
      </w:r>
      <w:r w:rsidRPr="0099163E">
        <w:rPr>
          <w:rFonts w:ascii="Times New Roman" w:hAnsi="Times New Roman"/>
          <w:sz w:val="24"/>
          <w:szCs w:val="24"/>
          <w:lang w:val="en-US"/>
        </w:rPr>
        <w:t>collective bargaining</w:t>
      </w:r>
      <w:r w:rsidR="00774973">
        <w:rPr>
          <w:rFonts w:ascii="Times New Roman" w:hAnsi="Times New Roman"/>
          <w:sz w:val="24"/>
          <w:szCs w:val="24"/>
          <w:lang w:val="en-US"/>
        </w:rPr>
        <w:t xml:space="preserve"> in the US</w:t>
      </w:r>
      <w:r>
        <w:rPr>
          <w:rFonts w:ascii="Times New Roman" w:hAnsi="Times New Roman"/>
          <w:sz w:val="24"/>
          <w:szCs w:val="24"/>
          <w:lang w:val="en-US"/>
        </w:rPr>
        <w:t xml:space="preserve">, </w:t>
      </w:r>
      <w:r w:rsidR="00EB5998">
        <w:rPr>
          <w:rFonts w:ascii="Times New Roman" w:hAnsi="Times New Roman"/>
          <w:sz w:val="24"/>
          <w:szCs w:val="24"/>
          <w:lang w:val="en-US"/>
        </w:rPr>
        <w:t xml:space="preserve">was </w:t>
      </w:r>
      <w:r>
        <w:rPr>
          <w:rFonts w:ascii="Times New Roman" w:hAnsi="Times New Roman"/>
          <w:sz w:val="24"/>
          <w:szCs w:val="24"/>
          <w:lang w:val="en-US"/>
        </w:rPr>
        <w:t xml:space="preserve">significantly lower than at AT&amp;T internal call centers, with a difference of up to </w:t>
      </w:r>
      <w:r w:rsidRPr="0099163E">
        <w:rPr>
          <w:rFonts w:ascii="Times New Roman" w:hAnsi="Times New Roman"/>
          <w:sz w:val="24"/>
          <w:szCs w:val="24"/>
          <w:lang w:val="en-US"/>
        </w:rPr>
        <w:t>$</w:t>
      </w:r>
      <w:r>
        <w:rPr>
          <w:rFonts w:ascii="Times New Roman" w:hAnsi="Times New Roman"/>
          <w:sz w:val="24"/>
          <w:szCs w:val="24"/>
          <w:lang w:val="en-US"/>
        </w:rPr>
        <w:t>1</w:t>
      </w:r>
      <w:r w:rsidR="006E05F0">
        <w:rPr>
          <w:rFonts w:ascii="Times New Roman" w:hAnsi="Times New Roman"/>
          <w:sz w:val="24"/>
          <w:szCs w:val="24"/>
          <w:lang w:val="en-US"/>
        </w:rPr>
        <w:t>3</w:t>
      </w:r>
      <w:r>
        <w:rPr>
          <w:rFonts w:ascii="Times New Roman" w:hAnsi="Times New Roman"/>
          <w:sz w:val="24"/>
          <w:szCs w:val="24"/>
          <w:lang w:val="en-US"/>
        </w:rPr>
        <w:t xml:space="preserve">/hour. </w:t>
      </w:r>
      <w:r w:rsidRPr="0099163E">
        <w:rPr>
          <w:rFonts w:ascii="Times New Roman" w:hAnsi="Times New Roman"/>
          <w:sz w:val="24"/>
          <w:szCs w:val="24"/>
          <w:lang w:val="en-US"/>
        </w:rPr>
        <w:t xml:space="preserve">In addition, work could be further offshored to destinations such as India or the Philippines, where </w:t>
      </w:r>
      <w:r>
        <w:rPr>
          <w:rFonts w:ascii="Times New Roman" w:hAnsi="Times New Roman"/>
          <w:sz w:val="24"/>
          <w:szCs w:val="24"/>
          <w:lang w:val="en-US"/>
        </w:rPr>
        <w:t>wages were a fraction of those paid in the US</w:t>
      </w:r>
      <w:r w:rsidRPr="0099163E">
        <w:rPr>
          <w:rFonts w:ascii="Times New Roman" w:hAnsi="Times New Roman"/>
          <w:sz w:val="24"/>
          <w:szCs w:val="24"/>
          <w:lang w:val="en-US"/>
        </w:rPr>
        <w:t xml:space="preserve">. Beyond these wage differences, benefits – including most notably health </w:t>
      </w:r>
      <w:r w:rsidR="00774973">
        <w:rPr>
          <w:rFonts w:ascii="Times New Roman" w:hAnsi="Times New Roman"/>
          <w:sz w:val="24"/>
          <w:szCs w:val="24"/>
          <w:lang w:val="en-US"/>
        </w:rPr>
        <w:t>insurance</w:t>
      </w:r>
      <w:r w:rsidR="00774973" w:rsidRPr="0099163E">
        <w:rPr>
          <w:rFonts w:ascii="Times New Roman" w:hAnsi="Times New Roman"/>
          <w:sz w:val="24"/>
          <w:szCs w:val="24"/>
          <w:lang w:val="en-US"/>
        </w:rPr>
        <w:t xml:space="preserve"> </w:t>
      </w:r>
      <w:r>
        <w:rPr>
          <w:rFonts w:ascii="Times New Roman" w:hAnsi="Times New Roman"/>
          <w:sz w:val="24"/>
          <w:szCs w:val="24"/>
          <w:lang w:val="en-US"/>
        </w:rPr>
        <w:t xml:space="preserve">– added to the cost of internal workers.  </w:t>
      </w:r>
    </w:p>
    <w:p w:rsidR="0017396D" w:rsidRPr="0099163E" w:rsidRDefault="0017396D" w:rsidP="00205839">
      <w:pPr>
        <w:spacing w:line="360" w:lineRule="auto"/>
        <w:jc w:val="both"/>
        <w:rPr>
          <w:rFonts w:ascii="Times New Roman" w:hAnsi="Times New Roman"/>
          <w:sz w:val="24"/>
          <w:szCs w:val="24"/>
          <w:lang w:val="en-US"/>
        </w:rPr>
      </w:pPr>
      <w:r>
        <w:rPr>
          <w:rFonts w:ascii="Times New Roman" w:hAnsi="Times New Roman"/>
          <w:sz w:val="24"/>
          <w:szCs w:val="24"/>
          <w:lang w:val="en-US"/>
        </w:rPr>
        <w:t xml:space="preserve">Ease of exit in the US is high overall due to weak legislated employment protections. There were some restrictions on subcontracting in AT&amp;T’s collective agreements with the Communication Workers of America (CWA). However, AT&amp;T was able to sidestep these provisions by using loopholes in the agreements, </w:t>
      </w:r>
      <w:r w:rsidR="00ED605C">
        <w:rPr>
          <w:rFonts w:ascii="Times New Roman" w:hAnsi="Times New Roman"/>
          <w:sz w:val="24"/>
          <w:szCs w:val="24"/>
          <w:lang w:val="en-US"/>
        </w:rPr>
        <w:t>and</w:t>
      </w:r>
      <w:r w:rsidR="00766C04">
        <w:rPr>
          <w:rFonts w:ascii="Times New Roman" w:hAnsi="Times New Roman"/>
          <w:sz w:val="24"/>
          <w:szCs w:val="24"/>
          <w:lang w:val="en-US"/>
        </w:rPr>
        <w:t xml:space="preserve"> by</w:t>
      </w:r>
      <w:r>
        <w:rPr>
          <w:rFonts w:ascii="Times New Roman" w:hAnsi="Times New Roman"/>
          <w:sz w:val="24"/>
          <w:szCs w:val="24"/>
          <w:lang w:val="en-US"/>
        </w:rPr>
        <w:t xml:space="preserve"> adopting complicated restructuring measures that made it difficult for the union to verify whether management was complying with </w:t>
      </w:r>
      <w:r w:rsidR="006E05F0">
        <w:rPr>
          <w:rFonts w:ascii="Times New Roman" w:hAnsi="Times New Roman"/>
          <w:sz w:val="24"/>
          <w:szCs w:val="24"/>
          <w:lang w:val="en-US"/>
        </w:rPr>
        <w:t>their terms</w:t>
      </w:r>
      <w:r>
        <w:rPr>
          <w:rFonts w:ascii="Times New Roman" w:hAnsi="Times New Roman"/>
          <w:sz w:val="24"/>
          <w:szCs w:val="24"/>
          <w:lang w:val="en-US"/>
        </w:rPr>
        <w:t>.</w:t>
      </w:r>
      <w:r w:rsidR="00586D20">
        <w:rPr>
          <w:rFonts w:ascii="Times New Roman" w:hAnsi="Times New Roman"/>
          <w:sz w:val="24"/>
          <w:szCs w:val="24"/>
          <w:lang w:val="en-US"/>
        </w:rPr>
        <w:t xml:space="preserve"> The presence of multiple bargaining units across AT&amp;T exacerbated this problem, as workers could be moved across regions and collective agreements with different provisions regarding outsourcing.</w:t>
      </w:r>
      <w:r>
        <w:rPr>
          <w:rFonts w:ascii="Times New Roman" w:hAnsi="Times New Roman"/>
          <w:sz w:val="24"/>
          <w:szCs w:val="24"/>
          <w:lang w:val="en-US"/>
        </w:rPr>
        <w:t xml:space="preserve"> Union representatives observed that management</w:t>
      </w:r>
      <w:r w:rsidR="00774973">
        <w:rPr>
          <w:rFonts w:ascii="Times New Roman" w:hAnsi="Times New Roman"/>
          <w:sz w:val="24"/>
          <w:szCs w:val="24"/>
          <w:lang w:val="en-US"/>
        </w:rPr>
        <w:t xml:space="preserve"> also</w:t>
      </w:r>
      <w:r>
        <w:rPr>
          <w:rFonts w:ascii="Times New Roman" w:hAnsi="Times New Roman"/>
          <w:sz w:val="24"/>
          <w:szCs w:val="24"/>
          <w:lang w:val="en-US"/>
        </w:rPr>
        <w:t xml:space="preserve"> offered generous redundancy plans “to eliminate certain whole titles” and shift the work to subcontractors (</w:t>
      </w:r>
      <w:r w:rsidR="00443B74">
        <w:rPr>
          <w:rFonts w:ascii="Times New Roman" w:hAnsi="Times New Roman"/>
          <w:sz w:val="24"/>
          <w:szCs w:val="24"/>
          <w:lang w:val="en-US"/>
        </w:rPr>
        <w:t xml:space="preserve">Interview, </w:t>
      </w:r>
      <w:r>
        <w:rPr>
          <w:rFonts w:ascii="Times New Roman" w:hAnsi="Times New Roman"/>
          <w:sz w:val="24"/>
          <w:szCs w:val="24"/>
          <w:lang w:val="en-US"/>
        </w:rPr>
        <w:t xml:space="preserve">CWA representative, </w:t>
      </w:r>
      <w:r w:rsidR="00443B74">
        <w:rPr>
          <w:rFonts w:ascii="Times New Roman" w:hAnsi="Times New Roman"/>
          <w:sz w:val="24"/>
          <w:szCs w:val="24"/>
          <w:lang w:val="en-US"/>
        </w:rPr>
        <w:t>0</w:t>
      </w:r>
      <w:r w:rsidR="00C1592D">
        <w:rPr>
          <w:rFonts w:ascii="Times New Roman" w:hAnsi="Times New Roman"/>
          <w:sz w:val="24"/>
          <w:szCs w:val="24"/>
          <w:lang w:val="en-US"/>
        </w:rPr>
        <w:t>6</w:t>
      </w:r>
      <w:r>
        <w:rPr>
          <w:rFonts w:ascii="Times New Roman" w:hAnsi="Times New Roman"/>
          <w:sz w:val="24"/>
          <w:szCs w:val="24"/>
          <w:lang w:val="en-US"/>
        </w:rPr>
        <w:t>/</w:t>
      </w:r>
      <w:r w:rsidR="00443B74">
        <w:rPr>
          <w:rFonts w:ascii="Times New Roman" w:hAnsi="Times New Roman"/>
          <w:sz w:val="24"/>
          <w:szCs w:val="24"/>
          <w:lang w:val="en-US"/>
        </w:rPr>
        <w:t>0</w:t>
      </w:r>
      <w:r w:rsidR="00C1592D">
        <w:rPr>
          <w:rFonts w:ascii="Times New Roman" w:hAnsi="Times New Roman"/>
          <w:sz w:val="24"/>
          <w:szCs w:val="24"/>
          <w:lang w:val="en-US"/>
        </w:rPr>
        <w:t>5</w:t>
      </w:r>
      <w:r>
        <w:rPr>
          <w:rFonts w:ascii="Times New Roman" w:hAnsi="Times New Roman"/>
          <w:sz w:val="24"/>
          <w:szCs w:val="24"/>
          <w:lang w:val="en-US"/>
        </w:rPr>
        <w:t xml:space="preserve">/13). </w:t>
      </w:r>
    </w:p>
    <w:p w:rsidR="0017396D" w:rsidRPr="0099163E" w:rsidRDefault="0017396D" w:rsidP="00205839">
      <w:pPr>
        <w:spacing w:line="360" w:lineRule="auto"/>
        <w:jc w:val="both"/>
        <w:rPr>
          <w:rFonts w:ascii="Times New Roman" w:hAnsi="Times New Roman"/>
          <w:sz w:val="24"/>
          <w:szCs w:val="24"/>
          <w:lang w:val="en-US"/>
        </w:rPr>
      </w:pPr>
      <w:r>
        <w:rPr>
          <w:rFonts w:ascii="Times New Roman" w:hAnsi="Times New Roman"/>
          <w:sz w:val="24"/>
          <w:szCs w:val="24"/>
          <w:lang w:val="en-US"/>
        </w:rPr>
        <w:t xml:space="preserve">Under these conditions, outsourcing was strongly contested by the CWA. The lack of bargaining presence in subcontractors, with low union density overall in the US, meant that organizing externalized workers was not viable. Instead, the union sought to both increase costs of exit and reduce the cost disadvantage of the internal workforce. </w:t>
      </w:r>
    </w:p>
    <w:p w:rsidR="0017396D" w:rsidRPr="0099163E" w:rsidRDefault="00766C04" w:rsidP="00205839">
      <w:pPr>
        <w:spacing w:line="360" w:lineRule="auto"/>
        <w:ind w:left="567" w:right="1268"/>
        <w:jc w:val="both"/>
        <w:rPr>
          <w:rFonts w:ascii="Times New Roman" w:hAnsi="Times New Roman"/>
          <w:sz w:val="24"/>
          <w:szCs w:val="24"/>
          <w:lang w:val="en-US"/>
        </w:rPr>
      </w:pPr>
      <w:r>
        <w:rPr>
          <w:rFonts w:ascii="Times New Roman" w:hAnsi="Times New Roman"/>
          <w:sz w:val="24"/>
          <w:szCs w:val="24"/>
          <w:lang w:val="en-US"/>
        </w:rPr>
        <w:t>O</w:t>
      </w:r>
      <w:r w:rsidR="0017396D">
        <w:rPr>
          <w:rFonts w:ascii="Times New Roman" w:hAnsi="Times New Roman"/>
          <w:sz w:val="24"/>
          <w:szCs w:val="24"/>
          <w:lang w:val="en-US"/>
        </w:rPr>
        <w:t xml:space="preserve">ur contract actually says, when you’re going to do any contracting you’re supposed to notify </w:t>
      </w:r>
      <w:r w:rsidR="00ED605C">
        <w:rPr>
          <w:rFonts w:ascii="Times New Roman" w:hAnsi="Times New Roman"/>
          <w:sz w:val="24"/>
          <w:szCs w:val="24"/>
          <w:lang w:val="en-US"/>
        </w:rPr>
        <w:t xml:space="preserve">the union the intents of that. </w:t>
      </w:r>
      <w:r w:rsidR="0017396D">
        <w:rPr>
          <w:rFonts w:ascii="Times New Roman" w:hAnsi="Times New Roman"/>
          <w:sz w:val="24"/>
          <w:szCs w:val="24"/>
          <w:lang w:val="en-US"/>
        </w:rPr>
        <w:t>But the intent was for me to come up with alternatives, maybe the union can come up with ideas on how to help them meet that need</w:t>
      </w:r>
      <w:r w:rsidR="006E05F0">
        <w:rPr>
          <w:rFonts w:ascii="Times New Roman" w:hAnsi="Times New Roman"/>
          <w:sz w:val="24"/>
          <w:szCs w:val="24"/>
          <w:lang w:val="en-US"/>
        </w:rPr>
        <w:t xml:space="preserve"> [in terms of finding cost savings in-house]</w:t>
      </w:r>
      <w:r w:rsidR="00443B74">
        <w:rPr>
          <w:rFonts w:ascii="Times New Roman" w:hAnsi="Times New Roman"/>
          <w:sz w:val="24"/>
          <w:szCs w:val="24"/>
          <w:lang w:val="en-US"/>
        </w:rPr>
        <w:t>.</w:t>
      </w:r>
      <w:r w:rsidR="0017396D">
        <w:rPr>
          <w:rFonts w:ascii="Times New Roman" w:hAnsi="Times New Roman"/>
          <w:sz w:val="24"/>
          <w:szCs w:val="24"/>
          <w:lang w:val="en-US"/>
        </w:rPr>
        <w:t xml:space="preserve"> (</w:t>
      </w:r>
      <w:r w:rsidR="00C1592D">
        <w:rPr>
          <w:rFonts w:ascii="Times New Roman" w:hAnsi="Times New Roman"/>
          <w:sz w:val="24"/>
          <w:szCs w:val="24"/>
          <w:lang w:val="en-US"/>
        </w:rPr>
        <w:t>CWA representative, 03</w:t>
      </w:r>
      <w:r w:rsidR="0017396D">
        <w:rPr>
          <w:rFonts w:ascii="Times New Roman" w:hAnsi="Times New Roman"/>
          <w:sz w:val="24"/>
          <w:szCs w:val="24"/>
          <w:lang w:val="en-US"/>
        </w:rPr>
        <w:t>/</w:t>
      </w:r>
      <w:r w:rsidR="00C1592D">
        <w:rPr>
          <w:rFonts w:ascii="Times New Roman" w:hAnsi="Times New Roman"/>
          <w:sz w:val="24"/>
          <w:szCs w:val="24"/>
          <w:lang w:val="en-US"/>
        </w:rPr>
        <w:t>14</w:t>
      </w:r>
      <w:r w:rsidR="00443B74">
        <w:rPr>
          <w:rFonts w:ascii="Times New Roman" w:hAnsi="Times New Roman"/>
          <w:sz w:val="24"/>
          <w:szCs w:val="24"/>
          <w:lang w:val="en-US"/>
        </w:rPr>
        <w:t>/</w:t>
      </w:r>
      <w:r w:rsidR="0017396D">
        <w:rPr>
          <w:rFonts w:ascii="Times New Roman" w:hAnsi="Times New Roman"/>
          <w:sz w:val="24"/>
          <w:szCs w:val="24"/>
          <w:lang w:val="en-US"/>
        </w:rPr>
        <w:t>12)</w:t>
      </w:r>
    </w:p>
    <w:p w:rsidR="0017396D" w:rsidRPr="0099163E" w:rsidRDefault="00766C04" w:rsidP="00205839">
      <w:pPr>
        <w:spacing w:line="360" w:lineRule="auto"/>
        <w:jc w:val="both"/>
        <w:rPr>
          <w:rFonts w:ascii="Times New Roman" w:hAnsi="Times New Roman"/>
          <w:sz w:val="24"/>
          <w:szCs w:val="24"/>
          <w:lang w:val="en-US"/>
        </w:rPr>
      </w:pPr>
      <w:r>
        <w:rPr>
          <w:rFonts w:ascii="Times New Roman" w:hAnsi="Times New Roman"/>
          <w:sz w:val="24"/>
          <w:szCs w:val="24"/>
          <w:lang w:val="en-US"/>
        </w:rPr>
        <w:t>In one example of these strategies</w:t>
      </w:r>
      <w:r w:rsidR="00EB5998">
        <w:rPr>
          <w:rFonts w:ascii="Times New Roman" w:hAnsi="Times New Roman"/>
          <w:sz w:val="24"/>
          <w:szCs w:val="24"/>
          <w:lang w:val="en-US"/>
        </w:rPr>
        <w:t>, the CWA formed a joint committee with management</w:t>
      </w:r>
      <w:r>
        <w:rPr>
          <w:rFonts w:ascii="Times New Roman" w:hAnsi="Times New Roman"/>
          <w:sz w:val="24"/>
          <w:szCs w:val="24"/>
          <w:lang w:val="en-US"/>
        </w:rPr>
        <w:t xml:space="preserve"> in 2001-2004</w:t>
      </w:r>
      <w:r w:rsidR="00EB5998">
        <w:rPr>
          <w:rFonts w:ascii="Times New Roman" w:hAnsi="Times New Roman"/>
          <w:sz w:val="24"/>
          <w:szCs w:val="24"/>
          <w:lang w:val="en-US"/>
        </w:rPr>
        <w:t xml:space="preserve"> aimed at narrowing the cost differential between internal and offshored call center work. This resulted in proposals</w:t>
      </w:r>
      <w:r w:rsidR="00144DB6">
        <w:rPr>
          <w:rFonts w:ascii="Times New Roman" w:hAnsi="Times New Roman"/>
          <w:sz w:val="24"/>
          <w:szCs w:val="24"/>
          <w:lang w:val="en-US"/>
        </w:rPr>
        <w:t xml:space="preserve"> to create</w:t>
      </w:r>
      <w:r w:rsidR="00EB5998">
        <w:rPr>
          <w:rFonts w:ascii="Times New Roman" w:hAnsi="Times New Roman"/>
          <w:sz w:val="24"/>
          <w:szCs w:val="24"/>
          <w:lang w:val="en-US"/>
        </w:rPr>
        <w:t xml:space="preserve"> a new job title for employ</w:t>
      </w:r>
      <w:r w:rsidR="00144DB6">
        <w:rPr>
          <w:rFonts w:ascii="Times New Roman" w:hAnsi="Times New Roman"/>
          <w:sz w:val="24"/>
          <w:szCs w:val="24"/>
          <w:lang w:val="en-US"/>
        </w:rPr>
        <w:t>ees handling lower revenue work and allow</w:t>
      </w:r>
      <w:r w:rsidR="00EB5998">
        <w:rPr>
          <w:rFonts w:ascii="Times New Roman" w:hAnsi="Times New Roman"/>
          <w:sz w:val="24"/>
          <w:szCs w:val="24"/>
          <w:lang w:val="en-US"/>
        </w:rPr>
        <w:t xml:space="preserve"> temporary work;</w:t>
      </w:r>
      <w:r w:rsidR="00144DB6">
        <w:rPr>
          <w:rFonts w:ascii="Times New Roman" w:hAnsi="Times New Roman"/>
          <w:sz w:val="24"/>
          <w:szCs w:val="24"/>
          <w:lang w:val="en-US"/>
        </w:rPr>
        <w:t xml:space="preserve"> as well as a pilot project that reduced absenteeism and improved</w:t>
      </w:r>
      <w:r w:rsidR="00EB5998">
        <w:rPr>
          <w:rFonts w:ascii="Times New Roman" w:hAnsi="Times New Roman"/>
          <w:sz w:val="24"/>
          <w:szCs w:val="24"/>
          <w:lang w:val="en-US"/>
        </w:rPr>
        <w:t xml:space="preserve"> productivity via job rotation and flexible scheduling.</w:t>
      </w:r>
      <w:r w:rsidR="00144DB6">
        <w:rPr>
          <w:rFonts w:ascii="Times New Roman" w:hAnsi="Times New Roman"/>
          <w:sz w:val="24"/>
          <w:szCs w:val="24"/>
          <w:lang w:val="en-US"/>
        </w:rPr>
        <w:t xml:space="preserve"> </w:t>
      </w:r>
      <w:r>
        <w:rPr>
          <w:rFonts w:ascii="Times New Roman" w:hAnsi="Times New Roman"/>
          <w:sz w:val="24"/>
          <w:szCs w:val="24"/>
          <w:lang w:val="en-US"/>
        </w:rPr>
        <w:t>Then in</w:t>
      </w:r>
      <w:r w:rsidR="0017396D">
        <w:rPr>
          <w:rFonts w:ascii="Times New Roman" w:hAnsi="Times New Roman"/>
          <w:sz w:val="24"/>
          <w:szCs w:val="24"/>
          <w:lang w:val="en-US"/>
        </w:rPr>
        <w:t xml:space="preserve"> 2004 contract negotiations</w:t>
      </w:r>
      <w:r w:rsidR="00EB5998">
        <w:rPr>
          <w:rFonts w:ascii="Times New Roman" w:hAnsi="Times New Roman"/>
          <w:sz w:val="24"/>
          <w:szCs w:val="24"/>
          <w:lang w:val="en-US"/>
        </w:rPr>
        <w:t>,</w:t>
      </w:r>
      <w:r w:rsidR="0017396D">
        <w:rPr>
          <w:rFonts w:ascii="Times New Roman" w:hAnsi="Times New Roman"/>
          <w:sz w:val="24"/>
          <w:szCs w:val="24"/>
          <w:lang w:val="en-US"/>
        </w:rPr>
        <w:t xml:space="preserve"> the CWA </w:t>
      </w:r>
      <w:r w:rsidR="00144DB6">
        <w:rPr>
          <w:rFonts w:ascii="Times New Roman" w:hAnsi="Times New Roman"/>
          <w:sz w:val="24"/>
          <w:szCs w:val="24"/>
          <w:lang w:val="en-US"/>
        </w:rPr>
        <w:t>sought</w:t>
      </w:r>
      <w:r w:rsidR="0017396D">
        <w:rPr>
          <w:rFonts w:ascii="Times New Roman" w:hAnsi="Times New Roman"/>
          <w:sz w:val="24"/>
          <w:szCs w:val="24"/>
          <w:lang w:val="en-US"/>
        </w:rPr>
        <w:t xml:space="preserve"> </w:t>
      </w:r>
      <w:r>
        <w:rPr>
          <w:rFonts w:ascii="Times New Roman" w:hAnsi="Times New Roman"/>
          <w:sz w:val="24"/>
          <w:szCs w:val="24"/>
          <w:lang w:val="en-US"/>
        </w:rPr>
        <w:t xml:space="preserve">an </w:t>
      </w:r>
      <w:r w:rsidR="0017396D">
        <w:rPr>
          <w:rFonts w:ascii="Times New Roman" w:hAnsi="Times New Roman"/>
          <w:sz w:val="24"/>
          <w:szCs w:val="24"/>
          <w:lang w:val="en-US"/>
        </w:rPr>
        <w:t xml:space="preserve">agreement to in-source 3,000 DSL help desk jobs that had been offshored to Accenture in India. Management agreed to bring this work back to the US, in CWA represented call centers, when the contract with Accenture expired in 2007 – but only on condition that the union negotiate a “competitive” set of conditions for the work. The work was </w:t>
      </w:r>
      <w:r w:rsidR="00144DB6">
        <w:rPr>
          <w:rFonts w:ascii="Times New Roman" w:hAnsi="Times New Roman"/>
          <w:sz w:val="24"/>
          <w:szCs w:val="24"/>
          <w:lang w:val="en-US"/>
        </w:rPr>
        <w:t>internalized</w:t>
      </w:r>
      <w:r w:rsidR="0017396D">
        <w:rPr>
          <w:rFonts w:ascii="Times New Roman" w:hAnsi="Times New Roman"/>
          <w:sz w:val="24"/>
          <w:szCs w:val="24"/>
          <w:lang w:val="en-US"/>
        </w:rPr>
        <w:t xml:space="preserve"> to five new call centers, under a new job title in the “Internet Services Agreement” with starting pay of close to $10/hour. By 2013, there were 15 of these Internet Services call centers employing 3,600 workers, and average pay had increased to $14/hour. </w:t>
      </w:r>
    </w:p>
    <w:p w:rsidR="0017396D" w:rsidRPr="0099163E" w:rsidRDefault="0017396D" w:rsidP="00205839">
      <w:pPr>
        <w:spacing w:line="360" w:lineRule="auto"/>
        <w:jc w:val="both"/>
        <w:rPr>
          <w:rFonts w:ascii="Times New Roman" w:hAnsi="Times New Roman"/>
          <w:sz w:val="24"/>
          <w:szCs w:val="24"/>
          <w:lang w:val="en-US"/>
        </w:rPr>
      </w:pPr>
      <w:r>
        <w:rPr>
          <w:rFonts w:ascii="Times New Roman" w:hAnsi="Times New Roman"/>
          <w:sz w:val="24"/>
          <w:szCs w:val="24"/>
          <w:lang w:val="en-US"/>
        </w:rPr>
        <w:t>While the union adopted a range of strategies in negotiations with AT&amp;T over boundary decisions, it consistently contested externalization with the objective of bringing jobs back in-house. The main means of doing so targeted reducing the cost disadvantages of the unionized workforce through concessions and partnership aimed at improving the productivity of internal workers. Management was able to use benchmarking of costs to gain these agreements, arguing for the need to introduce pay and conditions that were competitive with external, market-based labor costs. At the same time, the union was able to resist direct concessions for existing workers and to gain some improvements in pay and conditions over time for workers covered by “second tier” agreements.</w:t>
      </w:r>
    </w:p>
    <w:p w:rsidR="0017396D" w:rsidRPr="0099163E" w:rsidRDefault="0017396D" w:rsidP="00205839">
      <w:pPr>
        <w:spacing w:line="360" w:lineRule="auto"/>
        <w:jc w:val="both"/>
        <w:rPr>
          <w:rFonts w:ascii="Times New Roman" w:hAnsi="Times New Roman"/>
          <w:sz w:val="24"/>
          <w:szCs w:val="24"/>
          <w:lang w:val="en-US"/>
        </w:rPr>
      </w:pPr>
      <w:r>
        <w:rPr>
          <w:rFonts w:ascii="Times New Roman" w:hAnsi="Times New Roman"/>
          <w:sz w:val="24"/>
          <w:szCs w:val="24"/>
          <w:lang w:val="en-US"/>
        </w:rPr>
        <w:t>A1 in Austria typifies the opposite set of conditions, in which both cost differences between internal and external labor and the ease of exiting internal employment were relatively low. A1 hired almost all new call center staff onto temporary agency contracts. Nearly 70% of the call center workforce were on these contracts – which were often renewed indefinitely, with some workers remaining in this status for decades. However, these temporary workers were entitled to the same employment terms and conditions as the permanent internal workforce due to strong equal pay and treatment provisions in national law and collective agreements. A1 still gained some savings, primarily due to lower dismissal costs compared to the permanent workforce, as well as less generous pensions and benefits. However, the labor cost differential was significantly smaller than that associated with outsourcing or offshoring at AT&amp;T. Other potential forms of externalization also offered lower cost savings due to Austria’s more encompassing collective bargaining institutions, which regulate pay and conditions at call center subcontractors; as well as centralized bargaining at A1 and in the telecommunications sector more generally</w:t>
      </w:r>
      <w:r w:rsidRPr="0099163E">
        <w:rPr>
          <w:rFonts w:ascii="Times New Roman" w:hAnsi="Times New Roman"/>
          <w:sz w:val="24"/>
          <w:szCs w:val="24"/>
          <w:lang w:val="en-US"/>
        </w:rPr>
        <w:t>, guaranteeing relatively standardized pay rates for equivalent jobs. For language reasons, offshoring is also not as readily available to Austrian as to US firms.</w:t>
      </w:r>
    </w:p>
    <w:p w:rsidR="0017396D" w:rsidRPr="0099163E" w:rsidRDefault="0017396D" w:rsidP="00205839">
      <w:pPr>
        <w:spacing w:line="360" w:lineRule="auto"/>
        <w:jc w:val="both"/>
        <w:rPr>
          <w:rFonts w:ascii="Times New Roman" w:hAnsi="Times New Roman"/>
          <w:sz w:val="24"/>
          <w:szCs w:val="24"/>
          <w:lang w:val="en-US"/>
        </w:rPr>
      </w:pPr>
      <w:r w:rsidRPr="0099163E">
        <w:rPr>
          <w:rFonts w:ascii="Times New Roman" w:hAnsi="Times New Roman"/>
          <w:sz w:val="24"/>
          <w:szCs w:val="24"/>
          <w:lang w:val="en-US"/>
        </w:rPr>
        <w:t xml:space="preserve">In addition, management’s ability to exit internal employment was significantly restricted by the large proportion of civil servants at A1, who enjoyed lifetime job security. Nearly 60% of the workforce had this civil servant status </w:t>
      </w:r>
      <w:r w:rsidR="00ED605C">
        <w:rPr>
          <w:rFonts w:ascii="Times New Roman" w:hAnsi="Times New Roman"/>
          <w:sz w:val="24"/>
          <w:szCs w:val="24"/>
          <w:lang w:val="en-US"/>
        </w:rPr>
        <w:t>in</w:t>
      </w:r>
      <w:r w:rsidRPr="0099163E">
        <w:rPr>
          <w:rFonts w:ascii="Times New Roman" w:hAnsi="Times New Roman"/>
          <w:sz w:val="24"/>
          <w:szCs w:val="24"/>
          <w:lang w:val="en-US"/>
        </w:rPr>
        <w:t xml:space="preserve"> the mid-2010s. In addition, job security provisions in collective agreements, relatively strong legislated employment protections, and works council oversight in dismissal decisions raised restructuring costs associated with downsizing or relocating jobs. While management was able to reduce internal employment over time, typically relying on voluntary redundancy or retirements, it was not able to quickly and unilaterally exit its internal employment relationships.</w:t>
      </w:r>
    </w:p>
    <w:p w:rsidR="0017396D" w:rsidRPr="0099163E" w:rsidRDefault="0017396D" w:rsidP="00205839">
      <w:pPr>
        <w:spacing w:line="360" w:lineRule="auto"/>
        <w:jc w:val="both"/>
        <w:rPr>
          <w:rFonts w:ascii="Times New Roman" w:hAnsi="Times New Roman"/>
          <w:sz w:val="24"/>
          <w:szCs w:val="24"/>
          <w:lang w:val="en-US"/>
        </w:rPr>
      </w:pPr>
      <w:r w:rsidRPr="0099163E">
        <w:rPr>
          <w:rFonts w:ascii="Times New Roman" w:hAnsi="Times New Roman"/>
          <w:sz w:val="24"/>
          <w:szCs w:val="24"/>
          <w:lang w:val="en-US"/>
        </w:rPr>
        <w:t xml:space="preserve">These conditions led to a situation of low labor-management conflict over externalization measures at A1. Management was not able to benchmark costs between external and internal groups of workers to argue for concessions, as these cost differences were marginal. In addition, there was no widespread perception that external workers were being used to undermine standards, as they were covered by strong institutional and negotiated protections. In interviews, union representatives noted that they were not happy with the high use of agency work, particularly the practice of keeping workers on these contracts for long periods of time: </w:t>
      </w:r>
    </w:p>
    <w:p w:rsidR="0017396D" w:rsidRDefault="0017396D" w:rsidP="00205839">
      <w:pPr>
        <w:spacing w:line="360" w:lineRule="auto"/>
        <w:ind w:left="720"/>
        <w:jc w:val="both"/>
        <w:rPr>
          <w:rFonts w:ascii="Times New Roman" w:hAnsi="Times New Roman"/>
          <w:sz w:val="24"/>
          <w:szCs w:val="24"/>
          <w:lang w:val="en-US"/>
        </w:rPr>
      </w:pPr>
      <w:r w:rsidRPr="0099163E">
        <w:rPr>
          <w:rFonts w:ascii="Times New Roman" w:hAnsi="Times New Roman"/>
          <w:sz w:val="24"/>
          <w:szCs w:val="24"/>
          <w:lang w:val="en-US"/>
        </w:rPr>
        <w:t>For me, this is not satisfactory, because I think it’</w:t>
      </w:r>
      <w:r>
        <w:rPr>
          <w:rFonts w:ascii="Times New Roman" w:hAnsi="Times New Roman"/>
          <w:sz w:val="24"/>
          <w:szCs w:val="24"/>
          <w:lang w:val="en-US"/>
        </w:rPr>
        <w:t>s sick that you need agency workers at all, but when you’re in the stock market, financially driven, it looks better, as though</w:t>
      </w:r>
      <w:r w:rsidRPr="0099163E">
        <w:rPr>
          <w:rFonts w:ascii="Times New Roman" w:hAnsi="Times New Roman"/>
          <w:sz w:val="24"/>
          <w:szCs w:val="24"/>
          <w:lang w:val="en-US"/>
        </w:rPr>
        <w:t xml:space="preserve"> you were sli</w:t>
      </w:r>
      <w:r w:rsidR="00C1592D">
        <w:rPr>
          <w:rFonts w:ascii="Times New Roman" w:hAnsi="Times New Roman"/>
          <w:sz w:val="24"/>
          <w:szCs w:val="24"/>
          <w:lang w:val="en-US"/>
        </w:rPr>
        <w:t>mmer. (A1 w</w:t>
      </w:r>
      <w:r w:rsidR="00443B74">
        <w:rPr>
          <w:rFonts w:ascii="Times New Roman" w:hAnsi="Times New Roman"/>
          <w:sz w:val="24"/>
          <w:szCs w:val="24"/>
          <w:lang w:val="en-US"/>
        </w:rPr>
        <w:t>orks councilor, 26/10/</w:t>
      </w:r>
      <w:r w:rsidRPr="0099163E">
        <w:rPr>
          <w:rFonts w:ascii="Times New Roman" w:hAnsi="Times New Roman"/>
          <w:sz w:val="24"/>
          <w:szCs w:val="24"/>
          <w:lang w:val="en-US"/>
        </w:rPr>
        <w:t>11).</w:t>
      </w:r>
    </w:p>
    <w:p w:rsidR="0017396D" w:rsidRPr="0099163E" w:rsidRDefault="0017396D" w:rsidP="00205839">
      <w:pPr>
        <w:spacing w:line="360" w:lineRule="auto"/>
        <w:jc w:val="both"/>
        <w:rPr>
          <w:rFonts w:ascii="Times New Roman" w:hAnsi="Times New Roman"/>
          <w:sz w:val="24"/>
          <w:szCs w:val="24"/>
          <w:lang w:val="en-US"/>
        </w:rPr>
      </w:pPr>
      <w:r>
        <w:rPr>
          <w:rFonts w:ascii="Times New Roman" w:hAnsi="Times New Roman"/>
          <w:sz w:val="24"/>
          <w:szCs w:val="24"/>
          <w:lang w:val="en-US"/>
        </w:rPr>
        <w:t>However, the</w:t>
      </w:r>
      <w:r w:rsidR="00025EC8">
        <w:rPr>
          <w:rFonts w:ascii="Times New Roman" w:hAnsi="Times New Roman"/>
          <w:sz w:val="24"/>
          <w:szCs w:val="24"/>
          <w:lang w:val="en-US"/>
        </w:rPr>
        <w:t xml:space="preserve"> union was</w:t>
      </w:r>
      <w:r>
        <w:rPr>
          <w:rFonts w:ascii="Times New Roman" w:hAnsi="Times New Roman"/>
          <w:sz w:val="24"/>
          <w:szCs w:val="24"/>
          <w:lang w:val="en-US"/>
        </w:rPr>
        <w:t xml:space="preserve"> able to represent agency workers’ interests, organizing them to join the union and intervening on their behalf in employment disputes. In one case described by a union representative, a temporary worker was dismissed “because management did not like him,” and the works council succeeded in getting him reinstated. </w:t>
      </w:r>
    </w:p>
    <w:p w:rsidR="0017396D" w:rsidRPr="0099163E" w:rsidRDefault="0017396D" w:rsidP="00205839">
      <w:pPr>
        <w:spacing w:line="360" w:lineRule="auto"/>
        <w:jc w:val="both"/>
        <w:rPr>
          <w:rFonts w:ascii="Times New Roman" w:hAnsi="Times New Roman"/>
          <w:sz w:val="24"/>
          <w:szCs w:val="24"/>
          <w:lang w:val="en-US"/>
        </w:rPr>
      </w:pPr>
      <w:r>
        <w:rPr>
          <w:rFonts w:ascii="Times New Roman" w:hAnsi="Times New Roman"/>
          <w:sz w:val="24"/>
          <w:szCs w:val="24"/>
          <w:lang w:val="en-US"/>
        </w:rPr>
        <w:t xml:space="preserve">France Telecom and TeliaSonera </w:t>
      </w:r>
      <w:r w:rsidR="000869BB">
        <w:rPr>
          <w:rFonts w:ascii="Times New Roman" w:hAnsi="Times New Roman"/>
          <w:sz w:val="24"/>
          <w:szCs w:val="24"/>
          <w:lang w:val="en-US"/>
        </w:rPr>
        <w:t>correspond to the different types of</w:t>
      </w:r>
      <w:r>
        <w:rPr>
          <w:rFonts w:ascii="Times New Roman" w:hAnsi="Times New Roman"/>
          <w:sz w:val="24"/>
          <w:szCs w:val="24"/>
          <w:lang w:val="en-US"/>
        </w:rPr>
        <w:t xml:space="preserve"> mixed case. F</w:t>
      </w:r>
      <w:r w:rsidR="00774973">
        <w:rPr>
          <w:rFonts w:ascii="Times New Roman" w:hAnsi="Times New Roman"/>
          <w:sz w:val="24"/>
          <w:szCs w:val="24"/>
          <w:lang w:val="en-US"/>
        </w:rPr>
        <w:t xml:space="preserve">T </w:t>
      </w:r>
      <w:r>
        <w:rPr>
          <w:rFonts w:ascii="Times New Roman" w:hAnsi="Times New Roman"/>
          <w:sz w:val="24"/>
          <w:szCs w:val="24"/>
          <w:lang w:val="en-US"/>
        </w:rPr>
        <w:t>ha</w:t>
      </w:r>
      <w:r w:rsidR="00774973">
        <w:rPr>
          <w:rFonts w:ascii="Times New Roman" w:hAnsi="Times New Roman"/>
          <w:sz w:val="24"/>
          <w:szCs w:val="24"/>
          <w:lang w:val="en-US"/>
        </w:rPr>
        <w:t>d</w:t>
      </w:r>
      <w:r>
        <w:rPr>
          <w:rFonts w:ascii="Times New Roman" w:hAnsi="Times New Roman"/>
          <w:sz w:val="24"/>
          <w:szCs w:val="24"/>
          <w:lang w:val="en-US"/>
        </w:rPr>
        <w:t xml:space="preserve"> a high proportion of civil servants – around 70% in 2012 – which, together with strong national employment protections in France, effectively </w:t>
      </w:r>
      <w:r w:rsidR="00774973">
        <w:rPr>
          <w:rFonts w:ascii="Times New Roman" w:hAnsi="Times New Roman"/>
          <w:sz w:val="24"/>
          <w:szCs w:val="24"/>
          <w:lang w:val="en-US"/>
        </w:rPr>
        <w:t xml:space="preserve">made </w:t>
      </w:r>
      <w:r>
        <w:rPr>
          <w:rFonts w:ascii="Times New Roman" w:hAnsi="Times New Roman"/>
          <w:sz w:val="24"/>
          <w:szCs w:val="24"/>
          <w:lang w:val="en-US"/>
        </w:rPr>
        <w:t xml:space="preserve">it impossible to dismiss internal workers. At the same time, cost differences between internal and external labor </w:t>
      </w:r>
      <w:r w:rsidR="00774973">
        <w:rPr>
          <w:rFonts w:ascii="Times New Roman" w:hAnsi="Times New Roman"/>
          <w:sz w:val="24"/>
          <w:szCs w:val="24"/>
          <w:lang w:val="en-US"/>
        </w:rPr>
        <w:t xml:space="preserve">could </w:t>
      </w:r>
      <w:r>
        <w:rPr>
          <w:rFonts w:ascii="Times New Roman" w:hAnsi="Times New Roman"/>
          <w:sz w:val="24"/>
          <w:szCs w:val="24"/>
          <w:lang w:val="en-US"/>
        </w:rPr>
        <w:t xml:space="preserve">be significant. In 2010, FT operated around 20 internal call centers (14,000 workers) and subcontracted with 20 external call centers (6,000 workers) – around half of which were located in Morocco and Senegal. Call center subcontractors in France are covered by a sectoral agreement that sets the minimum salary at the national minimum wage. This was only 12% lower than starting salaries in FT’s call centers in the early 2010s, but overall labor costs were lower due to higher turnover (and thus a larger percentage of workers at the starting salary level), a large proportion of part-time workers, and less generous pensions and other benefits. There was a much larger gap between internal and offshored workers: management estimated that labor costs in offshore call centers were on average 75% lower than those in-house (Interview, FT manager, </w:t>
      </w:r>
      <w:r w:rsidR="00443B74">
        <w:rPr>
          <w:rFonts w:ascii="Times New Roman" w:hAnsi="Times New Roman"/>
          <w:sz w:val="24"/>
          <w:szCs w:val="24"/>
          <w:lang w:val="en-US"/>
        </w:rPr>
        <w:t>0</w:t>
      </w:r>
      <w:r>
        <w:rPr>
          <w:rFonts w:ascii="Times New Roman" w:hAnsi="Times New Roman"/>
          <w:sz w:val="24"/>
          <w:szCs w:val="24"/>
          <w:lang w:val="en-US"/>
        </w:rPr>
        <w:t>8/</w:t>
      </w:r>
      <w:r w:rsidR="00443B74">
        <w:rPr>
          <w:rFonts w:ascii="Times New Roman" w:hAnsi="Times New Roman"/>
          <w:sz w:val="24"/>
          <w:szCs w:val="24"/>
          <w:lang w:val="en-US"/>
        </w:rPr>
        <w:t>0</w:t>
      </w:r>
      <w:r>
        <w:rPr>
          <w:rFonts w:ascii="Times New Roman" w:hAnsi="Times New Roman"/>
          <w:sz w:val="24"/>
          <w:szCs w:val="24"/>
          <w:lang w:val="en-US"/>
        </w:rPr>
        <w:t>3/10), with typically no union representation.</w:t>
      </w:r>
    </w:p>
    <w:p w:rsidR="0017396D" w:rsidRPr="0099163E" w:rsidRDefault="0017396D" w:rsidP="00205839">
      <w:pPr>
        <w:spacing w:line="360" w:lineRule="auto"/>
        <w:jc w:val="both"/>
        <w:rPr>
          <w:rFonts w:ascii="Times New Roman" w:hAnsi="Times New Roman"/>
          <w:sz w:val="24"/>
          <w:szCs w:val="24"/>
          <w:lang w:val="en-US"/>
        </w:rPr>
      </w:pPr>
      <w:r>
        <w:rPr>
          <w:rFonts w:ascii="Times New Roman" w:hAnsi="Times New Roman"/>
          <w:sz w:val="24"/>
          <w:szCs w:val="24"/>
          <w:lang w:val="en-US"/>
        </w:rPr>
        <w:t xml:space="preserve">Under these conditions, FT had relatively strong cost-based incentives to externalize work, but also strong constraints on exiting internal employment relationships. Management initially responded by adopting a series of draconian internal restructuring measures explicitly aimed at increasing voluntary resignations (Diehl and Doublét 2010). However, this was halted after a wave of suicides at the company gained widespread negative media attention. Unions were critical of outsourcing, and had formed a committee within the company’s “economic commission” to consult on this practice, with the aim of gaining commitments to reduce the volume of work outsourced. One union representative described a long process of trying to get information on the volume of work outsourced and associated costs – which they succeed in getting in the end by convincing management they were committed to working with them to internalize jobs under good conditions: </w:t>
      </w:r>
    </w:p>
    <w:p w:rsidR="0017396D" w:rsidRPr="0099163E" w:rsidRDefault="0017396D" w:rsidP="00205839">
      <w:pPr>
        <w:spacing w:line="360" w:lineRule="auto"/>
        <w:ind w:left="709" w:right="985" w:firstLine="11"/>
        <w:jc w:val="both"/>
        <w:rPr>
          <w:rFonts w:ascii="Times New Roman" w:hAnsi="Times New Roman"/>
          <w:sz w:val="24"/>
          <w:szCs w:val="24"/>
          <w:lang w:val="en-US"/>
        </w:rPr>
      </w:pPr>
      <w:r>
        <w:rPr>
          <w:rFonts w:ascii="Times New Roman" w:hAnsi="Times New Roman"/>
          <w:sz w:val="24"/>
          <w:szCs w:val="24"/>
          <w:lang w:val="en-US"/>
        </w:rPr>
        <w:t xml:space="preserve">This is really something that we won. It took time, it took a lot of confidence. We had to say to them: no, we will not use this to embarrass you in front of your competitors or create difficulties in the press. We want to use it because we think that employees are better inside the Group [FT], that they are treated better when they are employees of the Group than when they are subcontracted outside of the </w:t>
      </w:r>
      <w:r w:rsidR="00ED605C">
        <w:rPr>
          <w:rFonts w:ascii="Times New Roman" w:hAnsi="Times New Roman"/>
          <w:sz w:val="24"/>
          <w:szCs w:val="24"/>
          <w:lang w:val="en-US"/>
        </w:rPr>
        <w:t>group. That is the reality.  (CGT</w:t>
      </w:r>
      <w:r>
        <w:rPr>
          <w:rFonts w:ascii="Times New Roman" w:hAnsi="Times New Roman"/>
          <w:sz w:val="24"/>
          <w:szCs w:val="24"/>
          <w:lang w:val="en-US"/>
        </w:rPr>
        <w:t xml:space="preserve"> rep</w:t>
      </w:r>
      <w:r w:rsidR="00ED605C">
        <w:rPr>
          <w:rFonts w:ascii="Times New Roman" w:hAnsi="Times New Roman"/>
          <w:sz w:val="24"/>
          <w:szCs w:val="24"/>
          <w:lang w:val="en-US"/>
        </w:rPr>
        <w:t>resentative</w:t>
      </w:r>
      <w:r>
        <w:rPr>
          <w:rFonts w:ascii="Times New Roman" w:hAnsi="Times New Roman"/>
          <w:sz w:val="24"/>
          <w:szCs w:val="24"/>
          <w:lang w:val="en-US"/>
        </w:rPr>
        <w:t>, 30/</w:t>
      </w:r>
      <w:r w:rsidR="00443B74">
        <w:rPr>
          <w:rFonts w:ascii="Times New Roman" w:hAnsi="Times New Roman"/>
          <w:sz w:val="24"/>
          <w:szCs w:val="24"/>
          <w:lang w:val="en-US"/>
        </w:rPr>
        <w:t>0</w:t>
      </w:r>
      <w:r>
        <w:rPr>
          <w:rFonts w:ascii="Times New Roman" w:hAnsi="Times New Roman"/>
          <w:sz w:val="24"/>
          <w:szCs w:val="24"/>
          <w:lang w:val="en-US"/>
        </w:rPr>
        <w:t>6/10)</w:t>
      </w:r>
    </w:p>
    <w:p w:rsidR="0017396D" w:rsidRPr="0099163E" w:rsidRDefault="0017396D" w:rsidP="00205839">
      <w:pPr>
        <w:spacing w:line="360" w:lineRule="auto"/>
        <w:ind w:right="227"/>
        <w:jc w:val="both"/>
        <w:rPr>
          <w:rFonts w:ascii="Times New Roman" w:hAnsi="Times New Roman"/>
          <w:sz w:val="24"/>
          <w:szCs w:val="24"/>
          <w:lang w:val="en-US"/>
        </w:rPr>
      </w:pPr>
      <w:r>
        <w:rPr>
          <w:rFonts w:ascii="Times New Roman" w:hAnsi="Times New Roman"/>
          <w:sz w:val="24"/>
          <w:szCs w:val="24"/>
          <w:lang w:val="en-US"/>
        </w:rPr>
        <w:t>Indeed, FT reduced the volume of call center work outsourced in the late 2010s. However, managers and union representatives attributed this to declining call volumes. C</w:t>
      </w:r>
      <w:r w:rsidRPr="0099163E">
        <w:rPr>
          <w:rFonts w:ascii="Times New Roman" w:hAnsi="Times New Roman"/>
          <w:sz w:val="24"/>
          <w:szCs w:val="24"/>
          <w:lang w:val="en-US"/>
        </w:rPr>
        <w:t xml:space="preserve">utting outsourcing </w:t>
      </w:r>
      <w:r>
        <w:rPr>
          <w:rFonts w:ascii="Times New Roman" w:hAnsi="Times New Roman"/>
          <w:sz w:val="24"/>
          <w:szCs w:val="24"/>
          <w:lang w:val="en-US"/>
        </w:rPr>
        <w:t xml:space="preserve">was </w:t>
      </w:r>
      <w:r w:rsidRPr="0099163E">
        <w:rPr>
          <w:rFonts w:ascii="Times New Roman" w:hAnsi="Times New Roman"/>
          <w:sz w:val="24"/>
          <w:szCs w:val="24"/>
          <w:lang w:val="en-US"/>
        </w:rPr>
        <w:t xml:space="preserve">the easiest adjustment strategy due to the high costs associated with downsizing. </w:t>
      </w:r>
      <w:r w:rsidR="00774973">
        <w:rPr>
          <w:rFonts w:ascii="Times New Roman" w:hAnsi="Times New Roman"/>
          <w:sz w:val="24"/>
          <w:szCs w:val="24"/>
          <w:lang w:val="en-US"/>
        </w:rPr>
        <w:t xml:space="preserve">Although the FT unions sought to reduce outsourcing – as in all of the cases – they did not place a high priority on this in negotiations or through direct action and protests. </w:t>
      </w:r>
      <w:r w:rsidRPr="0099163E">
        <w:rPr>
          <w:rFonts w:ascii="Times New Roman" w:hAnsi="Times New Roman"/>
          <w:sz w:val="24"/>
          <w:szCs w:val="24"/>
          <w:lang w:val="en-US"/>
        </w:rPr>
        <w:t>Notably, the unions did not seek to make concessions to reverse outsourcing, nor did management use benchmarking of costs between internal and externalized workers to argue for changes in internal pay and conditions.</w:t>
      </w:r>
      <w:r w:rsidR="008D75A7">
        <w:rPr>
          <w:rFonts w:ascii="Times New Roman" w:hAnsi="Times New Roman"/>
          <w:sz w:val="24"/>
          <w:szCs w:val="24"/>
          <w:lang w:val="en-US"/>
        </w:rPr>
        <w:t xml:space="preserve"> </w:t>
      </w:r>
    </w:p>
    <w:p w:rsidR="0017396D" w:rsidRPr="0099163E" w:rsidRDefault="0017396D" w:rsidP="00205839">
      <w:pPr>
        <w:spacing w:line="360" w:lineRule="auto"/>
        <w:ind w:right="227"/>
        <w:jc w:val="both"/>
        <w:rPr>
          <w:rFonts w:ascii="Times New Roman" w:hAnsi="Times New Roman"/>
          <w:sz w:val="24"/>
          <w:szCs w:val="24"/>
          <w:lang w:val="en-US"/>
        </w:rPr>
      </w:pPr>
      <w:r w:rsidRPr="0099163E">
        <w:rPr>
          <w:rFonts w:ascii="Times New Roman" w:hAnsi="Times New Roman"/>
          <w:sz w:val="24"/>
          <w:szCs w:val="24"/>
          <w:lang w:val="en-US"/>
        </w:rPr>
        <w:t xml:space="preserve">At </w:t>
      </w:r>
      <w:r w:rsidR="008B4C30">
        <w:rPr>
          <w:rFonts w:ascii="Times New Roman" w:hAnsi="Times New Roman"/>
          <w:sz w:val="24"/>
          <w:szCs w:val="24"/>
          <w:lang w:val="en-US"/>
        </w:rPr>
        <w:t>TS</w:t>
      </w:r>
      <w:r w:rsidRPr="0099163E">
        <w:rPr>
          <w:rFonts w:ascii="Times New Roman" w:hAnsi="Times New Roman"/>
          <w:sz w:val="24"/>
          <w:szCs w:val="24"/>
          <w:lang w:val="en-US"/>
        </w:rPr>
        <w:t xml:space="preserve">, similar to A1, labor cost differences were low between internal and external workers because of encompassing legislation and collective bargaining. Temporary agency workers are covered by strong equal pay and treatment rules as well as collective agreements, with high union density in this sector overall. In addition, most major call center subcontractors are signatories to </w:t>
      </w:r>
      <w:r w:rsidR="0058120F">
        <w:rPr>
          <w:rFonts w:ascii="Times New Roman" w:hAnsi="Times New Roman"/>
          <w:sz w:val="24"/>
          <w:szCs w:val="24"/>
          <w:lang w:val="en-US"/>
        </w:rPr>
        <w:t>their industry’s</w:t>
      </w:r>
      <w:r w:rsidR="0058120F" w:rsidRPr="0099163E">
        <w:rPr>
          <w:rFonts w:ascii="Times New Roman" w:hAnsi="Times New Roman"/>
          <w:sz w:val="24"/>
          <w:szCs w:val="24"/>
          <w:lang w:val="en-US"/>
        </w:rPr>
        <w:t xml:space="preserve"> </w:t>
      </w:r>
      <w:r w:rsidRPr="0099163E">
        <w:rPr>
          <w:rFonts w:ascii="Times New Roman" w:hAnsi="Times New Roman"/>
          <w:sz w:val="24"/>
          <w:szCs w:val="24"/>
          <w:lang w:val="en-US"/>
        </w:rPr>
        <w:t xml:space="preserve">sectoral collective agreement, as well as having strong local union representation. Union representatives estimated that the pay difference between call center workers at </w:t>
      </w:r>
      <w:r w:rsidR="008B4C30">
        <w:rPr>
          <w:rFonts w:ascii="Times New Roman" w:hAnsi="Times New Roman"/>
          <w:sz w:val="24"/>
          <w:szCs w:val="24"/>
          <w:lang w:val="en-US"/>
        </w:rPr>
        <w:t>TS</w:t>
      </w:r>
      <w:r w:rsidR="008B4C30" w:rsidRPr="0099163E">
        <w:rPr>
          <w:rFonts w:ascii="Times New Roman" w:hAnsi="Times New Roman"/>
          <w:sz w:val="24"/>
          <w:szCs w:val="24"/>
          <w:lang w:val="en-US"/>
        </w:rPr>
        <w:t xml:space="preserve"> </w:t>
      </w:r>
      <w:r w:rsidRPr="0099163E">
        <w:rPr>
          <w:rFonts w:ascii="Times New Roman" w:hAnsi="Times New Roman"/>
          <w:sz w:val="24"/>
          <w:szCs w:val="24"/>
          <w:lang w:val="en-US"/>
        </w:rPr>
        <w:t>and</w:t>
      </w:r>
      <w:r w:rsidR="00774973">
        <w:rPr>
          <w:rFonts w:ascii="Times New Roman" w:hAnsi="Times New Roman"/>
          <w:sz w:val="24"/>
          <w:szCs w:val="24"/>
          <w:lang w:val="en-US"/>
        </w:rPr>
        <w:t xml:space="preserve"> at</w:t>
      </w:r>
      <w:r w:rsidRPr="0099163E">
        <w:rPr>
          <w:rFonts w:ascii="Times New Roman" w:hAnsi="Times New Roman"/>
          <w:sz w:val="24"/>
          <w:szCs w:val="24"/>
          <w:lang w:val="en-US"/>
        </w:rPr>
        <w:t xml:space="preserve"> major subcontractors </w:t>
      </w:r>
      <w:r w:rsidR="00774973">
        <w:rPr>
          <w:rFonts w:ascii="Times New Roman" w:hAnsi="Times New Roman"/>
          <w:sz w:val="24"/>
          <w:szCs w:val="24"/>
          <w:lang w:val="en-US"/>
        </w:rPr>
        <w:t>was</w:t>
      </w:r>
      <w:r w:rsidRPr="0099163E">
        <w:rPr>
          <w:rFonts w:ascii="Times New Roman" w:hAnsi="Times New Roman"/>
          <w:sz w:val="24"/>
          <w:szCs w:val="24"/>
          <w:lang w:val="en-US"/>
        </w:rPr>
        <w:t xml:space="preserve"> between 2</w:t>
      </w:r>
      <w:r>
        <w:rPr>
          <w:rFonts w:ascii="Times New Roman" w:hAnsi="Times New Roman"/>
          <w:sz w:val="24"/>
          <w:szCs w:val="24"/>
          <w:lang w:val="en-US"/>
        </w:rPr>
        <w:t>,</w:t>
      </w:r>
      <w:r w:rsidRPr="0099163E">
        <w:rPr>
          <w:rFonts w:ascii="Times New Roman" w:hAnsi="Times New Roman"/>
          <w:sz w:val="24"/>
          <w:szCs w:val="24"/>
          <w:lang w:val="en-US"/>
        </w:rPr>
        <w:t>000-5</w:t>
      </w:r>
      <w:r>
        <w:rPr>
          <w:rFonts w:ascii="Times New Roman" w:hAnsi="Times New Roman"/>
          <w:sz w:val="24"/>
          <w:szCs w:val="24"/>
          <w:lang w:val="en-US"/>
        </w:rPr>
        <w:t>,</w:t>
      </w:r>
      <w:r w:rsidRPr="0099163E">
        <w:rPr>
          <w:rFonts w:ascii="Times New Roman" w:hAnsi="Times New Roman"/>
          <w:sz w:val="24"/>
          <w:szCs w:val="24"/>
          <w:lang w:val="en-US"/>
        </w:rPr>
        <w:t xml:space="preserve">000 Krona a month, which </w:t>
      </w:r>
      <w:r>
        <w:rPr>
          <w:rFonts w:ascii="Times New Roman" w:hAnsi="Times New Roman"/>
          <w:sz w:val="24"/>
          <w:szCs w:val="24"/>
          <w:lang w:val="en-US"/>
        </w:rPr>
        <w:t>amounts</w:t>
      </w:r>
      <w:r w:rsidRPr="0099163E">
        <w:rPr>
          <w:rFonts w:ascii="Times New Roman" w:hAnsi="Times New Roman"/>
          <w:sz w:val="24"/>
          <w:szCs w:val="24"/>
          <w:lang w:val="en-US"/>
        </w:rPr>
        <w:t xml:space="preserve"> to $1.40-3.40/hour lower base pay. However, subcontractors also typically had a higher sales commission component that narrowed th</w:t>
      </w:r>
      <w:r w:rsidR="00774973">
        <w:rPr>
          <w:rFonts w:ascii="Times New Roman" w:hAnsi="Times New Roman"/>
          <w:sz w:val="24"/>
          <w:szCs w:val="24"/>
          <w:lang w:val="en-US"/>
        </w:rPr>
        <w:t>is</w:t>
      </w:r>
      <w:r w:rsidRPr="0099163E">
        <w:rPr>
          <w:rFonts w:ascii="Times New Roman" w:hAnsi="Times New Roman"/>
          <w:sz w:val="24"/>
          <w:szCs w:val="24"/>
          <w:lang w:val="en-US"/>
        </w:rPr>
        <w:t xml:space="preserve"> gap. In addition, the broader terms of collective agreements were similar, with some stronger provisions in the call center agreement – for example, </w:t>
      </w:r>
      <w:r w:rsidR="0058120F">
        <w:rPr>
          <w:rFonts w:ascii="Times New Roman" w:hAnsi="Times New Roman"/>
          <w:sz w:val="24"/>
          <w:szCs w:val="24"/>
          <w:lang w:val="en-US"/>
        </w:rPr>
        <w:t>prohibitions</w:t>
      </w:r>
      <w:r w:rsidR="0058120F" w:rsidRPr="0099163E">
        <w:rPr>
          <w:rFonts w:ascii="Times New Roman" w:hAnsi="Times New Roman"/>
          <w:sz w:val="24"/>
          <w:szCs w:val="24"/>
          <w:lang w:val="en-US"/>
        </w:rPr>
        <w:t xml:space="preserve"> </w:t>
      </w:r>
      <w:r w:rsidRPr="0099163E">
        <w:rPr>
          <w:rFonts w:ascii="Times New Roman" w:hAnsi="Times New Roman"/>
          <w:sz w:val="24"/>
          <w:szCs w:val="24"/>
          <w:lang w:val="en-US"/>
        </w:rPr>
        <w:t xml:space="preserve">on </w:t>
      </w:r>
      <w:r w:rsidR="0058120F">
        <w:rPr>
          <w:rFonts w:ascii="Times New Roman" w:hAnsi="Times New Roman"/>
          <w:sz w:val="24"/>
          <w:szCs w:val="24"/>
          <w:lang w:val="en-US"/>
        </w:rPr>
        <w:t>split schedules</w:t>
      </w:r>
      <w:r w:rsidRPr="0099163E">
        <w:rPr>
          <w:rFonts w:ascii="Times New Roman" w:hAnsi="Times New Roman"/>
          <w:sz w:val="24"/>
          <w:szCs w:val="24"/>
          <w:lang w:val="en-US"/>
        </w:rPr>
        <w:t xml:space="preserve">. </w:t>
      </w:r>
    </w:p>
    <w:p w:rsidR="0017396D" w:rsidRPr="0099163E" w:rsidRDefault="0017396D" w:rsidP="00205839">
      <w:pPr>
        <w:spacing w:line="360" w:lineRule="auto"/>
        <w:ind w:right="227"/>
        <w:jc w:val="both"/>
        <w:rPr>
          <w:rFonts w:ascii="Times New Roman" w:hAnsi="Times New Roman"/>
          <w:sz w:val="24"/>
          <w:szCs w:val="24"/>
          <w:lang w:val="en-US"/>
        </w:rPr>
      </w:pPr>
      <w:r w:rsidRPr="0099163E">
        <w:rPr>
          <w:rFonts w:ascii="Times New Roman" w:hAnsi="Times New Roman"/>
          <w:sz w:val="24"/>
          <w:szCs w:val="24"/>
          <w:lang w:val="en-US"/>
        </w:rPr>
        <w:t>At the same time, restrictions on exit</w:t>
      </w:r>
      <w:r w:rsidR="0058120F">
        <w:rPr>
          <w:rFonts w:ascii="Times New Roman" w:hAnsi="Times New Roman"/>
          <w:sz w:val="24"/>
          <w:szCs w:val="24"/>
          <w:lang w:val="en-US"/>
        </w:rPr>
        <w:t xml:space="preserve"> at TS</w:t>
      </w:r>
      <w:r w:rsidRPr="0099163E">
        <w:rPr>
          <w:rFonts w:ascii="Times New Roman" w:hAnsi="Times New Roman"/>
          <w:sz w:val="24"/>
          <w:szCs w:val="24"/>
          <w:lang w:val="en-US"/>
        </w:rPr>
        <w:t xml:space="preserve"> were low. The unions had negotiated past collective agreements giving redundant employees a generous package of benefits, which ensured no involuntary dismissals and gave employees </w:t>
      </w:r>
      <w:r>
        <w:rPr>
          <w:rFonts w:ascii="Times New Roman" w:hAnsi="Times New Roman"/>
          <w:sz w:val="24"/>
          <w:szCs w:val="24"/>
          <w:lang w:val="en-US"/>
        </w:rPr>
        <w:t>three</w:t>
      </w:r>
      <w:r w:rsidRPr="0099163E">
        <w:rPr>
          <w:rFonts w:ascii="Times New Roman" w:hAnsi="Times New Roman"/>
          <w:sz w:val="24"/>
          <w:szCs w:val="24"/>
          <w:lang w:val="en-US"/>
        </w:rPr>
        <w:t xml:space="preserve"> years to find new jobs within or outside the company. However, management unilaterally ended this agreement in 2008. In addition, </w:t>
      </w:r>
      <w:r w:rsidR="008B4C30">
        <w:rPr>
          <w:rFonts w:ascii="Times New Roman" w:hAnsi="Times New Roman"/>
          <w:sz w:val="24"/>
          <w:szCs w:val="24"/>
          <w:lang w:val="en-US"/>
        </w:rPr>
        <w:t>TS</w:t>
      </w:r>
      <w:r w:rsidR="008B4C30" w:rsidRPr="0099163E">
        <w:rPr>
          <w:rFonts w:ascii="Times New Roman" w:hAnsi="Times New Roman"/>
          <w:sz w:val="24"/>
          <w:szCs w:val="24"/>
          <w:lang w:val="en-US"/>
        </w:rPr>
        <w:t xml:space="preserve"> </w:t>
      </w:r>
      <w:r w:rsidRPr="0099163E">
        <w:rPr>
          <w:rFonts w:ascii="Times New Roman" w:hAnsi="Times New Roman"/>
          <w:sz w:val="24"/>
          <w:szCs w:val="24"/>
          <w:lang w:val="en-US"/>
        </w:rPr>
        <w:t xml:space="preserve">transferred close to 11,000 technical and business service employees to subcontractors between 2001 and 2007. This demonstrated the ease with which </w:t>
      </w:r>
      <w:r w:rsidR="008B4C30">
        <w:rPr>
          <w:rFonts w:ascii="Times New Roman" w:hAnsi="Times New Roman"/>
          <w:sz w:val="24"/>
          <w:szCs w:val="24"/>
          <w:lang w:val="en-US"/>
        </w:rPr>
        <w:t>management</w:t>
      </w:r>
      <w:r w:rsidRPr="0099163E">
        <w:rPr>
          <w:rFonts w:ascii="Times New Roman" w:hAnsi="Times New Roman"/>
          <w:sz w:val="24"/>
          <w:szCs w:val="24"/>
          <w:lang w:val="en-US"/>
        </w:rPr>
        <w:t xml:space="preserve"> could use employee transfer to exit internal employment relationships.</w:t>
      </w:r>
    </w:p>
    <w:p w:rsidR="0017396D" w:rsidRPr="0099163E" w:rsidRDefault="0017396D" w:rsidP="00205839">
      <w:pPr>
        <w:spacing w:line="360" w:lineRule="auto"/>
        <w:ind w:right="227"/>
        <w:jc w:val="both"/>
        <w:rPr>
          <w:rFonts w:ascii="Times New Roman" w:hAnsi="Times New Roman"/>
          <w:sz w:val="24"/>
          <w:szCs w:val="24"/>
          <w:lang w:val="en-US"/>
        </w:rPr>
      </w:pPr>
      <w:r w:rsidRPr="0099163E">
        <w:rPr>
          <w:rFonts w:ascii="Times New Roman" w:hAnsi="Times New Roman"/>
          <w:sz w:val="24"/>
          <w:szCs w:val="24"/>
          <w:lang w:val="en-US"/>
        </w:rPr>
        <w:t xml:space="preserve">Relatively small differences in pay meant that management could not easily use benchmarking of these costs to demand pay concessions. It also meant that the union also did not view externalization as a major threat to broader equity goals or to sustaining union membership, as externalized workers were covered by collective agreements. At the same time, union representatives at </w:t>
      </w:r>
      <w:r w:rsidR="008B4C30">
        <w:rPr>
          <w:rFonts w:ascii="Times New Roman" w:hAnsi="Times New Roman"/>
          <w:sz w:val="24"/>
          <w:szCs w:val="24"/>
          <w:lang w:val="en-US"/>
        </w:rPr>
        <w:t>TS</w:t>
      </w:r>
      <w:r w:rsidR="008B4C30" w:rsidRPr="0099163E">
        <w:rPr>
          <w:rFonts w:ascii="Times New Roman" w:hAnsi="Times New Roman"/>
          <w:sz w:val="24"/>
          <w:szCs w:val="24"/>
          <w:lang w:val="en-US"/>
        </w:rPr>
        <w:t xml:space="preserve"> </w:t>
      </w:r>
      <w:r w:rsidRPr="0099163E">
        <w:rPr>
          <w:rFonts w:ascii="Times New Roman" w:hAnsi="Times New Roman"/>
          <w:sz w:val="24"/>
          <w:szCs w:val="24"/>
          <w:lang w:val="en-US"/>
        </w:rPr>
        <w:t xml:space="preserve">were concerned with the expansion of subcontracting and temporary agency work in different time periods, and </w:t>
      </w:r>
      <w:r>
        <w:rPr>
          <w:rFonts w:ascii="Times New Roman" w:hAnsi="Times New Roman"/>
          <w:sz w:val="24"/>
          <w:szCs w:val="24"/>
          <w:lang w:val="en-US"/>
        </w:rPr>
        <w:t>tried</w:t>
      </w:r>
      <w:r w:rsidRPr="0099163E">
        <w:rPr>
          <w:rFonts w:ascii="Times New Roman" w:hAnsi="Times New Roman"/>
          <w:sz w:val="24"/>
          <w:szCs w:val="24"/>
          <w:lang w:val="en-US"/>
        </w:rPr>
        <w:t xml:space="preserve"> to encourage re-internalization where possible. </w:t>
      </w:r>
      <w:r w:rsidR="008B4C30">
        <w:rPr>
          <w:rFonts w:ascii="Times New Roman" w:hAnsi="Times New Roman"/>
          <w:sz w:val="24"/>
          <w:szCs w:val="24"/>
          <w:lang w:val="en-US"/>
        </w:rPr>
        <w:t>A</w:t>
      </w:r>
      <w:r w:rsidRPr="0099163E">
        <w:rPr>
          <w:rFonts w:ascii="Times New Roman" w:hAnsi="Times New Roman"/>
          <w:sz w:val="24"/>
          <w:szCs w:val="24"/>
          <w:lang w:val="en-US"/>
        </w:rPr>
        <w:t>round 2,000 call center employees</w:t>
      </w:r>
      <w:r w:rsidR="008B4C30">
        <w:rPr>
          <w:rFonts w:ascii="Times New Roman" w:hAnsi="Times New Roman"/>
          <w:sz w:val="24"/>
          <w:szCs w:val="24"/>
          <w:lang w:val="en-US"/>
        </w:rPr>
        <w:t xml:space="preserve"> were transferred</w:t>
      </w:r>
      <w:r w:rsidRPr="0099163E">
        <w:rPr>
          <w:rFonts w:ascii="Times New Roman" w:hAnsi="Times New Roman"/>
          <w:sz w:val="24"/>
          <w:szCs w:val="24"/>
          <w:lang w:val="en-US"/>
        </w:rPr>
        <w:t xml:space="preserve"> to subcontractors between 1998 and 1999, when the company went through a major consolidation of its call center operations. It continued to use the subcontractors for several years, but gradually replac</w:t>
      </w:r>
      <w:r w:rsidR="008B4C30">
        <w:rPr>
          <w:rFonts w:ascii="Times New Roman" w:hAnsi="Times New Roman"/>
          <w:sz w:val="24"/>
          <w:szCs w:val="24"/>
          <w:lang w:val="en-US"/>
        </w:rPr>
        <w:t>ed</w:t>
      </w:r>
      <w:r w:rsidRPr="0099163E">
        <w:rPr>
          <w:rFonts w:ascii="Times New Roman" w:hAnsi="Times New Roman"/>
          <w:sz w:val="24"/>
          <w:szCs w:val="24"/>
          <w:lang w:val="en-US"/>
        </w:rPr>
        <w:t xml:space="preserve"> them with temporary agency workers. By 2011, 40% of the workforce in customer service jobs and 30% in sales or support jobs were on temporary contracts. The union sought to convince management to internalize these workers, using the business case that the customer service quality and productivity of the permanent workforce was higher: </w:t>
      </w:r>
    </w:p>
    <w:p w:rsidR="0017396D" w:rsidRPr="0099163E" w:rsidRDefault="0017396D" w:rsidP="00205839">
      <w:pPr>
        <w:spacing w:line="360" w:lineRule="auto"/>
        <w:ind w:left="567" w:right="560"/>
        <w:jc w:val="both"/>
        <w:rPr>
          <w:rFonts w:ascii="Times New Roman" w:hAnsi="Times New Roman"/>
          <w:sz w:val="24"/>
          <w:szCs w:val="24"/>
          <w:lang w:val="en-US"/>
        </w:rPr>
      </w:pPr>
      <w:r w:rsidRPr="0099163E">
        <w:rPr>
          <w:rFonts w:ascii="Times New Roman" w:hAnsi="Times New Roman"/>
          <w:sz w:val="24"/>
          <w:szCs w:val="24"/>
          <w:lang w:val="en-US"/>
        </w:rPr>
        <w:t xml:space="preserve">3-4 years ago we had perhaps a thousand or more by </w:t>
      </w:r>
      <w:r w:rsidR="008B4C30">
        <w:rPr>
          <w:rFonts w:ascii="Times New Roman" w:hAnsi="Times New Roman"/>
          <w:sz w:val="24"/>
          <w:szCs w:val="24"/>
          <w:lang w:val="en-US"/>
        </w:rPr>
        <w:t>M</w:t>
      </w:r>
      <w:r w:rsidRPr="0099163E">
        <w:rPr>
          <w:rFonts w:ascii="Times New Roman" w:hAnsi="Times New Roman"/>
          <w:sz w:val="24"/>
          <w:szCs w:val="24"/>
          <w:lang w:val="en-US"/>
        </w:rPr>
        <w:t>anpower for instance. We of course wanted them to be employed by the company. [...] we said, employ them in-house instead. I think they, the management, decided to do that because they noticed that the quality that they get from the employees was bigger if they are employed by us [...] The company said: we are getting much higher customer satisfaction if we employ them ourselves, even if it costs a little bit more. (</w:t>
      </w:r>
      <w:r w:rsidR="00683643">
        <w:rPr>
          <w:rFonts w:ascii="Times New Roman" w:hAnsi="Times New Roman"/>
          <w:sz w:val="24"/>
          <w:szCs w:val="24"/>
          <w:lang w:val="en-US"/>
        </w:rPr>
        <w:t>Unionen representative, 27/10/</w:t>
      </w:r>
      <w:r w:rsidRPr="0099163E">
        <w:rPr>
          <w:rFonts w:ascii="Times New Roman" w:hAnsi="Times New Roman"/>
          <w:sz w:val="24"/>
          <w:szCs w:val="24"/>
          <w:lang w:val="en-US"/>
        </w:rPr>
        <w:t>14)</w:t>
      </w:r>
    </w:p>
    <w:p w:rsidR="0017396D" w:rsidRPr="0099163E" w:rsidRDefault="0017396D" w:rsidP="00205839">
      <w:pPr>
        <w:spacing w:line="360" w:lineRule="auto"/>
        <w:ind w:right="227"/>
        <w:jc w:val="both"/>
        <w:rPr>
          <w:rFonts w:ascii="Times New Roman" w:hAnsi="Times New Roman"/>
          <w:sz w:val="24"/>
          <w:szCs w:val="24"/>
          <w:lang w:val="en-US"/>
        </w:rPr>
      </w:pPr>
      <w:r w:rsidRPr="0099163E">
        <w:rPr>
          <w:rFonts w:ascii="Times New Roman" w:hAnsi="Times New Roman"/>
          <w:sz w:val="24"/>
          <w:szCs w:val="24"/>
          <w:lang w:val="en-US"/>
        </w:rPr>
        <w:t xml:space="preserve">By 2015, the proportion of temporary agency workers in </w:t>
      </w:r>
      <w:r w:rsidR="008B4C30">
        <w:rPr>
          <w:rFonts w:ascii="Times New Roman" w:hAnsi="Times New Roman"/>
          <w:sz w:val="24"/>
          <w:szCs w:val="24"/>
          <w:lang w:val="en-US"/>
        </w:rPr>
        <w:t>TS’s</w:t>
      </w:r>
      <w:r w:rsidR="008B4C30" w:rsidRPr="0099163E">
        <w:rPr>
          <w:rFonts w:ascii="Times New Roman" w:hAnsi="Times New Roman"/>
          <w:sz w:val="24"/>
          <w:szCs w:val="24"/>
          <w:lang w:val="en-US"/>
        </w:rPr>
        <w:t xml:space="preserve"> </w:t>
      </w:r>
      <w:r w:rsidRPr="0099163E">
        <w:rPr>
          <w:rFonts w:ascii="Times New Roman" w:hAnsi="Times New Roman"/>
          <w:sz w:val="24"/>
          <w:szCs w:val="24"/>
          <w:lang w:val="en-US"/>
        </w:rPr>
        <w:t xml:space="preserve">call centers had declined from over 30% to 18%, as more of these workers were shifted onto permanent contracts. </w:t>
      </w:r>
    </w:p>
    <w:p w:rsidR="0017396D" w:rsidRPr="008B4C30" w:rsidRDefault="0017396D" w:rsidP="00205839">
      <w:pPr>
        <w:spacing w:line="360" w:lineRule="auto"/>
        <w:jc w:val="both"/>
        <w:rPr>
          <w:rFonts w:ascii="Times New Roman" w:hAnsi="Times New Roman"/>
          <w:sz w:val="24"/>
          <w:szCs w:val="24"/>
          <w:lang w:val="en-US"/>
        </w:rPr>
      </w:pPr>
      <w:r>
        <w:rPr>
          <w:rFonts w:ascii="Times New Roman" w:hAnsi="Times New Roman"/>
          <w:sz w:val="24"/>
          <w:szCs w:val="24"/>
          <w:lang w:val="en-US"/>
        </w:rPr>
        <w:t xml:space="preserve">This comparison illustrates that different combinations of labor and restructuring cost structures could have a significant impact on </w:t>
      </w:r>
      <w:r w:rsidR="00853F36">
        <w:rPr>
          <w:rFonts w:ascii="Times New Roman" w:hAnsi="Times New Roman"/>
          <w:sz w:val="24"/>
          <w:szCs w:val="24"/>
          <w:lang w:val="en-US"/>
        </w:rPr>
        <w:t>patterns</w:t>
      </w:r>
      <w:r>
        <w:rPr>
          <w:rFonts w:ascii="Times New Roman" w:hAnsi="Times New Roman"/>
          <w:sz w:val="24"/>
          <w:szCs w:val="24"/>
          <w:lang w:val="en-US"/>
        </w:rPr>
        <w:t xml:space="preserve"> of labor-management contestation over boundaries. While there was some contestation in the four cases, AT&amp;T stands</w:t>
      </w:r>
      <w:r w:rsidRPr="0099163E">
        <w:rPr>
          <w:rFonts w:ascii="Times New Roman" w:hAnsi="Times New Roman"/>
          <w:sz w:val="24"/>
          <w:szCs w:val="24"/>
          <w:lang w:val="en-US"/>
        </w:rPr>
        <w:t xml:space="preserve"> out for both the high strategic priority the union placed on limiting or reversing outsourcing, as well as the size of concessions. </w:t>
      </w:r>
    </w:p>
    <w:p w:rsidR="00C619C3" w:rsidRDefault="00C619C3" w:rsidP="00205839">
      <w:pPr>
        <w:spacing w:line="360" w:lineRule="auto"/>
        <w:jc w:val="both"/>
        <w:rPr>
          <w:rFonts w:ascii="Times New Roman" w:hAnsi="Times New Roman"/>
          <w:b/>
          <w:sz w:val="24"/>
          <w:szCs w:val="24"/>
          <w:lang w:val="en-US"/>
        </w:rPr>
      </w:pPr>
    </w:p>
    <w:p w:rsidR="0017396D" w:rsidRPr="0099163E" w:rsidRDefault="0017396D" w:rsidP="00561BD1">
      <w:pPr>
        <w:spacing w:line="360" w:lineRule="auto"/>
        <w:rPr>
          <w:rFonts w:ascii="Times New Roman" w:hAnsi="Times New Roman"/>
          <w:b/>
          <w:sz w:val="24"/>
          <w:szCs w:val="24"/>
          <w:lang w:val="en-US"/>
        </w:rPr>
      </w:pPr>
      <w:r>
        <w:rPr>
          <w:rFonts w:ascii="Times New Roman" w:hAnsi="Times New Roman"/>
          <w:b/>
          <w:sz w:val="24"/>
          <w:szCs w:val="24"/>
          <w:lang w:val="en-US"/>
        </w:rPr>
        <w:t>The relationship between wage differentials and concessions</w:t>
      </w:r>
    </w:p>
    <w:p w:rsidR="0017396D" w:rsidRPr="00205839" w:rsidRDefault="00ED605C" w:rsidP="00205839">
      <w:pPr>
        <w:spacing w:line="360" w:lineRule="auto"/>
        <w:jc w:val="both"/>
        <w:rPr>
          <w:rFonts w:ascii="Times New Roman" w:hAnsi="Times New Roman"/>
          <w:sz w:val="24"/>
          <w:szCs w:val="24"/>
          <w:lang w:val="en-US"/>
        </w:rPr>
      </w:pPr>
      <w:r>
        <w:rPr>
          <w:rFonts w:ascii="Times New Roman" w:hAnsi="Times New Roman"/>
          <w:sz w:val="24"/>
          <w:szCs w:val="24"/>
          <w:lang w:val="en-US"/>
        </w:rPr>
        <w:t xml:space="preserve">In four of the cases – </w:t>
      </w:r>
      <w:r w:rsidR="0017396D" w:rsidRPr="0099163E">
        <w:rPr>
          <w:rFonts w:ascii="Times New Roman" w:hAnsi="Times New Roman"/>
          <w:sz w:val="24"/>
          <w:szCs w:val="24"/>
          <w:lang w:val="en-US"/>
        </w:rPr>
        <w:t>TDC, DT, BT, and AT&amp;T –</w:t>
      </w:r>
      <w:r w:rsidR="0016677F">
        <w:rPr>
          <w:rFonts w:ascii="Times New Roman" w:hAnsi="Times New Roman"/>
          <w:sz w:val="24"/>
          <w:szCs w:val="24"/>
          <w:lang w:val="en-US"/>
        </w:rPr>
        <w:t xml:space="preserve"> </w:t>
      </w:r>
      <w:r w:rsidR="00F71397">
        <w:rPr>
          <w:rFonts w:ascii="Times New Roman" w:hAnsi="Times New Roman"/>
          <w:sz w:val="24"/>
          <w:szCs w:val="24"/>
          <w:lang w:val="en-US"/>
        </w:rPr>
        <w:t>worker representatives</w:t>
      </w:r>
      <w:r w:rsidR="0017396D" w:rsidRPr="0099163E">
        <w:rPr>
          <w:rFonts w:ascii="Times New Roman" w:hAnsi="Times New Roman"/>
          <w:sz w:val="24"/>
          <w:szCs w:val="24"/>
          <w:lang w:val="en-US"/>
        </w:rPr>
        <w:t xml:space="preserve"> negotiated significant concessions</w:t>
      </w:r>
      <w:r w:rsidR="00774973">
        <w:rPr>
          <w:rFonts w:ascii="Times New Roman" w:hAnsi="Times New Roman"/>
          <w:sz w:val="24"/>
          <w:szCs w:val="24"/>
          <w:lang w:val="en-US"/>
        </w:rPr>
        <w:t xml:space="preserve"> in exchange for agreements to reverse externalization or halt outsourcing plans</w:t>
      </w:r>
      <w:r w:rsidR="0017396D" w:rsidRPr="0099163E">
        <w:rPr>
          <w:rFonts w:ascii="Times New Roman" w:hAnsi="Times New Roman"/>
          <w:sz w:val="24"/>
          <w:szCs w:val="24"/>
          <w:lang w:val="en-US"/>
        </w:rPr>
        <w:t xml:space="preserve"> (see Table 2 above).</w:t>
      </w:r>
      <w:r w:rsidR="0016677F">
        <w:rPr>
          <w:rFonts w:ascii="Times New Roman" w:hAnsi="Times New Roman"/>
          <w:sz w:val="24"/>
          <w:szCs w:val="24"/>
          <w:lang w:val="en-US"/>
        </w:rPr>
        <w:t xml:space="preserve"> These</w:t>
      </w:r>
      <w:r w:rsidR="0016677F" w:rsidRPr="0099163E">
        <w:rPr>
          <w:rFonts w:ascii="Times New Roman" w:hAnsi="Times New Roman"/>
          <w:sz w:val="24"/>
          <w:szCs w:val="24"/>
          <w:lang w:val="en-US"/>
        </w:rPr>
        <w:t xml:space="preserve"> cases </w:t>
      </w:r>
      <w:r w:rsidR="0016677F">
        <w:rPr>
          <w:rFonts w:ascii="Times New Roman" w:hAnsi="Times New Roman"/>
          <w:sz w:val="24"/>
          <w:szCs w:val="24"/>
          <w:lang w:val="en-US"/>
        </w:rPr>
        <w:t>ha</w:t>
      </w:r>
      <w:r w:rsidR="00F4476F">
        <w:rPr>
          <w:rFonts w:ascii="Times New Roman" w:hAnsi="Times New Roman"/>
          <w:sz w:val="24"/>
          <w:szCs w:val="24"/>
          <w:lang w:val="en-US"/>
        </w:rPr>
        <w:t>d</w:t>
      </w:r>
      <w:r w:rsidR="0016677F">
        <w:rPr>
          <w:rFonts w:ascii="Times New Roman" w:hAnsi="Times New Roman"/>
          <w:sz w:val="24"/>
          <w:szCs w:val="24"/>
          <w:lang w:val="en-US"/>
        </w:rPr>
        <w:t xml:space="preserve"> in common</w:t>
      </w:r>
      <w:r w:rsidR="0016677F" w:rsidRPr="0099163E">
        <w:rPr>
          <w:rFonts w:ascii="Times New Roman" w:hAnsi="Times New Roman"/>
          <w:sz w:val="24"/>
          <w:szCs w:val="24"/>
          <w:lang w:val="en-US"/>
        </w:rPr>
        <w:t xml:space="preserve"> large cost differences and</w:t>
      </w:r>
      <w:r w:rsidR="0016677F">
        <w:rPr>
          <w:rFonts w:ascii="Times New Roman" w:hAnsi="Times New Roman"/>
          <w:sz w:val="24"/>
          <w:szCs w:val="24"/>
          <w:lang w:val="en-US"/>
        </w:rPr>
        <w:t xml:space="preserve"> moderate to high</w:t>
      </w:r>
      <w:r w:rsidR="00F4476F">
        <w:rPr>
          <w:rFonts w:ascii="Times New Roman" w:hAnsi="Times New Roman"/>
          <w:sz w:val="24"/>
          <w:szCs w:val="24"/>
          <w:lang w:val="en-US"/>
        </w:rPr>
        <w:t xml:space="preserve"> ease of</w:t>
      </w:r>
      <w:r w:rsidR="0016677F">
        <w:rPr>
          <w:rFonts w:ascii="Times New Roman" w:hAnsi="Times New Roman"/>
          <w:sz w:val="24"/>
          <w:szCs w:val="24"/>
          <w:lang w:val="en-US"/>
        </w:rPr>
        <w:t xml:space="preserve"> exit</w:t>
      </w:r>
      <w:r w:rsidR="00F4476F">
        <w:rPr>
          <w:rFonts w:ascii="Times New Roman" w:hAnsi="Times New Roman"/>
          <w:sz w:val="24"/>
          <w:szCs w:val="24"/>
          <w:lang w:val="en-US"/>
        </w:rPr>
        <w:t>. This</w:t>
      </w:r>
      <w:r w:rsidR="0016677F">
        <w:rPr>
          <w:rFonts w:ascii="Times New Roman" w:hAnsi="Times New Roman"/>
          <w:sz w:val="24"/>
          <w:szCs w:val="24"/>
          <w:lang w:val="en-US"/>
        </w:rPr>
        <w:t xml:space="preserve"> suggest</w:t>
      </w:r>
      <w:r w:rsidR="00F4476F">
        <w:rPr>
          <w:rFonts w:ascii="Times New Roman" w:hAnsi="Times New Roman"/>
          <w:sz w:val="24"/>
          <w:szCs w:val="24"/>
          <w:lang w:val="en-US"/>
        </w:rPr>
        <w:t>s</w:t>
      </w:r>
      <w:r w:rsidR="0016677F">
        <w:rPr>
          <w:rFonts w:ascii="Times New Roman" w:hAnsi="Times New Roman"/>
          <w:sz w:val="24"/>
          <w:szCs w:val="24"/>
          <w:lang w:val="en-US"/>
        </w:rPr>
        <w:t xml:space="preserve"> that these cost differences are particularly important for understanding the political dynamics of concession bargaining over externalization.</w:t>
      </w:r>
      <w:r w:rsidR="0017396D" w:rsidRPr="0099163E">
        <w:rPr>
          <w:rFonts w:ascii="Times New Roman" w:hAnsi="Times New Roman"/>
          <w:sz w:val="24"/>
          <w:szCs w:val="24"/>
          <w:lang w:val="en-US"/>
        </w:rPr>
        <w:t xml:space="preserve"> A closer examination of pay structures across the firms </w:t>
      </w:r>
      <w:r w:rsidR="0016677F">
        <w:rPr>
          <w:rFonts w:ascii="Times New Roman" w:hAnsi="Times New Roman"/>
          <w:sz w:val="24"/>
          <w:szCs w:val="24"/>
          <w:lang w:val="en-US"/>
        </w:rPr>
        <w:t>p</w:t>
      </w:r>
      <w:r w:rsidR="00FB615F">
        <w:rPr>
          <w:rFonts w:ascii="Times New Roman" w:hAnsi="Times New Roman"/>
          <w:sz w:val="24"/>
          <w:szCs w:val="24"/>
          <w:lang w:val="en-US"/>
        </w:rPr>
        <w:t>rovides further support for this argument</w:t>
      </w:r>
      <w:r w:rsidR="0017396D" w:rsidRPr="0099163E">
        <w:rPr>
          <w:rFonts w:ascii="Times New Roman" w:hAnsi="Times New Roman"/>
          <w:sz w:val="24"/>
          <w:szCs w:val="24"/>
          <w:lang w:val="en-US"/>
        </w:rPr>
        <w:t xml:space="preserve">. </w:t>
      </w:r>
      <w:r w:rsidR="0017396D" w:rsidRPr="0099163E">
        <w:rPr>
          <w:rFonts w:ascii="Times New Roman" w:hAnsi="Times New Roman"/>
          <w:color w:val="000000"/>
          <w:sz w:val="24"/>
          <w:szCs w:val="24"/>
          <w:lang w:val="en-US" w:eastAsia="en-GB"/>
        </w:rPr>
        <w:t>Figure 4 illustrates starting, typical, and top pay levels for in-house call centers, call center subsidiaries or second tier contracts, and subcontractors where these figures were available. We include pay levels for agency workers where these rates were allowed to deviate from those for equivalent permanent jobs. At A1 and O2CR, we only have pay figures for in-house call centers. We were not able to obtain pay data from OP.</w:t>
      </w:r>
    </w:p>
    <w:p w:rsidR="0017396D" w:rsidRPr="0099163E" w:rsidRDefault="0017396D" w:rsidP="00205839">
      <w:pPr>
        <w:spacing w:line="360" w:lineRule="auto"/>
        <w:jc w:val="center"/>
        <w:rPr>
          <w:rFonts w:ascii="Times New Roman" w:hAnsi="Times New Roman"/>
          <w:color w:val="000000"/>
          <w:sz w:val="24"/>
          <w:szCs w:val="24"/>
          <w:lang w:val="en-US" w:eastAsia="en-GB"/>
        </w:rPr>
      </w:pPr>
      <w:r>
        <w:rPr>
          <w:rFonts w:ascii="Times New Roman" w:hAnsi="Times New Roman"/>
          <w:color w:val="000000"/>
          <w:sz w:val="24"/>
          <w:szCs w:val="24"/>
          <w:lang w:val="en-US" w:eastAsia="en-GB"/>
        </w:rPr>
        <w:t>[</w:t>
      </w:r>
      <w:r w:rsidR="00461AAC">
        <w:rPr>
          <w:rFonts w:ascii="Times New Roman" w:hAnsi="Times New Roman"/>
          <w:color w:val="000000"/>
          <w:sz w:val="24"/>
          <w:szCs w:val="24"/>
          <w:lang w:val="en-US" w:eastAsia="en-GB"/>
        </w:rPr>
        <w:t xml:space="preserve">Insert </w:t>
      </w:r>
      <w:r>
        <w:rPr>
          <w:rFonts w:ascii="Times New Roman" w:hAnsi="Times New Roman"/>
          <w:color w:val="000000"/>
          <w:sz w:val="24"/>
          <w:szCs w:val="24"/>
          <w:lang w:val="en-US" w:eastAsia="en-GB"/>
        </w:rPr>
        <w:t>Figure 4 about here]</w:t>
      </w:r>
    </w:p>
    <w:p w:rsidR="0017396D" w:rsidRPr="0099163E" w:rsidRDefault="0017396D" w:rsidP="00205839">
      <w:pPr>
        <w:spacing w:line="360" w:lineRule="auto"/>
        <w:jc w:val="both"/>
        <w:rPr>
          <w:rFonts w:ascii="Times New Roman" w:hAnsi="Times New Roman"/>
          <w:sz w:val="24"/>
          <w:szCs w:val="24"/>
          <w:lang w:val="en-US"/>
        </w:rPr>
      </w:pPr>
      <w:r>
        <w:rPr>
          <w:rFonts w:ascii="Times New Roman" w:hAnsi="Times New Roman"/>
          <w:sz w:val="24"/>
          <w:szCs w:val="24"/>
          <w:lang w:val="en-US"/>
        </w:rPr>
        <w:t xml:space="preserve">Figure 4 shows that </w:t>
      </w:r>
      <w:r>
        <w:rPr>
          <w:rFonts w:ascii="Times New Roman" w:hAnsi="Times New Roman"/>
          <w:color w:val="000000"/>
          <w:sz w:val="24"/>
          <w:szCs w:val="24"/>
          <w:lang w:val="en-US" w:eastAsia="en-GB"/>
        </w:rPr>
        <w:t xml:space="preserve">TDC, DT, BT, and AT&amp;T are distinctive in having very high pay for their in-house call center workers relative to call centers in other European countries. The other case study companies had lower and/or more compressed pay scales for in-house staff, and smaller differences compared to pay rates for externalized groups of workers. In addition, concessionary or second-tier agreements had the effect of bringing down pay levels in these four cases (at least for some groups of internal workers) closer to levels in the external market in each country. </w:t>
      </w:r>
      <w:r>
        <w:rPr>
          <w:rFonts w:ascii="Times New Roman" w:hAnsi="Times New Roman"/>
          <w:sz w:val="24"/>
          <w:szCs w:val="24"/>
          <w:lang w:val="en-US"/>
        </w:rPr>
        <w:t>TDC’s subsidiary Call Center Europe had pay rates similar to those at subcontractors. DT’s call center subsidiary DTKS, BT’s new lower tier job titles, and AT&amp;T’s new call centers under the Internet Services Agreement all paid from 30% to 50% less compared to past agreements.</w:t>
      </w:r>
      <w:r w:rsidR="00F4476F">
        <w:rPr>
          <w:rFonts w:ascii="Times New Roman" w:hAnsi="Times New Roman"/>
          <w:sz w:val="24"/>
          <w:szCs w:val="24"/>
          <w:lang w:val="en-US"/>
        </w:rPr>
        <w:t xml:space="preserve"> All of these agreements were strongly influenced by employer benchmarking of labor costs and terms of collective agreements or individual contracts for similar externalized call center jobs.</w:t>
      </w:r>
    </w:p>
    <w:p w:rsidR="0017396D" w:rsidRPr="008B4C30" w:rsidRDefault="0017396D" w:rsidP="00205839">
      <w:pPr>
        <w:spacing w:line="360" w:lineRule="auto"/>
        <w:jc w:val="both"/>
        <w:rPr>
          <w:rFonts w:ascii="Times New Roman" w:hAnsi="Times New Roman"/>
          <w:sz w:val="24"/>
          <w:szCs w:val="24"/>
          <w:lang w:val="en-GB"/>
        </w:rPr>
      </w:pPr>
      <w:r>
        <w:rPr>
          <w:rFonts w:ascii="Times New Roman" w:hAnsi="Times New Roman"/>
          <w:sz w:val="24"/>
          <w:szCs w:val="24"/>
          <w:lang w:val="en-US"/>
        </w:rPr>
        <w:t xml:space="preserve">This </w:t>
      </w:r>
      <w:r w:rsidR="00ED605C">
        <w:rPr>
          <w:rFonts w:ascii="Times New Roman" w:hAnsi="Times New Roman"/>
          <w:sz w:val="24"/>
          <w:szCs w:val="24"/>
          <w:lang w:val="en-US"/>
        </w:rPr>
        <w:t>further supports our argument</w:t>
      </w:r>
      <w:r>
        <w:rPr>
          <w:rFonts w:ascii="Times New Roman" w:hAnsi="Times New Roman"/>
          <w:sz w:val="24"/>
          <w:szCs w:val="24"/>
          <w:lang w:val="en-US"/>
        </w:rPr>
        <w:t xml:space="preserve"> that where cost differences</w:t>
      </w:r>
      <w:r w:rsidR="00ED605C">
        <w:rPr>
          <w:rFonts w:ascii="Times New Roman" w:hAnsi="Times New Roman"/>
          <w:sz w:val="24"/>
          <w:szCs w:val="24"/>
          <w:lang w:val="en-US"/>
        </w:rPr>
        <w:t xml:space="preserve"> between internal and externalized labor</w:t>
      </w:r>
      <w:r>
        <w:rPr>
          <w:rFonts w:ascii="Times New Roman" w:hAnsi="Times New Roman"/>
          <w:sz w:val="24"/>
          <w:szCs w:val="24"/>
          <w:lang w:val="en-US"/>
        </w:rPr>
        <w:t xml:space="preserve"> were large</w:t>
      </w:r>
      <w:r w:rsidR="00ED605C">
        <w:rPr>
          <w:rFonts w:ascii="Times New Roman" w:hAnsi="Times New Roman"/>
          <w:sz w:val="24"/>
          <w:szCs w:val="24"/>
          <w:lang w:val="en-US"/>
        </w:rPr>
        <w:t>r</w:t>
      </w:r>
      <w:r>
        <w:rPr>
          <w:rFonts w:ascii="Times New Roman" w:hAnsi="Times New Roman"/>
          <w:sz w:val="24"/>
          <w:szCs w:val="24"/>
          <w:lang w:val="en-US"/>
        </w:rPr>
        <w:t xml:space="preserve">, employers </w:t>
      </w:r>
      <w:r w:rsidR="00976328">
        <w:rPr>
          <w:rFonts w:ascii="Times New Roman" w:hAnsi="Times New Roman"/>
          <w:sz w:val="24"/>
          <w:szCs w:val="24"/>
          <w:lang w:val="en-US"/>
        </w:rPr>
        <w:t xml:space="preserve">were more likely to </w:t>
      </w:r>
      <w:r w:rsidR="00F4476F">
        <w:rPr>
          <w:rFonts w:ascii="Times New Roman" w:hAnsi="Times New Roman"/>
          <w:sz w:val="24"/>
          <w:szCs w:val="24"/>
          <w:lang w:val="en-US"/>
        </w:rPr>
        <w:t xml:space="preserve">seek concessions </w:t>
      </w:r>
      <w:r>
        <w:rPr>
          <w:rFonts w:ascii="Times New Roman" w:hAnsi="Times New Roman"/>
          <w:sz w:val="24"/>
          <w:szCs w:val="24"/>
          <w:lang w:val="en-US"/>
        </w:rPr>
        <w:t>to reduce internal pay and conditions to the level of the external market. However</w:t>
      </w:r>
      <w:r w:rsidR="008B4C30">
        <w:rPr>
          <w:rFonts w:ascii="Times New Roman" w:hAnsi="Times New Roman"/>
          <w:sz w:val="24"/>
          <w:szCs w:val="24"/>
          <w:lang w:val="en-US"/>
        </w:rPr>
        <w:t>,</w:t>
      </w:r>
      <w:r>
        <w:rPr>
          <w:rFonts w:ascii="Times New Roman" w:hAnsi="Times New Roman"/>
          <w:sz w:val="24"/>
          <w:szCs w:val="24"/>
          <w:lang w:val="en-US"/>
        </w:rPr>
        <w:t xml:space="preserve"> </w:t>
      </w:r>
      <w:r w:rsidR="00F71397">
        <w:rPr>
          <w:rFonts w:ascii="Times New Roman" w:hAnsi="Times New Roman"/>
          <w:sz w:val="24"/>
          <w:szCs w:val="24"/>
          <w:lang w:val="en-US"/>
        </w:rPr>
        <w:t>worker representatives</w:t>
      </w:r>
      <w:r>
        <w:rPr>
          <w:rFonts w:ascii="Times New Roman" w:hAnsi="Times New Roman"/>
          <w:sz w:val="24"/>
          <w:szCs w:val="24"/>
          <w:lang w:val="en-US"/>
        </w:rPr>
        <w:t xml:space="preserve"> across our cases also adopted a range of strategies aimed at bringing up pay and conditions in externalized workplaces – essentially raising this market-based benchmark. Thus, while employers were able to manipulate boundaries to gain power over internal pay and conditions, </w:t>
      </w:r>
      <w:r w:rsidR="00F71397">
        <w:rPr>
          <w:rFonts w:ascii="Times New Roman" w:hAnsi="Times New Roman"/>
          <w:sz w:val="24"/>
          <w:szCs w:val="24"/>
          <w:lang w:val="en-US"/>
        </w:rPr>
        <w:t>worker representatives</w:t>
      </w:r>
      <w:r>
        <w:rPr>
          <w:rFonts w:ascii="Times New Roman" w:hAnsi="Times New Roman"/>
          <w:sz w:val="24"/>
          <w:szCs w:val="24"/>
          <w:lang w:val="en-US"/>
        </w:rPr>
        <w:t xml:space="preserve"> also pursued strategies aimed at limiting that power </w:t>
      </w:r>
      <w:r w:rsidR="00ED605C">
        <w:rPr>
          <w:rFonts w:ascii="Times New Roman" w:hAnsi="Times New Roman"/>
          <w:sz w:val="24"/>
          <w:szCs w:val="24"/>
          <w:lang w:val="en-US"/>
        </w:rPr>
        <w:t>by</w:t>
      </w:r>
      <w:r>
        <w:rPr>
          <w:rFonts w:ascii="Times New Roman" w:hAnsi="Times New Roman"/>
          <w:sz w:val="24"/>
          <w:szCs w:val="24"/>
          <w:lang w:val="en-US"/>
        </w:rPr>
        <w:t xml:space="preserve"> extending institutional protections to externalized groups. Across the cases, we see examples of these strategies. The unions at BT increased union membership rates among temporary agency workers through organizing and advocacy work, and led a series of campaigns aimed at “closing the loopholes” in equal pay rules for these workers</w:t>
      </w:r>
      <w:r w:rsidR="00F4476F">
        <w:rPr>
          <w:rFonts w:ascii="Times New Roman" w:hAnsi="Times New Roman"/>
          <w:sz w:val="24"/>
          <w:szCs w:val="24"/>
          <w:lang w:val="en-US"/>
        </w:rPr>
        <w:t>.</w:t>
      </w:r>
      <w:r>
        <w:rPr>
          <w:rFonts w:ascii="Times New Roman" w:hAnsi="Times New Roman"/>
          <w:sz w:val="24"/>
          <w:szCs w:val="24"/>
          <w:lang w:val="en-US"/>
        </w:rPr>
        <w:t xml:space="preserve"> </w:t>
      </w:r>
      <w:r w:rsidRPr="0099163E">
        <w:rPr>
          <w:rFonts w:ascii="Times New Roman" w:hAnsi="Times New Roman"/>
          <w:sz w:val="24"/>
          <w:szCs w:val="24"/>
          <w:lang w:val="en-US"/>
        </w:rPr>
        <w:t>At Orange Polska, unions successfully opposed management’s plans to introduce lower pay rates for workers transferred</w:t>
      </w:r>
      <w:r w:rsidR="000869BB">
        <w:rPr>
          <w:rFonts w:ascii="Times New Roman" w:hAnsi="Times New Roman"/>
          <w:sz w:val="24"/>
          <w:szCs w:val="24"/>
          <w:lang w:val="en-US"/>
        </w:rPr>
        <w:t xml:space="preserve"> to</w:t>
      </w:r>
      <w:r w:rsidRPr="0099163E">
        <w:rPr>
          <w:rFonts w:ascii="Times New Roman" w:hAnsi="Times New Roman"/>
          <w:sz w:val="24"/>
          <w:szCs w:val="24"/>
          <w:lang w:val="en-US"/>
        </w:rPr>
        <w:t xml:space="preserve"> the company’s new call center subsidiary in 2010, using member mobilization and protests to improve their bargaining position.</w:t>
      </w:r>
      <w:r w:rsidR="00FB615F">
        <w:rPr>
          <w:rStyle w:val="Rimandonotaapidipagina"/>
          <w:rFonts w:ascii="Times New Roman" w:hAnsi="Times New Roman"/>
          <w:sz w:val="24"/>
          <w:szCs w:val="24"/>
          <w:lang w:val="en-US"/>
        </w:rPr>
        <w:footnoteReference w:id="4"/>
      </w:r>
      <w:r w:rsidR="005665DC">
        <w:rPr>
          <w:rFonts w:ascii="Times New Roman" w:hAnsi="Times New Roman"/>
          <w:sz w:val="24"/>
          <w:szCs w:val="24"/>
          <w:lang w:val="en-US"/>
        </w:rPr>
        <w:t xml:space="preserve"> </w:t>
      </w:r>
    </w:p>
    <w:p w:rsidR="0017396D" w:rsidRPr="0099163E" w:rsidRDefault="0017396D" w:rsidP="00205839">
      <w:pPr>
        <w:spacing w:line="360" w:lineRule="auto"/>
        <w:jc w:val="both"/>
        <w:rPr>
          <w:rFonts w:ascii="Times New Roman" w:hAnsi="Times New Roman"/>
          <w:sz w:val="24"/>
          <w:szCs w:val="24"/>
          <w:lang w:val="en-US"/>
        </w:rPr>
      </w:pPr>
      <w:r w:rsidRPr="0099163E">
        <w:rPr>
          <w:rFonts w:ascii="Times New Roman" w:hAnsi="Times New Roman"/>
          <w:sz w:val="24"/>
          <w:szCs w:val="24"/>
          <w:lang w:val="en-US"/>
        </w:rPr>
        <w:t xml:space="preserve">Telecom Italia </w:t>
      </w:r>
      <w:r w:rsidR="00ED605C">
        <w:rPr>
          <w:rFonts w:ascii="Times New Roman" w:hAnsi="Times New Roman"/>
          <w:sz w:val="24"/>
          <w:szCs w:val="24"/>
          <w:lang w:val="en-US"/>
        </w:rPr>
        <w:t>represents</w:t>
      </w:r>
      <w:r w:rsidRPr="0099163E">
        <w:rPr>
          <w:rFonts w:ascii="Times New Roman" w:hAnsi="Times New Roman"/>
          <w:sz w:val="24"/>
          <w:szCs w:val="24"/>
          <w:lang w:val="en-US"/>
        </w:rPr>
        <w:t xml:space="preserve"> the most successful</w:t>
      </w:r>
      <w:r w:rsidR="00976328">
        <w:rPr>
          <w:rFonts w:ascii="Times New Roman" w:hAnsi="Times New Roman"/>
          <w:sz w:val="24"/>
          <w:szCs w:val="24"/>
          <w:lang w:val="en-US"/>
        </w:rPr>
        <w:t xml:space="preserve"> example of these strategies</w:t>
      </w:r>
      <w:r w:rsidRPr="0099163E">
        <w:rPr>
          <w:rFonts w:ascii="Times New Roman" w:hAnsi="Times New Roman"/>
          <w:sz w:val="24"/>
          <w:szCs w:val="24"/>
          <w:lang w:val="en-US"/>
        </w:rPr>
        <w:t xml:space="preserve">. Historically, TI’s major subcontractor Atesia employed most of its workers on temporary “freelance” contracts, with low levels of pay – mainly based on performance – and lower social contributions. </w:t>
      </w:r>
      <w:r w:rsidRPr="008B4C30">
        <w:rPr>
          <w:rFonts w:ascii="Times New Roman" w:hAnsi="Times New Roman"/>
          <w:sz w:val="24"/>
          <w:szCs w:val="24"/>
          <w:lang w:val="en-US"/>
        </w:rPr>
        <w:t xml:space="preserve">In the early 2000s, </w:t>
      </w:r>
      <w:r w:rsidR="00317730">
        <w:rPr>
          <w:rFonts w:ascii="Times New Roman" w:hAnsi="Times New Roman"/>
          <w:sz w:val="24"/>
          <w:szCs w:val="24"/>
          <w:lang w:val="en-US"/>
        </w:rPr>
        <w:t xml:space="preserve">following </w:t>
      </w:r>
      <w:r w:rsidRPr="008B4C30">
        <w:rPr>
          <w:rFonts w:ascii="Times New Roman" w:hAnsi="Times New Roman"/>
          <w:sz w:val="24"/>
          <w:szCs w:val="24"/>
          <w:lang w:val="en-US"/>
        </w:rPr>
        <w:t xml:space="preserve">mounting </w:t>
      </w:r>
      <w:r w:rsidR="00FB615F">
        <w:rPr>
          <w:rFonts w:ascii="Times New Roman" w:hAnsi="Times New Roman"/>
          <w:sz w:val="24"/>
          <w:szCs w:val="24"/>
          <w:lang w:val="en-US"/>
        </w:rPr>
        <w:t xml:space="preserve">public </w:t>
      </w:r>
      <w:r w:rsidRPr="008B4C30">
        <w:rPr>
          <w:rFonts w:ascii="Times New Roman" w:hAnsi="Times New Roman"/>
          <w:sz w:val="24"/>
          <w:szCs w:val="24"/>
          <w:lang w:val="en-US"/>
        </w:rPr>
        <w:t>pressure</w:t>
      </w:r>
      <w:r w:rsidR="00317730">
        <w:rPr>
          <w:rFonts w:ascii="Times New Roman" w:hAnsi="Times New Roman"/>
          <w:sz w:val="24"/>
          <w:szCs w:val="24"/>
          <w:lang w:val="en-US"/>
        </w:rPr>
        <w:t xml:space="preserve"> and worker protests</w:t>
      </w:r>
      <w:r w:rsidRPr="008B4C30">
        <w:rPr>
          <w:rFonts w:ascii="Times New Roman" w:hAnsi="Times New Roman"/>
          <w:sz w:val="24"/>
          <w:szCs w:val="24"/>
          <w:lang w:val="en-US"/>
        </w:rPr>
        <w:t xml:space="preserve">, union representatives and TI management negotiated an agreement </w:t>
      </w:r>
      <w:r w:rsidR="00317730">
        <w:rPr>
          <w:rFonts w:ascii="Times New Roman" w:hAnsi="Times New Roman"/>
          <w:sz w:val="24"/>
          <w:szCs w:val="24"/>
          <w:lang w:val="en-US"/>
        </w:rPr>
        <w:t xml:space="preserve">whereby </w:t>
      </w:r>
      <w:r w:rsidRPr="0099163E">
        <w:rPr>
          <w:rFonts w:ascii="Times New Roman" w:hAnsi="Times New Roman"/>
          <w:sz w:val="24"/>
          <w:szCs w:val="24"/>
          <w:lang w:val="en-US"/>
        </w:rPr>
        <w:t xml:space="preserve">TI purchased 20% of Atesia and integrated 1,350 workers into its subsidiary Telecontact, converting all freelance contracts into training positions and agency contracts. </w:t>
      </w:r>
    </w:p>
    <w:p w:rsidR="0017396D" w:rsidRPr="0099163E" w:rsidRDefault="0017396D" w:rsidP="00205839">
      <w:pPr>
        <w:tabs>
          <w:tab w:val="left" w:pos="0"/>
        </w:tabs>
        <w:autoSpaceDE w:val="0"/>
        <w:autoSpaceDN w:val="0"/>
        <w:adjustRightInd w:val="0"/>
        <w:spacing w:line="360" w:lineRule="auto"/>
        <w:jc w:val="both"/>
        <w:rPr>
          <w:rFonts w:ascii="Times New Roman" w:hAnsi="Times New Roman"/>
          <w:sz w:val="24"/>
          <w:szCs w:val="24"/>
          <w:lang w:val="en-US"/>
        </w:rPr>
      </w:pPr>
      <w:r w:rsidRPr="0099163E">
        <w:rPr>
          <w:rFonts w:ascii="Times New Roman" w:hAnsi="Times New Roman"/>
          <w:sz w:val="24"/>
          <w:szCs w:val="24"/>
          <w:lang w:val="en-US"/>
        </w:rPr>
        <w:t>However, Atesia – similar to other subcontractors – continued to employ many workers on freelance contracts, and the unions started lobbying the government to restrict their use. In 2006, a new legal ordinance came into force, which required companies to offer inbound call center agents permanent contracts. Atesia subsequently agreed to turn the freelance contracts of inbound call center agents onto permanent</w:t>
      </w:r>
      <w:r w:rsidR="00317730">
        <w:rPr>
          <w:rFonts w:ascii="Times New Roman" w:hAnsi="Times New Roman"/>
          <w:sz w:val="24"/>
          <w:szCs w:val="24"/>
          <w:lang w:val="en-US"/>
        </w:rPr>
        <w:t>, part-time</w:t>
      </w:r>
      <w:r w:rsidRPr="0099163E">
        <w:rPr>
          <w:rFonts w:ascii="Times New Roman" w:hAnsi="Times New Roman"/>
          <w:sz w:val="24"/>
          <w:szCs w:val="24"/>
          <w:lang w:val="en-US"/>
        </w:rPr>
        <w:t xml:space="preserve"> contracts</w:t>
      </w:r>
      <w:r w:rsidR="00317730">
        <w:rPr>
          <w:rFonts w:ascii="Times New Roman" w:hAnsi="Times New Roman"/>
          <w:sz w:val="24"/>
          <w:szCs w:val="24"/>
          <w:lang w:val="en-US"/>
        </w:rPr>
        <w:t>, at a lower pay grade</w:t>
      </w:r>
      <w:r w:rsidRPr="0099163E">
        <w:rPr>
          <w:rFonts w:ascii="Times New Roman" w:hAnsi="Times New Roman"/>
          <w:sz w:val="24"/>
          <w:szCs w:val="24"/>
          <w:lang w:val="en-US"/>
        </w:rPr>
        <w:t xml:space="preserve"> </w:t>
      </w:r>
      <w:r w:rsidRPr="0099163E">
        <w:rPr>
          <w:rFonts w:ascii="Times New Roman" w:hAnsi="Times New Roman"/>
          <w:noProof/>
          <w:sz w:val="24"/>
          <w:szCs w:val="24"/>
          <w:lang w:val="en-US"/>
        </w:rPr>
        <w:t>(Panici 2013)</w:t>
      </w:r>
      <w:r w:rsidR="00FB615F">
        <w:rPr>
          <w:rFonts w:ascii="Times New Roman" w:hAnsi="Times New Roman"/>
          <w:sz w:val="24"/>
          <w:szCs w:val="24"/>
          <w:lang w:val="en-US"/>
        </w:rPr>
        <w:t>.</w:t>
      </w:r>
      <w:r w:rsidRPr="0099163E">
        <w:rPr>
          <w:rFonts w:ascii="Times New Roman" w:hAnsi="Times New Roman"/>
          <w:sz w:val="24"/>
          <w:szCs w:val="24"/>
          <w:lang w:val="en-US"/>
        </w:rPr>
        <w:t xml:space="preserve"> A second ordinance came into force two years later, which required evidence of “autonomous work” for outbound agents on freelance contracts. Atesia then agreed to move its 6,000 </w:t>
      </w:r>
      <w:r w:rsidR="00317730">
        <w:rPr>
          <w:rFonts w:ascii="Times New Roman" w:hAnsi="Times New Roman"/>
          <w:sz w:val="24"/>
          <w:szCs w:val="24"/>
          <w:lang w:val="en-US"/>
        </w:rPr>
        <w:t xml:space="preserve">outbound </w:t>
      </w:r>
      <w:r w:rsidRPr="0099163E">
        <w:rPr>
          <w:rFonts w:ascii="Times New Roman" w:hAnsi="Times New Roman"/>
          <w:sz w:val="24"/>
          <w:szCs w:val="24"/>
          <w:lang w:val="en-US"/>
        </w:rPr>
        <w:t xml:space="preserve">freelancers onto permanent contracts, mainly </w:t>
      </w:r>
      <w:r w:rsidR="00317730">
        <w:rPr>
          <w:rFonts w:ascii="Times New Roman" w:hAnsi="Times New Roman"/>
          <w:sz w:val="24"/>
          <w:szCs w:val="24"/>
          <w:lang w:val="en-US"/>
        </w:rPr>
        <w:t xml:space="preserve">with </w:t>
      </w:r>
      <w:r w:rsidRPr="0099163E">
        <w:rPr>
          <w:rFonts w:ascii="Times New Roman" w:hAnsi="Times New Roman"/>
          <w:sz w:val="24"/>
          <w:szCs w:val="24"/>
          <w:lang w:val="en-US"/>
        </w:rPr>
        <w:t xml:space="preserve">part-time or apprenticeship </w:t>
      </w:r>
      <w:r w:rsidR="00317730">
        <w:rPr>
          <w:rFonts w:ascii="Times New Roman" w:hAnsi="Times New Roman"/>
          <w:sz w:val="24"/>
          <w:szCs w:val="24"/>
          <w:lang w:val="en-US"/>
        </w:rPr>
        <w:t>status</w:t>
      </w:r>
      <w:r w:rsidRPr="0099163E">
        <w:rPr>
          <w:rFonts w:ascii="Times New Roman" w:hAnsi="Times New Roman"/>
          <w:sz w:val="24"/>
          <w:szCs w:val="24"/>
          <w:lang w:val="en-US"/>
        </w:rPr>
        <w:t>. However, the company immediately started hiring freelancers again</w:t>
      </w:r>
      <w:r w:rsidR="00F4476F">
        <w:rPr>
          <w:rFonts w:ascii="Times New Roman" w:hAnsi="Times New Roman"/>
          <w:sz w:val="24"/>
          <w:szCs w:val="24"/>
          <w:lang w:val="en-US"/>
        </w:rPr>
        <w:t>.</w:t>
      </w:r>
      <w:r w:rsidRPr="0099163E">
        <w:rPr>
          <w:rFonts w:ascii="Times New Roman" w:hAnsi="Times New Roman"/>
          <w:sz w:val="24"/>
          <w:szCs w:val="24"/>
          <w:lang w:val="en-US"/>
        </w:rPr>
        <w:t xml:space="preserve"> </w:t>
      </w:r>
      <w:r w:rsidR="00F4476F">
        <w:rPr>
          <w:rFonts w:ascii="Times New Roman" w:hAnsi="Times New Roman"/>
          <w:sz w:val="24"/>
          <w:szCs w:val="24"/>
          <w:lang w:val="en-US"/>
        </w:rPr>
        <w:t>T</w:t>
      </w:r>
      <w:r w:rsidRPr="0099163E">
        <w:rPr>
          <w:rFonts w:ascii="Times New Roman" w:hAnsi="Times New Roman"/>
          <w:sz w:val="24"/>
          <w:szCs w:val="24"/>
          <w:lang w:val="en-US"/>
        </w:rPr>
        <w:t>he unions responded with a series of strikes</w:t>
      </w:r>
      <w:r w:rsidR="005665DC">
        <w:rPr>
          <w:rFonts w:ascii="Times New Roman" w:hAnsi="Times New Roman"/>
          <w:sz w:val="24"/>
          <w:szCs w:val="24"/>
          <w:lang w:val="en-US"/>
        </w:rPr>
        <w:t xml:space="preserve">, as well as </w:t>
      </w:r>
      <w:r w:rsidR="00976328">
        <w:rPr>
          <w:rFonts w:ascii="Times New Roman" w:hAnsi="Times New Roman"/>
          <w:sz w:val="24"/>
          <w:szCs w:val="24"/>
          <w:lang w:val="en-US"/>
        </w:rPr>
        <w:t>by</w:t>
      </w:r>
      <w:r w:rsidR="005665DC">
        <w:rPr>
          <w:rFonts w:ascii="Times New Roman" w:hAnsi="Times New Roman"/>
          <w:sz w:val="24"/>
          <w:szCs w:val="24"/>
          <w:lang w:val="en-US"/>
        </w:rPr>
        <w:t xml:space="preserve"> helping</w:t>
      </w:r>
      <w:r w:rsidR="005665DC" w:rsidRPr="0099163E">
        <w:rPr>
          <w:rFonts w:ascii="Times New Roman" w:hAnsi="Times New Roman"/>
          <w:sz w:val="24"/>
          <w:szCs w:val="24"/>
          <w:lang w:val="en-US"/>
        </w:rPr>
        <w:t xml:space="preserve"> individual workers to bring their case</w:t>
      </w:r>
      <w:r w:rsidR="005665DC">
        <w:rPr>
          <w:rFonts w:ascii="Times New Roman" w:hAnsi="Times New Roman"/>
          <w:sz w:val="24"/>
          <w:szCs w:val="24"/>
          <w:lang w:val="en-US"/>
        </w:rPr>
        <w:t>s</w:t>
      </w:r>
      <w:r w:rsidR="005665DC" w:rsidRPr="0099163E">
        <w:rPr>
          <w:rFonts w:ascii="Times New Roman" w:hAnsi="Times New Roman"/>
          <w:sz w:val="24"/>
          <w:szCs w:val="24"/>
          <w:lang w:val="en-US"/>
        </w:rPr>
        <w:t xml:space="preserve"> to court</w:t>
      </w:r>
      <w:r w:rsidRPr="0099163E">
        <w:rPr>
          <w:rFonts w:ascii="Times New Roman" w:hAnsi="Times New Roman"/>
          <w:sz w:val="24"/>
          <w:szCs w:val="24"/>
          <w:lang w:val="en-US"/>
        </w:rPr>
        <w:t xml:space="preserve"> (Info Atesia 2008). </w:t>
      </w:r>
    </w:p>
    <w:p w:rsidR="008D3675" w:rsidRDefault="0017396D" w:rsidP="00205839">
      <w:pPr>
        <w:tabs>
          <w:tab w:val="left" w:pos="0"/>
        </w:tabs>
        <w:autoSpaceDE w:val="0"/>
        <w:autoSpaceDN w:val="0"/>
        <w:adjustRightInd w:val="0"/>
        <w:spacing w:line="360" w:lineRule="auto"/>
        <w:jc w:val="both"/>
        <w:rPr>
          <w:rFonts w:ascii="Times New Roman" w:hAnsi="Times New Roman"/>
          <w:sz w:val="24"/>
          <w:szCs w:val="24"/>
          <w:lang w:val="en-US"/>
        </w:rPr>
      </w:pPr>
      <w:r w:rsidRPr="0099163E">
        <w:rPr>
          <w:rFonts w:ascii="Times New Roman" w:hAnsi="Times New Roman"/>
          <w:sz w:val="24"/>
          <w:szCs w:val="24"/>
          <w:lang w:val="en-US"/>
        </w:rPr>
        <w:t xml:space="preserve">These campaigns had the combined effect of raising pay and conditions in the call center subcontractor sector, and in particular at a major TI subcontractor. They were also associated with some internalization of call center work with minor initial concessions for internalized workers, which were then mitigated by the union. </w:t>
      </w:r>
      <w:r w:rsidR="005665DC">
        <w:rPr>
          <w:rFonts w:ascii="Times New Roman" w:hAnsi="Times New Roman"/>
          <w:sz w:val="24"/>
          <w:szCs w:val="24"/>
          <w:lang w:val="en-US"/>
        </w:rPr>
        <w:t xml:space="preserve">Thus, this represents a successful example </w:t>
      </w:r>
      <w:r w:rsidR="00976328">
        <w:rPr>
          <w:rFonts w:ascii="Times New Roman" w:hAnsi="Times New Roman"/>
          <w:sz w:val="24"/>
          <w:szCs w:val="24"/>
          <w:lang w:val="en-US"/>
        </w:rPr>
        <w:t>of</w:t>
      </w:r>
      <w:r w:rsidR="005665DC">
        <w:rPr>
          <w:rFonts w:ascii="Times New Roman" w:hAnsi="Times New Roman"/>
          <w:sz w:val="24"/>
          <w:szCs w:val="24"/>
          <w:lang w:val="en-US"/>
        </w:rPr>
        <w:t xml:space="preserve"> </w:t>
      </w:r>
      <w:r w:rsidR="00F71397">
        <w:rPr>
          <w:rFonts w:ascii="Times New Roman" w:hAnsi="Times New Roman"/>
          <w:sz w:val="24"/>
          <w:szCs w:val="24"/>
          <w:lang w:val="en-US"/>
        </w:rPr>
        <w:t>worker representatives</w:t>
      </w:r>
      <w:r w:rsidR="005665DC">
        <w:rPr>
          <w:rFonts w:ascii="Times New Roman" w:hAnsi="Times New Roman"/>
          <w:sz w:val="24"/>
          <w:szCs w:val="24"/>
          <w:lang w:val="en-US"/>
        </w:rPr>
        <w:t xml:space="preserve"> </w:t>
      </w:r>
      <w:r w:rsidR="00976328">
        <w:rPr>
          <w:rFonts w:ascii="Times New Roman" w:hAnsi="Times New Roman"/>
          <w:sz w:val="24"/>
          <w:szCs w:val="24"/>
          <w:lang w:val="en-US"/>
        </w:rPr>
        <w:t>adopting</w:t>
      </w:r>
      <w:r w:rsidR="005665DC">
        <w:rPr>
          <w:rFonts w:ascii="Times New Roman" w:hAnsi="Times New Roman"/>
          <w:sz w:val="24"/>
          <w:szCs w:val="24"/>
          <w:lang w:val="en-US"/>
        </w:rPr>
        <w:t xml:space="preserve"> a series of strategies aimed at extending </w:t>
      </w:r>
      <w:r w:rsidR="008D3675">
        <w:rPr>
          <w:rFonts w:ascii="Times New Roman" w:hAnsi="Times New Roman"/>
          <w:sz w:val="24"/>
          <w:szCs w:val="24"/>
          <w:lang w:val="en-US"/>
        </w:rPr>
        <w:t xml:space="preserve">negotiated and legal </w:t>
      </w:r>
      <w:r w:rsidR="005665DC">
        <w:rPr>
          <w:rFonts w:ascii="Times New Roman" w:hAnsi="Times New Roman"/>
          <w:sz w:val="24"/>
          <w:szCs w:val="24"/>
          <w:lang w:val="en-US"/>
        </w:rPr>
        <w:t xml:space="preserve">protections to externalized workers, effectively shrinking the cost differential between internal and external labor. </w:t>
      </w:r>
    </w:p>
    <w:p w:rsidR="0017396D" w:rsidRPr="0099163E" w:rsidRDefault="007E1B14" w:rsidP="00205839">
      <w:pPr>
        <w:tabs>
          <w:tab w:val="left" w:pos="0"/>
        </w:tabs>
        <w:autoSpaceDE w:val="0"/>
        <w:autoSpaceDN w:val="0"/>
        <w:adjustRightInd w:val="0"/>
        <w:spacing w:line="360" w:lineRule="auto"/>
        <w:jc w:val="both"/>
        <w:rPr>
          <w:rFonts w:ascii="Times New Roman" w:hAnsi="Times New Roman"/>
          <w:sz w:val="24"/>
          <w:szCs w:val="24"/>
          <w:lang w:val="en-US"/>
        </w:rPr>
      </w:pPr>
      <w:r>
        <w:rPr>
          <w:rFonts w:ascii="Times New Roman" w:hAnsi="Times New Roman"/>
          <w:sz w:val="24"/>
          <w:szCs w:val="24"/>
          <w:lang w:val="en-US"/>
        </w:rPr>
        <w:t>I</w:t>
      </w:r>
      <w:r w:rsidR="003A15E5">
        <w:rPr>
          <w:rFonts w:ascii="Times New Roman" w:hAnsi="Times New Roman"/>
          <w:sz w:val="24"/>
          <w:szCs w:val="24"/>
          <w:lang w:val="en-US"/>
        </w:rPr>
        <w:t xml:space="preserve">t is noteworthy that TI falls squarely in the middle of our framework (Figure 3), with both moderate cost savings associated with externalization and moderate ease of exit. Pay for internal TI call center workers is also relatively low and compressed in international comparison (Figure 4). As we have argued, these conditions </w:t>
      </w:r>
      <w:r w:rsidR="00D753C1">
        <w:rPr>
          <w:rFonts w:ascii="Times New Roman" w:hAnsi="Times New Roman"/>
          <w:sz w:val="24"/>
          <w:szCs w:val="24"/>
          <w:lang w:val="en-US"/>
        </w:rPr>
        <w:t>make it more difficult for employers to use benchmarking of costs to gain concessions – thus altering the political dynamics associated with negotiations over</w:t>
      </w:r>
      <w:r w:rsidR="003A15E5">
        <w:rPr>
          <w:rFonts w:ascii="Times New Roman" w:hAnsi="Times New Roman"/>
          <w:sz w:val="24"/>
          <w:szCs w:val="24"/>
          <w:lang w:val="en-US"/>
        </w:rPr>
        <w:t xml:space="preserve"> re-internalization of work</w:t>
      </w:r>
      <w:r w:rsidR="00D753C1">
        <w:rPr>
          <w:rFonts w:ascii="Times New Roman" w:hAnsi="Times New Roman"/>
          <w:sz w:val="24"/>
          <w:szCs w:val="24"/>
          <w:lang w:val="en-US"/>
        </w:rPr>
        <w:t xml:space="preserve">. However, </w:t>
      </w:r>
      <w:r>
        <w:rPr>
          <w:rFonts w:ascii="Times New Roman" w:hAnsi="Times New Roman"/>
          <w:sz w:val="24"/>
          <w:szCs w:val="24"/>
          <w:lang w:val="en-US"/>
        </w:rPr>
        <w:t>unions also</w:t>
      </w:r>
      <w:r w:rsidR="00D753C1">
        <w:rPr>
          <w:rFonts w:ascii="Times New Roman" w:hAnsi="Times New Roman"/>
          <w:sz w:val="24"/>
          <w:szCs w:val="24"/>
          <w:lang w:val="en-US"/>
        </w:rPr>
        <w:t xml:space="preserve"> </w:t>
      </w:r>
      <w:r>
        <w:rPr>
          <w:rFonts w:ascii="Times New Roman" w:hAnsi="Times New Roman"/>
          <w:sz w:val="24"/>
          <w:szCs w:val="24"/>
          <w:lang w:val="en-US"/>
        </w:rPr>
        <w:t>played a central role in</w:t>
      </w:r>
      <w:r w:rsidR="00D753C1">
        <w:rPr>
          <w:rFonts w:ascii="Times New Roman" w:hAnsi="Times New Roman"/>
          <w:sz w:val="24"/>
          <w:szCs w:val="24"/>
          <w:lang w:val="en-US"/>
        </w:rPr>
        <w:t xml:space="preserve"> </w:t>
      </w:r>
      <w:r>
        <w:rPr>
          <w:rFonts w:ascii="Times New Roman" w:hAnsi="Times New Roman"/>
          <w:sz w:val="24"/>
          <w:szCs w:val="24"/>
          <w:lang w:val="en-US"/>
        </w:rPr>
        <w:t>further increasing</w:t>
      </w:r>
      <w:r w:rsidR="00D753C1">
        <w:rPr>
          <w:rFonts w:ascii="Times New Roman" w:hAnsi="Times New Roman"/>
          <w:sz w:val="24"/>
          <w:szCs w:val="24"/>
          <w:lang w:val="en-US"/>
        </w:rPr>
        <w:t xml:space="preserve"> the costs of external labor</w:t>
      </w:r>
      <w:r>
        <w:rPr>
          <w:rFonts w:ascii="Times New Roman" w:hAnsi="Times New Roman"/>
          <w:sz w:val="24"/>
          <w:szCs w:val="24"/>
          <w:lang w:val="en-US"/>
        </w:rPr>
        <w:t xml:space="preserve"> </w:t>
      </w:r>
      <w:r w:rsidR="00976328">
        <w:rPr>
          <w:rFonts w:ascii="Times New Roman" w:hAnsi="Times New Roman"/>
          <w:sz w:val="24"/>
          <w:szCs w:val="24"/>
          <w:lang w:val="en-US"/>
        </w:rPr>
        <w:t>by</w:t>
      </w:r>
      <w:r>
        <w:rPr>
          <w:rFonts w:ascii="Times New Roman" w:hAnsi="Times New Roman"/>
          <w:sz w:val="24"/>
          <w:szCs w:val="24"/>
          <w:lang w:val="en-US"/>
        </w:rPr>
        <w:t xml:space="preserve"> organizing new groups of workers</w:t>
      </w:r>
      <w:r w:rsidR="00D753C1">
        <w:rPr>
          <w:rFonts w:ascii="Times New Roman" w:hAnsi="Times New Roman"/>
          <w:sz w:val="24"/>
          <w:szCs w:val="24"/>
          <w:lang w:val="en-US"/>
        </w:rPr>
        <w:t xml:space="preserve"> and </w:t>
      </w:r>
      <w:r>
        <w:rPr>
          <w:rFonts w:ascii="Times New Roman" w:hAnsi="Times New Roman"/>
          <w:sz w:val="24"/>
          <w:szCs w:val="24"/>
          <w:lang w:val="en-US"/>
        </w:rPr>
        <w:t>constraining</w:t>
      </w:r>
      <w:r w:rsidR="00D753C1">
        <w:rPr>
          <w:rFonts w:ascii="Times New Roman" w:hAnsi="Times New Roman"/>
          <w:sz w:val="24"/>
          <w:szCs w:val="24"/>
          <w:lang w:val="en-US"/>
        </w:rPr>
        <w:t xml:space="preserve"> exit through </w:t>
      </w:r>
      <w:r>
        <w:rPr>
          <w:rFonts w:ascii="Times New Roman" w:hAnsi="Times New Roman"/>
          <w:sz w:val="24"/>
          <w:szCs w:val="24"/>
          <w:lang w:val="en-US"/>
        </w:rPr>
        <w:t>increased</w:t>
      </w:r>
      <w:r w:rsidR="00D753C1">
        <w:rPr>
          <w:rFonts w:ascii="Times New Roman" w:hAnsi="Times New Roman"/>
          <w:sz w:val="24"/>
          <w:szCs w:val="24"/>
          <w:lang w:val="en-US"/>
        </w:rPr>
        <w:t xml:space="preserve"> internal job security</w:t>
      </w:r>
      <w:r>
        <w:rPr>
          <w:rFonts w:ascii="Times New Roman" w:hAnsi="Times New Roman"/>
          <w:sz w:val="24"/>
          <w:szCs w:val="24"/>
          <w:lang w:val="en-US"/>
        </w:rPr>
        <w:t xml:space="preserve"> at TI and its subcontractors</w:t>
      </w:r>
      <w:r w:rsidR="00D753C1">
        <w:rPr>
          <w:rFonts w:ascii="Times New Roman" w:hAnsi="Times New Roman"/>
          <w:sz w:val="24"/>
          <w:szCs w:val="24"/>
          <w:lang w:val="en-US"/>
        </w:rPr>
        <w:t>.</w:t>
      </w:r>
      <w:r>
        <w:rPr>
          <w:rFonts w:ascii="Times New Roman" w:hAnsi="Times New Roman"/>
          <w:sz w:val="24"/>
          <w:szCs w:val="24"/>
          <w:lang w:val="en-US"/>
        </w:rPr>
        <w:t xml:space="preserve"> Italian unions were able to achieve these objectives due to (relatively) encompassing collective bargaining institutions and high union density in externalized workplaces, as well as</w:t>
      </w:r>
      <w:r w:rsidR="008D3675">
        <w:rPr>
          <w:rFonts w:ascii="Times New Roman" w:hAnsi="Times New Roman"/>
          <w:sz w:val="24"/>
          <w:szCs w:val="24"/>
          <w:lang w:val="en-US"/>
        </w:rPr>
        <w:t xml:space="preserve"> through</w:t>
      </w:r>
      <w:r>
        <w:rPr>
          <w:rFonts w:ascii="Times New Roman" w:hAnsi="Times New Roman"/>
          <w:sz w:val="24"/>
          <w:szCs w:val="24"/>
          <w:lang w:val="en-US"/>
        </w:rPr>
        <w:t xml:space="preserve"> activist leadership by militant unions committed to pursuing broader equity goals. This demonstrates the importance of both strategic choices and broader power resources in explaining different outcomes from patterns of contestation over organizational boundaries.</w:t>
      </w:r>
    </w:p>
    <w:p w:rsidR="0017396D" w:rsidRPr="006C319F" w:rsidRDefault="0017396D" w:rsidP="00205839">
      <w:pPr>
        <w:autoSpaceDE w:val="0"/>
        <w:autoSpaceDN w:val="0"/>
        <w:adjustRightInd w:val="0"/>
        <w:spacing w:after="240" w:line="360" w:lineRule="auto"/>
        <w:jc w:val="both"/>
        <w:rPr>
          <w:rFonts w:ascii="Times New Roman" w:hAnsi="Times New Roman"/>
          <w:sz w:val="24"/>
          <w:szCs w:val="24"/>
          <w:lang w:val="en-US"/>
        </w:rPr>
      </w:pPr>
    </w:p>
    <w:p w:rsidR="0017396D" w:rsidRPr="0099163E" w:rsidRDefault="0017396D" w:rsidP="00205839">
      <w:pPr>
        <w:spacing w:after="240" w:line="360" w:lineRule="auto"/>
        <w:jc w:val="center"/>
        <w:rPr>
          <w:rFonts w:ascii="Times New Roman" w:hAnsi="Times New Roman"/>
          <w:b/>
          <w:sz w:val="24"/>
          <w:szCs w:val="24"/>
          <w:lang w:val="en-US"/>
        </w:rPr>
      </w:pPr>
      <w:r w:rsidRPr="0099163E">
        <w:rPr>
          <w:rFonts w:ascii="Times New Roman" w:hAnsi="Times New Roman"/>
          <w:b/>
          <w:sz w:val="24"/>
          <w:szCs w:val="24"/>
          <w:lang w:val="en-US"/>
        </w:rPr>
        <w:t>Conclusions</w:t>
      </w:r>
    </w:p>
    <w:p w:rsidR="0017396D" w:rsidRPr="006C319F" w:rsidRDefault="0017396D" w:rsidP="00205839">
      <w:pPr>
        <w:spacing w:after="240" w:line="360" w:lineRule="auto"/>
        <w:jc w:val="both"/>
        <w:rPr>
          <w:rFonts w:ascii="Times New Roman" w:hAnsi="Times New Roman"/>
          <w:sz w:val="24"/>
          <w:lang w:val="en-US"/>
        </w:rPr>
      </w:pPr>
      <w:r w:rsidRPr="0099163E">
        <w:rPr>
          <w:rFonts w:ascii="Times New Roman" w:hAnsi="Times New Roman"/>
          <w:sz w:val="24"/>
          <w:lang w:val="en-US"/>
        </w:rPr>
        <w:t>This article</w:t>
      </w:r>
      <w:r w:rsidRPr="006C319F">
        <w:rPr>
          <w:rFonts w:ascii="Times New Roman" w:hAnsi="Times New Roman"/>
          <w:sz w:val="24"/>
          <w:lang w:val="en-US"/>
        </w:rPr>
        <w:t xml:space="preserve"> </w:t>
      </w:r>
      <w:r w:rsidR="00976328">
        <w:rPr>
          <w:rFonts w:ascii="Times New Roman" w:hAnsi="Times New Roman"/>
          <w:sz w:val="24"/>
          <w:lang w:val="en-US"/>
        </w:rPr>
        <w:t>contributes</w:t>
      </w:r>
      <w:r w:rsidR="00A83A73">
        <w:rPr>
          <w:rFonts w:ascii="Times New Roman" w:hAnsi="Times New Roman"/>
          <w:sz w:val="24"/>
          <w:lang w:val="en-US"/>
        </w:rPr>
        <w:t xml:space="preserve"> to debates in the employment relations literature concerning the mechanisms connecting</w:t>
      </w:r>
      <w:r w:rsidRPr="006C319F">
        <w:rPr>
          <w:rFonts w:ascii="Times New Roman" w:hAnsi="Times New Roman"/>
          <w:sz w:val="24"/>
          <w:lang w:val="en-US"/>
        </w:rPr>
        <w:t xml:space="preserve"> </w:t>
      </w:r>
      <w:r w:rsidR="00A83A73">
        <w:rPr>
          <w:rFonts w:ascii="Times New Roman" w:hAnsi="Times New Roman"/>
          <w:sz w:val="24"/>
          <w:lang w:val="en-US"/>
        </w:rPr>
        <w:t>labor market and collective bargaining</w:t>
      </w:r>
      <w:r w:rsidRPr="006C319F">
        <w:rPr>
          <w:rFonts w:ascii="Times New Roman" w:hAnsi="Times New Roman"/>
          <w:sz w:val="24"/>
          <w:lang w:val="en-US"/>
        </w:rPr>
        <w:t xml:space="preserve"> institutions to </w:t>
      </w:r>
      <w:r w:rsidR="001F1038">
        <w:rPr>
          <w:rFonts w:ascii="Times New Roman" w:hAnsi="Times New Roman"/>
          <w:sz w:val="24"/>
          <w:lang w:val="en-US"/>
        </w:rPr>
        <w:t>organizational boundary decisions</w:t>
      </w:r>
      <w:r w:rsidRPr="006C319F">
        <w:rPr>
          <w:rFonts w:ascii="Times New Roman" w:hAnsi="Times New Roman"/>
          <w:sz w:val="24"/>
          <w:lang w:val="en-US"/>
        </w:rPr>
        <w:t xml:space="preserve">. We have </w:t>
      </w:r>
      <w:r w:rsidRPr="0099163E">
        <w:rPr>
          <w:rFonts w:ascii="Times New Roman" w:hAnsi="Times New Roman"/>
          <w:sz w:val="24"/>
          <w:szCs w:val="24"/>
          <w:lang w:val="en-US"/>
        </w:rPr>
        <w:t xml:space="preserve">shown that cost structures play a role not just in how employers weigh the efficiency of alternative boundary decisions, but also in patterns of contestation between labor and management associated with changes in boundaries over time. </w:t>
      </w:r>
      <w:r w:rsidR="008D3675">
        <w:rPr>
          <w:rFonts w:ascii="Times New Roman" w:hAnsi="Times New Roman"/>
          <w:sz w:val="24"/>
          <w:szCs w:val="24"/>
          <w:lang w:val="en-US"/>
        </w:rPr>
        <w:t>T</w:t>
      </w:r>
      <w:r w:rsidRPr="0099163E">
        <w:rPr>
          <w:rFonts w:ascii="Times New Roman" w:hAnsi="Times New Roman"/>
          <w:sz w:val="24"/>
          <w:szCs w:val="24"/>
          <w:lang w:val="en-US"/>
        </w:rPr>
        <w:t>he outcome of conflict over boundaries proved to have significant implications for pay and conditions for different groups of workers. Under conditions of large differences in labor costs between internal and external workers and high ease of exit from internal employment relationships, externalization was most strongly contested by worker representatives – but also associated with</w:t>
      </w:r>
      <w:r w:rsidR="00976328">
        <w:rPr>
          <w:rFonts w:ascii="Times New Roman" w:hAnsi="Times New Roman"/>
          <w:sz w:val="24"/>
          <w:szCs w:val="24"/>
          <w:lang w:val="en-US"/>
        </w:rPr>
        <w:t xml:space="preserve"> significant</w:t>
      </w:r>
      <w:r w:rsidRPr="0099163E">
        <w:rPr>
          <w:rFonts w:ascii="Times New Roman" w:hAnsi="Times New Roman"/>
          <w:sz w:val="24"/>
          <w:szCs w:val="24"/>
          <w:lang w:val="en-US"/>
        </w:rPr>
        <w:t xml:space="preserve"> concessions </w:t>
      </w:r>
      <w:r w:rsidR="0009270E">
        <w:rPr>
          <w:rFonts w:ascii="Times New Roman" w:hAnsi="Times New Roman"/>
          <w:sz w:val="24"/>
          <w:szCs w:val="24"/>
          <w:lang w:val="en-US"/>
        </w:rPr>
        <w:t>from</w:t>
      </w:r>
      <w:r w:rsidR="0009270E" w:rsidRPr="0099163E">
        <w:rPr>
          <w:rFonts w:ascii="Times New Roman" w:hAnsi="Times New Roman"/>
          <w:sz w:val="24"/>
          <w:szCs w:val="24"/>
          <w:lang w:val="en-US"/>
        </w:rPr>
        <w:t xml:space="preserve"> </w:t>
      </w:r>
      <w:r w:rsidRPr="0099163E">
        <w:rPr>
          <w:rFonts w:ascii="Times New Roman" w:hAnsi="Times New Roman"/>
          <w:sz w:val="24"/>
          <w:szCs w:val="24"/>
          <w:lang w:val="en-US"/>
        </w:rPr>
        <w:t>the internal workforce in exchange for re-internalization of work.</w:t>
      </w:r>
    </w:p>
    <w:p w:rsidR="0017396D" w:rsidRPr="0099163E" w:rsidRDefault="0017396D" w:rsidP="00205839">
      <w:pPr>
        <w:spacing w:after="240" w:line="360" w:lineRule="auto"/>
        <w:jc w:val="both"/>
        <w:rPr>
          <w:rFonts w:ascii="Times New Roman" w:hAnsi="Times New Roman"/>
          <w:sz w:val="24"/>
          <w:szCs w:val="24"/>
          <w:lang w:val="en-US"/>
        </w:rPr>
      </w:pPr>
      <w:r w:rsidRPr="0099163E">
        <w:rPr>
          <w:rFonts w:ascii="Times New Roman" w:hAnsi="Times New Roman"/>
          <w:sz w:val="24"/>
          <w:szCs w:val="24"/>
          <w:lang w:val="en-US"/>
        </w:rPr>
        <w:t xml:space="preserve">Our empirical findings </w:t>
      </w:r>
      <w:r w:rsidR="008D3675">
        <w:rPr>
          <w:rFonts w:ascii="Times New Roman" w:hAnsi="Times New Roman"/>
          <w:sz w:val="24"/>
          <w:szCs w:val="24"/>
          <w:lang w:val="en-US"/>
        </w:rPr>
        <w:t>are not intended to represent a typology of “national models” of</w:t>
      </w:r>
      <w:r w:rsidRPr="0099163E">
        <w:rPr>
          <w:rFonts w:ascii="Times New Roman" w:hAnsi="Times New Roman"/>
          <w:sz w:val="24"/>
          <w:szCs w:val="24"/>
          <w:lang w:val="en-US"/>
        </w:rPr>
        <w:t xml:space="preserve"> </w:t>
      </w:r>
      <w:r w:rsidR="008D3675">
        <w:rPr>
          <w:rFonts w:ascii="Times New Roman" w:hAnsi="Times New Roman"/>
          <w:sz w:val="24"/>
          <w:szCs w:val="24"/>
          <w:lang w:val="en-US"/>
        </w:rPr>
        <w:t xml:space="preserve">contestation that can be generalized across sectors and workplaces </w:t>
      </w:r>
      <w:r w:rsidRPr="0099163E">
        <w:rPr>
          <w:rFonts w:ascii="Times New Roman" w:hAnsi="Times New Roman"/>
          <w:sz w:val="24"/>
          <w:szCs w:val="24"/>
          <w:lang w:val="en-US"/>
        </w:rPr>
        <w:t xml:space="preserve">in the countries studied. Instead, </w:t>
      </w:r>
      <w:r w:rsidR="008D3675">
        <w:rPr>
          <w:rFonts w:ascii="Times New Roman" w:hAnsi="Times New Roman"/>
          <w:sz w:val="24"/>
          <w:szCs w:val="24"/>
          <w:lang w:val="en-US"/>
        </w:rPr>
        <w:t>the</w:t>
      </w:r>
      <w:r w:rsidRPr="0099163E">
        <w:rPr>
          <w:rFonts w:ascii="Times New Roman" w:hAnsi="Times New Roman"/>
          <w:sz w:val="24"/>
          <w:szCs w:val="24"/>
          <w:lang w:val="en-US"/>
        </w:rPr>
        <w:t xml:space="preserve"> case</w:t>
      </w:r>
      <w:r w:rsidR="008D3675">
        <w:rPr>
          <w:rFonts w:ascii="Times New Roman" w:hAnsi="Times New Roman"/>
          <w:sz w:val="24"/>
          <w:szCs w:val="24"/>
          <w:lang w:val="en-US"/>
        </w:rPr>
        <w:t xml:space="preserve"> </w:t>
      </w:r>
      <w:r w:rsidRPr="0099163E">
        <w:rPr>
          <w:rFonts w:ascii="Times New Roman" w:hAnsi="Times New Roman"/>
          <w:sz w:val="24"/>
          <w:szCs w:val="24"/>
          <w:lang w:val="en-US"/>
        </w:rPr>
        <w:t>s</w:t>
      </w:r>
      <w:r w:rsidR="008D3675">
        <w:rPr>
          <w:rFonts w:ascii="Times New Roman" w:hAnsi="Times New Roman"/>
          <w:sz w:val="24"/>
          <w:szCs w:val="24"/>
          <w:lang w:val="en-US"/>
        </w:rPr>
        <w:t>tudies</w:t>
      </w:r>
      <w:r w:rsidRPr="0099163E">
        <w:rPr>
          <w:rFonts w:ascii="Times New Roman" w:hAnsi="Times New Roman"/>
          <w:sz w:val="24"/>
          <w:szCs w:val="24"/>
          <w:lang w:val="en-US"/>
        </w:rPr>
        <w:t xml:space="preserve"> </w:t>
      </w:r>
      <w:r>
        <w:rPr>
          <w:rFonts w:ascii="Times New Roman" w:hAnsi="Times New Roman"/>
          <w:sz w:val="24"/>
          <w:szCs w:val="24"/>
          <w:lang w:val="en-US"/>
        </w:rPr>
        <w:t>illustrate</w:t>
      </w:r>
      <w:r w:rsidR="008D3675">
        <w:rPr>
          <w:rFonts w:ascii="Times New Roman" w:hAnsi="Times New Roman"/>
          <w:sz w:val="24"/>
          <w:szCs w:val="24"/>
          <w:lang w:val="en-US"/>
        </w:rPr>
        <w:t xml:space="preserve"> the usefulness of</w:t>
      </w:r>
      <w:r w:rsidRPr="0099163E">
        <w:rPr>
          <w:rFonts w:ascii="Times New Roman" w:hAnsi="Times New Roman"/>
          <w:sz w:val="24"/>
          <w:szCs w:val="24"/>
          <w:lang w:val="en-US"/>
        </w:rPr>
        <w:t xml:space="preserve"> </w:t>
      </w:r>
      <w:r w:rsidR="008D3675">
        <w:rPr>
          <w:rFonts w:ascii="Times New Roman" w:hAnsi="Times New Roman"/>
          <w:sz w:val="24"/>
          <w:szCs w:val="24"/>
          <w:lang w:val="en-US"/>
        </w:rPr>
        <w:t>the</w:t>
      </w:r>
      <w:r w:rsidRPr="0099163E">
        <w:rPr>
          <w:rFonts w:ascii="Times New Roman" w:hAnsi="Times New Roman"/>
          <w:sz w:val="24"/>
          <w:szCs w:val="24"/>
          <w:lang w:val="en-US"/>
        </w:rPr>
        <w:t xml:space="preserve"> framework that</w:t>
      </w:r>
      <w:r w:rsidR="008D3675">
        <w:rPr>
          <w:rFonts w:ascii="Times New Roman" w:hAnsi="Times New Roman"/>
          <w:sz w:val="24"/>
          <w:szCs w:val="24"/>
          <w:lang w:val="en-US"/>
        </w:rPr>
        <w:t xml:space="preserve"> we have developed in this paper for</w:t>
      </w:r>
      <w:r w:rsidRPr="0099163E">
        <w:rPr>
          <w:rFonts w:ascii="Times New Roman" w:hAnsi="Times New Roman"/>
          <w:sz w:val="24"/>
          <w:szCs w:val="24"/>
          <w:lang w:val="en-US"/>
        </w:rPr>
        <w:t xml:space="preserve"> analyz</w:t>
      </w:r>
      <w:r w:rsidR="008D3675">
        <w:rPr>
          <w:rFonts w:ascii="Times New Roman" w:hAnsi="Times New Roman"/>
          <w:sz w:val="24"/>
          <w:szCs w:val="24"/>
          <w:lang w:val="en-US"/>
        </w:rPr>
        <w:t>ing</w:t>
      </w:r>
      <w:r w:rsidRPr="0099163E">
        <w:rPr>
          <w:rFonts w:ascii="Times New Roman" w:hAnsi="Times New Roman"/>
          <w:sz w:val="24"/>
          <w:szCs w:val="24"/>
          <w:lang w:val="en-US"/>
        </w:rPr>
        <w:t xml:space="preserve"> the effects of heterogeneous</w:t>
      </w:r>
      <w:r w:rsidR="008D3675">
        <w:rPr>
          <w:rFonts w:ascii="Times New Roman" w:hAnsi="Times New Roman"/>
          <w:sz w:val="24"/>
          <w:szCs w:val="24"/>
          <w:lang w:val="en-US"/>
        </w:rPr>
        <w:t xml:space="preserve"> national, sectoral, and company-level</w:t>
      </w:r>
      <w:r w:rsidRPr="0099163E">
        <w:rPr>
          <w:rFonts w:ascii="Times New Roman" w:hAnsi="Times New Roman"/>
          <w:sz w:val="24"/>
          <w:szCs w:val="24"/>
          <w:lang w:val="en-US"/>
        </w:rPr>
        <w:t xml:space="preserve"> institutions on </w:t>
      </w:r>
      <w:r w:rsidR="001F1038">
        <w:rPr>
          <w:rFonts w:ascii="Times New Roman" w:hAnsi="Times New Roman"/>
          <w:sz w:val="24"/>
          <w:szCs w:val="24"/>
          <w:lang w:val="en-US"/>
        </w:rPr>
        <w:t>the political dynamics of collective bargaining over boundary decisions</w:t>
      </w:r>
      <w:r w:rsidR="00976328">
        <w:rPr>
          <w:rFonts w:ascii="Times New Roman" w:hAnsi="Times New Roman"/>
          <w:sz w:val="24"/>
          <w:szCs w:val="24"/>
          <w:lang w:val="en-US"/>
        </w:rPr>
        <w:t xml:space="preserve"> at the organizational level</w:t>
      </w:r>
      <w:r w:rsidRPr="0099163E">
        <w:rPr>
          <w:rFonts w:ascii="Times New Roman" w:hAnsi="Times New Roman"/>
          <w:sz w:val="24"/>
          <w:szCs w:val="24"/>
          <w:lang w:val="en-US"/>
        </w:rPr>
        <w:t xml:space="preserve">. This study is the first to gather equivalent wage data and information on externalization practices from such closely matched companies across a large number of countries, in a setting in which parallel changes in markets and ownership encouraged rapid and radical restructuring of work. This has given us a unique opportunity to examine the relationship between cost structures and patterns of contestation between labor and management over boundary strategies, with some degree of control for competing explanations. </w:t>
      </w:r>
    </w:p>
    <w:p w:rsidR="0017396D" w:rsidRPr="0099163E" w:rsidRDefault="0017396D" w:rsidP="00205839">
      <w:pPr>
        <w:spacing w:after="240" w:line="360" w:lineRule="auto"/>
        <w:jc w:val="both"/>
        <w:rPr>
          <w:rFonts w:ascii="Times New Roman" w:hAnsi="Times New Roman"/>
          <w:sz w:val="24"/>
          <w:szCs w:val="24"/>
          <w:lang w:val="en-US"/>
        </w:rPr>
      </w:pPr>
      <w:r w:rsidRPr="0099163E">
        <w:rPr>
          <w:rFonts w:ascii="Times New Roman" w:hAnsi="Times New Roman"/>
          <w:sz w:val="24"/>
          <w:szCs w:val="24"/>
          <w:lang w:val="en-US"/>
        </w:rPr>
        <w:t>Further research should seek to test the generalizability of the arguments developed here in other organizational and employment settings. Our findings</w:t>
      </w:r>
      <w:r w:rsidR="001F1038">
        <w:rPr>
          <w:rFonts w:ascii="Times New Roman" w:hAnsi="Times New Roman"/>
          <w:sz w:val="24"/>
          <w:szCs w:val="24"/>
          <w:lang w:val="en-US"/>
        </w:rPr>
        <w:t xml:space="preserve"> </w:t>
      </w:r>
      <w:r w:rsidRPr="0099163E">
        <w:rPr>
          <w:rFonts w:ascii="Times New Roman" w:hAnsi="Times New Roman"/>
          <w:sz w:val="24"/>
          <w:szCs w:val="24"/>
          <w:lang w:val="en-US"/>
        </w:rPr>
        <w:t>suggest that where cost differences are largest between core and externalized workplaces and ability to exit</w:t>
      </w:r>
      <w:r w:rsidR="00976328">
        <w:rPr>
          <w:rFonts w:ascii="Times New Roman" w:hAnsi="Times New Roman"/>
          <w:sz w:val="24"/>
          <w:szCs w:val="24"/>
          <w:lang w:val="en-US"/>
        </w:rPr>
        <w:t xml:space="preserve"> is</w:t>
      </w:r>
      <w:r w:rsidRPr="0099163E">
        <w:rPr>
          <w:rFonts w:ascii="Times New Roman" w:hAnsi="Times New Roman"/>
          <w:sz w:val="24"/>
          <w:szCs w:val="24"/>
          <w:lang w:val="en-US"/>
        </w:rPr>
        <w:t xml:space="preserve"> high, there will be more downgrading of pay and conditions over time. These changes </w:t>
      </w:r>
      <w:r w:rsidR="00A71BE0">
        <w:rPr>
          <w:rFonts w:ascii="Times New Roman" w:hAnsi="Times New Roman"/>
          <w:sz w:val="24"/>
          <w:szCs w:val="24"/>
          <w:lang w:val="en-US"/>
        </w:rPr>
        <w:t>are likely to</w:t>
      </w:r>
      <w:r w:rsidR="00A71BE0" w:rsidRPr="0099163E">
        <w:rPr>
          <w:rFonts w:ascii="Times New Roman" w:hAnsi="Times New Roman"/>
          <w:sz w:val="24"/>
          <w:szCs w:val="24"/>
          <w:lang w:val="en-US"/>
        </w:rPr>
        <w:t xml:space="preserve"> </w:t>
      </w:r>
      <w:r w:rsidRPr="0099163E">
        <w:rPr>
          <w:rFonts w:ascii="Times New Roman" w:hAnsi="Times New Roman"/>
          <w:sz w:val="24"/>
          <w:szCs w:val="24"/>
          <w:lang w:val="en-US"/>
        </w:rPr>
        <w:t>involve concession bargaining where unions are present – but may also be</w:t>
      </w:r>
      <w:r>
        <w:rPr>
          <w:rFonts w:ascii="Times New Roman" w:hAnsi="Times New Roman"/>
          <w:sz w:val="24"/>
          <w:szCs w:val="24"/>
          <w:lang w:val="en-US"/>
        </w:rPr>
        <w:t xml:space="preserve"> expected in workplaces with no or weak union presence. For example, Weil (2014) observes similar dynamics in large, non-union US workplaces, where the shift of work into complex networks of suppliers has contributed to increasingly market-driven wage setting processes. Over time, these processes lead to </w:t>
      </w:r>
      <w:r w:rsidR="00A71BE0">
        <w:rPr>
          <w:rFonts w:ascii="Times New Roman" w:hAnsi="Times New Roman"/>
          <w:sz w:val="24"/>
          <w:szCs w:val="24"/>
          <w:lang w:val="en-US"/>
        </w:rPr>
        <w:t>downward pressure on pay and conditions for workers in easily rationalized jobs</w:t>
      </w:r>
      <w:r>
        <w:rPr>
          <w:rFonts w:ascii="Times New Roman" w:hAnsi="Times New Roman"/>
          <w:sz w:val="24"/>
          <w:szCs w:val="24"/>
          <w:lang w:val="en-US"/>
        </w:rPr>
        <w:t xml:space="preserve">, </w:t>
      </w:r>
      <w:r w:rsidR="00A71BE0">
        <w:rPr>
          <w:rFonts w:ascii="Times New Roman" w:hAnsi="Times New Roman"/>
          <w:sz w:val="24"/>
          <w:szCs w:val="24"/>
          <w:lang w:val="en-US"/>
        </w:rPr>
        <w:t xml:space="preserve">contributing to growing inequality </w:t>
      </w:r>
      <w:r>
        <w:rPr>
          <w:rFonts w:ascii="Times New Roman" w:hAnsi="Times New Roman"/>
          <w:sz w:val="24"/>
          <w:szCs w:val="24"/>
          <w:lang w:val="en-US"/>
        </w:rPr>
        <w:t xml:space="preserve">at a societal level. </w:t>
      </w:r>
    </w:p>
    <w:p w:rsidR="0017396D" w:rsidRPr="0099163E" w:rsidRDefault="0017396D" w:rsidP="00205839">
      <w:pPr>
        <w:spacing w:after="240" w:line="360" w:lineRule="auto"/>
        <w:jc w:val="both"/>
        <w:rPr>
          <w:rFonts w:ascii="Times New Roman" w:hAnsi="Times New Roman"/>
          <w:sz w:val="24"/>
          <w:szCs w:val="24"/>
          <w:lang w:val="en-US"/>
        </w:rPr>
      </w:pPr>
      <w:r>
        <w:rPr>
          <w:rFonts w:ascii="Times New Roman" w:hAnsi="Times New Roman"/>
          <w:sz w:val="24"/>
          <w:szCs w:val="24"/>
          <w:lang w:val="en-US"/>
        </w:rPr>
        <w:t xml:space="preserve">More generally, our findings provide empirical support for the argument that encompassing institutions are a crucial tool for </w:t>
      </w:r>
      <w:r w:rsidR="00F71397">
        <w:rPr>
          <w:rFonts w:ascii="Times New Roman" w:hAnsi="Times New Roman"/>
          <w:sz w:val="24"/>
          <w:szCs w:val="24"/>
          <w:lang w:val="en-US"/>
        </w:rPr>
        <w:t>worker representatives</w:t>
      </w:r>
      <w:r>
        <w:rPr>
          <w:rFonts w:ascii="Times New Roman" w:hAnsi="Times New Roman"/>
          <w:sz w:val="24"/>
          <w:szCs w:val="24"/>
          <w:lang w:val="en-US"/>
        </w:rPr>
        <w:t xml:space="preserve"> as they seek to preserve high pay and conditions in large firms and across their production chains. In all of our case studies, employers sought to exploit opportunities to reduce labor costs, where they were available, by moving work across organizational boundaries. In cases where cost differences were large and exit options were increasing, unions came under pressure to reduce internal costs through concessions. The example of Telecom Italia demonstrates that this is not the only way in which cost differences between segments can be reduced: TI’s unions were successful in improving pay and conditions at call center subsidiaries and some subcontractors through organizing and legislative campaigns. </w:t>
      </w:r>
      <w:r w:rsidR="00A83A73">
        <w:rPr>
          <w:rFonts w:ascii="Times New Roman" w:hAnsi="Times New Roman"/>
          <w:sz w:val="24"/>
          <w:szCs w:val="24"/>
          <w:lang w:val="en-US"/>
        </w:rPr>
        <w:t>Worker representatives</w:t>
      </w:r>
      <w:r>
        <w:rPr>
          <w:rFonts w:ascii="Times New Roman" w:hAnsi="Times New Roman"/>
          <w:sz w:val="24"/>
          <w:szCs w:val="24"/>
          <w:lang w:val="en-US"/>
        </w:rPr>
        <w:t xml:space="preserve"> pursued these strategies across the cases.</w:t>
      </w:r>
      <w:r w:rsidR="001F1038">
        <w:rPr>
          <w:rFonts w:ascii="Times New Roman" w:hAnsi="Times New Roman"/>
          <w:sz w:val="24"/>
          <w:szCs w:val="24"/>
          <w:lang w:val="en-US"/>
        </w:rPr>
        <w:t xml:space="preserve"> The conditions for </w:t>
      </w:r>
      <w:r w:rsidR="008866FD">
        <w:rPr>
          <w:rFonts w:ascii="Times New Roman" w:hAnsi="Times New Roman"/>
          <w:sz w:val="24"/>
          <w:szCs w:val="24"/>
          <w:lang w:val="en-US"/>
        </w:rPr>
        <w:t>success were rooted in their ability to mobilize heterogeneous</w:t>
      </w:r>
      <w:r w:rsidR="001F1038">
        <w:rPr>
          <w:rFonts w:ascii="Times New Roman" w:hAnsi="Times New Roman"/>
          <w:sz w:val="24"/>
          <w:szCs w:val="24"/>
          <w:lang w:val="en-US"/>
        </w:rPr>
        <w:t xml:space="preserve"> power</w:t>
      </w:r>
      <w:r w:rsidR="008866FD">
        <w:rPr>
          <w:rFonts w:ascii="Times New Roman" w:hAnsi="Times New Roman"/>
          <w:sz w:val="24"/>
          <w:szCs w:val="24"/>
          <w:lang w:val="en-US"/>
        </w:rPr>
        <w:t xml:space="preserve"> resources</w:t>
      </w:r>
      <w:r w:rsidR="001F1038">
        <w:rPr>
          <w:rFonts w:ascii="Times New Roman" w:hAnsi="Times New Roman"/>
          <w:sz w:val="24"/>
          <w:szCs w:val="24"/>
          <w:lang w:val="en-US"/>
        </w:rPr>
        <w:t xml:space="preserve"> to </w:t>
      </w:r>
      <w:r w:rsidR="008866FD">
        <w:rPr>
          <w:rFonts w:ascii="Times New Roman" w:hAnsi="Times New Roman"/>
          <w:sz w:val="24"/>
          <w:szCs w:val="24"/>
          <w:lang w:val="en-US"/>
        </w:rPr>
        <w:t>increase the cost of externalization</w:t>
      </w:r>
      <w:r w:rsidR="001F1038">
        <w:rPr>
          <w:rFonts w:ascii="Times New Roman" w:hAnsi="Times New Roman"/>
          <w:sz w:val="24"/>
          <w:szCs w:val="24"/>
          <w:lang w:val="en-US"/>
        </w:rPr>
        <w:t xml:space="preserve"> and establish</w:t>
      </w:r>
      <w:r w:rsidR="008866FD">
        <w:rPr>
          <w:rFonts w:ascii="Times New Roman" w:hAnsi="Times New Roman"/>
          <w:sz w:val="24"/>
          <w:szCs w:val="24"/>
          <w:lang w:val="en-US"/>
        </w:rPr>
        <w:t xml:space="preserve"> new</w:t>
      </w:r>
      <w:r w:rsidR="001F1038">
        <w:rPr>
          <w:rFonts w:ascii="Times New Roman" w:hAnsi="Times New Roman"/>
          <w:sz w:val="24"/>
          <w:szCs w:val="24"/>
          <w:lang w:val="en-US"/>
        </w:rPr>
        <w:t xml:space="preserve"> barriers to exit</w:t>
      </w:r>
      <w:r w:rsidR="008866FD">
        <w:rPr>
          <w:rFonts w:ascii="Times New Roman" w:hAnsi="Times New Roman"/>
          <w:sz w:val="24"/>
          <w:szCs w:val="24"/>
          <w:lang w:val="en-US"/>
        </w:rPr>
        <w:t>.</w:t>
      </w:r>
    </w:p>
    <w:p w:rsidR="0017396D" w:rsidRPr="0099163E" w:rsidRDefault="0017396D" w:rsidP="00205839">
      <w:pPr>
        <w:jc w:val="both"/>
        <w:rPr>
          <w:rFonts w:ascii="Times New Roman" w:hAnsi="Times New Roman"/>
          <w:b/>
          <w:sz w:val="24"/>
          <w:szCs w:val="24"/>
          <w:lang w:val="en-US"/>
        </w:rPr>
      </w:pPr>
    </w:p>
    <w:p w:rsidR="0017396D" w:rsidRPr="0099163E" w:rsidRDefault="0017396D" w:rsidP="00205839">
      <w:pPr>
        <w:spacing w:after="0" w:line="240" w:lineRule="auto"/>
        <w:jc w:val="both"/>
        <w:rPr>
          <w:rFonts w:ascii="Times New Roman" w:hAnsi="Times New Roman"/>
          <w:b/>
          <w:sz w:val="24"/>
          <w:szCs w:val="24"/>
          <w:lang w:val="en-US"/>
        </w:rPr>
      </w:pPr>
      <w:r w:rsidRPr="0099163E">
        <w:rPr>
          <w:rFonts w:ascii="Times New Roman" w:hAnsi="Times New Roman"/>
          <w:b/>
          <w:noProof/>
          <w:sz w:val="24"/>
          <w:szCs w:val="24"/>
          <w:lang w:val="en-US"/>
        </w:rPr>
        <w:br w:type="page"/>
        <w:t>References</w:t>
      </w:r>
    </w:p>
    <w:p w:rsidR="0017396D" w:rsidRPr="0099163E" w:rsidRDefault="0017396D" w:rsidP="00205839">
      <w:pPr>
        <w:spacing w:after="0"/>
        <w:ind w:left="720" w:hanging="720"/>
        <w:jc w:val="both"/>
        <w:rPr>
          <w:rFonts w:ascii="Times New Roman" w:hAnsi="Times New Roman"/>
          <w:noProof/>
          <w:sz w:val="24"/>
          <w:szCs w:val="24"/>
          <w:lang w:val="en-US"/>
        </w:rPr>
      </w:pPr>
      <w:r w:rsidRPr="0099163E">
        <w:rPr>
          <w:rFonts w:ascii="Times New Roman" w:hAnsi="Times New Roman"/>
          <w:noProof/>
          <w:sz w:val="24"/>
          <w:szCs w:val="24"/>
          <w:lang w:val="en-US"/>
        </w:rPr>
        <w:tab/>
      </w:r>
    </w:p>
    <w:p w:rsidR="0017396D" w:rsidRPr="003815C8" w:rsidRDefault="0017396D" w:rsidP="00205839">
      <w:pPr>
        <w:spacing w:after="0"/>
        <w:jc w:val="both"/>
        <w:rPr>
          <w:rFonts w:ascii="Times New Roman" w:hAnsi="Times New Roman"/>
          <w:noProof/>
          <w:sz w:val="24"/>
          <w:szCs w:val="24"/>
          <w:lang w:val="en-US"/>
        </w:rPr>
      </w:pPr>
    </w:p>
    <w:p w:rsidR="0017396D" w:rsidRPr="003815C8" w:rsidRDefault="0017396D" w:rsidP="00205839">
      <w:pPr>
        <w:spacing w:after="0"/>
        <w:jc w:val="both"/>
        <w:rPr>
          <w:rFonts w:ascii="Times New Roman" w:hAnsi="Times New Roman"/>
          <w:noProof/>
          <w:sz w:val="24"/>
          <w:szCs w:val="24"/>
          <w:lang w:val="en-US"/>
        </w:rPr>
      </w:pPr>
      <w:r w:rsidRPr="003815C8">
        <w:rPr>
          <w:rFonts w:ascii="Times New Roman" w:hAnsi="Times New Roman"/>
          <w:noProof/>
          <w:sz w:val="24"/>
          <w:szCs w:val="24"/>
          <w:lang w:val="en-US"/>
        </w:rPr>
        <w:t xml:space="preserve">Argyres, Nicholas. 1996. Evidence on the role of firm capabilities in vertical integration decisions. </w:t>
      </w:r>
      <w:r w:rsidRPr="003815C8">
        <w:rPr>
          <w:rFonts w:ascii="Times New Roman" w:hAnsi="Times New Roman"/>
          <w:i/>
          <w:noProof/>
          <w:sz w:val="24"/>
          <w:szCs w:val="24"/>
          <w:lang w:val="en-US"/>
        </w:rPr>
        <w:t xml:space="preserve">Strategic Management Journal, </w:t>
      </w:r>
      <w:r w:rsidRPr="003815C8">
        <w:rPr>
          <w:rFonts w:ascii="Times New Roman" w:hAnsi="Times New Roman"/>
          <w:noProof/>
          <w:sz w:val="24"/>
          <w:szCs w:val="24"/>
          <w:lang w:val="en-US"/>
        </w:rPr>
        <w:t>17(2): 129-150.</w:t>
      </w:r>
    </w:p>
    <w:p w:rsidR="0017396D" w:rsidRPr="003815C8" w:rsidRDefault="0017396D" w:rsidP="00205839">
      <w:pPr>
        <w:spacing w:after="0"/>
        <w:ind w:left="720" w:hanging="720"/>
        <w:jc w:val="both"/>
        <w:rPr>
          <w:rFonts w:ascii="Times New Roman" w:hAnsi="Times New Roman"/>
          <w:noProof/>
          <w:sz w:val="24"/>
          <w:szCs w:val="24"/>
          <w:lang w:val="en-US"/>
        </w:rPr>
      </w:pPr>
      <w:r w:rsidRPr="003815C8">
        <w:rPr>
          <w:rFonts w:ascii="Times New Roman" w:hAnsi="Times New Roman"/>
          <w:noProof/>
          <w:sz w:val="24"/>
          <w:szCs w:val="24"/>
          <w:lang w:val="en-US"/>
        </w:rPr>
        <w:tab/>
      </w:r>
    </w:p>
    <w:p w:rsidR="0017396D" w:rsidRPr="003815C8" w:rsidRDefault="0017396D" w:rsidP="00205839">
      <w:pPr>
        <w:spacing w:after="0"/>
        <w:jc w:val="both"/>
        <w:rPr>
          <w:rFonts w:ascii="Times New Roman" w:hAnsi="Times New Roman"/>
          <w:noProof/>
          <w:sz w:val="24"/>
          <w:szCs w:val="24"/>
          <w:lang w:val="en-US"/>
        </w:rPr>
      </w:pPr>
      <w:r w:rsidRPr="003815C8">
        <w:rPr>
          <w:rFonts w:ascii="Times New Roman" w:hAnsi="Times New Roman"/>
          <w:noProof/>
          <w:sz w:val="24"/>
          <w:szCs w:val="24"/>
          <w:lang w:val="en-US"/>
        </w:rPr>
        <w:t>Arrowsmith, James. 2009. Temporary agency work and collective bargaining in the EU. Accessed at http://www.eurofound.europa.eu/eiro/studies/tn0807019s/tn0807019s_2.htm.</w:t>
      </w:r>
      <w:r w:rsidR="00C619C3">
        <w:rPr>
          <w:rFonts w:ascii="Times New Roman" w:hAnsi="Times New Roman"/>
          <w:noProof/>
          <w:sz w:val="24"/>
          <w:szCs w:val="24"/>
          <w:lang w:val="en-US"/>
        </w:rPr>
        <w:t xml:space="preserve"> </w:t>
      </w:r>
    </w:p>
    <w:p w:rsidR="0017396D" w:rsidRPr="003815C8" w:rsidRDefault="0017396D" w:rsidP="00205839">
      <w:pPr>
        <w:spacing w:after="0"/>
        <w:ind w:left="720" w:hanging="720"/>
        <w:jc w:val="both"/>
        <w:rPr>
          <w:rFonts w:ascii="Times New Roman" w:hAnsi="Times New Roman"/>
          <w:noProof/>
          <w:sz w:val="24"/>
          <w:szCs w:val="24"/>
          <w:lang w:val="en-US"/>
        </w:rPr>
      </w:pPr>
      <w:r w:rsidRPr="003815C8">
        <w:rPr>
          <w:rFonts w:ascii="Times New Roman" w:hAnsi="Times New Roman"/>
          <w:noProof/>
          <w:sz w:val="24"/>
          <w:szCs w:val="24"/>
          <w:lang w:val="en-US"/>
        </w:rPr>
        <w:tab/>
      </w:r>
      <w:r w:rsidRPr="003815C8">
        <w:rPr>
          <w:rFonts w:ascii="Times New Roman" w:hAnsi="Times New Roman"/>
          <w:noProof/>
          <w:sz w:val="24"/>
          <w:szCs w:val="24"/>
          <w:lang w:val="en-US"/>
        </w:rPr>
        <w:tab/>
      </w:r>
    </w:p>
    <w:p w:rsidR="00C1592D" w:rsidRPr="00965C39" w:rsidRDefault="00C1592D" w:rsidP="00C1592D">
      <w:pPr>
        <w:spacing w:after="0"/>
        <w:rPr>
          <w:rFonts w:ascii="Times New Roman" w:hAnsi="Times New Roman"/>
          <w:noProof/>
          <w:sz w:val="24"/>
          <w:szCs w:val="24"/>
          <w:lang w:val="en-US"/>
        </w:rPr>
      </w:pPr>
      <w:r w:rsidRPr="00965C39">
        <w:rPr>
          <w:rFonts w:ascii="Times New Roman" w:hAnsi="Times New Roman"/>
          <w:noProof/>
          <w:sz w:val="24"/>
          <w:szCs w:val="24"/>
          <w:lang w:val="en-US"/>
        </w:rPr>
        <w:t xml:space="preserve">Batt, Rosemary, David Holman, and Ursula Holtgrewe. 2009. The globalization of service work: Comparative international perspectives on call centers. </w:t>
      </w:r>
      <w:r w:rsidRPr="00965C39">
        <w:rPr>
          <w:rFonts w:ascii="Times New Roman" w:hAnsi="Times New Roman"/>
          <w:i/>
          <w:noProof/>
          <w:sz w:val="24"/>
          <w:szCs w:val="24"/>
          <w:lang w:val="en-US"/>
        </w:rPr>
        <w:t>Industrial and Labor Relations Review</w:t>
      </w:r>
      <w:r w:rsidRPr="00965C39">
        <w:rPr>
          <w:rFonts w:ascii="Times New Roman" w:hAnsi="Times New Roman"/>
          <w:noProof/>
          <w:sz w:val="24"/>
          <w:szCs w:val="24"/>
          <w:lang w:val="en-US"/>
        </w:rPr>
        <w:t>, 62(4): 453-488.</w:t>
      </w:r>
    </w:p>
    <w:p w:rsidR="00C1592D" w:rsidRDefault="00C1592D" w:rsidP="00205839">
      <w:pPr>
        <w:spacing w:after="0"/>
        <w:jc w:val="both"/>
        <w:rPr>
          <w:rFonts w:ascii="Times New Roman" w:hAnsi="Times New Roman"/>
          <w:noProof/>
          <w:sz w:val="24"/>
          <w:szCs w:val="24"/>
          <w:lang w:val="en-US"/>
        </w:rPr>
      </w:pPr>
    </w:p>
    <w:p w:rsidR="0017396D" w:rsidRPr="003815C8" w:rsidRDefault="0017396D" w:rsidP="00205839">
      <w:pPr>
        <w:spacing w:after="0"/>
        <w:jc w:val="both"/>
        <w:rPr>
          <w:rFonts w:ascii="Times New Roman" w:hAnsi="Times New Roman"/>
          <w:noProof/>
          <w:sz w:val="24"/>
          <w:szCs w:val="24"/>
          <w:lang w:val="en-US"/>
        </w:rPr>
      </w:pPr>
      <w:r w:rsidRPr="003815C8">
        <w:rPr>
          <w:rFonts w:ascii="Times New Roman" w:hAnsi="Times New Roman"/>
          <w:noProof/>
          <w:sz w:val="24"/>
          <w:szCs w:val="24"/>
          <w:lang w:val="en-US"/>
        </w:rPr>
        <w:t xml:space="preserve">Batt, Rosemary, and Hiroatsu Nohara. 2009. How institutions and business strategies affect wages: A cross-national study of call centers. </w:t>
      </w:r>
      <w:r w:rsidRPr="003815C8">
        <w:rPr>
          <w:rFonts w:ascii="Times New Roman" w:hAnsi="Times New Roman"/>
          <w:i/>
          <w:noProof/>
          <w:sz w:val="24"/>
          <w:szCs w:val="24"/>
          <w:lang w:val="en-US"/>
        </w:rPr>
        <w:t xml:space="preserve">Industrial and Labor Relations Review, </w:t>
      </w:r>
      <w:r w:rsidRPr="003815C8">
        <w:rPr>
          <w:rFonts w:ascii="Times New Roman" w:hAnsi="Times New Roman"/>
          <w:noProof/>
          <w:sz w:val="24"/>
          <w:szCs w:val="24"/>
          <w:lang w:val="en-US"/>
        </w:rPr>
        <w:t>62(4): 532-552.</w:t>
      </w:r>
    </w:p>
    <w:p w:rsidR="0017396D" w:rsidRPr="003815C8" w:rsidRDefault="0017396D" w:rsidP="00205839">
      <w:pPr>
        <w:spacing w:after="0"/>
        <w:jc w:val="both"/>
        <w:rPr>
          <w:rFonts w:ascii="Times New Roman" w:hAnsi="Times New Roman"/>
          <w:sz w:val="24"/>
          <w:szCs w:val="24"/>
          <w:lang w:val="en-US"/>
        </w:rPr>
      </w:pPr>
    </w:p>
    <w:p w:rsidR="0017396D" w:rsidRPr="003815C8" w:rsidRDefault="0017396D" w:rsidP="00205839">
      <w:pPr>
        <w:spacing w:after="0"/>
        <w:jc w:val="both"/>
        <w:rPr>
          <w:rFonts w:ascii="Times New Roman" w:hAnsi="Times New Roman"/>
          <w:noProof/>
          <w:sz w:val="24"/>
          <w:szCs w:val="24"/>
          <w:lang w:val="en-US"/>
        </w:rPr>
      </w:pPr>
      <w:r w:rsidRPr="003815C8">
        <w:rPr>
          <w:rFonts w:ascii="Times New Roman" w:hAnsi="Times New Roman"/>
          <w:sz w:val="24"/>
          <w:szCs w:val="24"/>
          <w:lang w:val="en-US"/>
        </w:rPr>
        <w:t xml:space="preserve">Benassi, Chiara. 2013. Political economy of labour market segmentation: agency work in the automotive industry. Working paper 2013.06. European Trade Union Institute. </w:t>
      </w:r>
    </w:p>
    <w:p w:rsidR="0017396D" w:rsidRPr="003815C8" w:rsidRDefault="0017396D" w:rsidP="00205839">
      <w:pPr>
        <w:spacing w:after="0"/>
        <w:ind w:left="720" w:hanging="720"/>
        <w:jc w:val="both"/>
        <w:rPr>
          <w:rFonts w:ascii="Times New Roman" w:hAnsi="Times New Roman"/>
          <w:noProof/>
          <w:sz w:val="24"/>
          <w:szCs w:val="24"/>
          <w:lang w:val="en-US"/>
        </w:rPr>
      </w:pPr>
      <w:r w:rsidRPr="003815C8">
        <w:rPr>
          <w:rFonts w:ascii="Times New Roman" w:hAnsi="Times New Roman"/>
          <w:noProof/>
          <w:sz w:val="24"/>
          <w:szCs w:val="24"/>
          <w:lang w:val="en-US"/>
        </w:rPr>
        <w:tab/>
      </w:r>
    </w:p>
    <w:p w:rsidR="0017396D" w:rsidRPr="00E27539" w:rsidRDefault="0017396D" w:rsidP="00205839">
      <w:pPr>
        <w:spacing w:after="0"/>
        <w:jc w:val="both"/>
        <w:rPr>
          <w:rFonts w:ascii="Times New Roman" w:hAnsi="Times New Roman"/>
          <w:noProof/>
          <w:sz w:val="24"/>
          <w:szCs w:val="24"/>
          <w:lang w:val="en-US"/>
        </w:rPr>
      </w:pPr>
      <w:r w:rsidRPr="003815C8">
        <w:rPr>
          <w:rFonts w:ascii="Times New Roman" w:hAnsi="Times New Roman"/>
          <w:noProof/>
          <w:sz w:val="24"/>
          <w:szCs w:val="24"/>
          <w:lang w:val="en-US"/>
        </w:rPr>
        <w:t xml:space="preserve">Benassi, Chiara, and Lisa Dorigatti. 2014. Straight to the core: the IG Metall campaign towards agency workers. </w:t>
      </w:r>
      <w:r w:rsidRPr="003815C8">
        <w:rPr>
          <w:rFonts w:ascii="Times New Roman" w:hAnsi="Times New Roman"/>
          <w:i/>
          <w:noProof/>
          <w:sz w:val="24"/>
          <w:szCs w:val="24"/>
          <w:lang w:val="en-US"/>
        </w:rPr>
        <w:t xml:space="preserve">British Journal of Industrial Relations. </w:t>
      </w:r>
      <w:r w:rsidR="00E27539">
        <w:rPr>
          <w:rFonts w:ascii="Times New Roman" w:hAnsi="Times New Roman"/>
          <w:noProof/>
          <w:sz w:val="24"/>
          <w:szCs w:val="24"/>
          <w:lang w:val="en-US"/>
        </w:rPr>
        <w:t xml:space="preserve">Early </w:t>
      </w:r>
      <w:r w:rsidR="00E27539" w:rsidRPr="00E27539">
        <w:rPr>
          <w:rFonts w:ascii="Times New Roman" w:hAnsi="Times New Roman"/>
          <w:noProof/>
          <w:sz w:val="24"/>
          <w:szCs w:val="24"/>
          <w:lang w:val="en-US"/>
        </w:rPr>
        <w:t xml:space="preserve">view: </w:t>
      </w:r>
      <w:r w:rsidR="00E27539" w:rsidRPr="00E27539">
        <w:rPr>
          <w:rFonts w:ascii="Times New Roman" w:hAnsi="Times New Roman"/>
          <w:color w:val="000000"/>
          <w:sz w:val="24"/>
          <w:szCs w:val="24"/>
          <w:shd w:val="clear" w:color="auto" w:fill="FFFFFF"/>
        </w:rPr>
        <w:t>DOI: 10.1111/bjir.12079.</w:t>
      </w:r>
    </w:p>
    <w:p w:rsidR="0017396D" w:rsidRPr="003815C8" w:rsidRDefault="0017396D" w:rsidP="00205839">
      <w:pPr>
        <w:spacing w:after="0"/>
        <w:ind w:left="720" w:hanging="720"/>
        <w:jc w:val="both"/>
        <w:rPr>
          <w:rFonts w:ascii="Times New Roman" w:hAnsi="Times New Roman"/>
          <w:noProof/>
          <w:sz w:val="24"/>
          <w:szCs w:val="24"/>
          <w:lang w:val="en-US"/>
        </w:rPr>
      </w:pPr>
      <w:r w:rsidRPr="003815C8">
        <w:rPr>
          <w:rFonts w:ascii="Times New Roman" w:hAnsi="Times New Roman"/>
          <w:noProof/>
          <w:sz w:val="24"/>
          <w:szCs w:val="24"/>
          <w:lang w:val="en-US"/>
        </w:rPr>
        <w:tab/>
      </w:r>
      <w:r w:rsidRPr="003815C8">
        <w:rPr>
          <w:rFonts w:ascii="Times New Roman" w:hAnsi="Times New Roman"/>
          <w:noProof/>
          <w:sz w:val="24"/>
          <w:szCs w:val="24"/>
          <w:lang w:val="en-US"/>
        </w:rPr>
        <w:tab/>
      </w:r>
      <w:r w:rsidRPr="003815C8">
        <w:rPr>
          <w:rFonts w:ascii="Times New Roman" w:hAnsi="Times New Roman"/>
          <w:noProof/>
          <w:sz w:val="24"/>
          <w:szCs w:val="24"/>
          <w:lang w:val="en-US"/>
        </w:rPr>
        <w:tab/>
      </w:r>
    </w:p>
    <w:p w:rsidR="0017396D" w:rsidRPr="003815C8" w:rsidRDefault="0017396D" w:rsidP="00205839">
      <w:pPr>
        <w:spacing w:after="0"/>
        <w:jc w:val="both"/>
        <w:rPr>
          <w:rFonts w:ascii="Times New Roman" w:hAnsi="Times New Roman"/>
          <w:noProof/>
          <w:sz w:val="24"/>
          <w:szCs w:val="24"/>
          <w:lang w:val="en-US"/>
        </w:rPr>
      </w:pPr>
      <w:r w:rsidRPr="003815C8">
        <w:rPr>
          <w:rFonts w:ascii="Times New Roman" w:hAnsi="Times New Roman"/>
          <w:noProof/>
          <w:sz w:val="24"/>
          <w:szCs w:val="24"/>
          <w:lang w:val="en-US"/>
        </w:rPr>
        <w:t xml:space="preserve">Bidwell, Matthew. 2012. Politics and firm boundaries: How organizational structure, group interests, and resources affect outsourcing. </w:t>
      </w:r>
      <w:r w:rsidRPr="003815C8">
        <w:rPr>
          <w:rFonts w:ascii="Times New Roman" w:hAnsi="Times New Roman"/>
          <w:i/>
          <w:noProof/>
          <w:sz w:val="24"/>
          <w:szCs w:val="24"/>
          <w:lang w:val="en-US"/>
        </w:rPr>
        <w:t>Organization Science,</w:t>
      </w:r>
      <w:r w:rsidRPr="003815C8">
        <w:rPr>
          <w:rFonts w:ascii="Times New Roman" w:hAnsi="Times New Roman"/>
          <w:noProof/>
          <w:sz w:val="24"/>
          <w:szCs w:val="24"/>
          <w:lang w:val="en-US"/>
        </w:rPr>
        <w:t xml:space="preserve"> 23(6): 1622-1642.</w:t>
      </w:r>
    </w:p>
    <w:p w:rsidR="0017396D" w:rsidRPr="003815C8" w:rsidRDefault="0017396D" w:rsidP="00205839">
      <w:pPr>
        <w:spacing w:after="0"/>
        <w:ind w:left="720" w:hanging="720"/>
        <w:jc w:val="both"/>
        <w:rPr>
          <w:rFonts w:ascii="Times New Roman" w:hAnsi="Times New Roman"/>
          <w:noProof/>
          <w:sz w:val="24"/>
          <w:szCs w:val="24"/>
          <w:lang w:val="en-US"/>
        </w:rPr>
      </w:pPr>
      <w:r w:rsidRPr="003815C8">
        <w:rPr>
          <w:rFonts w:ascii="Times New Roman" w:hAnsi="Times New Roman"/>
          <w:noProof/>
          <w:sz w:val="24"/>
          <w:szCs w:val="24"/>
          <w:lang w:val="en-US"/>
        </w:rPr>
        <w:tab/>
      </w:r>
      <w:r w:rsidRPr="003815C8">
        <w:rPr>
          <w:rFonts w:ascii="Times New Roman" w:hAnsi="Times New Roman"/>
          <w:noProof/>
          <w:sz w:val="24"/>
          <w:szCs w:val="24"/>
          <w:lang w:val="en-US"/>
        </w:rPr>
        <w:tab/>
      </w:r>
    </w:p>
    <w:p w:rsidR="0017396D" w:rsidRPr="00B80B23" w:rsidRDefault="0017396D" w:rsidP="00205839">
      <w:pPr>
        <w:spacing w:after="0"/>
        <w:jc w:val="both"/>
        <w:rPr>
          <w:rFonts w:ascii="Times New Roman" w:hAnsi="Times New Roman"/>
          <w:noProof/>
          <w:sz w:val="24"/>
          <w:szCs w:val="24"/>
          <w:lang w:val="fr-FR"/>
        </w:rPr>
      </w:pPr>
      <w:r w:rsidRPr="003815C8">
        <w:rPr>
          <w:rFonts w:ascii="Times New Roman" w:hAnsi="Times New Roman"/>
          <w:noProof/>
          <w:sz w:val="24"/>
          <w:szCs w:val="24"/>
          <w:lang w:val="en-US"/>
        </w:rPr>
        <w:t xml:space="preserve">Bosch, Gerhard, Ken Mayhew, and Jerome Gautié. 2010. Industrial relations, legal regulations and wage setting. In Jerome Gautié and John Schmitt (Eds.), </w:t>
      </w:r>
      <w:r w:rsidRPr="003815C8">
        <w:rPr>
          <w:rFonts w:ascii="Times New Roman" w:hAnsi="Times New Roman"/>
          <w:i/>
          <w:noProof/>
          <w:sz w:val="24"/>
          <w:szCs w:val="24"/>
          <w:lang w:val="en-US"/>
        </w:rPr>
        <w:t>Low Wage in the Wealthy Work</w:t>
      </w:r>
      <w:r w:rsidRPr="003815C8">
        <w:rPr>
          <w:rFonts w:ascii="Times New Roman" w:hAnsi="Times New Roman"/>
          <w:noProof/>
          <w:sz w:val="24"/>
          <w:szCs w:val="24"/>
          <w:lang w:val="en-US"/>
        </w:rPr>
        <w:t xml:space="preserve">, pp. 91-146. </w:t>
      </w:r>
      <w:r w:rsidRPr="00B80B23">
        <w:rPr>
          <w:rFonts w:ascii="Times New Roman" w:hAnsi="Times New Roman"/>
          <w:noProof/>
          <w:sz w:val="24"/>
          <w:szCs w:val="24"/>
          <w:lang w:val="fr-FR"/>
        </w:rPr>
        <w:t>New Y</w:t>
      </w:r>
      <w:r w:rsidR="00C619C3">
        <w:rPr>
          <w:rFonts w:ascii="Times New Roman" w:hAnsi="Times New Roman"/>
          <w:noProof/>
          <w:sz w:val="24"/>
          <w:szCs w:val="24"/>
          <w:lang w:val="fr-FR"/>
        </w:rPr>
        <w:t xml:space="preserve">ork: Russel Sage Publications: </w:t>
      </w:r>
    </w:p>
    <w:p w:rsidR="0017396D" w:rsidRPr="00B80B23" w:rsidRDefault="0017396D" w:rsidP="00205839">
      <w:pPr>
        <w:autoSpaceDE w:val="0"/>
        <w:autoSpaceDN w:val="0"/>
        <w:adjustRightInd w:val="0"/>
        <w:spacing w:after="0"/>
        <w:jc w:val="both"/>
        <w:rPr>
          <w:rFonts w:ascii="Times New Roman" w:hAnsi="Times New Roman"/>
          <w:sz w:val="24"/>
          <w:szCs w:val="24"/>
          <w:lang w:val="fr-FR"/>
        </w:rPr>
      </w:pPr>
    </w:p>
    <w:p w:rsidR="0017396D" w:rsidRPr="003815C8" w:rsidRDefault="0017396D" w:rsidP="00205839">
      <w:pPr>
        <w:autoSpaceDE w:val="0"/>
        <w:autoSpaceDN w:val="0"/>
        <w:adjustRightInd w:val="0"/>
        <w:spacing w:after="0"/>
        <w:jc w:val="both"/>
        <w:rPr>
          <w:rFonts w:ascii="Times New Roman" w:hAnsi="Times New Roman"/>
          <w:sz w:val="24"/>
          <w:szCs w:val="24"/>
          <w:lang w:val="en-US"/>
        </w:rPr>
      </w:pPr>
      <w:r w:rsidRPr="003815C8">
        <w:rPr>
          <w:rFonts w:ascii="Times New Roman" w:hAnsi="Times New Roman"/>
          <w:sz w:val="24"/>
          <w:szCs w:val="24"/>
          <w:lang w:val="fr-FR"/>
        </w:rPr>
        <w:t xml:space="preserve">Diehl, Bruno and Gérard Doublét (2010) Orange: le déchirement: France Télélecom ou La dérive du management. </w:t>
      </w:r>
      <w:r w:rsidRPr="003815C8">
        <w:rPr>
          <w:rFonts w:ascii="Times New Roman" w:hAnsi="Times New Roman"/>
          <w:sz w:val="24"/>
          <w:szCs w:val="24"/>
          <w:lang w:val="en-US"/>
        </w:rPr>
        <w:t>Gallimard.</w:t>
      </w:r>
    </w:p>
    <w:p w:rsidR="0017396D" w:rsidRPr="003815C8" w:rsidRDefault="0017396D" w:rsidP="00205839">
      <w:pPr>
        <w:spacing w:after="0"/>
        <w:ind w:left="720" w:hanging="720"/>
        <w:jc w:val="both"/>
        <w:rPr>
          <w:rFonts w:ascii="Times New Roman" w:hAnsi="Times New Roman"/>
          <w:noProof/>
          <w:sz w:val="24"/>
          <w:szCs w:val="24"/>
          <w:lang w:val="en-US"/>
        </w:rPr>
      </w:pPr>
      <w:r w:rsidRPr="003815C8">
        <w:rPr>
          <w:rFonts w:ascii="Times New Roman" w:hAnsi="Times New Roman"/>
          <w:noProof/>
          <w:sz w:val="24"/>
          <w:szCs w:val="24"/>
          <w:lang w:val="en-US"/>
        </w:rPr>
        <w:tab/>
      </w:r>
    </w:p>
    <w:p w:rsidR="0017396D" w:rsidRPr="003815C8" w:rsidRDefault="0017396D" w:rsidP="00205839">
      <w:pPr>
        <w:spacing w:after="0"/>
        <w:jc w:val="both"/>
        <w:rPr>
          <w:rFonts w:ascii="Times New Roman" w:hAnsi="Times New Roman"/>
          <w:noProof/>
          <w:sz w:val="24"/>
          <w:szCs w:val="24"/>
          <w:lang w:val="en-US"/>
        </w:rPr>
      </w:pPr>
      <w:r w:rsidRPr="003815C8">
        <w:rPr>
          <w:rFonts w:ascii="Times New Roman" w:hAnsi="Times New Roman"/>
          <w:noProof/>
          <w:sz w:val="24"/>
          <w:szCs w:val="24"/>
          <w:lang w:val="en-US"/>
        </w:rPr>
        <w:t xml:space="preserve">Doellgast, Virginia, Rosemary Batt, and </w:t>
      </w:r>
      <w:r w:rsidRPr="003815C8">
        <w:rPr>
          <w:rFonts w:ascii="Times New Roman" w:hAnsi="Times New Roman"/>
          <w:sz w:val="24"/>
          <w:szCs w:val="24"/>
          <w:lang w:val="en-US"/>
        </w:rPr>
        <w:t>Ole H.</w:t>
      </w:r>
      <w:r w:rsidRPr="003815C8">
        <w:rPr>
          <w:rFonts w:ascii="Times New Roman" w:hAnsi="Times New Roman"/>
          <w:noProof/>
          <w:sz w:val="24"/>
          <w:szCs w:val="24"/>
          <w:lang w:val="en-US"/>
        </w:rPr>
        <w:t xml:space="preserve"> </w:t>
      </w:r>
      <w:r w:rsidRPr="003815C8">
        <w:rPr>
          <w:rFonts w:ascii="Times New Roman" w:hAnsi="Times New Roman"/>
          <w:sz w:val="24"/>
          <w:szCs w:val="24"/>
          <w:lang w:val="en-US"/>
        </w:rPr>
        <w:t xml:space="preserve">Sørensen. </w:t>
      </w:r>
      <w:r w:rsidRPr="003815C8">
        <w:rPr>
          <w:rFonts w:ascii="Times New Roman" w:hAnsi="Times New Roman"/>
          <w:noProof/>
          <w:sz w:val="24"/>
          <w:szCs w:val="24"/>
          <w:lang w:val="en-US"/>
        </w:rPr>
        <w:t xml:space="preserve">2009. Introduction: Institutional Change and Labour Market Segmentation in European Call Centres. </w:t>
      </w:r>
      <w:r w:rsidRPr="003815C8">
        <w:rPr>
          <w:rFonts w:ascii="Times New Roman" w:hAnsi="Times New Roman"/>
          <w:i/>
          <w:noProof/>
          <w:sz w:val="24"/>
          <w:szCs w:val="24"/>
          <w:lang w:val="en-US"/>
        </w:rPr>
        <w:t>European Journal of Industrial Relations,</w:t>
      </w:r>
      <w:r w:rsidRPr="003815C8">
        <w:rPr>
          <w:rFonts w:ascii="Times New Roman" w:hAnsi="Times New Roman"/>
          <w:noProof/>
          <w:sz w:val="24"/>
          <w:szCs w:val="24"/>
          <w:lang w:val="en-US"/>
        </w:rPr>
        <w:t xml:space="preserve"> 15(4): 349–371.</w:t>
      </w:r>
    </w:p>
    <w:p w:rsidR="0017396D" w:rsidRPr="003815C8" w:rsidRDefault="0017396D" w:rsidP="00205839">
      <w:pPr>
        <w:spacing w:after="0"/>
        <w:ind w:left="720" w:hanging="720"/>
        <w:jc w:val="both"/>
        <w:rPr>
          <w:rFonts w:ascii="Times New Roman" w:hAnsi="Times New Roman"/>
          <w:noProof/>
          <w:sz w:val="24"/>
          <w:szCs w:val="24"/>
          <w:lang w:val="en-US"/>
        </w:rPr>
      </w:pPr>
      <w:r w:rsidRPr="003815C8">
        <w:rPr>
          <w:rFonts w:ascii="Times New Roman" w:hAnsi="Times New Roman"/>
          <w:noProof/>
          <w:sz w:val="24"/>
          <w:szCs w:val="24"/>
          <w:lang w:val="en-US"/>
        </w:rPr>
        <w:tab/>
      </w:r>
      <w:r w:rsidRPr="003815C8">
        <w:rPr>
          <w:rFonts w:ascii="Times New Roman" w:hAnsi="Times New Roman"/>
          <w:noProof/>
          <w:sz w:val="24"/>
          <w:szCs w:val="24"/>
          <w:lang w:val="en-US"/>
        </w:rPr>
        <w:tab/>
      </w:r>
    </w:p>
    <w:p w:rsidR="00121489" w:rsidRDefault="0017396D" w:rsidP="00205839">
      <w:pPr>
        <w:spacing w:after="0"/>
        <w:jc w:val="both"/>
        <w:rPr>
          <w:rFonts w:ascii="Times New Roman" w:hAnsi="Times New Roman"/>
          <w:noProof/>
          <w:sz w:val="24"/>
          <w:szCs w:val="24"/>
          <w:lang w:val="en-US"/>
        </w:rPr>
      </w:pPr>
      <w:r w:rsidRPr="003815C8">
        <w:rPr>
          <w:rFonts w:ascii="Times New Roman" w:hAnsi="Times New Roman"/>
          <w:noProof/>
          <w:sz w:val="24"/>
          <w:szCs w:val="24"/>
          <w:lang w:val="en-US"/>
        </w:rPr>
        <w:t xml:space="preserve">Doeringer, Peter J., and Michael Piore. 1971. </w:t>
      </w:r>
      <w:r w:rsidRPr="003815C8">
        <w:rPr>
          <w:rFonts w:ascii="Times New Roman" w:hAnsi="Times New Roman"/>
          <w:i/>
          <w:noProof/>
          <w:sz w:val="24"/>
          <w:szCs w:val="24"/>
          <w:lang w:val="en-US"/>
        </w:rPr>
        <w:t xml:space="preserve">Internal Labor Markets and Manpower Analysis. </w:t>
      </w:r>
      <w:r w:rsidRPr="003815C8">
        <w:rPr>
          <w:rFonts w:ascii="Times New Roman" w:hAnsi="Times New Roman"/>
          <w:noProof/>
          <w:sz w:val="24"/>
          <w:szCs w:val="24"/>
          <w:lang w:val="en-US"/>
        </w:rPr>
        <w:t>Lexington, Mass.: Heath Lexington Books.</w:t>
      </w:r>
    </w:p>
    <w:p w:rsidR="0017396D" w:rsidRPr="00121489" w:rsidRDefault="00121489" w:rsidP="00205839">
      <w:pPr>
        <w:pStyle w:val="NormaleWeb"/>
        <w:spacing w:before="2" w:after="2"/>
        <w:jc w:val="both"/>
      </w:pPr>
      <w:r>
        <w:rPr>
          <w:lang w:val="en-GB"/>
        </w:rPr>
        <w:t xml:space="preserve">Doerflinger, Nadja, and Valeria Pulignano. </w:t>
      </w:r>
      <w:r w:rsidRPr="0092106F">
        <w:rPr>
          <w:lang w:val="en-GB"/>
        </w:rPr>
        <w:t>2015</w:t>
      </w:r>
      <w:r>
        <w:rPr>
          <w:lang w:val="en-GB"/>
        </w:rPr>
        <w:t>.</w:t>
      </w:r>
      <w:r w:rsidRPr="0092106F">
        <w:rPr>
          <w:lang w:val="en-GB"/>
        </w:rPr>
        <w:t xml:space="preserve"> </w:t>
      </w:r>
      <w:r w:rsidRPr="0092106F">
        <w:t xml:space="preserve">Outsourcing and collective bargaining in the recent crisis: implications for multinationals’ workplaces in Europe. </w:t>
      </w:r>
      <w:r>
        <w:t xml:space="preserve">In J. Drahokoupil (Ed.) </w:t>
      </w:r>
      <w:r w:rsidRPr="0092106F">
        <w:rPr>
          <w:rStyle w:val="Enfasicorsivo"/>
        </w:rPr>
        <w:t>The outsourcing challenge: Organising workers across fragmented production networks.</w:t>
      </w:r>
      <w:r w:rsidRPr="0092106F">
        <w:rPr>
          <w:i/>
        </w:rPr>
        <w:t xml:space="preserve"> </w:t>
      </w:r>
      <w:r>
        <w:t xml:space="preserve">Brussels: </w:t>
      </w:r>
      <w:r w:rsidRPr="0092106F">
        <w:rPr>
          <w:lang w:val="en-GB"/>
        </w:rPr>
        <w:t>European Trade Union Institute</w:t>
      </w:r>
      <w:r>
        <w:rPr>
          <w:lang w:val="en-GB"/>
        </w:rPr>
        <w:t xml:space="preserve">. </w:t>
      </w:r>
    </w:p>
    <w:p w:rsidR="00B500A9" w:rsidRDefault="00B500A9" w:rsidP="00B500A9">
      <w:pPr>
        <w:spacing w:after="0"/>
        <w:rPr>
          <w:rFonts w:ascii="Times New Roman" w:hAnsi="Times New Roman"/>
          <w:sz w:val="24"/>
          <w:szCs w:val="24"/>
        </w:rPr>
      </w:pPr>
      <w:r>
        <w:rPr>
          <w:rFonts w:ascii="Times New Roman" w:hAnsi="Times New Roman"/>
          <w:noProof/>
          <w:sz w:val="24"/>
          <w:szCs w:val="24"/>
          <w:lang w:val="en-US"/>
        </w:rPr>
        <w:t>Eichhorst, Werner. 2015</w:t>
      </w:r>
      <w:r w:rsidRPr="00965C39">
        <w:rPr>
          <w:rFonts w:ascii="Times New Roman" w:hAnsi="Times New Roman"/>
          <w:noProof/>
          <w:sz w:val="24"/>
          <w:szCs w:val="24"/>
          <w:lang w:val="en-US"/>
        </w:rPr>
        <w:t xml:space="preserve">. The unexpected appearance of a new German model. </w:t>
      </w:r>
      <w:r w:rsidRPr="0009241A">
        <w:rPr>
          <w:rFonts w:ascii="Times New Roman" w:hAnsi="Times New Roman"/>
          <w:i/>
          <w:sz w:val="24"/>
          <w:szCs w:val="24"/>
        </w:rPr>
        <w:t>British Journal of Industrial Relations</w:t>
      </w:r>
      <w:r>
        <w:rPr>
          <w:rFonts w:ascii="Times New Roman" w:hAnsi="Times New Roman"/>
          <w:sz w:val="24"/>
          <w:szCs w:val="24"/>
        </w:rPr>
        <w:t>, 53(1): 49-69.</w:t>
      </w:r>
    </w:p>
    <w:p w:rsidR="00B500A9" w:rsidRDefault="00B500A9" w:rsidP="00B500A9">
      <w:pPr>
        <w:spacing w:after="0"/>
        <w:rPr>
          <w:rFonts w:ascii="Times New Roman" w:hAnsi="Times New Roman"/>
          <w:sz w:val="24"/>
          <w:szCs w:val="24"/>
        </w:rPr>
      </w:pPr>
    </w:p>
    <w:p w:rsidR="0017396D" w:rsidRPr="003815C8" w:rsidRDefault="0017396D" w:rsidP="00205839">
      <w:pPr>
        <w:jc w:val="both"/>
        <w:rPr>
          <w:rFonts w:ascii="Times New Roman" w:hAnsi="Times New Roman"/>
          <w:noProof/>
          <w:sz w:val="24"/>
          <w:szCs w:val="24"/>
          <w:lang w:val="en-US"/>
        </w:rPr>
      </w:pPr>
      <w:r w:rsidRPr="003815C8">
        <w:rPr>
          <w:rFonts w:ascii="Times New Roman" w:hAnsi="Times New Roman"/>
          <w:sz w:val="24"/>
          <w:szCs w:val="24"/>
          <w:lang w:val="en-US"/>
        </w:rPr>
        <w:t>European Commission. 2010. Progress Report on the Single European Electronic Communications Market – 15</w:t>
      </w:r>
      <w:r w:rsidRPr="003815C8">
        <w:rPr>
          <w:rFonts w:ascii="Times New Roman" w:hAnsi="Times New Roman"/>
          <w:sz w:val="24"/>
          <w:szCs w:val="24"/>
          <w:vertAlign w:val="superscript"/>
          <w:lang w:val="en-US"/>
        </w:rPr>
        <w:t>th</w:t>
      </w:r>
      <w:r w:rsidRPr="003815C8">
        <w:rPr>
          <w:rFonts w:ascii="Times New Roman" w:hAnsi="Times New Roman"/>
          <w:sz w:val="24"/>
          <w:szCs w:val="24"/>
          <w:lang w:val="en-US"/>
        </w:rPr>
        <w:t xml:space="preserve"> Report. Brussels, 25/8/2010. Accessed at:  </w:t>
      </w:r>
      <w:hyperlink r:id="rId8" w:history="1">
        <w:r w:rsidRPr="003815C8">
          <w:rPr>
            <w:rStyle w:val="Collegamentoipertestuale"/>
            <w:rFonts w:ascii="Times New Roman" w:hAnsi="Times New Roman"/>
            <w:sz w:val="24"/>
            <w:szCs w:val="24"/>
            <w:lang w:val="en-US"/>
          </w:rPr>
          <w:t>http://ec.europa.eu/information_society/policy/ecomm/library/communications_reports/annualreports/15th/index_en.htm</w:t>
        </w:r>
      </w:hyperlink>
      <w:r w:rsidRPr="003815C8">
        <w:rPr>
          <w:rFonts w:ascii="Times New Roman" w:hAnsi="Times New Roman"/>
          <w:sz w:val="24"/>
          <w:szCs w:val="24"/>
          <w:lang w:val="en-US"/>
        </w:rPr>
        <w:t xml:space="preserve"> </w:t>
      </w:r>
    </w:p>
    <w:p w:rsidR="0017396D" w:rsidRPr="00D1409D" w:rsidRDefault="00D1409D" w:rsidP="00205839">
      <w:pPr>
        <w:pStyle w:val="EndNoteBibliography"/>
        <w:jc w:val="both"/>
        <w:rPr>
          <w:rFonts w:ascii="Times New Roman" w:hAnsi="Times New Roman"/>
          <w:noProof/>
          <w:sz w:val="24"/>
          <w:szCs w:val="24"/>
        </w:rPr>
      </w:pPr>
      <w:r w:rsidRPr="00D1409D">
        <w:rPr>
          <w:rFonts w:ascii="Times New Roman" w:hAnsi="Times New Roman"/>
          <w:color w:val="222222"/>
          <w:sz w:val="24"/>
          <w:szCs w:val="24"/>
          <w:shd w:val="clear" w:color="auto" w:fill="FFFFFF"/>
          <w:lang w:val="de-DE"/>
        </w:rPr>
        <w:t>Flecker, Jörg, Bettina Haidinger, and Annika Schönauer.</w:t>
      </w:r>
      <w:r>
        <w:rPr>
          <w:rFonts w:ascii="Times New Roman" w:hAnsi="Times New Roman"/>
          <w:color w:val="222222"/>
          <w:sz w:val="24"/>
          <w:szCs w:val="24"/>
          <w:shd w:val="clear" w:color="auto" w:fill="FFFFFF"/>
          <w:lang w:val="de-DE"/>
        </w:rPr>
        <w:t xml:space="preserve"> </w:t>
      </w:r>
      <w:r w:rsidRPr="00D1409D">
        <w:rPr>
          <w:rFonts w:ascii="Times New Roman" w:hAnsi="Times New Roman"/>
          <w:color w:val="222222"/>
          <w:sz w:val="24"/>
          <w:szCs w:val="24"/>
          <w:shd w:val="clear" w:color="auto" w:fill="FFFFFF"/>
          <w:lang w:val="en-GB"/>
        </w:rPr>
        <w:t xml:space="preserve">2013. </w:t>
      </w:r>
      <w:r w:rsidRPr="00D1409D">
        <w:rPr>
          <w:rFonts w:ascii="Times New Roman" w:hAnsi="Times New Roman"/>
          <w:color w:val="222222"/>
          <w:sz w:val="24"/>
          <w:szCs w:val="24"/>
          <w:shd w:val="clear" w:color="auto" w:fill="FFFFFF"/>
        </w:rPr>
        <w:t>Divide and serve: The labour process in ser</w:t>
      </w:r>
      <w:r>
        <w:rPr>
          <w:rFonts w:ascii="Times New Roman" w:hAnsi="Times New Roman"/>
          <w:color w:val="222222"/>
          <w:sz w:val="24"/>
          <w:szCs w:val="24"/>
          <w:shd w:val="clear" w:color="auto" w:fill="FFFFFF"/>
        </w:rPr>
        <w:t>vice value chains and networks.</w:t>
      </w:r>
      <w:r w:rsidRPr="00D1409D">
        <w:rPr>
          <w:rStyle w:val="apple-converted-space"/>
          <w:rFonts w:ascii="Times New Roman" w:hAnsi="Times New Roman"/>
          <w:color w:val="222222"/>
          <w:sz w:val="24"/>
          <w:szCs w:val="24"/>
          <w:shd w:val="clear" w:color="auto" w:fill="FFFFFF"/>
        </w:rPr>
        <w:t> </w:t>
      </w:r>
      <w:r w:rsidRPr="00D1409D">
        <w:rPr>
          <w:rFonts w:ascii="Times New Roman" w:hAnsi="Times New Roman"/>
          <w:i/>
          <w:iCs/>
          <w:color w:val="222222"/>
          <w:sz w:val="24"/>
          <w:szCs w:val="24"/>
          <w:shd w:val="clear" w:color="auto" w:fill="FFFFFF"/>
        </w:rPr>
        <w:t>Competition &amp; Change</w:t>
      </w:r>
      <w:r>
        <w:rPr>
          <w:rFonts w:ascii="Times New Roman" w:hAnsi="Times New Roman"/>
          <w:i/>
          <w:iCs/>
          <w:color w:val="222222"/>
          <w:sz w:val="24"/>
          <w:szCs w:val="24"/>
          <w:shd w:val="clear" w:color="auto" w:fill="FFFFFF"/>
        </w:rPr>
        <w:t xml:space="preserve">, </w:t>
      </w:r>
      <w:r>
        <w:rPr>
          <w:rFonts w:ascii="Times New Roman" w:hAnsi="Times New Roman"/>
          <w:color w:val="222222"/>
          <w:sz w:val="24"/>
          <w:szCs w:val="24"/>
          <w:shd w:val="clear" w:color="auto" w:fill="FFFFFF"/>
        </w:rPr>
        <w:t>17(1</w:t>
      </w:r>
      <w:r w:rsidRPr="00D1409D">
        <w:rPr>
          <w:rFonts w:ascii="Times New Roman" w:hAnsi="Times New Roman"/>
          <w:color w:val="222222"/>
          <w:sz w:val="24"/>
          <w:szCs w:val="24"/>
          <w:shd w:val="clear" w:color="auto" w:fill="FFFFFF"/>
        </w:rPr>
        <w:t>): 6-23.</w:t>
      </w:r>
      <w:r w:rsidR="0017396D" w:rsidRPr="00D1409D">
        <w:rPr>
          <w:rFonts w:ascii="Times New Roman" w:hAnsi="Times New Roman"/>
          <w:noProof/>
          <w:sz w:val="24"/>
          <w:szCs w:val="24"/>
        </w:rPr>
        <w:tab/>
      </w:r>
    </w:p>
    <w:p w:rsidR="0017396D" w:rsidRPr="003815C8" w:rsidRDefault="0017396D" w:rsidP="00205839">
      <w:pPr>
        <w:spacing w:after="0"/>
        <w:jc w:val="both"/>
        <w:rPr>
          <w:rFonts w:ascii="Times New Roman" w:hAnsi="Times New Roman"/>
          <w:noProof/>
          <w:sz w:val="24"/>
          <w:szCs w:val="24"/>
          <w:lang w:val="en-US"/>
        </w:rPr>
      </w:pPr>
      <w:r w:rsidRPr="003815C8">
        <w:rPr>
          <w:rFonts w:ascii="Times New Roman" w:hAnsi="Times New Roman"/>
          <w:noProof/>
          <w:sz w:val="24"/>
          <w:szCs w:val="24"/>
          <w:lang w:val="en-US"/>
        </w:rPr>
        <w:t>Flecker, J</w:t>
      </w:r>
      <w:r w:rsidRPr="003815C8">
        <w:rPr>
          <w:rFonts w:ascii="Times New Roman" w:hAnsi="Times New Roman"/>
          <w:sz w:val="24"/>
          <w:szCs w:val="24"/>
          <w:lang w:val="en-US"/>
        </w:rPr>
        <w:t xml:space="preserve">örg, </w:t>
      </w:r>
      <w:r w:rsidRPr="003815C8">
        <w:rPr>
          <w:rFonts w:ascii="Times New Roman" w:hAnsi="Times New Roman"/>
          <w:noProof/>
          <w:sz w:val="24"/>
          <w:szCs w:val="24"/>
          <w:lang w:val="en-US"/>
        </w:rPr>
        <w:t xml:space="preserve">and Pamela Meil. 2010. Organisational restructuring and emerging service value chains: Implications for work and employment. </w:t>
      </w:r>
      <w:r w:rsidRPr="003815C8">
        <w:rPr>
          <w:rFonts w:ascii="Times New Roman" w:hAnsi="Times New Roman"/>
          <w:i/>
          <w:noProof/>
          <w:sz w:val="24"/>
          <w:szCs w:val="24"/>
          <w:lang w:val="en-US"/>
        </w:rPr>
        <w:t>Work, Employment &amp; Society</w:t>
      </w:r>
      <w:r w:rsidR="00E27539">
        <w:rPr>
          <w:rFonts w:ascii="Times New Roman" w:hAnsi="Times New Roman"/>
          <w:i/>
          <w:noProof/>
          <w:sz w:val="24"/>
          <w:szCs w:val="24"/>
          <w:lang w:val="en-US"/>
        </w:rPr>
        <w:t>,</w:t>
      </w:r>
      <w:r w:rsidRPr="003815C8">
        <w:rPr>
          <w:rFonts w:ascii="Times New Roman" w:hAnsi="Times New Roman"/>
          <w:noProof/>
          <w:sz w:val="24"/>
          <w:szCs w:val="24"/>
          <w:lang w:val="en-US"/>
        </w:rPr>
        <w:t xml:space="preserve"> 24(4): 680-698.</w:t>
      </w:r>
    </w:p>
    <w:p w:rsidR="0017396D" w:rsidRPr="003815C8" w:rsidRDefault="0017396D" w:rsidP="00205839">
      <w:pPr>
        <w:spacing w:after="0"/>
        <w:jc w:val="both"/>
        <w:rPr>
          <w:rFonts w:ascii="Times New Roman" w:hAnsi="Times New Roman"/>
          <w:noProof/>
          <w:sz w:val="24"/>
          <w:szCs w:val="24"/>
          <w:lang w:val="en-US"/>
        </w:rPr>
      </w:pPr>
      <w:r w:rsidRPr="003815C8">
        <w:rPr>
          <w:rFonts w:ascii="Times New Roman" w:hAnsi="Times New Roman"/>
          <w:noProof/>
          <w:sz w:val="24"/>
          <w:szCs w:val="24"/>
          <w:lang w:val="en-US"/>
        </w:rPr>
        <w:tab/>
      </w:r>
    </w:p>
    <w:p w:rsidR="0017396D" w:rsidRPr="003815C8" w:rsidRDefault="0017396D" w:rsidP="00205839">
      <w:pPr>
        <w:spacing w:after="0"/>
        <w:jc w:val="both"/>
        <w:rPr>
          <w:rFonts w:ascii="Times New Roman" w:hAnsi="Times New Roman"/>
          <w:noProof/>
          <w:sz w:val="24"/>
          <w:szCs w:val="24"/>
          <w:lang w:val="en-US"/>
        </w:rPr>
      </w:pPr>
      <w:r w:rsidRPr="003815C8">
        <w:rPr>
          <w:rFonts w:ascii="Times New Roman" w:hAnsi="Times New Roman"/>
          <w:noProof/>
          <w:sz w:val="24"/>
          <w:szCs w:val="24"/>
          <w:lang w:val="en-US"/>
        </w:rPr>
        <w:t>Greer,</w:t>
      </w:r>
      <w:r w:rsidR="00E27539">
        <w:rPr>
          <w:rFonts w:ascii="Times New Roman" w:hAnsi="Times New Roman"/>
          <w:noProof/>
          <w:sz w:val="24"/>
          <w:szCs w:val="24"/>
          <w:lang w:val="en-US"/>
        </w:rPr>
        <w:t xml:space="preserve"> Ian, and Marco Hauptmeier. </w:t>
      </w:r>
      <w:r w:rsidR="00E27539" w:rsidRPr="00E27539">
        <w:rPr>
          <w:rFonts w:ascii="Times New Roman" w:hAnsi="Times New Roman"/>
          <w:noProof/>
          <w:sz w:val="24"/>
          <w:szCs w:val="24"/>
          <w:lang w:val="en-US"/>
        </w:rPr>
        <w:t>2012</w:t>
      </w:r>
      <w:r w:rsidRPr="00E27539">
        <w:rPr>
          <w:rFonts w:ascii="Times New Roman" w:hAnsi="Times New Roman"/>
          <w:noProof/>
          <w:sz w:val="24"/>
          <w:szCs w:val="24"/>
          <w:lang w:val="en-US"/>
        </w:rPr>
        <w:t xml:space="preserve">. </w:t>
      </w:r>
      <w:r w:rsidR="00E27539" w:rsidRPr="00E27539">
        <w:rPr>
          <w:rFonts w:ascii="Times New Roman" w:hAnsi="Times New Roman"/>
          <w:color w:val="222222"/>
          <w:sz w:val="24"/>
          <w:szCs w:val="24"/>
          <w:shd w:val="clear" w:color="auto" w:fill="FFFFFF"/>
        </w:rPr>
        <w:t>Identity work: Sustaining transnational collective action at General Motors Europe.</w:t>
      </w:r>
      <w:r w:rsidR="00E27539" w:rsidRPr="00E27539">
        <w:rPr>
          <w:rStyle w:val="apple-converted-space"/>
          <w:rFonts w:ascii="Times New Roman" w:hAnsi="Times New Roman"/>
          <w:color w:val="222222"/>
          <w:sz w:val="24"/>
          <w:szCs w:val="24"/>
          <w:shd w:val="clear" w:color="auto" w:fill="FFFFFF"/>
        </w:rPr>
        <w:t> </w:t>
      </w:r>
      <w:r w:rsidR="00E27539" w:rsidRPr="00E27539">
        <w:rPr>
          <w:rFonts w:ascii="Times New Roman" w:hAnsi="Times New Roman"/>
          <w:i/>
          <w:iCs/>
          <w:color w:val="222222"/>
          <w:sz w:val="24"/>
          <w:szCs w:val="24"/>
          <w:shd w:val="clear" w:color="auto" w:fill="FFFFFF"/>
        </w:rPr>
        <w:t>Industrial Relations: A Journal of Economy and Society,</w:t>
      </w:r>
      <w:r w:rsidR="00E27539" w:rsidRPr="00E27539">
        <w:rPr>
          <w:rStyle w:val="apple-converted-space"/>
          <w:rFonts w:ascii="Times New Roman" w:hAnsi="Times New Roman"/>
          <w:color w:val="222222"/>
          <w:sz w:val="24"/>
          <w:szCs w:val="24"/>
          <w:shd w:val="clear" w:color="auto" w:fill="FFFFFF"/>
        </w:rPr>
        <w:t> </w:t>
      </w:r>
      <w:r w:rsidR="00E27539" w:rsidRPr="00E27539">
        <w:rPr>
          <w:rFonts w:ascii="Times New Roman" w:hAnsi="Times New Roman"/>
          <w:color w:val="222222"/>
          <w:sz w:val="24"/>
          <w:szCs w:val="24"/>
          <w:shd w:val="clear" w:color="auto" w:fill="FFFFFF"/>
        </w:rPr>
        <w:t>51(2): 275-299.</w:t>
      </w:r>
    </w:p>
    <w:p w:rsidR="0017396D" w:rsidRPr="003815C8" w:rsidRDefault="0017396D" w:rsidP="00205839">
      <w:pPr>
        <w:spacing w:after="0"/>
        <w:ind w:left="720" w:hanging="720"/>
        <w:jc w:val="both"/>
        <w:rPr>
          <w:rFonts w:ascii="Times New Roman" w:hAnsi="Times New Roman"/>
          <w:noProof/>
          <w:sz w:val="24"/>
          <w:szCs w:val="24"/>
          <w:lang w:val="en-US"/>
        </w:rPr>
      </w:pPr>
      <w:r w:rsidRPr="003815C8">
        <w:rPr>
          <w:rFonts w:ascii="Times New Roman" w:hAnsi="Times New Roman"/>
          <w:noProof/>
          <w:sz w:val="24"/>
          <w:szCs w:val="24"/>
          <w:lang w:val="en-US"/>
        </w:rPr>
        <w:tab/>
      </w:r>
    </w:p>
    <w:p w:rsidR="0017396D" w:rsidRPr="003815C8" w:rsidRDefault="0017396D" w:rsidP="00205839">
      <w:pPr>
        <w:spacing w:after="0"/>
        <w:jc w:val="both"/>
        <w:rPr>
          <w:rFonts w:ascii="Times New Roman" w:hAnsi="Times New Roman"/>
          <w:noProof/>
          <w:sz w:val="24"/>
          <w:szCs w:val="24"/>
          <w:lang w:val="en-US"/>
        </w:rPr>
      </w:pPr>
      <w:r w:rsidRPr="003815C8">
        <w:rPr>
          <w:rFonts w:ascii="Times New Roman" w:hAnsi="Times New Roman"/>
          <w:noProof/>
          <w:sz w:val="24"/>
          <w:szCs w:val="24"/>
          <w:lang w:val="en-US"/>
        </w:rPr>
        <w:t>Grimshaw, Damian, and Marcela Miozzo. 2006. Institutional effects on the IT outsourcing market: Analysing clients, suppliers and staff transfer in Germany and the UK</w:t>
      </w:r>
      <w:r w:rsidR="00E27539">
        <w:rPr>
          <w:rFonts w:ascii="Times New Roman" w:hAnsi="Times New Roman"/>
          <w:i/>
          <w:noProof/>
          <w:sz w:val="24"/>
          <w:szCs w:val="24"/>
          <w:lang w:val="en-US"/>
        </w:rPr>
        <w:t>. Organization S</w:t>
      </w:r>
      <w:r w:rsidRPr="003815C8">
        <w:rPr>
          <w:rFonts w:ascii="Times New Roman" w:hAnsi="Times New Roman"/>
          <w:i/>
          <w:noProof/>
          <w:sz w:val="24"/>
          <w:szCs w:val="24"/>
          <w:lang w:val="en-US"/>
        </w:rPr>
        <w:t>tudies,</w:t>
      </w:r>
      <w:r w:rsidRPr="003815C8">
        <w:rPr>
          <w:rFonts w:ascii="Times New Roman" w:hAnsi="Times New Roman"/>
          <w:noProof/>
          <w:sz w:val="24"/>
          <w:szCs w:val="24"/>
          <w:lang w:val="en-US"/>
        </w:rPr>
        <w:t xml:space="preserve"> 27(9): 1229-1259.</w:t>
      </w:r>
    </w:p>
    <w:p w:rsidR="0017396D" w:rsidRPr="003815C8" w:rsidRDefault="0017396D" w:rsidP="00205839">
      <w:pPr>
        <w:spacing w:after="0"/>
        <w:ind w:left="720" w:hanging="720"/>
        <w:jc w:val="both"/>
        <w:rPr>
          <w:rFonts w:ascii="Times New Roman" w:hAnsi="Times New Roman"/>
          <w:noProof/>
          <w:sz w:val="24"/>
          <w:szCs w:val="24"/>
          <w:lang w:val="en-US"/>
        </w:rPr>
      </w:pPr>
      <w:r w:rsidRPr="003815C8">
        <w:rPr>
          <w:rFonts w:ascii="Times New Roman" w:hAnsi="Times New Roman"/>
          <w:noProof/>
          <w:sz w:val="24"/>
          <w:szCs w:val="24"/>
          <w:lang w:val="en-US"/>
        </w:rPr>
        <w:tab/>
      </w:r>
    </w:p>
    <w:p w:rsidR="0017396D" w:rsidRPr="003815C8" w:rsidRDefault="0017396D" w:rsidP="00205839">
      <w:pPr>
        <w:spacing w:after="0"/>
        <w:jc w:val="both"/>
        <w:rPr>
          <w:rFonts w:ascii="Times New Roman" w:hAnsi="Times New Roman"/>
          <w:noProof/>
          <w:sz w:val="24"/>
          <w:szCs w:val="24"/>
          <w:lang w:val="en-US"/>
        </w:rPr>
      </w:pPr>
      <w:r w:rsidRPr="003815C8">
        <w:rPr>
          <w:rFonts w:ascii="Times New Roman" w:hAnsi="Times New Roman"/>
          <w:noProof/>
          <w:sz w:val="24"/>
          <w:szCs w:val="24"/>
          <w:lang w:val="en-US"/>
        </w:rPr>
        <w:t xml:space="preserve">Grimshaw, Damian, and Jill Rubery. 2005. Inter-capital relations and the network organisation: redefining the work and employment nexus. </w:t>
      </w:r>
      <w:r w:rsidRPr="003815C8">
        <w:rPr>
          <w:rFonts w:ascii="Times New Roman" w:hAnsi="Times New Roman"/>
          <w:i/>
          <w:noProof/>
          <w:sz w:val="24"/>
          <w:szCs w:val="24"/>
          <w:lang w:val="en-US"/>
        </w:rPr>
        <w:t>Cambridge Journal of Economics,</w:t>
      </w:r>
      <w:r w:rsidRPr="003815C8">
        <w:rPr>
          <w:rFonts w:ascii="Times New Roman" w:hAnsi="Times New Roman"/>
          <w:noProof/>
          <w:sz w:val="24"/>
          <w:szCs w:val="24"/>
          <w:lang w:val="en-US"/>
        </w:rPr>
        <w:t xml:space="preserve"> 29(6): 1027-1051.</w:t>
      </w:r>
    </w:p>
    <w:p w:rsidR="0017396D" w:rsidRPr="003815C8" w:rsidRDefault="0017396D" w:rsidP="00205839">
      <w:pPr>
        <w:pStyle w:val="EndNoteBibliography"/>
        <w:spacing w:after="0"/>
        <w:ind w:left="720" w:hanging="720"/>
        <w:jc w:val="both"/>
        <w:rPr>
          <w:rFonts w:ascii="Times New Roman" w:hAnsi="Times New Roman"/>
          <w:noProof/>
          <w:sz w:val="24"/>
          <w:szCs w:val="24"/>
        </w:rPr>
      </w:pPr>
      <w:r w:rsidRPr="003815C8">
        <w:rPr>
          <w:rFonts w:ascii="Times New Roman" w:hAnsi="Times New Roman"/>
          <w:noProof/>
          <w:sz w:val="24"/>
          <w:szCs w:val="24"/>
        </w:rPr>
        <w:tab/>
      </w:r>
    </w:p>
    <w:p w:rsidR="0017396D" w:rsidRPr="003815C8" w:rsidRDefault="0017396D" w:rsidP="00205839">
      <w:pPr>
        <w:spacing w:after="0"/>
        <w:jc w:val="both"/>
        <w:rPr>
          <w:rFonts w:ascii="Times New Roman" w:hAnsi="Times New Roman"/>
          <w:noProof/>
          <w:sz w:val="24"/>
          <w:szCs w:val="24"/>
          <w:lang w:val="en-US"/>
        </w:rPr>
      </w:pPr>
      <w:r w:rsidRPr="003815C8">
        <w:rPr>
          <w:rFonts w:ascii="Times New Roman" w:hAnsi="Times New Roman"/>
          <w:noProof/>
          <w:sz w:val="24"/>
          <w:szCs w:val="24"/>
          <w:lang w:val="en-US"/>
        </w:rPr>
        <w:t xml:space="preserve">Grimshaw, Damian, Jill Rubery, Dominique Anxo, </w:t>
      </w:r>
      <w:r w:rsidRPr="003815C8">
        <w:rPr>
          <w:rFonts w:ascii="Times New Roman" w:hAnsi="Times New Roman"/>
          <w:sz w:val="24"/>
          <w:szCs w:val="24"/>
          <w:lang w:val="en-US" w:eastAsia="it-IT"/>
        </w:rPr>
        <w:t>Maya Bacache-Beauvallet, László Naumann, and Claudia Weinkopf</w:t>
      </w:r>
      <w:r w:rsidR="00683643">
        <w:rPr>
          <w:rFonts w:ascii="Times New Roman" w:hAnsi="Times New Roman"/>
          <w:sz w:val="24"/>
          <w:szCs w:val="24"/>
          <w:lang w:val="en-US" w:eastAsia="it-IT"/>
        </w:rPr>
        <w:t>.</w:t>
      </w:r>
      <w:r w:rsidRPr="003815C8">
        <w:rPr>
          <w:rFonts w:ascii="Times New Roman" w:hAnsi="Times New Roman"/>
          <w:noProof/>
          <w:sz w:val="24"/>
          <w:szCs w:val="24"/>
          <w:lang w:val="en-US"/>
        </w:rPr>
        <w:t xml:space="preserve"> 2015. Outsourcing of public services in Europe and segmentation effects: The influence of labour market factors. </w:t>
      </w:r>
      <w:r w:rsidRPr="003815C8">
        <w:rPr>
          <w:rFonts w:ascii="Times New Roman" w:hAnsi="Times New Roman"/>
          <w:i/>
          <w:noProof/>
          <w:sz w:val="24"/>
          <w:szCs w:val="24"/>
          <w:lang w:val="en-US"/>
        </w:rPr>
        <w:t>European Journal of Industrial Relations</w:t>
      </w:r>
      <w:r w:rsidRPr="003815C8">
        <w:rPr>
          <w:rFonts w:ascii="Times New Roman" w:hAnsi="Times New Roman"/>
          <w:noProof/>
          <w:sz w:val="24"/>
          <w:szCs w:val="24"/>
          <w:lang w:val="en-US"/>
        </w:rPr>
        <w:t>.</w:t>
      </w:r>
    </w:p>
    <w:p w:rsidR="0017396D" w:rsidRPr="003815C8" w:rsidRDefault="0017396D" w:rsidP="00205839">
      <w:pPr>
        <w:spacing w:after="0"/>
        <w:ind w:left="720" w:hanging="720"/>
        <w:jc w:val="both"/>
        <w:rPr>
          <w:rFonts w:ascii="Times New Roman" w:hAnsi="Times New Roman"/>
          <w:noProof/>
          <w:sz w:val="24"/>
          <w:szCs w:val="24"/>
          <w:lang w:val="en-US"/>
        </w:rPr>
      </w:pPr>
      <w:r w:rsidRPr="003815C8">
        <w:rPr>
          <w:rFonts w:ascii="Times New Roman" w:hAnsi="Times New Roman"/>
          <w:noProof/>
          <w:sz w:val="24"/>
          <w:szCs w:val="24"/>
          <w:lang w:val="en-US"/>
        </w:rPr>
        <w:tab/>
      </w:r>
    </w:p>
    <w:p w:rsidR="0017396D" w:rsidRPr="003815C8" w:rsidRDefault="0017396D" w:rsidP="00205839">
      <w:pPr>
        <w:spacing w:after="0"/>
        <w:jc w:val="both"/>
        <w:rPr>
          <w:rFonts w:ascii="Times New Roman" w:hAnsi="Times New Roman"/>
          <w:noProof/>
          <w:sz w:val="24"/>
          <w:szCs w:val="24"/>
          <w:lang w:val="en-US"/>
        </w:rPr>
      </w:pPr>
      <w:r w:rsidRPr="003815C8">
        <w:rPr>
          <w:rFonts w:ascii="Times New Roman" w:hAnsi="Times New Roman"/>
          <w:noProof/>
          <w:sz w:val="24"/>
          <w:szCs w:val="24"/>
          <w:lang w:val="en-US"/>
        </w:rPr>
        <w:t xml:space="preserve">Hall, Peter A., and David Soskice (Eds.), 2001. </w:t>
      </w:r>
      <w:r w:rsidRPr="003815C8">
        <w:rPr>
          <w:rFonts w:ascii="Times New Roman" w:hAnsi="Times New Roman"/>
          <w:i/>
          <w:noProof/>
          <w:sz w:val="24"/>
          <w:szCs w:val="24"/>
          <w:lang w:val="en-US"/>
        </w:rPr>
        <w:t xml:space="preserve">Varieties of capitalism: The institutional foundations of comparative advantage. </w:t>
      </w:r>
      <w:r w:rsidRPr="003815C8">
        <w:rPr>
          <w:rFonts w:ascii="Times New Roman" w:hAnsi="Times New Roman"/>
          <w:noProof/>
          <w:sz w:val="24"/>
          <w:szCs w:val="24"/>
          <w:lang w:val="en-US"/>
        </w:rPr>
        <w:t>Oxford: Oxford University Press.</w:t>
      </w:r>
    </w:p>
    <w:p w:rsidR="0017396D" w:rsidRPr="003815C8" w:rsidRDefault="0017396D" w:rsidP="00205839">
      <w:pPr>
        <w:spacing w:after="0"/>
        <w:ind w:left="720" w:hanging="720"/>
        <w:jc w:val="both"/>
        <w:rPr>
          <w:rFonts w:ascii="Times New Roman" w:hAnsi="Times New Roman"/>
          <w:noProof/>
          <w:sz w:val="24"/>
          <w:szCs w:val="24"/>
          <w:lang w:val="en-US"/>
        </w:rPr>
      </w:pPr>
      <w:r w:rsidRPr="003815C8">
        <w:rPr>
          <w:rFonts w:ascii="Times New Roman" w:hAnsi="Times New Roman"/>
          <w:noProof/>
          <w:sz w:val="24"/>
          <w:szCs w:val="24"/>
          <w:lang w:val="en-US"/>
        </w:rPr>
        <w:tab/>
      </w:r>
      <w:r w:rsidRPr="003815C8">
        <w:rPr>
          <w:rFonts w:ascii="Times New Roman" w:hAnsi="Times New Roman"/>
          <w:noProof/>
          <w:sz w:val="24"/>
          <w:szCs w:val="24"/>
          <w:lang w:val="en-US"/>
        </w:rPr>
        <w:tab/>
      </w:r>
    </w:p>
    <w:p w:rsidR="0017396D" w:rsidRPr="003815C8" w:rsidRDefault="0017396D" w:rsidP="00205839">
      <w:pPr>
        <w:spacing w:after="0"/>
        <w:jc w:val="both"/>
        <w:rPr>
          <w:rFonts w:ascii="Times New Roman" w:hAnsi="Times New Roman"/>
          <w:noProof/>
          <w:sz w:val="24"/>
          <w:szCs w:val="24"/>
          <w:lang w:val="en-US"/>
        </w:rPr>
      </w:pPr>
      <w:r w:rsidRPr="003815C8">
        <w:rPr>
          <w:rFonts w:ascii="Times New Roman" w:hAnsi="Times New Roman"/>
          <w:noProof/>
          <w:sz w:val="24"/>
          <w:szCs w:val="24"/>
          <w:lang w:val="en-US"/>
        </w:rPr>
        <w:t xml:space="preserve">Hassel, Anke. 2014. The paradox of liberalization - Understanding dualism and the recovery of the German political economy. </w:t>
      </w:r>
      <w:r w:rsidRPr="003815C8">
        <w:rPr>
          <w:rFonts w:ascii="Times New Roman" w:hAnsi="Times New Roman"/>
          <w:i/>
          <w:noProof/>
          <w:sz w:val="24"/>
          <w:szCs w:val="24"/>
          <w:lang w:val="en-US"/>
        </w:rPr>
        <w:t xml:space="preserve">British Journal of Industrial Relations, </w:t>
      </w:r>
      <w:r w:rsidRPr="003815C8">
        <w:rPr>
          <w:rFonts w:ascii="Times New Roman" w:hAnsi="Times New Roman"/>
          <w:noProof/>
          <w:sz w:val="24"/>
          <w:szCs w:val="24"/>
          <w:lang w:val="en-US"/>
        </w:rPr>
        <w:t>52(1): 57-81.</w:t>
      </w:r>
    </w:p>
    <w:p w:rsidR="0017396D" w:rsidRPr="003815C8" w:rsidRDefault="00E27539" w:rsidP="00E27539">
      <w:pPr>
        <w:spacing w:after="0"/>
        <w:jc w:val="both"/>
        <w:rPr>
          <w:rFonts w:ascii="Times New Roman" w:hAnsi="Times New Roman"/>
          <w:noProof/>
          <w:sz w:val="24"/>
          <w:szCs w:val="24"/>
          <w:lang w:val="en-US"/>
        </w:rPr>
      </w:pPr>
      <w:r>
        <w:rPr>
          <w:rFonts w:ascii="Times New Roman" w:hAnsi="Times New Roman"/>
          <w:noProof/>
          <w:sz w:val="24"/>
          <w:szCs w:val="24"/>
          <w:lang w:val="en-US"/>
        </w:rPr>
        <w:tab/>
      </w:r>
      <w:r w:rsidR="0017396D" w:rsidRPr="003815C8">
        <w:rPr>
          <w:rFonts w:ascii="Times New Roman" w:hAnsi="Times New Roman"/>
          <w:noProof/>
          <w:sz w:val="24"/>
          <w:szCs w:val="24"/>
          <w:lang w:val="en-US"/>
        </w:rPr>
        <w:tab/>
      </w:r>
    </w:p>
    <w:p w:rsidR="0017396D" w:rsidRPr="003815C8" w:rsidRDefault="0017396D" w:rsidP="00205839">
      <w:pPr>
        <w:spacing w:after="0"/>
        <w:jc w:val="both"/>
        <w:rPr>
          <w:rFonts w:ascii="Times New Roman" w:hAnsi="Times New Roman"/>
          <w:noProof/>
          <w:sz w:val="24"/>
          <w:szCs w:val="24"/>
          <w:lang w:val="en-US"/>
        </w:rPr>
      </w:pPr>
      <w:r w:rsidRPr="003815C8">
        <w:rPr>
          <w:rFonts w:ascii="Times New Roman" w:hAnsi="Times New Roman"/>
          <w:noProof/>
          <w:sz w:val="24"/>
          <w:szCs w:val="24"/>
          <w:lang w:val="en-US"/>
        </w:rPr>
        <w:t xml:space="preserve">Holst, Hajo. 2014. Commodifying institutions: Vertical disintegration and institutional change in German labour relations. </w:t>
      </w:r>
      <w:r w:rsidRPr="003815C8">
        <w:rPr>
          <w:rFonts w:ascii="Times New Roman" w:hAnsi="Times New Roman"/>
          <w:i/>
          <w:noProof/>
          <w:sz w:val="24"/>
          <w:szCs w:val="24"/>
          <w:lang w:val="en-US"/>
        </w:rPr>
        <w:t>Work, Employment &amp; Society,</w:t>
      </w:r>
      <w:r w:rsidRPr="003815C8">
        <w:rPr>
          <w:rFonts w:ascii="Times New Roman" w:hAnsi="Times New Roman"/>
          <w:noProof/>
          <w:sz w:val="24"/>
          <w:szCs w:val="24"/>
          <w:lang w:val="en-US"/>
        </w:rPr>
        <w:t xml:space="preserve"> 28(1): 3-20..</w:t>
      </w:r>
    </w:p>
    <w:p w:rsidR="0017396D" w:rsidRPr="003815C8" w:rsidRDefault="0017396D" w:rsidP="00205839">
      <w:pPr>
        <w:spacing w:after="0"/>
        <w:ind w:left="720" w:hanging="720"/>
        <w:jc w:val="both"/>
        <w:rPr>
          <w:rFonts w:ascii="Times New Roman" w:hAnsi="Times New Roman"/>
          <w:noProof/>
          <w:sz w:val="24"/>
          <w:szCs w:val="24"/>
          <w:lang w:val="en-US"/>
        </w:rPr>
      </w:pPr>
      <w:r w:rsidRPr="003815C8">
        <w:rPr>
          <w:rFonts w:ascii="Times New Roman" w:hAnsi="Times New Roman"/>
          <w:noProof/>
          <w:sz w:val="24"/>
          <w:szCs w:val="24"/>
          <w:lang w:val="en-US"/>
        </w:rPr>
        <w:tab/>
      </w:r>
      <w:r w:rsidRPr="003815C8">
        <w:rPr>
          <w:rFonts w:ascii="Times New Roman" w:hAnsi="Times New Roman"/>
          <w:noProof/>
          <w:sz w:val="24"/>
          <w:szCs w:val="24"/>
          <w:lang w:val="en-US"/>
        </w:rPr>
        <w:tab/>
      </w:r>
    </w:p>
    <w:p w:rsidR="0017396D" w:rsidRPr="003815C8" w:rsidRDefault="0017396D" w:rsidP="00205839">
      <w:pPr>
        <w:spacing w:after="0"/>
        <w:jc w:val="both"/>
        <w:rPr>
          <w:rFonts w:ascii="Times New Roman" w:hAnsi="Times New Roman"/>
          <w:noProof/>
          <w:sz w:val="24"/>
          <w:szCs w:val="24"/>
          <w:lang w:val="en-US"/>
        </w:rPr>
      </w:pPr>
      <w:r w:rsidRPr="003815C8">
        <w:rPr>
          <w:rFonts w:ascii="Times New Roman" w:hAnsi="Times New Roman"/>
          <w:noProof/>
          <w:sz w:val="24"/>
          <w:szCs w:val="24"/>
          <w:lang w:val="en-US"/>
        </w:rPr>
        <w:t>Houseman, Susan N., and Machico Ōsawa. 2003.</w:t>
      </w:r>
      <w:r w:rsidRPr="003815C8">
        <w:rPr>
          <w:rFonts w:ascii="Times New Roman" w:hAnsi="Times New Roman"/>
          <w:i/>
          <w:noProof/>
          <w:sz w:val="24"/>
          <w:szCs w:val="24"/>
          <w:lang w:val="en-US"/>
        </w:rPr>
        <w:t xml:space="preserve"> Nonstandard work in developed economies: Causes and consequences</w:t>
      </w:r>
      <w:r w:rsidRPr="003815C8">
        <w:rPr>
          <w:rFonts w:ascii="Times New Roman" w:hAnsi="Times New Roman"/>
          <w:noProof/>
          <w:sz w:val="24"/>
          <w:szCs w:val="24"/>
          <w:lang w:val="en-US"/>
        </w:rPr>
        <w:t xml:space="preserve">, Kalamazoo, Michigan: W.E. Upjohn Institute for Employment research. </w:t>
      </w:r>
    </w:p>
    <w:p w:rsidR="0017396D" w:rsidRPr="003815C8" w:rsidRDefault="0017396D" w:rsidP="00205839">
      <w:pPr>
        <w:spacing w:after="0"/>
        <w:jc w:val="both"/>
        <w:rPr>
          <w:rFonts w:ascii="Times New Roman" w:hAnsi="Times New Roman"/>
          <w:b/>
          <w:bCs/>
          <w:sz w:val="24"/>
          <w:szCs w:val="24"/>
          <w:lang w:val="en-US"/>
        </w:rPr>
      </w:pPr>
    </w:p>
    <w:p w:rsidR="0017396D" w:rsidRPr="003815C8" w:rsidRDefault="0017396D" w:rsidP="00205839">
      <w:pPr>
        <w:spacing w:after="0"/>
        <w:jc w:val="both"/>
        <w:rPr>
          <w:rFonts w:ascii="Times New Roman" w:hAnsi="Times New Roman"/>
          <w:sz w:val="24"/>
          <w:szCs w:val="24"/>
          <w:lang w:val="en-US"/>
        </w:rPr>
      </w:pPr>
      <w:r w:rsidRPr="003815C8">
        <w:rPr>
          <w:rFonts w:ascii="Times New Roman" w:hAnsi="Times New Roman"/>
          <w:bCs/>
          <w:sz w:val="24"/>
          <w:szCs w:val="24"/>
          <w:lang w:val="en-US"/>
        </w:rPr>
        <w:t>Info Atesia.</w:t>
      </w:r>
      <w:r w:rsidRPr="003815C8">
        <w:rPr>
          <w:rFonts w:ascii="Times New Roman" w:hAnsi="Times New Roman"/>
          <w:b/>
          <w:bCs/>
          <w:sz w:val="24"/>
          <w:szCs w:val="24"/>
          <w:lang w:val="en-US"/>
        </w:rPr>
        <w:t xml:space="preserve"> </w:t>
      </w:r>
      <w:r w:rsidRPr="003815C8">
        <w:rPr>
          <w:rFonts w:ascii="Times New Roman" w:hAnsi="Times New Roman"/>
          <w:sz w:val="24"/>
          <w:szCs w:val="24"/>
          <w:lang w:val="en-US"/>
        </w:rPr>
        <w:t xml:space="preserve">2008. </w:t>
      </w:r>
      <w:hyperlink r:id="rId9" w:history="1">
        <w:r w:rsidRPr="003815C8">
          <w:rPr>
            <w:rFonts w:ascii="Times New Roman" w:hAnsi="Times New Roman"/>
            <w:sz w:val="24"/>
            <w:szCs w:val="24"/>
            <w:lang w:val="en-US"/>
          </w:rPr>
          <w:t>Sciopero articolato di un'ora - 20 febbraio 2008</w:t>
        </w:r>
      </w:hyperlink>
      <w:r w:rsidRPr="003815C8">
        <w:rPr>
          <w:rFonts w:ascii="Times New Roman" w:hAnsi="Times New Roman"/>
          <w:sz w:val="24"/>
          <w:szCs w:val="24"/>
          <w:lang w:val="en-US"/>
        </w:rPr>
        <w:t>. Accessed</w:t>
      </w:r>
      <w:r w:rsidRPr="003815C8">
        <w:rPr>
          <w:rFonts w:ascii="Times New Roman" w:hAnsi="Times New Roman"/>
          <w:noProof/>
          <w:sz w:val="24"/>
          <w:szCs w:val="24"/>
          <w:lang w:val="en-US"/>
        </w:rPr>
        <w:t xml:space="preserve"> at http://infoatesia.blogspot.de/2008/02/sciopero-articolato-di-unora-20.html.</w:t>
      </w:r>
    </w:p>
    <w:p w:rsidR="0017396D" w:rsidRPr="003815C8" w:rsidRDefault="0017396D" w:rsidP="00205839">
      <w:pPr>
        <w:spacing w:after="0"/>
        <w:jc w:val="both"/>
        <w:rPr>
          <w:rFonts w:ascii="Times New Roman" w:hAnsi="Times New Roman"/>
          <w:noProof/>
          <w:sz w:val="24"/>
          <w:szCs w:val="24"/>
          <w:lang w:val="en-US"/>
        </w:rPr>
      </w:pPr>
      <w:r w:rsidRPr="003815C8">
        <w:rPr>
          <w:rFonts w:ascii="Times New Roman" w:hAnsi="Times New Roman"/>
          <w:noProof/>
          <w:sz w:val="24"/>
          <w:szCs w:val="24"/>
          <w:lang w:val="en-US"/>
        </w:rPr>
        <w:tab/>
      </w:r>
    </w:p>
    <w:p w:rsidR="0017396D" w:rsidRDefault="0017396D" w:rsidP="00205839">
      <w:pPr>
        <w:spacing w:after="0"/>
        <w:jc w:val="both"/>
        <w:rPr>
          <w:rFonts w:ascii="Times New Roman" w:hAnsi="Times New Roman"/>
          <w:noProof/>
          <w:sz w:val="24"/>
          <w:szCs w:val="24"/>
          <w:lang w:val="en-US"/>
        </w:rPr>
      </w:pPr>
      <w:r w:rsidRPr="003815C8">
        <w:rPr>
          <w:rFonts w:ascii="Times New Roman" w:hAnsi="Times New Roman"/>
          <w:noProof/>
          <w:sz w:val="24"/>
          <w:szCs w:val="24"/>
          <w:lang w:val="en-US"/>
        </w:rPr>
        <w:t xml:space="preserve">Katz, Harry C., Rosemary Batt, and Jeffrey Keefe. 2002. Revitalization of the CWA: Integrating collective bargaining, political action, and organizing. </w:t>
      </w:r>
      <w:r w:rsidRPr="003815C8">
        <w:rPr>
          <w:rFonts w:ascii="Times New Roman" w:hAnsi="Times New Roman"/>
          <w:i/>
          <w:noProof/>
          <w:sz w:val="24"/>
          <w:szCs w:val="24"/>
          <w:lang w:val="en-US"/>
        </w:rPr>
        <w:t>Industrial and Labor Relations Review,</w:t>
      </w:r>
      <w:r w:rsidRPr="003815C8">
        <w:rPr>
          <w:rFonts w:ascii="Times New Roman" w:hAnsi="Times New Roman"/>
          <w:noProof/>
          <w:sz w:val="24"/>
          <w:szCs w:val="24"/>
          <w:lang w:val="en-US"/>
        </w:rPr>
        <w:t xml:space="preserve"> 56(4): 573-89.</w:t>
      </w:r>
    </w:p>
    <w:p w:rsidR="00DE132C" w:rsidRDefault="00DE132C" w:rsidP="00205839">
      <w:pPr>
        <w:spacing w:after="0"/>
        <w:jc w:val="both"/>
        <w:rPr>
          <w:rFonts w:ascii="Times New Roman" w:hAnsi="Times New Roman"/>
          <w:noProof/>
          <w:sz w:val="24"/>
          <w:szCs w:val="24"/>
          <w:lang w:val="en-US"/>
        </w:rPr>
      </w:pPr>
    </w:p>
    <w:p w:rsidR="00DE132C" w:rsidRPr="003815C8" w:rsidRDefault="00DE132C" w:rsidP="00205839">
      <w:pPr>
        <w:spacing w:after="0"/>
        <w:jc w:val="both"/>
        <w:rPr>
          <w:rFonts w:ascii="Times New Roman" w:hAnsi="Times New Roman"/>
          <w:noProof/>
          <w:sz w:val="24"/>
          <w:szCs w:val="24"/>
          <w:lang w:val="en-US"/>
        </w:rPr>
      </w:pPr>
      <w:r w:rsidRPr="00561BD1">
        <w:rPr>
          <w:rFonts w:ascii="Times New Roman" w:hAnsi="Times New Roman"/>
          <w:noProof/>
          <w:sz w:val="24"/>
          <w:szCs w:val="24"/>
          <w:lang w:val="en-US"/>
        </w:rPr>
        <w:t>Lam, Alice. 2002. Work organisation, skills development and utilisation of engineers</w:t>
      </w:r>
      <w:r w:rsidR="0081628E">
        <w:rPr>
          <w:rFonts w:ascii="Times New Roman" w:hAnsi="Times New Roman"/>
          <w:noProof/>
          <w:sz w:val="24"/>
          <w:szCs w:val="24"/>
          <w:lang w:val="en-US"/>
        </w:rPr>
        <w:t>: A British-Japanese Comparison</w:t>
      </w:r>
      <w:r w:rsidRPr="00561BD1">
        <w:rPr>
          <w:rFonts w:ascii="Times New Roman" w:hAnsi="Times New Roman"/>
          <w:noProof/>
          <w:sz w:val="24"/>
          <w:szCs w:val="24"/>
          <w:lang w:val="en-US"/>
        </w:rPr>
        <w:t>. </w:t>
      </w:r>
      <w:r>
        <w:rPr>
          <w:rFonts w:ascii="Times New Roman" w:hAnsi="Times New Roman"/>
          <w:noProof/>
          <w:sz w:val="24"/>
          <w:szCs w:val="24"/>
          <w:lang w:val="en-US"/>
        </w:rPr>
        <w:t xml:space="preserve">In </w:t>
      </w:r>
      <w:r w:rsidRPr="00561BD1">
        <w:rPr>
          <w:rFonts w:ascii="Times New Roman" w:hAnsi="Times New Roman"/>
          <w:i/>
          <w:noProof/>
          <w:sz w:val="24"/>
          <w:szCs w:val="24"/>
          <w:lang w:val="en-US"/>
        </w:rPr>
        <w:t>Changing Forms of Employment: Organizations, Skills and Gender</w:t>
      </w:r>
      <w:r w:rsidRPr="00561BD1">
        <w:rPr>
          <w:rFonts w:ascii="Times New Roman" w:hAnsi="Times New Roman"/>
          <w:noProof/>
          <w:sz w:val="24"/>
          <w:szCs w:val="24"/>
          <w:lang w:val="en-US"/>
        </w:rPr>
        <w:t xml:space="preserve">, Rosemary Crompton, Duncan Gallie, and Kate Purcell, eds. London: Routledge. </w:t>
      </w:r>
      <w:r>
        <w:rPr>
          <w:rFonts w:ascii="Times New Roman" w:hAnsi="Times New Roman"/>
          <w:noProof/>
          <w:sz w:val="24"/>
          <w:szCs w:val="24"/>
          <w:lang w:val="en-US"/>
        </w:rPr>
        <w:t xml:space="preserve">Pp. </w:t>
      </w:r>
      <w:r w:rsidRPr="00561BD1">
        <w:rPr>
          <w:rFonts w:ascii="Times New Roman" w:hAnsi="Times New Roman"/>
          <w:noProof/>
          <w:sz w:val="24"/>
          <w:szCs w:val="24"/>
          <w:lang w:val="en-US"/>
        </w:rPr>
        <w:t>182</w:t>
      </w:r>
      <w:r>
        <w:rPr>
          <w:rFonts w:ascii="Times New Roman" w:hAnsi="Times New Roman"/>
          <w:noProof/>
          <w:sz w:val="24"/>
          <w:szCs w:val="24"/>
          <w:lang w:val="en-US"/>
        </w:rPr>
        <w:t>-</w:t>
      </w:r>
      <w:r w:rsidRPr="00561BD1">
        <w:rPr>
          <w:rFonts w:ascii="Times New Roman" w:hAnsi="Times New Roman"/>
          <w:noProof/>
          <w:sz w:val="24"/>
          <w:szCs w:val="24"/>
          <w:lang w:val="en-US"/>
        </w:rPr>
        <w:t>.</w:t>
      </w:r>
      <w:r>
        <w:rPr>
          <w:rFonts w:ascii="Times New Roman" w:hAnsi="Times New Roman"/>
          <w:noProof/>
          <w:sz w:val="24"/>
          <w:szCs w:val="24"/>
          <w:lang w:val="en-US"/>
        </w:rPr>
        <w:t>206</w:t>
      </w:r>
    </w:p>
    <w:p w:rsidR="0017396D" w:rsidRPr="003815C8" w:rsidRDefault="0017396D" w:rsidP="00205839">
      <w:pPr>
        <w:spacing w:after="0"/>
        <w:jc w:val="both"/>
        <w:rPr>
          <w:rFonts w:ascii="Times New Roman" w:hAnsi="Times New Roman"/>
          <w:noProof/>
          <w:sz w:val="24"/>
          <w:szCs w:val="24"/>
          <w:lang w:val="en-US"/>
        </w:rPr>
      </w:pPr>
    </w:p>
    <w:p w:rsidR="0017396D" w:rsidRPr="003815C8" w:rsidRDefault="0017396D" w:rsidP="00205839">
      <w:pPr>
        <w:spacing w:after="0"/>
        <w:jc w:val="both"/>
        <w:rPr>
          <w:rFonts w:ascii="Times New Roman" w:hAnsi="Times New Roman"/>
          <w:noProof/>
          <w:sz w:val="24"/>
          <w:szCs w:val="24"/>
          <w:lang w:val="en-US"/>
        </w:rPr>
      </w:pPr>
      <w:r w:rsidRPr="003815C8">
        <w:rPr>
          <w:rFonts w:ascii="Times New Roman" w:hAnsi="Times New Roman"/>
          <w:noProof/>
          <w:sz w:val="24"/>
          <w:szCs w:val="24"/>
          <w:lang w:val="en-US"/>
        </w:rPr>
        <w:t xml:space="preserve">Lautsch, Brenda A. 2002. Uncovering and Explaining Variance in the Features and Outcomes of Contingent Work. </w:t>
      </w:r>
      <w:r w:rsidRPr="003815C8">
        <w:rPr>
          <w:rFonts w:ascii="Times New Roman" w:hAnsi="Times New Roman"/>
          <w:i/>
          <w:noProof/>
          <w:sz w:val="24"/>
          <w:szCs w:val="24"/>
          <w:lang w:val="en-US"/>
        </w:rPr>
        <w:t>Industrial and Labor Relations Review</w:t>
      </w:r>
      <w:r w:rsidRPr="003815C8">
        <w:rPr>
          <w:rFonts w:ascii="Times New Roman" w:hAnsi="Times New Roman"/>
          <w:noProof/>
          <w:sz w:val="24"/>
          <w:szCs w:val="24"/>
          <w:lang w:val="en-US"/>
        </w:rPr>
        <w:t>, 56(1): 23-43.</w:t>
      </w:r>
    </w:p>
    <w:p w:rsidR="0017396D" w:rsidRPr="003815C8" w:rsidRDefault="0017396D" w:rsidP="00205839">
      <w:pPr>
        <w:spacing w:after="0"/>
        <w:ind w:left="720" w:hanging="720"/>
        <w:jc w:val="both"/>
        <w:rPr>
          <w:rFonts w:ascii="Times New Roman" w:hAnsi="Times New Roman"/>
          <w:noProof/>
          <w:sz w:val="24"/>
          <w:szCs w:val="24"/>
          <w:lang w:val="en-US"/>
        </w:rPr>
      </w:pPr>
      <w:r w:rsidRPr="003815C8">
        <w:rPr>
          <w:rFonts w:ascii="Times New Roman" w:hAnsi="Times New Roman"/>
          <w:noProof/>
          <w:sz w:val="24"/>
          <w:szCs w:val="24"/>
          <w:lang w:val="en-US"/>
        </w:rPr>
        <w:tab/>
      </w:r>
    </w:p>
    <w:p w:rsidR="0017396D" w:rsidRPr="003815C8" w:rsidRDefault="0017396D" w:rsidP="00205839">
      <w:pPr>
        <w:spacing w:after="0"/>
        <w:jc w:val="both"/>
        <w:rPr>
          <w:rFonts w:ascii="Times New Roman" w:hAnsi="Times New Roman"/>
          <w:noProof/>
          <w:sz w:val="24"/>
          <w:szCs w:val="24"/>
          <w:lang w:val="en-US"/>
        </w:rPr>
      </w:pPr>
      <w:r w:rsidRPr="003815C8">
        <w:rPr>
          <w:rFonts w:ascii="Times New Roman" w:hAnsi="Times New Roman"/>
          <w:noProof/>
          <w:sz w:val="24"/>
          <w:szCs w:val="24"/>
          <w:lang w:val="en-US"/>
        </w:rPr>
        <w:t xml:space="preserve">Lepak, David P., and Scott A. Snell. 1999. The human resource architecture: Toward a theory of human capital allocation and development. </w:t>
      </w:r>
      <w:r w:rsidRPr="003815C8">
        <w:rPr>
          <w:rFonts w:ascii="Times New Roman" w:hAnsi="Times New Roman"/>
          <w:i/>
          <w:noProof/>
          <w:sz w:val="24"/>
          <w:szCs w:val="24"/>
          <w:lang w:val="en-US"/>
        </w:rPr>
        <w:t>Academy of Management Review,</w:t>
      </w:r>
      <w:r w:rsidRPr="003815C8">
        <w:rPr>
          <w:rFonts w:ascii="Times New Roman" w:hAnsi="Times New Roman"/>
          <w:noProof/>
          <w:sz w:val="24"/>
          <w:szCs w:val="24"/>
          <w:lang w:val="en-US"/>
        </w:rPr>
        <w:t xml:space="preserve"> 24(1): 31-48.</w:t>
      </w:r>
    </w:p>
    <w:p w:rsidR="0017396D" w:rsidRPr="003815C8" w:rsidRDefault="0017396D" w:rsidP="00205839">
      <w:pPr>
        <w:spacing w:after="0"/>
        <w:ind w:left="720" w:hanging="720"/>
        <w:jc w:val="both"/>
        <w:rPr>
          <w:rFonts w:ascii="Times New Roman" w:hAnsi="Times New Roman"/>
          <w:noProof/>
          <w:sz w:val="24"/>
          <w:szCs w:val="24"/>
          <w:lang w:val="en-US"/>
        </w:rPr>
      </w:pPr>
      <w:r w:rsidRPr="003815C8">
        <w:rPr>
          <w:rFonts w:ascii="Times New Roman" w:hAnsi="Times New Roman"/>
          <w:noProof/>
          <w:sz w:val="24"/>
          <w:szCs w:val="24"/>
          <w:lang w:val="en-US"/>
        </w:rPr>
        <w:tab/>
      </w:r>
    </w:p>
    <w:p w:rsidR="0017396D" w:rsidRDefault="0017396D" w:rsidP="00205839">
      <w:pPr>
        <w:spacing w:after="0"/>
        <w:jc w:val="both"/>
        <w:rPr>
          <w:rFonts w:ascii="Times New Roman" w:hAnsi="Times New Roman"/>
          <w:noProof/>
          <w:sz w:val="24"/>
          <w:szCs w:val="24"/>
          <w:lang w:val="en-US"/>
        </w:rPr>
      </w:pPr>
      <w:r w:rsidRPr="003815C8">
        <w:rPr>
          <w:rFonts w:ascii="Times New Roman" w:hAnsi="Times New Roman"/>
          <w:noProof/>
          <w:sz w:val="24"/>
          <w:szCs w:val="24"/>
          <w:lang w:val="en-US"/>
        </w:rPr>
        <w:t xml:space="preserve">Lillie, Nathan. 2012. Subcontracting, posted migrants and labour market segmentation in Finland. </w:t>
      </w:r>
      <w:r w:rsidRPr="003815C8">
        <w:rPr>
          <w:rFonts w:ascii="Times New Roman" w:hAnsi="Times New Roman"/>
          <w:i/>
          <w:noProof/>
          <w:sz w:val="24"/>
          <w:szCs w:val="24"/>
          <w:lang w:val="en-US"/>
        </w:rPr>
        <w:t>British Journal of Industrial Relations,</w:t>
      </w:r>
      <w:r w:rsidRPr="003815C8">
        <w:rPr>
          <w:rFonts w:ascii="Times New Roman" w:hAnsi="Times New Roman"/>
          <w:noProof/>
          <w:sz w:val="24"/>
          <w:szCs w:val="24"/>
          <w:lang w:val="en-US"/>
        </w:rPr>
        <w:t xml:space="preserve"> 50(1): 148-167.</w:t>
      </w:r>
    </w:p>
    <w:p w:rsidR="0013529A" w:rsidRDefault="0013529A" w:rsidP="00205839">
      <w:pPr>
        <w:spacing w:after="0"/>
        <w:jc w:val="both"/>
        <w:rPr>
          <w:rFonts w:ascii="Times New Roman" w:hAnsi="Times New Roman"/>
          <w:noProof/>
          <w:sz w:val="24"/>
          <w:szCs w:val="24"/>
          <w:lang w:val="en-US"/>
        </w:rPr>
      </w:pPr>
    </w:p>
    <w:p w:rsidR="0013529A" w:rsidRPr="0013529A" w:rsidRDefault="0013529A" w:rsidP="00205839">
      <w:pPr>
        <w:spacing w:after="0"/>
        <w:jc w:val="both"/>
        <w:rPr>
          <w:rFonts w:ascii="Times New Roman" w:hAnsi="Times New Roman"/>
          <w:noProof/>
          <w:sz w:val="24"/>
          <w:szCs w:val="24"/>
          <w:lang w:val="en-US"/>
        </w:rPr>
      </w:pPr>
      <w:r>
        <w:rPr>
          <w:rFonts w:ascii="Times New Roman" w:hAnsi="Times New Roman"/>
          <w:noProof/>
          <w:sz w:val="24"/>
          <w:szCs w:val="24"/>
          <w:lang w:val="en-US"/>
        </w:rPr>
        <w:t xml:space="preserve">Liu, Xiangmin. 2015. How Institutional and Organizational Characteristics Explain the Growth of Contingent Work in China. </w:t>
      </w:r>
      <w:r>
        <w:rPr>
          <w:rFonts w:ascii="Times New Roman" w:hAnsi="Times New Roman"/>
          <w:i/>
          <w:noProof/>
          <w:sz w:val="24"/>
          <w:szCs w:val="24"/>
          <w:lang w:val="en-US"/>
        </w:rPr>
        <w:t xml:space="preserve">Industrial and Labor Relations Review. </w:t>
      </w:r>
      <w:r>
        <w:rPr>
          <w:rFonts w:ascii="Times New Roman" w:hAnsi="Times New Roman"/>
          <w:noProof/>
          <w:sz w:val="24"/>
          <w:szCs w:val="24"/>
          <w:lang w:val="en-US"/>
        </w:rPr>
        <w:t>68(2): 372-397.</w:t>
      </w:r>
    </w:p>
    <w:p w:rsidR="0017396D" w:rsidRPr="003815C8" w:rsidRDefault="0017396D" w:rsidP="00205839">
      <w:pPr>
        <w:spacing w:after="0"/>
        <w:ind w:left="720" w:hanging="720"/>
        <w:jc w:val="both"/>
        <w:rPr>
          <w:rFonts w:ascii="Times New Roman" w:hAnsi="Times New Roman"/>
          <w:noProof/>
          <w:sz w:val="24"/>
          <w:szCs w:val="24"/>
          <w:lang w:val="en-US"/>
        </w:rPr>
      </w:pPr>
      <w:r w:rsidRPr="003815C8">
        <w:rPr>
          <w:rFonts w:ascii="Times New Roman" w:hAnsi="Times New Roman"/>
          <w:noProof/>
          <w:sz w:val="24"/>
          <w:szCs w:val="24"/>
          <w:lang w:val="en-US"/>
        </w:rPr>
        <w:tab/>
      </w:r>
    </w:p>
    <w:p w:rsidR="00683643" w:rsidRDefault="0017396D" w:rsidP="00205839">
      <w:pPr>
        <w:spacing w:after="0"/>
        <w:jc w:val="both"/>
        <w:rPr>
          <w:rFonts w:ascii="Times New Roman" w:hAnsi="Times New Roman"/>
          <w:noProof/>
          <w:sz w:val="24"/>
          <w:szCs w:val="24"/>
          <w:lang w:val="en-US"/>
        </w:rPr>
      </w:pPr>
      <w:r w:rsidRPr="003815C8">
        <w:rPr>
          <w:rFonts w:ascii="Times New Roman" w:hAnsi="Times New Roman"/>
          <w:noProof/>
          <w:sz w:val="24"/>
          <w:szCs w:val="24"/>
          <w:lang w:val="en-US"/>
        </w:rPr>
        <w:t xml:space="preserve">MacKenzie, Robert. 2009. Union responses to restructuring and the growth of contingent labour in the Irish telecommunication sector. </w:t>
      </w:r>
      <w:r w:rsidRPr="003815C8">
        <w:rPr>
          <w:rFonts w:ascii="Times New Roman" w:hAnsi="Times New Roman"/>
          <w:i/>
          <w:noProof/>
          <w:sz w:val="24"/>
          <w:szCs w:val="24"/>
          <w:lang w:val="en-US"/>
        </w:rPr>
        <w:t>Economic and Industrial Democracy,</w:t>
      </w:r>
      <w:r w:rsidRPr="003815C8">
        <w:rPr>
          <w:rFonts w:ascii="Times New Roman" w:hAnsi="Times New Roman"/>
          <w:noProof/>
          <w:sz w:val="24"/>
          <w:szCs w:val="24"/>
          <w:lang w:val="en-US"/>
        </w:rPr>
        <w:t xml:space="preserve"> 30(4): 539-563.</w:t>
      </w:r>
    </w:p>
    <w:p w:rsidR="0017396D" w:rsidRPr="00683643" w:rsidRDefault="0017396D" w:rsidP="00205839">
      <w:pPr>
        <w:spacing w:after="0"/>
        <w:jc w:val="both"/>
        <w:rPr>
          <w:rFonts w:ascii="Times New Roman" w:hAnsi="Times New Roman"/>
          <w:noProof/>
          <w:sz w:val="24"/>
          <w:szCs w:val="24"/>
          <w:lang w:val="en-US"/>
        </w:rPr>
      </w:pPr>
    </w:p>
    <w:p w:rsidR="0017396D" w:rsidRPr="003815C8" w:rsidRDefault="0017396D" w:rsidP="00205839">
      <w:pPr>
        <w:pStyle w:val="EndNoteBibliography"/>
        <w:jc w:val="both"/>
        <w:rPr>
          <w:rFonts w:ascii="Times New Roman" w:hAnsi="Times New Roman"/>
          <w:noProof/>
          <w:sz w:val="24"/>
          <w:szCs w:val="24"/>
        </w:rPr>
      </w:pPr>
      <w:r w:rsidRPr="003815C8">
        <w:rPr>
          <w:rFonts w:ascii="Times New Roman" w:hAnsi="Times New Roman"/>
          <w:noProof/>
          <w:sz w:val="24"/>
          <w:szCs w:val="24"/>
        </w:rPr>
        <w:t xml:space="preserve">Marginson, Paul and Keith Sisson 1996. Multinational Companies and the Future of Collective Bargaining: A Review of the Research Issues. </w:t>
      </w:r>
      <w:r w:rsidRPr="003815C8">
        <w:rPr>
          <w:rFonts w:ascii="Times New Roman" w:hAnsi="Times New Roman"/>
          <w:i/>
          <w:noProof/>
          <w:sz w:val="24"/>
          <w:szCs w:val="24"/>
        </w:rPr>
        <w:t>European Journal of Industrial Relations,</w:t>
      </w:r>
      <w:r w:rsidRPr="003815C8">
        <w:rPr>
          <w:rFonts w:ascii="Times New Roman" w:hAnsi="Times New Roman"/>
          <w:noProof/>
          <w:sz w:val="24"/>
          <w:szCs w:val="24"/>
        </w:rPr>
        <w:t xml:space="preserve"> 2(2): 173-197.</w:t>
      </w:r>
      <w:r w:rsidRPr="003815C8">
        <w:rPr>
          <w:rFonts w:ascii="Times New Roman" w:hAnsi="Times New Roman"/>
          <w:noProof/>
          <w:sz w:val="24"/>
          <w:szCs w:val="24"/>
        </w:rPr>
        <w:tab/>
      </w:r>
    </w:p>
    <w:p w:rsidR="0017396D" w:rsidRPr="003815C8" w:rsidRDefault="0017396D" w:rsidP="00205839">
      <w:pPr>
        <w:spacing w:after="0"/>
        <w:jc w:val="both"/>
        <w:rPr>
          <w:rFonts w:ascii="Times New Roman" w:hAnsi="Times New Roman"/>
          <w:noProof/>
          <w:sz w:val="24"/>
          <w:szCs w:val="24"/>
          <w:lang w:val="en-US"/>
        </w:rPr>
      </w:pPr>
      <w:r w:rsidRPr="003815C8">
        <w:rPr>
          <w:rFonts w:ascii="Times New Roman" w:hAnsi="Times New Roman"/>
          <w:noProof/>
          <w:sz w:val="24"/>
          <w:szCs w:val="24"/>
          <w:lang w:val="en-US"/>
        </w:rPr>
        <w:t xml:space="preserve">Olsen, Karen M., and Arne L. Kalleberg. 2004. Non-standard work in two different employment regimes: Norway and the United States. </w:t>
      </w:r>
      <w:r w:rsidRPr="003815C8">
        <w:rPr>
          <w:rFonts w:ascii="Times New Roman" w:hAnsi="Times New Roman"/>
          <w:i/>
          <w:noProof/>
          <w:sz w:val="24"/>
          <w:szCs w:val="24"/>
          <w:lang w:val="en-US"/>
        </w:rPr>
        <w:t>Work, Employment &amp; Society,</w:t>
      </w:r>
      <w:r w:rsidRPr="003815C8">
        <w:rPr>
          <w:rFonts w:ascii="Times New Roman" w:hAnsi="Times New Roman"/>
          <w:noProof/>
          <w:sz w:val="24"/>
          <w:szCs w:val="24"/>
          <w:lang w:val="en-US"/>
        </w:rPr>
        <w:t xml:space="preserve"> 18(2): 321-348.</w:t>
      </w:r>
    </w:p>
    <w:p w:rsidR="0017396D" w:rsidRPr="003815C8" w:rsidRDefault="0017396D" w:rsidP="00205839">
      <w:pPr>
        <w:spacing w:after="0"/>
        <w:jc w:val="both"/>
        <w:rPr>
          <w:rFonts w:ascii="Times New Roman" w:hAnsi="Times New Roman"/>
          <w:noProof/>
          <w:sz w:val="24"/>
          <w:szCs w:val="24"/>
          <w:lang w:val="en-US"/>
        </w:rPr>
      </w:pPr>
      <w:r w:rsidRPr="003815C8">
        <w:rPr>
          <w:rFonts w:ascii="Times New Roman" w:hAnsi="Times New Roman"/>
          <w:noProof/>
          <w:sz w:val="24"/>
          <w:szCs w:val="24"/>
          <w:lang w:val="en-US"/>
        </w:rPr>
        <w:tab/>
      </w:r>
    </w:p>
    <w:p w:rsidR="0017396D" w:rsidRPr="003815C8" w:rsidRDefault="0017396D" w:rsidP="00205839">
      <w:pPr>
        <w:pStyle w:val="EndNoteBibliography"/>
        <w:jc w:val="both"/>
        <w:rPr>
          <w:rFonts w:ascii="Times New Roman" w:hAnsi="Times New Roman"/>
          <w:noProof/>
          <w:sz w:val="24"/>
          <w:szCs w:val="24"/>
        </w:rPr>
      </w:pPr>
      <w:r w:rsidRPr="003815C8">
        <w:rPr>
          <w:rFonts w:ascii="Times New Roman" w:hAnsi="Times New Roman"/>
          <w:noProof/>
          <w:sz w:val="24"/>
          <w:szCs w:val="24"/>
        </w:rPr>
        <w:t xml:space="preserve">Panici, Chiara. 2013. La vicenda Atesia. Il dilagare della precarietà e l'operato del parlamento, dei governi e dei sindacati. </w:t>
      </w:r>
      <w:r w:rsidRPr="003815C8">
        <w:rPr>
          <w:rFonts w:ascii="Times New Roman" w:hAnsi="Times New Roman"/>
          <w:i/>
          <w:noProof/>
          <w:sz w:val="24"/>
          <w:szCs w:val="24"/>
        </w:rPr>
        <w:t>Quaderni San Precario 2013/02</w:t>
      </w:r>
      <w:r w:rsidRPr="003815C8">
        <w:rPr>
          <w:rFonts w:ascii="Times New Roman" w:hAnsi="Times New Roman"/>
          <w:noProof/>
          <w:sz w:val="24"/>
          <w:szCs w:val="24"/>
        </w:rPr>
        <w:t xml:space="preserve">. Accessed at </w:t>
      </w:r>
      <w:hyperlink r:id="rId10" w:history="1">
        <w:r w:rsidRPr="003815C8">
          <w:rPr>
            <w:rStyle w:val="Collegamentoipertestuale"/>
            <w:rFonts w:ascii="Times New Roman" w:hAnsi="Times New Roman"/>
            <w:noProof/>
            <w:sz w:val="24"/>
            <w:szCs w:val="24"/>
          </w:rPr>
          <w:t>http://quaderni.sanprecario.info/wp-content/uploads/2013/02/Q1-Atesia.pdf</w:t>
        </w:r>
      </w:hyperlink>
      <w:r w:rsidRPr="003815C8">
        <w:rPr>
          <w:rFonts w:ascii="Times New Roman" w:hAnsi="Times New Roman"/>
          <w:noProof/>
          <w:sz w:val="24"/>
          <w:szCs w:val="24"/>
        </w:rPr>
        <w:t xml:space="preserve">. </w:t>
      </w:r>
    </w:p>
    <w:p w:rsidR="00683643" w:rsidRDefault="0017396D" w:rsidP="00205839">
      <w:pPr>
        <w:spacing w:after="0"/>
        <w:jc w:val="both"/>
        <w:rPr>
          <w:rFonts w:ascii="Times New Roman" w:hAnsi="Times New Roman"/>
          <w:noProof/>
          <w:sz w:val="24"/>
          <w:szCs w:val="24"/>
          <w:lang w:val="en-US"/>
        </w:rPr>
      </w:pPr>
      <w:r w:rsidRPr="003815C8">
        <w:rPr>
          <w:rFonts w:ascii="Times New Roman" w:hAnsi="Times New Roman"/>
          <w:noProof/>
          <w:sz w:val="24"/>
          <w:szCs w:val="24"/>
          <w:lang w:val="en-US"/>
        </w:rPr>
        <w:t xml:space="preserve">Pfeffer, Jeffrey, and Gerald R. Salancik. 1978. </w:t>
      </w:r>
      <w:r w:rsidRPr="003815C8">
        <w:rPr>
          <w:rFonts w:ascii="Times New Roman" w:hAnsi="Times New Roman"/>
          <w:i/>
          <w:sz w:val="24"/>
          <w:szCs w:val="24"/>
          <w:lang w:val="en-US"/>
        </w:rPr>
        <w:t>The external control of organizations: A resource dependence approach</w:t>
      </w:r>
      <w:r w:rsidRPr="003815C8">
        <w:rPr>
          <w:rFonts w:ascii="Times New Roman" w:hAnsi="Times New Roman"/>
          <w:sz w:val="24"/>
          <w:szCs w:val="24"/>
          <w:lang w:val="en-US"/>
        </w:rPr>
        <w:t xml:space="preserve">. </w:t>
      </w:r>
      <w:r w:rsidRPr="003815C8">
        <w:rPr>
          <w:rFonts w:ascii="Times New Roman" w:hAnsi="Times New Roman"/>
          <w:noProof/>
          <w:sz w:val="24"/>
          <w:szCs w:val="24"/>
          <w:lang w:val="en-US"/>
        </w:rPr>
        <w:t>New York: Harper &amp; Row.</w:t>
      </w:r>
    </w:p>
    <w:p w:rsidR="0017396D" w:rsidRPr="00683643" w:rsidRDefault="0017396D" w:rsidP="00205839">
      <w:pPr>
        <w:spacing w:after="0"/>
        <w:jc w:val="both"/>
        <w:rPr>
          <w:rFonts w:ascii="Times New Roman" w:hAnsi="Times New Roman"/>
          <w:noProof/>
          <w:sz w:val="24"/>
          <w:szCs w:val="24"/>
          <w:lang w:val="en-US"/>
        </w:rPr>
      </w:pPr>
    </w:p>
    <w:p w:rsidR="00B500A9" w:rsidRDefault="00B500A9" w:rsidP="00B500A9">
      <w:pPr>
        <w:spacing w:after="0"/>
        <w:rPr>
          <w:rFonts w:ascii="Times New Roman" w:hAnsi="Times New Roman"/>
          <w:noProof/>
          <w:sz w:val="24"/>
          <w:szCs w:val="24"/>
          <w:lang w:val="en-GB"/>
        </w:rPr>
      </w:pPr>
      <w:r w:rsidRPr="00965C39">
        <w:rPr>
          <w:rFonts w:ascii="Times New Roman" w:hAnsi="Times New Roman"/>
          <w:noProof/>
          <w:sz w:val="24"/>
          <w:szCs w:val="24"/>
        </w:rPr>
        <w:t>Pulignano, Valeria</w:t>
      </w:r>
      <w:r>
        <w:rPr>
          <w:rFonts w:ascii="Times New Roman" w:hAnsi="Times New Roman"/>
          <w:noProof/>
          <w:sz w:val="24"/>
          <w:szCs w:val="24"/>
        </w:rPr>
        <w:t>,</w:t>
      </w:r>
      <w:r w:rsidRPr="00965C39">
        <w:rPr>
          <w:rFonts w:ascii="Times New Roman" w:hAnsi="Times New Roman"/>
          <w:noProof/>
          <w:sz w:val="24"/>
          <w:szCs w:val="24"/>
        </w:rPr>
        <w:t xml:space="preserve"> and </w:t>
      </w:r>
      <w:r>
        <w:rPr>
          <w:rFonts w:ascii="Times New Roman" w:hAnsi="Times New Roman"/>
          <w:noProof/>
          <w:sz w:val="24"/>
          <w:szCs w:val="24"/>
        </w:rPr>
        <w:t>Maarten Keune. 2015</w:t>
      </w:r>
      <w:r w:rsidRPr="00965C39">
        <w:rPr>
          <w:rFonts w:ascii="Times New Roman" w:hAnsi="Times New Roman"/>
          <w:noProof/>
          <w:sz w:val="24"/>
          <w:szCs w:val="24"/>
        </w:rPr>
        <w:t xml:space="preserve">. Understanding varieties of flexibility and security in multinationals: Product markets, institutions variation and local bargaining. </w:t>
      </w:r>
      <w:r w:rsidRPr="00965C39">
        <w:rPr>
          <w:rFonts w:ascii="Times New Roman" w:hAnsi="Times New Roman"/>
          <w:i/>
          <w:noProof/>
          <w:sz w:val="24"/>
          <w:szCs w:val="24"/>
        </w:rPr>
        <w:t>European Journal of Industrial Relations</w:t>
      </w:r>
      <w:r>
        <w:rPr>
          <w:rFonts w:ascii="Times New Roman" w:hAnsi="Times New Roman"/>
          <w:i/>
          <w:noProof/>
          <w:sz w:val="24"/>
          <w:szCs w:val="24"/>
        </w:rPr>
        <w:t>,</w:t>
      </w:r>
      <w:r>
        <w:rPr>
          <w:rFonts w:ascii="Times New Roman" w:hAnsi="Times New Roman"/>
          <w:noProof/>
          <w:sz w:val="24"/>
          <w:szCs w:val="24"/>
        </w:rPr>
        <w:t xml:space="preserve"> 21(1): 5-21</w:t>
      </w:r>
      <w:r w:rsidRPr="00965C39">
        <w:rPr>
          <w:rFonts w:ascii="Times New Roman" w:hAnsi="Times New Roman"/>
          <w:i/>
          <w:noProof/>
          <w:sz w:val="24"/>
          <w:szCs w:val="24"/>
        </w:rPr>
        <w:t>.</w:t>
      </w:r>
      <w:r w:rsidRPr="00965C39">
        <w:rPr>
          <w:rFonts w:ascii="Times New Roman" w:hAnsi="Times New Roman"/>
          <w:noProof/>
          <w:sz w:val="24"/>
          <w:szCs w:val="24"/>
          <w:lang w:val="en-GB"/>
        </w:rPr>
        <w:tab/>
      </w:r>
    </w:p>
    <w:p w:rsidR="00B500A9" w:rsidRPr="00965C39" w:rsidRDefault="00B500A9" w:rsidP="00B500A9">
      <w:pPr>
        <w:spacing w:after="0"/>
        <w:rPr>
          <w:rFonts w:ascii="Times New Roman" w:hAnsi="Times New Roman"/>
          <w:noProof/>
          <w:sz w:val="24"/>
          <w:szCs w:val="24"/>
          <w:lang w:val="en-GB"/>
        </w:rPr>
      </w:pPr>
    </w:p>
    <w:p w:rsidR="0017396D" w:rsidRPr="003815C8" w:rsidRDefault="0017396D" w:rsidP="00205839">
      <w:pPr>
        <w:spacing w:after="0"/>
        <w:jc w:val="both"/>
        <w:rPr>
          <w:rFonts w:ascii="Times New Roman" w:hAnsi="Times New Roman"/>
          <w:noProof/>
          <w:sz w:val="24"/>
          <w:szCs w:val="24"/>
          <w:lang w:val="en-US"/>
        </w:rPr>
      </w:pPr>
      <w:r w:rsidRPr="003815C8">
        <w:rPr>
          <w:rFonts w:ascii="Times New Roman" w:hAnsi="Times New Roman"/>
          <w:noProof/>
          <w:sz w:val="24"/>
          <w:szCs w:val="24"/>
          <w:lang w:val="en-US"/>
        </w:rPr>
        <w:t xml:space="preserve">Sako, Mari, and Gregory Jackson. 2006. Strategy meets institutions: The transformation of labor relations at Deutsche Telekom and NTT. </w:t>
      </w:r>
      <w:r w:rsidRPr="003815C8">
        <w:rPr>
          <w:rFonts w:ascii="Times New Roman" w:hAnsi="Times New Roman"/>
          <w:i/>
          <w:noProof/>
          <w:sz w:val="24"/>
          <w:szCs w:val="24"/>
          <w:lang w:val="en-US"/>
        </w:rPr>
        <w:t>Industrial and Labor Relations Review,</w:t>
      </w:r>
      <w:r w:rsidRPr="003815C8">
        <w:rPr>
          <w:rFonts w:ascii="Times New Roman" w:hAnsi="Times New Roman"/>
          <w:noProof/>
          <w:sz w:val="24"/>
          <w:szCs w:val="24"/>
          <w:lang w:val="en-US"/>
        </w:rPr>
        <w:t xml:space="preserve"> 59(3): 347-366.</w:t>
      </w:r>
    </w:p>
    <w:p w:rsidR="0017396D" w:rsidRPr="003815C8" w:rsidRDefault="0017396D" w:rsidP="00205839">
      <w:pPr>
        <w:spacing w:after="0"/>
        <w:ind w:left="720" w:hanging="720"/>
        <w:jc w:val="both"/>
        <w:rPr>
          <w:rFonts w:ascii="Times New Roman" w:hAnsi="Times New Roman"/>
          <w:noProof/>
          <w:sz w:val="24"/>
          <w:szCs w:val="24"/>
          <w:lang w:val="en-US"/>
        </w:rPr>
      </w:pPr>
      <w:r w:rsidRPr="003815C8">
        <w:rPr>
          <w:rFonts w:ascii="Times New Roman" w:hAnsi="Times New Roman"/>
          <w:noProof/>
          <w:sz w:val="24"/>
          <w:szCs w:val="24"/>
          <w:lang w:val="en-US"/>
        </w:rPr>
        <w:tab/>
      </w:r>
    </w:p>
    <w:p w:rsidR="0017396D" w:rsidRPr="003815C8" w:rsidRDefault="0017396D" w:rsidP="00205839">
      <w:pPr>
        <w:spacing w:after="0"/>
        <w:jc w:val="both"/>
        <w:rPr>
          <w:rFonts w:ascii="Times New Roman" w:hAnsi="Times New Roman"/>
          <w:noProof/>
          <w:sz w:val="24"/>
          <w:szCs w:val="24"/>
          <w:lang w:val="en-US"/>
        </w:rPr>
      </w:pPr>
      <w:r w:rsidRPr="001C261E">
        <w:rPr>
          <w:rFonts w:ascii="Times New Roman" w:hAnsi="Times New Roman"/>
          <w:noProof/>
          <w:sz w:val="24"/>
          <w:szCs w:val="24"/>
          <w:lang w:val="en-GB"/>
        </w:rPr>
        <w:t xml:space="preserve">Santos, Filipe M., and Kathleen M. Eisenhardt. </w:t>
      </w:r>
      <w:r w:rsidRPr="003815C8">
        <w:rPr>
          <w:rFonts w:ascii="Times New Roman" w:hAnsi="Times New Roman"/>
          <w:noProof/>
          <w:sz w:val="24"/>
          <w:szCs w:val="24"/>
          <w:lang w:val="en-US"/>
        </w:rPr>
        <w:t xml:space="preserve">2005. Organizational boundaries and theories of organization. </w:t>
      </w:r>
      <w:r w:rsidRPr="003815C8">
        <w:rPr>
          <w:rFonts w:ascii="Times New Roman" w:hAnsi="Times New Roman"/>
          <w:i/>
          <w:noProof/>
          <w:sz w:val="24"/>
          <w:szCs w:val="24"/>
          <w:lang w:val="en-US"/>
        </w:rPr>
        <w:t>Organization Science,</w:t>
      </w:r>
      <w:r w:rsidRPr="003815C8">
        <w:rPr>
          <w:rFonts w:ascii="Times New Roman" w:hAnsi="Times New Roman"/>
          <w:noProof/>
          <w:sz w:val="24"/>
          <w:szCs w:val="24"/>
          <w:lang w:val="en-US"/>
        </w:rPr>
        <w:t xml:space="preserve"> 16(5): 491-508.</w:t>
      </w:r>
    </w:p>
    <w:p w:rsidR="0017396D" w:rsidRPr="003815C8" w:rsidRDefault="0017396D" w:rsidP="00205839">
      <w:pPr>
        <w:spacing w:after="0"/>
        <w:ind w:left="720" w:hanging="720"/>
        <w:jc w:val="both"/>
        <w:rPr>
          <w:rFonts w:ascii="Times New Roman" w:hAnsi="Times New Roman"/>
          <w:noProof/>
          <w:sz w:val="24"/>
          <w:szCs w:val="24"/>
          <w:lang w:val="en-US"/>
        </w:rPr>
      </w:pPr>
      <w:r w:rsidRPr="003815C8">
        <w:rPr>
          <w:rFonts w:ascii="Times New Roman" w:hAnsi="Times New Roman"/>
          <w:noProof/>
          <w:sz w:val="24"/>
          <w:szCs w:val="24"/>
          <w:lang w:val="en-US"/>
        </w:rPr>
        <w:tab/>
      </w:r>
    </w:p>
    <w:p w:rsidR="0017396D" w:rsidRPr="003815C8" w:rsidRDefault="0017396D" w:rsidP="00205839">
      <w:pPr>
        <w:spacing w:after="0"/>
        <w:jc w:val="both"/>
        <w:rPr>
          <w:rFonts w:ascii="Times New Roman" w:hAnsi="Times New Roman"/>
          <w:noProof/>
          <w:sz w:val="24"/>
          <w:szCs w:val="24"/>
          <w:lang w:val="en-US"/>
        </w:rPr>
      </w:pPr>
      <w:r w:rsidRPr="00FF06DB">
        <w:rPr>
          <w:rFonts w:ascii="Times New Roman" w:hAnsi="Times New Roman"/>
          <w:noProof/>
          <w:sz w:val="24"/>
          <w:szCs w:val="24"/>
          <w:lang w:val="en-GB"/>
        </w:rPr>
        <w:t>Shire, Karen A., Annika</w:t>
      </w:r>
      <w:r w:rsidRPr="00FF06DB">
        <w:rPr>
          <w:rFonts w:ascii="Times New Roman" w:hAnsi="Times New Roman"/>
          <w:sz w:val="24"/>
          <w:szCs w:val="24"/>
          <w:lang w:val="en-GB"/>
        </w:rPr>
        <w:t xml:space="preserve"> Schönauer, Mireia Valverde</w:t>
      </w:r>
      <w:r w:rsidRPr="00FF06DB">
        <w:rPr>
          <w:rFonts w:ascii="Times New Roman" w:hAnsi="Times New Roman"/>
          <w:noProof/>
          <w:sz w:val="24"/>
          <w:szCs w:val="24"/>
          <w:lang w:val="en-GB"/>
        </w:rPr>
        <w:t xml:space="preserve">, </w:t>
      </w:r>
      <w:r w:rsidRPr="00FF06DB">
        <w:rPr>
          <w:rFonts w:ascii="Times New Roman" w:hAnsi="Times New Roman"/>
          <w:sz w:val="24"/>
          <w:szCs w:val="24"/>
          <w:lang w:val="en-GB"/>
        </w:rPr>
        <w:t>and</w:t>
      </w:r>
      <w:r w:rsidRPr="00FF06DB">
        <w:rPr>
          <w:rFonts w:ascii="Times New Roman" w:hAnsi="Times New Roman"/>
          <w:noProof/>
          <w:sz w:val="24"/>
          <w:szCs w:val="24"/>
          <w:lang w:val="en-GB"/>
        </w:rPr>
        <w:t xml:space="preserve"> Hannelore Mottweiler</w:t>
      </w:r>
      <w:r w:rsidRPr="00FF06DB">
        <w:rPr>
          <w:rFonts w:ascii="Times New Roman" w:hAnsi="Times New Roman"/>
          <w:sz w:val="24"/>
          <w:szCs w:val="24"/>
          <w:lang w:val="en-GB"/>
        </w:rPr>
        <w:t>.</w:t>
      </w:r>
      <w:r w:rsidRPr="00FF06DB">
        <w:rPr>
          <w:rFonts w:ascii="Times New Roman" w:hAnsi="Times New Roman"/>
          <w:color w:val="000000"/>
          <w:sz w:val="24"/>
          <w:szCs w:val="24"/>
          <w:lang w:val="en-GB"/>
        </w:rPr>
        <w:t xml:space="preserve"> </w:t>
      </w:r>
      <w:r w:rsidRPr="003815C8">
        <w:rPr>
          <w:rFonts w:ascii="Times New Roman" w:hAnsi="Times New Roman"/>
          <w:noProof/>
          <w:sz w:val="24"/>
          <w:szCs w:val="24"/>
          <w:lang w:val="en-US"/>
        </w:rPr>
        <w:t xml:space="preserve">2009. Collective bargaining and temporary contracts in call centre employment in Austria, Germany and Spain. </w:t>
      </w:r>
      <w:r w:rsidRPr="003815C8">
        <w:rPr>
          <w:rFonts w:ascii="Times New Roman" w:hAnsi="Times New Roman"/>
          <w:i/>
          <w:noProof/>
          <w:sz w:val="24"/>
          <w:szCs w:val="24"/>
          <w:lang w:val="en-US"/>
        </w:rPr>
        <w:t>European Journal of Industrial Relations,</w:t>
      </w:r>
      <w:r w:rsidRPr="003815C8">
        <w:rPr>
          <w:rFonts w:ascii="Times New Roman" w:hAnsi="Times New Roman"/>
          <w:noProof/>
          <w:sz w:val="24"/>
          <w:szCs w:val="24"/>
          <w:lang w:val="en-US"/>
        </w:rPr>
        <w:t xml:space="preserve"> 15(4): 437–456.</w:t>
      </w:r>
    </w:p>
    <w:p w:rsidR="0017396D" w:rsidRPr="003815C8" w:rsidRDefault="0017396D" w:rsidP="00205839">
      <w:pPr>
        <w:spacing w:after="0"/>
        <w:jc w:val="both"/>
        <w:rPr>
          <w:rFonts w:ascii="Times New Roman" w:hAnsi="Times New Roman"/>
          <w:noProof/>
          <w:sz w:val="24"/>
          <w:szCs w:val="24"/>
          <w:lang w:val="en-US"/>
        </w:rPr>
      </w:pPr>
    </w:p>
    <w:p w:rsidR="0017396D" w:rsidRDefault="0017396D" w:rsidP="00205839">
      <w:pPr>
        <w:spacing w:after="0"/>
        <w:jc w:val="both"/>
        <w:rPr>
          <w:rFonts w:ascii="Times New Roman" w:hAnsi="Times New Roman"/>
          <w:sz w:val="24"/>
          <w:szCs w:val="24"/>
          <w:lang w:val="en-US"/>
        </w:rPr>
      </w:pPr>
      <w:r w:rsidRPr="003815C8">
        <w:rPr>
          <w:rFonts w:ascii="Times New Roman" w:hAnsi="Times New Roman"/>
          <w:noProof/>
          <w:sz w:val="24"/>
          <w:szCs w:val="24"/>
          <w:lang w:val="en-US"/>
        </w:rPr>
        <w:t xml:space="preserve">Statista. 2014. Market share of wireline local services in the U.S. in 2011, by service provider (LECs). Accessed at: </w:t>
      </w:r>
      <w:hyperlink r:id="rId11" w:history="1">
        <w:r w:rsidR="00C1592D" w:rsidRPr="0060461A">
          <w:rPr>
            <w:rStyle w:val="Collegamentoipertestuale"/>
            <w:rFonts w:ascii="Times New Roman" w:hAnsi="Times New Roman"/>
            <w:sz w:val="24"/>
            <w:szCs w:val="24"/>
            <w:lang w:val="en-US"/>
          </w:rPr>
          <w:t>http://www.statista.com/statistics/214192/us-market-share-of-wireline-local-services-by-provider/</w:t>
        </w:r>
      </w:hyperlink>
      <w:r w:rsidRPr="003815C8">
        <w:rPr>
          <w:rFonts w:ascii="Times New Roman" w:hAnsi="Times New Roman"/>
          <w:sz w:val="24"/>
          <w:szCs w:val="24"/>
          <w:lang w:val="en-US"/>
        </w:rPr>
        <w:t>.</w:t>
      </w:r>
    </w:p>
    <w:p w:rsidR="00C1592D" w:rsidRDefault="00C1592D" w:rsidP="00205839">
      <w:pPr>
        <w:spacing w:after="0"/>
        <w:jc w:val="both"/>
        <w:rPr>
          <w:rFonts w:ascii="Times New Roman" w:hAnsi="Times New Roman"/>
          <w:sz w:val="24"/>
          <w:szCs w:val="24"/>
          <w:lang w:val="en-US"/>
        </w:rPr>
      </w:pPr>
    </w:p>
    <w:p w:rsidR="00C1592D" w:rsidRPr="00965C39" w:rsidRDefault="00C1592D" w:rsidP="00C1592D">
      <w:pPr>
        <w:spacing w:after="0"/>
        <w:rPr>
          <w:rFonts w:ascii="Times New Roman" w:hAnsi="Times New Roman"/>
          <w:noProof/>
          <w:sz w:val="24"/>
          <w:szCs w:val="24"/>
          <w:lang w:val="en-US"/>
        </w:rPr>
      </w:pPr>
      <w:r w:rsidRPr="00965C39">
        <w:rPr>
          <w:rFonts w:ascii="Times New Roman" w:hAnsi="Times New Roman"/>
          <w:noProof/>
          <w:sz w:val="24"/>
          <w:szCs w:val="24"/>
          <w:lang w:val="en-US"/>
        </w:rPr>
        <w:t>Taylor, Phil</w:t>
      </w:r>
      <w:r>
        <w:rPr>
          <w:rFonts w:ascii="Times New Roman" w:hAnsi="Times New Roman"/>
          <w:noProof/>
          <w:sz w:val="24"/>
          <w:szCs w:val="24"/>
          <w:lang w:val="en-US"/>
        </w:rPr>
        <w:t>,</w:t>
      </w:r>
      <w:r w:rsidRPr="00965C39">
        <w:rPr>
          <w:rFonts w:ascii="Times New Roman" w:hAnsi="Times New Roman"/>
          <w:noProof/>
          <w:sz w:val="24"/>
          <w:szCs w:val="24"/>
          <w:lang w:val="en-US"/>
        </w:rPr>
        <w:t xml:space="preserve"> and Peter Bain. 2004. 'India calling to the far away towns': The call centre labour process and globalisation. </w:t>
      </w:r>
      <w:r w:rsidRPr="00965C39">
        <w:rPr>
          <w:rFonts w:ascii="Times New Roman" w:hAnsi="Times New Roman"/>
          <w:i/>
          <w:noProof/>
          <w:sz w:val="24"/>
          <w:szCs w:val="24"/>
          <w:lang w:val="en-US"/>
        </w:rPr>
        <w:t>Work, Employment &amp; Society,</w:t>
      </w:r>
      <w:r w:rsidRPr="00965C39">
        <w:rPr>
          <w:rFonts w:ascii="Times New Roman" w:hAnsi="Times New Roman"/>
          <w:noProof/>
          <w:sz w:val="24"/>
          <w:szCs w:val="24"/>
          <w:lang w:val="en-US"/>
        </w:rPr>
        <w:t xml:space="preserve"> 19(2): 261-282.</w:t>
      </w:r>
    </w:p>
    <w:p w:rsidR="0017396D" w:rsidRPr="003815C8" w:rsidRDefault="0017396D" w:rsidP="00C1592D">
      <w:pPr>
        <w:spacing w:after="0"/>
        <w:jc w:val="both"/>
        <w:rPr>
          <w:rFonts w:ascii="Times New Roman" w:hAnsi="Times New Roman"/>
          <w:color w:val="000000"/>
          <w:sz w:val="24"/>
          <w:szCs w:val="24"/>
          <w:lang w:val="en-US" w:eastAsia="en-GB"/>
        </w:rPr>
      </w:pPr>
      <w:r w:rsidRPr="003815C8">
        <w:rPr>
          <w:rFonts w:ascii="Times New Roman" w:hAnsi="Times New Roman"/>
          <w:noProof/>
          <w:sz w:val="24"/>
          <w:szCs w:val="24"/>
          <w:lang w:val="en-US"/>
        </w:rPr>
        <w:tab/>
      </w:r>
    </w:p>
    <w:p w:rsidR="0017396D" w:rsidRDefault="0017396D" w:rsidP="00205839">
      <w:pPr>
        <w:autoSpaceDE w:val="0"/>
        <w:autoSpaceDN w:val="0"/>
        <w:adjustRightInd w:val="0"/>
        <w:spacing w:after="0"/>
        <w:jc w:val="both"/>
        <w:rPr>
          <w:rFonts w:ascii="Times New Roman" w:hAnsi="Times New Roman"/>
          <w:color w:val="000000"/>
          <w:sz w:val="24"/>
          <w:szCs w:val="24"/>
          <w:lang w:val="en-US" w:eastAsia="en-GB"/>
        </w:rPr>
      </w:pPr>
      <w:r w:rsidRPr="003815C8">
        <w:rPr>
          <w:rFonts w:ascii="Times New Roman" w:hAnsi="Times New Roman"/>
          <w:color w:val="000000"/>
          <w:sz w:val="24"/>
          <w:szCs w:val="24"/>
          <w:lang w:val="en-US" w:eastAsia="en-GB"/>
        </w:rPr>
        <w:t xml:space="preserve">Vidal, Matt. 2011. Reworking Postfordism: Labor Process versus Employment Relations. </w:t>
      </w:r>
      <w:r w:rsidRPr="003815C8">
        <w:rPr>
          <w:rFonts w:ascii="Times New Roman" w:hAnsi="Times New Roman"/>
          <w:i/>
          <w:iCs/>
          <w:color w:val="000000"/>
          <w:sz w:val="24"/>
          <w:szCs w:val="24"/>
          <w:lang w:val="en-US" w:eastAsia="en-GB"/>
        </w:rPr>
        <w:t xml:space="preserve">Sociology Compass, </w:t>
      </w:r>
      <w:r w:rsidRPr="003815C8">
        <w:rPr>
          <w:rFonts w:ascii="Times New Roman" w:hAnsi="Times New Roman"/>
          <w:color w:val="000000"/>
          <w:sz w:val="24"/>
          <w:szCs w:val="24"/>
          <w:lang w:val="en-US" w:eastAsia="en-GB"/>
        </w:rPr>
        <w:t xml:space="preserve">5(4): 273-286. </w:t>
      </w:r>
    </w:p>
    <w:p w:rsidR="00E27539" w:rsidRDefault="00E27539" w:rsidP="00205839">
      <w:pPr>
        <w:autoSpaceDE w:val="0"/>
        <w:autoSpaceDN w:val="0"/>
        <w:adjustRightInd w:val="0"/>
        <w:spacing w:after="0"/>
        <w:jc w:val="both"/>
        <w:rPr>
          <w:rFonts w:ascii="Times New Roman" w:hAnsi="Times New Roman"/>
          <w:color w:val="000000"/>
          <w:sz w:val="24"/>
          <w:szCs w:val="24"/>
          <w:lang w:val="en-US" w:eastAsia="en-GB"/>
        </w:rPr>
      </w:pPr>
    </w:p>
    <w:p w:rsidR="00E27539" w:rsidRPr="00E27539" w:rsidRDefault="00E27539" w:rsidP="00205839">
      <w:pPr>
        <w:autoSpaceDE w:val="0"/>
        <w:autoSpaceDN w:val="0"/>
        <w:adjustRightInd w:val="0"/>
        <w:spacing w:after="0"/>
        <w:jc w:val="both"/>
        <w:rPr>
          <w:rFonts w:ascii="Times New Roman" w:hAnsi="Times New Roman"/>
          <w:color w:val="000000"/>
          <w:sz w:val="24"/>
          <w:szCs w:val="24"/>
          <w:lang w:val="en-US" w:eastAsia="en-GB"/>
        </w:rPr>
      </w:pPr>
      <w:r w:rsidRPr="00E27539">
        <w:rPr>
          <w:rFonts w:ascii="Times New Roman" w:hAnsi="Times New Roman"/>
          <w:color w:val="222222"/>
          <w:sz w:val="24"/>
          <w:szCs w:val="24"/>
          <w:shd w:val="clear" w:color="auto" w:fill="FFFFFF"/>
        </w:rPr>
        <w:t>Wagner, Ines. 2014. Rule Enactment in a Pan</w:t>
      </w:r>
      <w:r w:rsidRPr="00E27539">
        <w:rPr>
          <w:rFonts w:ascii="Cambria Math" w:hAnsi="Cambria Math" w:cs="Cambria Math"/>
          <w:color w:val="222222"/>
          <w:sz w:val="24"/>
          <w:szCs w:val="24"/>
          <w:shd w:val="clear" w:color="auto" w:fill="FFFFFF"/>
        </w:rPr>
        <w:t>‐</w:t>
      </w:r>
      <w:r w:rsidRPr="00E27539">
        <w:rPr>
          <w:rFonts w:ascii="Times New Roman" w:hAnsi="Times New Roman"/>
          <w:color w:val="222222"/>
          <w:sz w:val="24"/>
          <w:szCs w:val="24"/>
          <w:shd w:val="clear" w:color="auto" w:fill="FFFFFF"/>
        </w:rPr>
        <w:t>European Labour Market: Transnational Posted Work in the German Construction Sector.</w:t>
      </w:r>
      <w:r w:rsidRPr="00E27539">
        <w:rPr>
          <w:rStyle w:val="apple-converted-space"/>
          <w:rFonts w:ascii="Times New Roman" w:hAnsi="Times New Roman"/>
          <w:color w:val="222222"/>
          <w:sz w:val="24"/>
          <w:szCs w:val="24"/>
          <w:shd w:val="clear" w:color="auto" w:fill="FFFFFF"/>
        </w:rPr>
        <w:t> </w:t>
      </w:r>
      <w:r w:rsidRPr="00E27539">
        <w:rPr>
          <w:rFonts w:ascii="Times New Roman" w:hAnsi="Times New Roman"/>
          <w:i/>
          <w:iCs/>
          <w:color w:val="222222"/>
          <w:sz w:val="24"/>
          <w:szCs w:val="24"/>
          <w:shd w:val="clear" w:color="auto" w:fill="FFFFFF"/>
        </w:rPr>
        <w:t>British Journal of Industrial Relations</w:t>
      </w:r>
      <w:r w:rsidRPr="00E27539">
        <w:rPr>
          <w:rFonts w:ascii="Times New Roman" w:hAnsi="Times New Roman"/>
          <w:color w:val="222222"/>
          <w:sz w:val="24"/>
          <w:szCs w:val="24"/>
          <w:shd w:val="clear" w:color="auto" w:fill="FFFFFF"/>
        </w:rPr>
        <w:t xml:space="preserve">. Early view. </w:t>
      </w:r>
      <w:r w:rsidRPr="00E27539">
        <w:rPr>
          <w:rFonts w:ascii="Times New Roman" w:hAnsi="Times New Roman"/>
          <w:color w:val="000000"/>
          <w:sz w:val="24"/>
          <w:szCs w:val="24"/>
          <w:shd w:val="clear" w:color="auto" w:fill="FFFFFF"/>
        </w:rPr>
        <w:t>DOI: 10.1111/bjir.12053</w:t>
      </w:r>
    </w:p>
    <w:p w:rsidR="0017396D" w:rsidRPr="003815C8" w:rsidRDefault="0017396D" w:rsidP="00205839">
      <w:pPr>
        <w:spacing w:after="0"/>
        <w:jc w:val="both"/>
        <w:rPr>
          <w:rFonts w:ascii="Times New Roman" w:hAnsi="Times New Roman"/>
          <w:color w:val="000000"/>
          <w:sz w:val="24"/>
          <w:szCs w:val="24"/>
          <w:lang w:val="en-US" w:eastAsia="en-GB"/>
        </w:rPr>
      </w:pPr>
    </w:p>
    <w:p w:rsidR="0017396D" w:rsidRPr="003815C8" w:rsidRDefault="0017396D" w:rsidP="00205839">
      <w:pPr>
        <w:spacing w:after="0"/>
        <w:jc w:val="both"/>
        <w:rPr>
          <w:rFonts w:ascii="Times New Roman" w:hAnsi="Times New Roman"/>
          <w:noProof/>
          <w:sz w:val="24"/>
          <w:szCs w:val="24"/>
          <w:lang w:val="en-US"/>
        </w:rPr>
      </w:pPr>
      <w:r w:rsidRPr="003815C8">
        <w:rPr>
          <w:rFonts w:ascii="Times New Roman" w:hAnsi="Times New Roman"/>
          <w:color w:val="000000"/>
          <w:sz w:val="24"/>
          <w:szCs w:val="24"/>
          <w:lang w:val="en-US" w:eastAsia="en-GB"/>
        </w:rPr>
        <w:t xml:space="preserve">Weil, David. 2014. </w:t>
      </w:r>
      <w:r w:rsidRPr="00A0254D">
        <w:rPr>
          <w:rFonts w:ascii="Times New Roman" w:hAnsi="Times New Roman"/>
          <w:i/>
          <w:color w:val="000000"/>
          <w:sz w:val="24"/>
          <w:szCs w:val="24"/>
          <w:lang w:val="en-US" w:eastAsia="en-GB"/>
        </w:rPr>
        <w:t>The Fissured Workplace: Why Work Became So Bad for So Many and What Can Be Done to Improve It</w:t>
      </w:r>
      <w:r w:rsidRPr="003815C8">
        <w:rPr>
          <w:rFonts w:ascii="Times New Roman" w:hAnsi="Times New Roman"/>
          <w:color w:val="000000"/>
          <w:sz w:val="24"/>
          <w:szCs w:val="24"/>
          <w:lang w:val="en-US" w:eastAsia="en-GB"/>
        </w:rPr>
        <w:t>. Boston: Harvard University Press.</w:t>
      </w:r>
    </w:p>
    <w:p w:rsidR="0017396D" w:rsidRPr="003815C8" w:rsidRDefault="0017396D" w:rsidP="00205839">
      <w:pPr>
        <w:spacing w:after="0"/>
        <w:ind w:left="720" w:hanging="720"/>
        <w:jc w:val="both"/>
        <w:rPr>
          <w:rFonts w:ascii="Times New Roman" w:hAnsi="Times New Roman"/>
          <w:noProof/>
          <w:sz w:val="24"/>
          <w:szCs w:val="24"/>
          <w:lang w:val="en-US"/>
        </w:rPr>
      </w:pPr>
      <w:r w:rsidRPr="003815C8">
        <w:rPr>
          <w:rFonts w:ascii="Times New Roman" w:hAnsi="Times New Roman"/>
          <w:noProof/>
          <w:sz w:val="24"/>
          <w:szCs w:val="24"/>
          <w:lang w:val="en-US"/>
        </w:rPr>
        <w:tab/>
      </w:r>
    </w:p>
    <w:p w:rsidR="0017396D" w:rsidRPr="003815C8" w:rsidRDefault="0017396D" w:rsidP="00205839">
      <w:pPr>
        <w:spacing w:after="0"/>
        <w:jc w:val="both"/>
        <w:rPr>
          <w:rFonts w:ascii="Times New Roman" w:hAnsi="Times New Roman"/>
          <w:noProof/>
          <w:sz w:val="24"/>
          <w:szCs w:val="24"/>
          <w:lang w:val="en-US"/>
        </w:rPr>
      </w:pPr>
      <w:r w:rsidRPr="003815C8">
        <w:rPr>
          <w:rFonts w:ascii="Times New Roman" w:hAnsi="Times New Roman"/>
          <w:noProof/>
          <w:sz w:val="24"/>
          <w:szCs w:val="24"/>
          <w:lang w:val="en-US"/>
        </w:rPr>
        <w:t xml:space="preserve">Williamson, Oliver E. 1985. </w:t>
      </w:r>
      <w:r w:rsidRPr="003815C8">
        <w:rPr>
          <w:rFonts w:ascii="Times New Roman" w:hAnsi="Times New Roman"/>
          <w:i/>
          <w:noProof/>
          <w:sz w:val="24"/>
          <w:szCs w:val="24"/>
          <w:lang w:val="en-US"/>
        </w:rPr>
        <w:t>The economic institutions of capitalism</w:t>
      </w:r>
      <w:r w:rsidRPr="003815C8">
        <w:rPr>
          <w:rFonts w:ascii="Times New Roman" w:hAnsi="Times New Roman"/>
          <w:noProof/>
          <w:sz w:val="24"/>
          <w:szCs w:val="24"/>
          <w:lang w:val="en-US"/>
        </w:rPr>
        <w:t>. New York: The Free Press.</w:t>
      </w:r>
    </w:p>
    <w:p w:rsidR="0017396D" w:rsidRPr="003815C8" w:rsidRDefault="0017396D" w:rsidP="00205839">
      <w:pPr>
        <w:spacing w:after="0"/>
        <w:jc w:val="both"/>
        <w:rPr>
          <w:rFonts w:ascii="Times New Roman" w:hAnsi="Times New Roman"/>
          <w:noProof/>
          <w:sz w:val="24"/>
          <w:szCs w:val="24"/>
          <w:lang w:val="en-US"/>
        </w:rPr>
      </w:pPr>
    </w:p>
    <w:p w:rsidR="0017396D" w:rsidRPr="0099163E" w:rsidRDefault="0017396D" w:rsidP="00205839">
      <w:pPr>
        <w:spacing w:after="0"/>
        <w:ind w:left="720" w:hanging="720"/>
        <w:jc w:val="both"/>
        <w:rPr>
          <w:rFonts w:ascii="Times New Roman" w:hAnsi="Times New Roman"/>
          <w:noProof/>
          <w:sz w:val="24"/>
          <w:szCs w:val="24"/>
          <w:lang w:val="en-US"/>
        </w:rPr>
      </w:pPr>
      <w:r w:rsidRPr="0099163E">
        <w:rPr>
          <w:rFonts w:ascii="Times New Roman" w:hAnsi="Times New Roman"/>
          <w:noProof/>
          <w:sz w:val="24"/>
          <w:szCs w:val="24"/>
          <w:lang w:val="en-US"/>
        </w:rPr>
        <w:tab/>
      </w:r>
    </w:p>
    <w:p w:rsidR="0017396D" w:rsidRPr="0099163E" w:rsidRDefault="0017396D" w:rsidP="00205839">
      <w:pPr>
        <w:spacing w:after="0"/>
        <w:ind w:left="720" w:hanging="720"/>
        <w:jc w:val="both"/>
        <w:rPr>
          <w:rFonts w:ascii="Times New Roman" w:hAnsi="Times New Roman"/>
          <w:noProof/>
          <w:sz w:val="24"/>
          <w:szCs w:val="24"/>
          <w:lang w:val="en-US"/>
        </w:rPr>
      </w:pPr>
    </w:p>
    <w:p w:rsidR="0017396D" w:rsidRPr="0099163E" w:rsidRDefault="0017396D" w:rsidP="00205839">
      <w:pPr>
        <w:autoSpaceDE w:val="0"/>
        <w:autoSpaceDN w:val="0"/>
        <w:adjustRightInd w:val="0"/>
        <w:spacing w:after="0"/>
        <w:ind w:left="720" w:hanging="720"/>
        <w:jc w:val="both"/>
        <w:rPr>
          <w:rFonts w:ascii="Times New Roman" w:hAnsi="Times New Roman"/>
          <w:sz w:val="24"/>
          <w:szCs w:val="24"/>
          <w:lang w:val="en-US"/>
        </w:rPr>
      </w:pPr>
    </w:p>
    <w:p w:rsidR="0017396D" w:rsidRPr="0099163E" w:rsidRDefault="0017396D" w:rsidP="00205839">
      <w:pPr>
        <w:autoSpaceDE w:val="0"/>
        <w:autoSpaceDN w:val="0"/>
        <w:adjustRightInd w:val="0"/>
        <w:jc w:val="both"/>
        <w:rPr>
          <w:rFonts w:ascii="Times New Roman" w:hAnsi="Times New Roman"/>
          <w:sz w:val="24"/>
          <w:szCs w:val="24"/>
          <w:lang w:val="en-US"/>
        </w:rPr>
      </w:pPr>
      <w:r w:rsidRPr="0099163E">
        <w:rPr>
          <w:rFonts w:ascii="Times New Roman" w:hAnsi="Times New Roman"/>
          <w:sz w:val="24"/>
          <w:szCs w:val="24"/>
          <w:lang w:val="en-US"/>
        </w:rPr>
        <w:br w:type="page"/>
      </w:r>
      <w:r w:rsidRPr="0099163E">
        <w:rPr>
          <w:rFonts w:ascii="Times New Roman" w:hAnsi="Times New Roman"/>
          <w:i/>
          <w:sz w:val="24"/>
          <w:szCs w:val="24"/>
          <w:lang w:val="en-US"/>
        </w:rPr>
        <w:t>Table 1.</w:t>
      </w:r>
      <w:r w:rsidRPr="003815C8">
        <w:rPr>
          <w:rFonts w:ascii="Times New Roman" w:hAnsi="Times New Roman"/>
          <w:sz w:val="24"/>
          <w:szCs w:val="24"/>
          <w:lang w:val="en-US"/>
        </w:rPr>
        <w:t xml:space="preserve"> Background on the case studies</w:t>
      </w:r>
    </w:p>
    <w:tbl>
      <w:tblPr>
        <w:tblW w:w="992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6"/>
        <w:gridCol w:w="1277"/>
        <w:gridCol w:w="1134"/>
        <w:gridCol w:w="992"/>
        <w:gridCol w:w="1134"/>
        <w:gridCol w:w="1134"/>
        <w:gridCol w:w="1276"/>
        <w:gridCol w:w="851"/>
      </w:tblGrid>
      <w:tr w:rsidR="0017396D" w:rsidRPr="00F53D05">
        <w:trPr>
          <w:trHeight w:val="1040"/>
        </w:trPr>
        <w:tc>
          <w:tcPr>
            <w:tcW w:w="2126" w:type="dxa"/>
            <w:noWrap/>
            <w:tcMar>
              <w:left w:w="57" w:type="dxa"/>
              <w:right w:w="57" w:type="dxa"/>
            </w:tcMar>
            <w:vAlign w:val="bottom"/>
          </w:tcPr>
          <w:p w:rsidR="0017396D" w:rsidRPr="0099163E" w:rsidRDefault="0017396D" w:rsidP="00205839">
            <w:pPr>
              <w:spacing w:after="0" w:line="240" w:lineRule="auto"/>
              <w:jc w:val="both"/>
              <w:rPr>
                <w:rFonts w:ascii="Times New Roman" w:hAnsi="Times New Roman"/>
                <w:sz w:val="24"/>
                <w:szCs w:val="24"/>
                <w:lang w:val="en-US" w:eastAsia="en-GB"/>
              </w:rPr>
            </w:pPr>
          </w:p>
        </w:tc>
        <w:tc>
          <w:tcPr>
            <w:tcW w:w="1277" w:type="dxa"/>
            <w:tcMar>
              <w:left w:w="57" w:type="dxa"/>
              <w:right w:w="57" w:type="dxa"/>
            </w:tcMar>
            <w:vAlign w:val="center"/>
          </w:tcPr>
          <w:p w:rsidR="0017396D" w:rsidRPr="004B4AC0" w:rsidRDefault="0017396D" w:rsidP="00205839">
            <w:pPr>
              <w:spacing w:after="0" w:line="240" w:lineRule="auto"/>
              <w:jc w:val="both"/>
              <w:rPr>
                <w:rFonts w:ascii="Times New Roman" w:hAnsi="Times New Roman"/>
                <w:b/>
                <w:bCs/>
                <w:szCs w:val="24"/>
                <w:lang w:val="en-US" w:eastAsia="en-GB"/>
              </w:rPr>
            </w:pPr>
            <w:r w:rsidRPr="004B4AC0">
              <w:rPr>
                <w:rFonts w:ascii="Times New Roman" w:hAnsi="Times New Roman"/>
                <w:b/>
                <w:bCs/>
                <w:szCs w:val="24"/>
                <w:lang w:val="en-US" w:eastAsia="en-GB"/>
              </w:rPr>
              <w:t>Country</w:t>
            </w:r>
          </w:p>
        </w:tc>
        <w:tc>
          <w:tcPr>
            <w:tcW w:w="1134" w:type="dxa"/>
            <w:tcMar>
              <w:left w:w="57" w:type="dxa"/>
              <w:right w:w="57" w:type="dxa"/>
            </w:tcMar>
            <w:vAlign w:val="center"/>
          </w:tcPr>
          <w:p w:rsidR="0017396D" w:rsidRPr="004B4AC0" w:rsidRDefault="0017396D" w:rsidP="00205839">
            <w:pPr>
              <w:spacing w:after="0" w:line="240" w:lineRule="auto"/>
              <w:jc w:val="both"/>
              <w:rPr>
                <w:rFonts w:ascii="Times New Roman" w:hAnsi="Times New Roman"/>
                <w:b/>
                <w:bCs/>
                <w:szCs w:val="24"/>
                <w:lang w:val="en-US" w:eastAsia="en-GB"/>
              </w:rPr>
            </w:pPr>
            <w:r w:rsidRPr="004B4AC0">
              <w:rPr>
                <w:rFonts w:ascii="Times New Roman" w:hAnsi="Times New Roman"/>
                <w:b/>
                <w:bCs/>
                <w:szCs w:val="24"/>
                <w:lang w:val="en-US" w:eastAsia="en-GB"/>
              </w:rPr>
              <w:t>Total employees 2010*</w:t>
            </w:r>
          </w:p>
        </w:tc>
        <w:tc>
          <w:tcPr>
            <w:tcW w:w="992" w:type="dxa"/>
            <w:tcMar>
              <w:left w:w="57" w:type="dxa"/>
              <w:right w:w="57" w:type="dxa"/>
            </w:tcMar>
            <w:vAlign w:val="center"/>
          </w:tcPr>
          <w:p w:rsidR="0017396D" w:rsidRPr="004B4AC0" w:rsidRDefault="0017396D" w:rsidP="00205839">
            <w:pPr>
              <w:spacing w:after="0" w:line="240" w:lineRule="auto"/>
              <w:jc w:val="both"/>
              <w:rPr>
                <w:rFonts w:ascii="Times New Roman" w:hAnsi="Times New Roman"/>
                <w:b/>
                <w:bCs/>
                <w:szCs w:val="24"/>
                <w:lang w:val="en-US" w:eastAsia="en-GB"/>
              </w:rPr>
            </w:pPr>
            <w:r w:rsidRPr="004B4AC0">
              <w:rPr>
                <w:rFonts w:ascii="Times New Roman" w:hAnsi="Times New Roman"/>
                <w:b/>
                <w:bCs/>
                <w:szCs w:val="24"/>
                <w:lang w:val="en-US" w:eastAsia="en-GB"/>
              </w:rPr>
              <w:t>Year first public share offering</w:t>
            </w:r>
          </w:p>
        </w:tc>
        <w:tc>
          <w:tcPr>
            <w:tcW w:w="1134" w:type="dxa"/>
            <w:tcMar>
              <w:left w:w="57" w:type="dxa"/>
              <w:right w:w="57" w:type="dxa"/>
            </w:tcMar>
            <w:vAlign w:val="center"/>
          </w:tcPr>
          <w:p w:rsidR="0017396D" w:rsidRPr="004B4AC0" w:rsidRDefault="0017396D" w:rsidP="004B4AC0">
            <w:pPr>
              <w:spacing w:after="0" w:line="240" w:lineRule="auto"/>
              <w:rPr>
                <w:rFonts w:ascii="Times New Roman" w:hAnsi="Times New Roman"/>
                <w:b/>
                <w:bCs/>
                <w:szCs w:val="24"/>
                <w:lang w:val="en-US" w:eastAsia="en-GB"/>
              </w:rPr>
            </w:pPr>
            <w:r w:rsidRPr="004B4AC0">
              <w:rPr>
                <w:rFonts w:ascii="Times New Roman" w:hAnsi="Times New Roman"/>
                <w:b/>
                <w:bCs/>
                <w:szCs w:val="24"/>
                <w:lang w:val="en-US" w:eastAsia="en-GB"/>
              </w:rPr>
              <w:t>Year fully privatized or (% state ownership)</w:t>
            </w:r>
          </w:p>
        </w:tc>
        <w:tc>
          <w:tcPr>
            <w:tcW w:w="1134" w:type="dxa"/>
            <w:tcMar>
              <w:left w:w="57" w:type="dxa"/>
              <w:right w:w="57" w:type="dxa"/>
            </w:tcMar>
            <w:vAlign w:val="center"/>
          </w:tcPr>
          <w:p w:rsidR="0017396D" w:rsidRPr="004B4AC0" w:rsidRDefault="0017396D" w:rsidP="00205839">
            <w:pPr>
              <w:spacing w:after="0" w:line="240" w:lineRule="auto"/>
              <w:jc w:val="both"/>
              <w:rPr>
                <w:rFonts w:ascii="Times New Roman" w:hAnsi="Times New Roman"/>
                <w:b/>
                <w:bCs/>
                <w:szCs w:val="24"/>
                <w:lang w:val="en-US" w:eastAsia="en-GB"/>
              </w:rPr>
            </w:pPr>
            <w:r w:rsidRPr="004B4AC0">
              <w:rPr>
                <w:rFonts w:ascii="Times New Roman" w:hAnsi="Times New Roman"/>
                <w:b/>
                <w:bCs/>
                <w:szCs w:val="24"/>
                <w:lang w:val="en-US" w:eastAsia="en-GB"/>
              </w:rPr>
              <w:t>Year market liberalized (fixed-line segment)</w:t>
            </w:r>
          </w:p>
        </w:tc>
        <w:tc>
          <w:tcPr>
            <w:tcW w:w="1276" w:type="dxa"/>
            <w:tcMar>
              <w:left w:w="57" w:type="dxa"/>
              <w:right w:w="57" w:type="dxa"/>
            </w:tcMar>
            <w:vAlign w:val="center"/>
          </w:tcPr>
          <w:p w:rsidR="0017396D" w:rsidRPr="004B4AC0" w:rsidRDefault="0017396D" w:rsidP="00205839">
            <w:pPr>
              <w:spacing w:after="0" w:line="240" w:lineRule="auto"/>
              <w:jc w:val="both"/>
              <w:rPr>
                <w:rFonts w:ascii="Times New Roman" w:hAnsi="Times New Roman"/>
                <w:b/>
                <w:bCs/>
                <w:szCs w:val="24"/>
                <w:lang w:val="en-US" w:eastAsia="en-GB"/>
              </w:rPr>
            </w:pPr>
            <w:r w:rsidRPr="004B4AC0">
              <w:rPr>
                <w:rFonts w:ascii="Times New Roman" w:hAnsi="Times New Roman"/>
                <w:b/>
                <w:bCs/>
                <w:szCs w:val="24"/>
                <w:lang w:val="en-US" w:eastAsia="en-GB"/>
              </w:rPr>
              <w:t>Market share (fixed-line segment) 2010-11*</w:t>
            </w:r>
          </w:p>
        </w:tc>
        <w:tc>
          <w:tcPr>
            <w:tcW w:w="851" w:type="dxa"/>
            <w:tcMar>
              <w:left w:w="57" w:type="dxa"/>
              <w:right w:w="57" w:type="dxa"/>
            </w:tcMar>
            <w:vAlign w:val="center"/>
          </w:tcPr>
          <w:p w:rsidR="0017396D" w:rsidRPr="004B4AC0" w:rsidRDefault="0017396D" w:rsidP="00205839">
            <w:pPr>
              <w:spacing w:after="0" w:line="240" w:lineRule="auto"/>
              <w:jc w:val="both"/>
              <w:rPr>
                <w:rFonts w:ascii="Times New Roman" w:hAnsi="Times New Roman"/>
                <w:b/>
                <w:bCs/>
                <w:szCs w:val="24"/>
                <w:lang w:val="en-US" w:eastAsia="en-GB"/>
              </w:rPr>
            </w:pPr>
            <w:r w:rsidRPr="004B4AC0">
              <w:rPr>
                <w:rFonts w:ascii="Times New Roman" w:hAnsi="Times New Roman"/>
                <w:b/>
                <w:bCs/>
                <w:szCs w:val="24"/>
                <w:lang w:val="en-US" w:eastAsia="en-GB"/>
              </w:rPr>
              <w:t>Union density**</w:t>
            </w:r>
          </w:p>
        </w:tc>
      </w:tr>
      <w:tr w:rsidR="0017396D" w:rsidRPr="00F53D05">
        <w:trPr>
          <w:trHeight w:val="288"/>
        </w:trPr>
        <w:tc>
          <w:tcPr>
            <w:tcW w:w="2126" w:type="dxa"/>
            <w:vAlign w:val="center"/>
          </w:tcPr>
          <w:p w:rsidR="0017396D" w:rsidRPr="0099163E" w:rsidRDefault="0017396D" w:rsidP="004B4AC0">
            <w:pPr>
              <w:spacing w:after="0" w:line="240" w:lineRule="auto"/>
              <w:rPr>
                <w:rFonts w:ascii="Times New Roman" w:hAnsi="Times New Roman"/>
                <w:b/>
                <w:sz w:val="24"/>
                <w:szCs w:val="24"/>
                <w:lang w:val="en-US" w:eastAsia="en-GB"/>
              </w:rPr>
            </w:pPr>
            <w:r w:rsidRPr="0099163E">
              <w:rPr>
                <w:rFonts w:ascii="Times New Roman" w:hAnsi="Times New Roman"/>
                <w:b/>
                <w:sz w:val="24"/>
                <w:szCs w:val="24"/>
                <w:lang w:val="en-US" w:eastAsia="en-GB"/>
              </w:rPr>
              <w:t>TDC</w:t>
            </w:r>
          </w:p>
        </w:tc>
        <w:tc>
          <w:tcPr>
            <w:tcW w:w="1277" w:type="dxa"/>
          </w:tcPr>
          <w:p w:rsidR="0017396D" w:rsidRPr="0099163E" w:rsidRDefault="0017396D" w:rsidP="00205839">
            <w:pPr>
              <w:spacing w:after="0" w:line="240" w:lineRule="auto"/>
              <w:jc w:val="both"/>
              <w:rPr>
                <w:rFonts w:ascii="Times New Roman" w:hAnsi="Times New Roman"/>
                <w:sz w:val="24"/>
                <w:szCs w:val="24"/>
                <w:lang w:val="en-US" w:eastAsia="en-GB"/>
              </w:rPr>
            </w:pPr>
            <w:r w:rsidRPr="0099163E">
              <w:rPr>
                <w:rFonts w:ascii="Times New Roman" w:hAnsi="Times New Roman"/>
                <w:sz w:val="24"/>
                <w:szCs w:val="24"/>
                <w:lang w:val="en-US" w:eastAsia="en-GB"/>
              </w:rPr>
              <w:t>Denmark</w:t>
            </w:r>
          </w:p>
        </w:tc>
        <w:tc>
          <w:tcPr>
            <w:tcW w:w="1134" w:type="dxa"/>
            <w:vAlign w:val="center"/>
          </w:tcPr>
          <w:p w:rsidR="0017396D" w:rsidRPr="0099163E" w:rsidRDefault="0017396D" w:rsidP="00205839">
            <w:pPr>
              <w:spacing w:after="0" w:line="240" w:lineRule="auto"/>
              <w:jc w:val="both"/>
              <w:rPr>
                <w:rFonts w:ascii="Times New Roman" w:hAnsi="Times New Roman"/>
                <w:sz w:val="24"/>
                <w:szCs w:val="24"/>
                <w:lang w:val="en-US" w:eastAsia="en-GB"/>
              </w:rPr>
            </w:pPr>
            <w:r w:rsidRPr="0099163E">
              <w:rPr>
                <w:rFonts w:ascii="Times New Roman" w:hAnsi="Times New Roman"/>
                <w:sz w:val="24"/>
                <w:szCs w:val="24"/>
                <w:lang w:val="en-US" w:eastAsia="en-GB"/>
              </w:rPr>
              <w:t>9,200</w:t>
            </w:r>
          </w:p>
        </w:tc>
        <w:tc>
          <w:tcPr>
            <w:tcW w:w="992" w:type="dxa"/>
            <w:vAlign w:val="center"/>
          </w:tcPr>
          <w:p w:rsidR="0017396D" w:rsidRPr="0099163E" w:rsidRDefault="0017396D" w:rsidP="00205839">
            <w:pPr>
              <w:spacing w:after="0" w:line="240" w:lineRule="auto"/>
              <w:jc w:val="both"/>
              <w:rPr>
                <w:rFonts w:ascii="Times New Roman" w:hAnsi="Times New Roman"/>
                <w:sz w:val="24"/>
                <w:szCs w:val="24"/>
                <w:lang w:val="en-US" w:eastAsia="en-GB"/>
              </w:rPr>
            </w:pPr>
            <w:r w:rsidRPr="0099163E">
              <w:rPr>
                <w:rFonts w:ascii="Times New Roman" w:hAnsi="Times New Roman"/>
                <w:sz w:val="24"/>
                <w:szCs w:val="24"/>
                <w:lang w:val="en-US" w:eastAsia="en-GB"/>
              </w:rPr>
              <w:t>1994</w:t>
            </w:r>
          </w:p>
        </w:tc>
        <w:tc>
          <w:tcPr>
            <w:tcW w:w="1134" w:type="dxa"/>
            <w:vAlign w:val="center"/>
          </w:tcPr>
          <w:p w:rsidR="0017396D" w:rsidRPr="0099163E" w:rsidRDefault="0017396D" w:rsidP="00205839">
            <w:pPr>
              <w:spacing w:after="0" w:line="240" w:lineRule="auto"/>
              <w:jc w:val="both"/>
              <w:rPr>
                <w:rFonts w:ascii="Times New Roman" w:hAnsi="Times New Roman"/>
                <w:sz w:val="24"/>
                <w:szCs w:val="24"/>
                <w:lang w:val="en-US" w:eastAsia="en-GB"/>
              </w:rPr>
            </w:pPr>
            <w:r w:rsidRPr="0099163E">
              <w:rPr>
                <w:rFonts w:ascii="Times New Roman" w:hAnsi="Times New Roman"/>
                <w:sz w:val="24"/>
                <w:szCs w:val="24"/>
                <w:lang w:val="en-US" w:eastAsia="en-GB"/>
              </w:rPr>
              <w:t>1998</w:t>
            </w:r>
          </w:p>
        </w:tc>
        <w:tc>
          <w:tcPr>
            <w:tcW w:w="1134" w:type="dxa"/>
            <w:vAlign w:val="center"/>
          </w:tcPr>
          <w:p w:rsidR="0017396D" w:rsidRPr="0099163E" w:rsidRDefault="0017396D" w:rsidP="00205839">
            <w:pPr>
              <w:spacing w:after="0" w:line="240" w:lineRule="auto"/>
              <w:jc w:val="both"/>
              <w:rPr>
                <w:rFonts w:ascii="Times New Roman" w:hAnsi="Times New Roman"/>
                <w:sz w:val="24"/>
                <w:szCs w:val="24"/>
                <w:lang w:val="en-US" w:eastAsia="en-GB"/>
              </w:rPr>
            </w:pPr>
            <w:r w:rsidRPr="003815C8">
              <w:rPr>
                <w:rFonts w:ascii="Times New Roman" w:hAnsi="Times New Roman"/>
                <w:sz w:val="24"/>
                <w:szCs w:val="24"/>
                <w:lang w:val="en-US" w:eastAsia="en-GB"/>
              </w:rPr>
              <w:t>1996</w:t>
            </w:r>
          </w:p>
        </w:tc>
        <w:tc>
          <w:tcPr>
            <w:tcW w:w="1276" w:type="dxa"/>
            <w:vAlign w:val="center"/>
          </w:tcPr>
          <w:p w:rsidR="0017396D" w:rsidRPr="0099163E" w:rsidRDefault="0017396D" w:rsidP="00205839">
            <w:pPr>
              <w:spacing w:after="0" w:line="240" w:lineRule="auto"/>
              <w:jc w:val="both"/>
              <w:rPr>
                <w:rFonts w:ascii="Times New Roman" w:hAnsi="Times New Roman"/>
                <w:sz w:val="24"/>
                <w:szCs w:val="24"/>
                <w:lang w:val="en-US" w:eastAsia="en-GB"/>
              </w:rPr>
            </w:pPr>
            <w:r w:rsidRPr="003815C8">
              <w:rPr>
                <w:rFonts w:ascii="Times New Roman" w:hAnsi="Times New Roman"/>
                <w:sz w:val="24"/>
                <w:szCs w:val="24"/>
                <w:lang w:val="en-US" w:eastAsia="en-GB"/>
              </w:rPr>
              <w:t>67%</w:t>
            </w:r>
          </w:p>
        </w:tc>
        <w:tc>
          <w:tcPr>
            <w:tcW w:w="851" w:type="dxa"/>
            <w:vAlign w:val="center"/>
          </w:tcPr>
          <w:p w:rsidR="0017396D" w:rsidRPr="0099163E" w:rsidRDefault="0017396D" w:rsidP="00205839">
            <w:pPr>
              <w:spacing w:after="0" w:line="240" w:lineRule="auto"/>
              <w:jc w:val="both"/>
              <w:rPr>
                <w:rFonts w:ascii="Times New Roman" w:hAnsi="Times New Roman"/>
                <w:sz w:val="24"/>
                <w:szCs w:val="24"/>
                <w:lang w:val="en-US" w:eastAsia="en-GB"/>
              </w:rPr>
            </w:pPr>
            <w:r w:rsidRPr="003815C8">
              <w:rPr>
                <w:rFonts w:ascii="Times New Roman" w:hAnsi="Times New Roman"/>
                <w:sz w:val="24"/>
                <w:szCs w:val="24"/>
                <w:lang w:val="en-US" w:eastAsia="en-GB"/>
              </w:rPr>
              <w:t>75%</w:t>
            </w:r>
          </w:p>
        </w:tc>
      </w:tr>
      <w:tr w:rsidR="0017396D" w:rsidRPr="00F53D05">
        <w:trPr>
          <w:trHeight w:val="288"/>
        </w:trPr>
        <w:tc>
          <w:tcPr>
            <w:tcW w:w="2126" w:type="dxa"/>
            <w:vAlign w:val="center"/>
          </w:tcPr>
          <w:p w:rsidR="0017396D" w:rsidRPr="0099163E" w:rsidRDefault="0017396D" w:rsidP="004B4AC0">
            <w:pPr>
              <w:spacing w:after="0" w:line="240" w:lineRule="auto"/>
              <w:rPr>
                <w:rFonts w:ascii="Times New Roman" w:hAnsi="Times New Roman"/>
                <w:b/>
                <w:sz w:val="24"/>
                <w:szCs w:val="24"/>
                <w:lang w:val="en-US" w:eastAsia="en-GB"/>
              </w:rPr>
            </w:pPr>
            <w:r w:rsidRPr="0099163E">
              <w:rPr>
                <w:rFonts w:ascii="Times New Roman" w:hAnsi="Times New Roman"/>
                <w:b/>
                <w:sz w:val="24"/>
                <w:szCs w:val="24"/>
                <w:lang w:val="en-US" w:eastAsia="en-GB"/>
              </w:rPr>
              <w:t>TeliaSonera (TS)</w:t>
            </w:r>
          </w:p>
        </w:tc>
        <w:tc>
          <w:tcPr>
            <w:tcW w:w="1277" w:type="dxa"/>
          </w:tcPr>
          <w:p w:rsidR="0017396D" w:rsidRPr="0099163E" w:rsidRDefault="0017396D" w:rsidP="00205839">
            <w:pPr>
              <w:spacing w:after="0" w:line="240" w:lineRule="auto"/>
              <w:jc w:val="both"/>
              <w:rPr>
                <w:rFonts w:ascii="Times New Roman" w:hAnsi="Times New Roman"/>
                <w:sz w:val="24"/>
                <w:szCs w:val="24"/>
                <w:lang w:val="en-US" w:eastAsia="en-GB"/>
              </w:rPr>
            </w:pPr>
            <w:r w:rsidRPr="0099163E">
              <w:rPr>
                <w:rFonts w:ascii="Times New Roman" w:hAnsi="Times New Roman"/>
                <w:sz w:val="24"/>
                <w:szCs w:val="24"/>
                <w:lang w:val="en-US" w:eastAsia="en-GB"/>
              </w:rPr>
              <w:t>Sweden</w:t>
            </w:r>
          </w:p>
        </w:tc>
        <w:tc>
          <w:tcPr>
            <w:tcW w:w="1134" w:type="dxa"/>
            <w:vAlign w:val="center"/>
          </w:tcPr>
          <w:p w:rsidR="0017396D" w:rsidRPr="0099163E" w:rsidRDefault="0017396D" w:rsidP="00205839">
            <w:pPr>
              <w:spacing w:after="0" w:line="240" w:lineRule="auto"/>
              <w:jc w:val="both"/>
              <w:rPr>
                <w:rFonts w:ascii="Times New Roman" w:hAnsi="Times New Roman"/>
                <w:sz w:val="24"/>
                <w:szCs w:val="24"/>
                <w:lang w:val="en-US" w:eastAsia="en-GB"/>
              </w:rPr>
            </w:pPr>
            <w:r w:rsidRPr="0099163E">
              <w:rPr>
                <w:rFonts w:ascii="Times New Roman" w:hAnsi="Times New Roman"/>
                <w:sz w:val="24"/>
                <w:szCs w:val="24"/>
                <w:lang w:val="en-US" w:eastAsia="en-GB"/>
              </w:rPr>
              <w:t>8,937</w:t>
            </w:r>
          </w:p>
        </w:tc>
        <w:tc>
          <w:tcPr>
            <w:tcW w:w="992" w:type="dxa"/>
            <w:vAlign w:val="center"/>
          </w:tcPr>
          <w:p w:rsidR="0017396D" w:rsidRPr="0099163E" w:rsidRDefault="0017396D" w:rsidP="00205839">
            <w:pPr>
              <w:spacing w:after="0" w:line="240" w:lineRule="auto"/>
              <w:jc w:val="both"/>
              <w:rPr>
                <w:rFonts w:ascii="Times New Roman" w:hAnsi="Times New Roman"/>
                <w:sz w:val="24"/>
                <w:szCs w:val="24"/>
                <w:lang w:val="en-US" w:eastAsia="en-GB"/>
              </w:rPr>
            </w:pPr>
            <w:r w:rsidRPr="0099163E">
              <w:rPr>
                <w:rFonts w:ascii="Times New Roman" w:hAnsi="Times New Roman"/>
                <w:sz w:val="24"/>
                <w:szCs w:val="24"/>
                <w:lang w:val="en-US" w:eastAsia="en-GB"/>
              </w:rPr>
              <w:t>2000</w:t>
            </w:r>
          </w:p>
        </w:tc>
        <w:tc>
          <w:tcPr>
            <w:tcW w:w="1134" w:type="dxa"/>
            <w:vAlign w:val="center"/>
          </w:tcPr>
          <w:p w:rsidR="0017396D" w:rsidRPr="0099163E" w:rsidRDefault="0017396D" w:rsidP="00205839">
            <w:pPr>
              <w:spacing w:after="0" w:line="240" w:lineRule="auto"/>
              <w:jc w:val="both"/>
              <w:rPr>
                <w:rFonts w:ascii="Times New Roman" w:hAnsi="Times New Roman"/>
                <w:sz w:val="24"/>
                <w:szCs w:val="24"/>
                <w:lang w:val="en-US" w:eastAsia="en-GB"/>
              </w:rPr>
            </w:pPr>
            <w:r w:rsidRPr="0099163E">
              <w:rPr>
                <w:rFonts w:ascii="Times New Roman" w:hAnsi="Times New Roman"/>
                <w:sz w:val="24"/>
                <w:szCs w:val="24"/>
                <w:lang w:val="en-US" w:eastAsia="en-GB"/>
              </w:rPr>
              <w:t>(51%)</w:t>
            </w:r>
          </w:p>
        </w:tc>
        <w:tc>
          <w:tcPr>
            <w:tcW w:w="1134" w:type="dxa"/>
            <w:vAlign w:val="center"/>
          </w:tcPr>
          <w:p w:rsidR="0017396D" w:rsidRPr="0099163E" w:rsidRDefault="0017396D" w:rsidP="00205839">
            <w:pPr>
              <w:spacing w:after="0" w:line="240" w:lineRule="auto"/>
              <w:jc w:val="both"/>
              <w:rPr>
                <w:rFonts w:ascii="Times New Roman" w:hAnsi="Times New Roman"/>
                <w:sz w:val="24"/>
                <w:szCs w:val="24"/>
                <w:lang w:val="en-US" w:eastAsia="en-GB"/>
              </w:rPr>
            </w:pPr>
            <w:r w:rsidRPr="003815C8">
              <w:rPr>
                <w:rFonts w:ascii="Times New Roman" w:hAnsi="Times New Roman"/>
                <w:sz w:val="24"/>
                <w:szCs w:val="24"/>
                <w:lang w:val="en-US" w:eastAsia="en-GB"/>
              </w:rPr>
              <w:t>1993</w:t>
            </w:r>
          </w:p>
        </w:tc>
        <w:tc>
          <w:tcPr>
            <w:tcW w:w="1276" w:type="dxa"/>
            <w:vAlign w:val="center"/>
          </w:tcPr>
          <w:p w:rsidR="0017396D" w:rsidRPr="0099163E" w:rsidRDefault="0017396D" w:rsidP="00205839">
            <w:pPr>
              <w:spacing w:after="0" w:line="240" w:lineRule="auto"/>
              <w:jc w:val="both"/>
              <w:rPr>
                <w:rFonts w:ascii="Times New Roman" w:hAnsi="Times New Roman"/>
                <w:sz w:val="24"/>
                <w:szCs w:val="24"/>
                <w:lang w:val="en-US" w:eastAsia="en-GB"/>
              </w:rPr>
            </w:pPr>
            <w:r w:rsidRPr="003815C8">
              <w:rPr>
                <w:rFonts w:ascii="Times New Roman" w:hAnsi="Times New Roman"/>
                <w:sz w:val="24"/>
                <w:szCs w:val="24"/>
                <w:lang w:val="en-US" w:eastAsia="en-GB"/>
              </w:rPr>
              <w:t>59%</w:t>
            </w:r>
          </w:p>
        </w:tc>
        <w:tc>
          <w:tcPr>
            <w:tcW w:w="851" w:type="dxa"/>
            <w:vAlign w:val="center"/>
          </w:tcPr>
          <w:p w:rsidR="0017396D" w:rsidRPr="0099163E" w:rsidRDefault="0017396D" w:rsidP="00205839">
            <w:pPr>
              <w:spacing w:after="0" w:line="240" w:lineRule="auto"/>
              <w:jc w:val="both"/>
              <w:rPr>
                <w:rFonts w:ascii="Times New Roman" w:hAnsi="Times New Roman"/>
                <w:sz w:val="24"/>
                <w:szCs w:val="24"/>
                <w:lang w:val="en-US" w:eastAsia="en-GB"/>
              </w:rPr>
            </w:pPr>
            <w:r w:rsidRPr="003815C8">
              <w:rPr>
                <w:rFonts w:ascii="Times New Roman" w:hAnsi="Times New Roman"/>
                <w:sz w:val="24"/>
                <w:szCs w:val="24"/>
                <w:lang w:val="en-US" w:eastAsia="en-GB"/>
              </w:rPr>
              <w:t>85%</w:t>
            </w:r>
          </w:p>
        </w:tc>
      </w:tr>
      <w:tr w:rsidR="0017396D" w:rsidRPr="00F53D05">
        <w:trPr>
          <w:trHeight w:val="288"/>
        </w:trPr>
        <w:tc>
          <w:tcPr>
            <w:tcW w:w="2126" w:type="dxa"/>
            <w:vAlign w:val="center"/>
          </w:tcPr>
          <w:p w:rsidR="0017396D" w:rsidRPr="0099163E" w:rsidRDefault="0017396D" w:rsidP="004B4AC0">
            <w:pPr>
              <w:spacing w:after="0" w:line="240" w:lineRule="auto"/>
              <w:rPr>
                <w:rFonts w:ascii="Times New Roman" w:hAnsi="Times New Roman"/>
                <w:b/>
                <w:sz w:val="24"/>
                <w:szCs w:val="24"/>
                <w:lang w:val="en-US" w:eastAsia="en-GB"/>
              </w:rPr>
            </w:pPr>
            <w:r w:rsidRPr="0099163E">
              <w:rPr>
                <w:rFonts w:ascii="Times New Roman" w:hAnsi="Times New Roman"/>
                <w:b/>
                <w:sz w:val="24"/>
                <w:szCs w:val="24"/>
                <w:lang w:val="en-US" w:eastAsia="en-GB"/>
              </w:rPr>
              <w:t>A1</w:t>
            </w:r>
          </w:p>
        </w:tc>
        <w:tc>
          <w:tcPr>
            <w:tcW w:w="1277" w:type="dxa"/>
          </w:tcPr>
          <w:p w:rsidR="0017396D" w:rsidRPr="0099163E" w:rsidRDefault="0017396D" w:rsidP="00205839">
            <w:pPr>
              <w:spacing w:after="0" w:line="240" w:lineRule="auto"/>
              <w:jc w:val="both"/>
              <w:rPr>
                <w:rFonts w:ascii="Times New Roman" w:hAnsi="Times New Roman"/>
                <w:sz w:val="24"/>
                <w:szCs w:val="24"/>
                <w:lang w:val="en-US" w:eastAsia="en-GB"/>
              </w:rPr>
            </w:pPr>
            <w:r w:rsidRPr="0099163E">
              <w:rPr>
                <w:rFonts w:ascii="Times New Roman" w:hAnsi="Times New Roman"/>
                <w:sz w:val="24"/>
                <w:szCs w:val="24"/>
                <w:lang w:val="en-US" w:eastAsia="en-GB"/>
              </w:rPr>
              <w:t>Austria</w:t>
            </w:r>
          </w:p>
        </w:tc>
        <w:tc>
          <w:tcPr>
            <w:tcW w:w="1134" w:type="dxa"/>
            <w:vAlign w:val="center"/>
          </w:tcPr>
          <w:p w:rsidR="0017396D" w:rsidRPr="0099163E" w:rsidRDefault="0017396D" w:rsidP="00205839">
            <w:pPr>
              <w:spacing w:after="0" w:line="240" w:lineRule="auto"/>
              <w:jc w:val="both"/>
              <w:rPr>
                <w:rFonts w:ascii="Times New Roman" w:hAnsi="Times New Roman"/>
                <w:sz w:val="24"/>
                <w:szCs w:val="24"/>
                <w:lang w:val="en-US" w:eastAsia="en-GB"/>
              </w:rPr>
            </w:pPr>
            <w:r w:rsidRPr="0099163E">
              <w:rPr>
                <w:rFonts w:ascii="Times New Roman" w:hAnsi="Times New Roman"/>
                <w:sz w:val="24"/>
                <w:szCs w:val="24"/>
                <w:lang w:val="en-US" w:eastAsia="en-GB"/>
              </w:rPr>
              <w:t>9,717</w:t>
            </w:r>
          </w:p>
        </w:tc>
        <w:tc>
          <w:tcPr>
            <w:tcW w:w="992" w:type="dxa"/>
            <w:vAlign w:val="center"/>
          </w:tcPr>
          <w:p w:rsidR="0017396D" w:rsidRPr="0099163E" w:rsidRDefault="0017396D" w:rsidP="00205839">
            <w:pPr>
              <w:spacing w:after="0" w:line="240" w:lineRule="auto"/>
              <w:jc w:val="both"/>
              <w:rPr>
                <w:rFonts w:ascii="Times New Roman" w:hAnsi="Times New Roman"/>
                <w:sz w:val="24"/>
                <w:szCs w:val="24"/>
                <w:lang w:val="en-US" w:eastAsia="en-GB"/>
              </w:rPr>
            </w:pPr>
            <w:r w:rsidRPr="0099163E">
              <w:rPr>
                <w:rFonts w:ascii="Times New Roman" w:hAnsi="Times New Roman"/>
                <w:sz w:val="24"/>
                <w:szCs w:val="24"/>
                <w:lang w:val="en-US" w:eastAsia="en-GB"/>
              </w:rPr>
              <w:t>2002</w:t>
            </w:r>
          </w:p>
        </w:tc>
        <w:tc>
          <w:tcPr>
            <w:tcW w:w="1134" w:type="dxa"/>
            <w:vAlign w:val="center"/>
          </w:tcPr>
          <w:p w:rsidR="0017396D" w:rsidRPr="0099163E" w:rsidRDefault="0017396D" w:rsidP="00205839">
            <w:pPr>
              <w:spacing w:after="0" w:line="240" w:lineRule="auto"/>
              <w:jc w:val="both"/>
              <w:rPr>
                <w:rFonts w:ascii="Times New Roman" w:hAnsi="Times New Roman"/>
                <w:sz w:val="24"/>
                <w:szCs w:val="24"/>
                <w:lang w:val="en-US" w:eastAsia="en-GB"/>
              </w:rPr>
            </w:pPr>
            <w:r w:rsidRPr="0099163E">
              <w:rPr>
                <w:rFonts w:ascii="Times New Roman" w:hAnsi="Times New Roman"/>
                <w:sz w:val="24"/>
                <w:szCs w:val="24"/>
                <w:lang w:val="en-US" w:eastAsia="en-GB"/>
              </w:rPr>
              <w:t>(28%)</w:t>
            </w:r>
          </w:p>
        </w:tc>
        <w:tc>
          <w:tcPr>
            <w:tcW w:w="1134" w:type="dxa"/>
            <w:vAlign w:val="center"/>
          </w:tcPr>
          <w:p w:rsidR="0017396D" w:rsidRPr="0099163E" w:rsidRDefault="0017396D" w:rsidP="00205839">
            <w:pPr>
              <w:spacing w:after="0" w:line="240" w:lineRule="auto"/>
              <w:jc w:val="both"/>
              <w:rPr>
                <w:rFonts w:ascii="Times New Roman" w:hAnsi="Times New Roman"/>
                <w:sz w:val="24"/>
                <w:szCs w:val="24"/>
                <w:lang w:val="en-US" w:eastAsia="en-GB"/>
              </w:rPr>
            </w:pPr>
            <w:r w:rsidRPr="003815C8">
              <w:rPr>
                <w:rFonts w:ascii="Times New Roman" w:hAnsi="Times New Roman"/>
                <w:sz w:val="24"/>
                <w:szCs w:val="24"/>
                <w:lang w:val="en-US" w:eastAsia="en-GB"/>
              </w:rPr>
              <w:t>1998</w:t>
            </w:r>
          </w:p>
        </w:tc>
        <w:tc>
          <w:tcPr>
            <w:tcW w:w="1276" w:type="dxa"/>
            <w:vAlign w:val="center"/>
          </w:tcPr>
          <w:p w:rsidR="0017396D" w:rsidRPr="0099163E" w:rsidRDefault="0017396D" w:rsidP="00205839">
            <w:pPr>
              <w:spacing w:after="0" w:line="240" w:lineRule="auto"/>
              <w:jc w:val="both"/>
              <w:rPr>
                <w:rFonts w:ascii="Times New Roman" w:hAnsi="Times New Roman"/>
                <w:sz w:val="24"/>
                <w:szCs w:val="24"/>
                <w:lang w:val="en-US" w:eastAsia="en-GB"/>
              </w:rPr>
            </w:pPr>
            <w:r w:rsidRPr="003815C8">
              <w:rPr>
                <w:rFonts w:ascii="Times New Roman" w:hAnsi="Times New Roman"/>
                <w:sz w:val="24"/>
                <w:szCs w:val="24"/>
                <w:lang w:val="en-US" w:eastAsia="en-GB"/>
              </w:rPr>
              <w:t>55%</w:t>
            </w:r>
          </w:p>
        </w:tc>
        <w:tc>
          <w:tcPr>
            <w:tcW w:w="851" w:type="dxa"/>
            <w:vAlign w:val="center"/>
          </w:tcPr>
          <w:p w:rsidR="0017396D" w:rsidRPr="0099163E" w:rsidRDefault="0017396D" w:rsidP="00205839">
            <w:pPr>
              <w:spacing w:after="0" w:line="240" w:lineRule="auto"/>
              <w:jc w:val="both"/>
              <w:rPr>
                <w:rFonts w:ascii="Times New Roman" w:hAnsi="Times New Roman"/>
                <w:sz w:val="24"/>
                <w:szCs w:val="24"/>
                <w:lang w:val="en-US" w:eastAsia="en-GB"/>
              </w:rPr>
            </w:pPr>
            <w:r w:rsidRPr="003815C8">
              <w:rPr>
                <w:rFonts w:ascii="Times New Roman" w:hAnsi="Times New Roman"/>
                <w:sz w:val="24"/>
                <w:szCs w:val="24"/>
                <w:lang w:val="en-US" w:eastAsia="en-GB"/>
              </w:rPr>
              <w:t>65%</w:t>
            </w:r>
          </w:p>
        </w:tc>
      </w:tr>
      <w:tr w:rsidR="0017396D" w:rsidRPr="00F53D05">
        <w:trPr>
          <w:trHeight w:val="288"/>
        </w:trPr>
        <w:tc>
          <w:tcPr>
            <w:tcW w:w="2126" w:type="dxa"/>
            <w:vAlign w:val="center"/>
          </w:tcPr>
          <w:p w:rsidR="0017396D" w:rsidRPr="0099163E" w:rsidRDefault="0017396D" w:rsidP="004B4AC0">
            <w:pPr>
              <w:spacing w:after="0" w:line="240" w:lineRule="auto"/>
              <w:rPr>
                <w:rFonts w:ascii="Times New Roman" w:hAnsi="Times New Roman"/>
                <w:b/>
                <w:sz w:val="24"/>
                <w:szCs w:val="24"/>
                <w:lang w:val="en-US" w:eastAsia="en-GB"/>
              </w:rPr>
            </w:pPr>
            <w:r w:rsidRPr="0099163E">
              <w:rPr>
                <w:rFonts w:ascii="Times New Roman" w:hAnsi="Times New Roman"/>
                <w:b/>
                <w:sz w:val="24"/>
                <w:szCs w:val="24"/>
                <w:lang w:val="en-US" w:eastAsia="en-GB"/>
              </w:rPr>
              <w:t>Deutsche Telekom (DT)</w:t>
            </w:r>
          </w:p>
        </w:tc>
        <w:tc>
          <w:tcPr>
            <w:tcW w:w="1277" w:type="dxa"/>
          </w:tcPr>
          <w:p w:rsidR="0017396D" w:rsidRPr="0099163E" w:rsidRDefault="0017396D" w:rsidP="00205839">
            <w:pPr>
              <w:spacing w:after="0" w:line="240" w:lineRule="auto"/>
              <w:jc w:val="both"/>
              <w:rPr>
                <w:rFonts w:ascii="Times New Roman" w:hAnsi="Times New Roman"/>
                <w:sz w:val="24"/>
                <w:szCs w:val="24"/>
                <w:lang w:val="en-US" w:eastAsia="en-GB"/>
              </w:rPr>
            </w:pPr>
            <w:r w:rsidRPr="0099163E">
              <w:rPr>
                <w:rFonts w:ascii="Times New Roman" w:hAnsi="Times New Roman"/>
                <w:sz w:val="24"/>
                <w:szCs w:val="24"/>
                <w:lang w:val="en-US" w:eastAsia="en-GB"/>
              </w:rPr>
              <w:t>Germany</w:t>
            </w:r>
          </w:p>
        </w:tc>
        <w:tc>
          <w:tcPr>
            <w:tcW w:w="1134" w:type="dxa"/>
            <w:vAlign w:val="center"/>
          </w:tcPr>
          <w:p w:rsidR="0017396D" w:rsidRPr="0099163E" w:rsidRDefault="0017396D" w:rsidP="00205839">
            <w:pPr>
              <w:spacing w:after="0" w:line="240" w:lineRule="auto"/>
              <w:jc w:val="both"/>
              <w:rPr>
                <w:rFonts w:ascii="Times New Roman" w:hAnsi="Times New Roman"/>
                <w:sz w:val="24"/>
                <w:szCs w:val="24"/>
                <w:lang w:val="en-US" w:eastAsia="en-GB"/>
              </w:rPr>
            </w:pPr>
            <w:r w:rsidRPr="0099163E">
              <w:rPr>
                <w:rFonts w:ascii="Times New Roman" w:hAnsi="Times New Roman"/>
                <w:sz w:val="24"/>
                <w:szCs w:val="24"/>
                <w:lang w:val="en-US" w:eastAsia="en-GB"/>
              </w:rPr>
              <w:t>123,174</w:t>
            </w:r>
          </w:p>
        </w:tc>
        <w:tc>
          <w:tcPr>
            <w:tcW w:w="992" w:type="dxa"/>
            <w:vAlign w:val="center"/>
          </w:tcPr>
          <w:p w:rsidR="0017396D" w:rsidRPr="0099163E" w:rsidRDefault="0017396D" w:rsidP="00205839">
            <w:pPr>
              <w:spacing w:after="0" w:line="240" w:lineRule="auto"/>
              <w:jc w:val="both"/>
              <w:rPr>
                <w:rFonts w:ascii="Times New Roman" w:hAnsi="Times New Roman"/>
                <w:sz w:val="24"/>
                <w:szCs w:val="24"/>
                <w:lang w:val="en-US" w:eastAsia="en-GB"/>
              </w:rPr>
            </w:pPr>
            <w:r w:rsidRPr="0099163E">
              <w:rPr>
                <w:rFonts w:ascii="Times New Roman" w:hAnsi="Times New Roman"/>
                <w:sz w:val="24"/>
                <w:szCs w:val="24"/>
                <w:lang w:val="en-US" w:eastAsia="en-GB"/>
              </w:rPr>
              <w:t>1995</w:t>
            </w:r>
          </w:p>
        </w:tc>
        <w:tc>
          <w:tcPr>
            <w:tcW w:w="1134" w:type="dxa"/>
            <w:vAlign w:val="center"/>
          </w:tcPr>
          <w:p w:rsidR="0017396D" w:rsidRPr="0099163E" w:rsidRDefault="0017396D" w:rsidP="00205839">
            <w:pPr>
              <w:spacing w:after="0" w:line="240" w:lineRule="auto"/>
              <w:jc w:val="both"/>
              <w:rPr>
                <w:rFonts w:ascii="Times New Roman" w:hAnsi="Times New Roman"/>
                <w:sz w:val="24"/>
                <w:szCs w:val="24"/>
                <w:lang w:val="en-US" w:eastAsia="en-GB"/>
              </w:rPr>
            </w:pPr>
            <w:r w:rsidRPr="0099163E">
              <w:rPr>
                <w:rFonts w:ascii="Times New Roman" w:hAnsi="Times New Roman"/>
                <w:sz w:val="24"/>
                <w:szCs w:val="24"/>
                <w:lang w:val="en-US" w:eastAsia="en-GB"/>
              </w:rPr>
              <w:t>(32%)</w:t>
            </w:r>
          </w:p>
        </w:tc>
        <w:tc>
          <w:tcPr>
            <w:tcW w:w="1134" w:type="dxa"/>
            <w:vAlign w:val="center"/>
          </w:tcPr>
          <w:p w:rsidR="0017396D" w:rsidRPr="0099163E" w:rsidRDefault="0017396D" w:rsidP="00205839">
            <w:pPr>
              <w:spacing w:after="0" w:line="240" w:lineRule="auto"/>
              <w:jc w:val="both"/>
              <w:rPr>
                <w:rFonts w:ascii="Times New Roman" w:hAnsi="Times New Roman"/>
                <w:sz w:val="24"/>
                <w:szCs w:val="24"/>
                <w:lang w:val="en-US" w:eastAsia="en-GB"/>
              </w:rPr>
            </w:pPr>
            <w:r w:rsidRPr="003815C8">
              <w:rPr>
                <w:rFonts w:ascii="Times New Roman" w:hAnsi="Times New Roman"/>
                <w:sz w:val="24"/>
                <w:szCs w:val="24"/>
                <w:lang w:val="en-US" w:eastAsia="en-GB"/>
              </w:rPr>
              <w:t>1998</w:t>
            </w:r>
          </w:p>
        </w:tc>
        <w:tc>
          <w:tcPr>
            <w:tcW w:w="1276" w:type="dxa"/>
            <w:vAlign w:val="center"/>
          </w:tcPr>
          <w:p w:rsidR="0017396D" w:rsidRPr="0099163E" w:rsidRDefault="0017396D" w:rsidP="00205839">
            <w:pPr>
              <w:spacing w:after="0" w:line="240" w:lineRule="auto"/>
              <w:jc w:val="both"/>
              <w:rPr>
                <w:rFonts w:ascii="Times New Roman" w:hAnsi="Times New Roman"/>
                <w:sz w:val="24"/>
                <w:szCs w:val="24"/>
                <w:lang w:val="en-US" w:eastAsia="en-GB"/>
              </w:rPr>
            </w:pPr>
            <w:r w:rsidRPr="003815C8">
              <w:rPr>
                <w:rFonts w:ascii="Times New Roman" w:hAnsi="Times New Roman"/>
                <w:sz w:val="24"/>
                <w:szCs w:val="24"/>
                <w:lang w:val="en-US" w:eastAsia="en-GB"/>
              </w:rPr>
              <w:t>52%</w:t>
            </w:r>
          </w:p>
        </w:tc>
        <w:tc>
          <w:tcPr>
            <w:tcW w:w="851" w:type="dxa"/>
            <w:vAlign w:val="center"/>
          </w:tcPr>
          <w:p w:rsidR="0017396D" w:rsidRPr="0099163E" w:rsidRDefault="0017396D" w:rsidP="00205839">
            <w:pPr>
              <w:spacing w:after="0" w:line="240" w:lineRule="auto"/>
              <w:jc w:val="both"/>
              <w:rPr>
                <w:rFonts w:ascii="Times New Roman" w:hAnsi="Times New Roman"/>
                <w:sz w:val="24"/>
                <w:szCs w:val="24"/>
                <w:lang w:val="en-US" w:eastAsia="en-GB"/>
              </w:rPr>
            </w:pPr>
            <w:r w:rsidRPr="003815C8">
              <w:rPr>
                <w:rFonts w:ascii="Times New Roman" w:hAnsi="Times New Roman"/>
                <w:sz w:val="24"/>
                <w:szCs w:val="24"/>
                <w:lang w:val="en-US" w:eastAsia="en-GB"/>
              </w:rPr>
              <w:t>55%</w:t>
            </w:r>
          </w:p>
        </w:tc>
      </w:tr>
      <w:tr w:rsidR="0017396D" w:rsidRPr="00F53D05">
        <w:trPr>
          <w:trHeight w:val="288"/>
        </w:trPr>
        <w:tc>
          <w:tcPr>
            <w:tcW w:w="2126" w:type="dxa"/>
            <w:vAlign w:val="center"/>
          </w:tcPr>
          <w:p w:rsidR="0017396D" w:rsidRPr="0099163E" w:rsidRDefault="0017396D" w:rsidP="004B4AC0">
            <w:pPr>
              <w:spacing w:after="0" w:line="240" w:lineRule="auto"/>
              <w:rPr>
                <w:rFonts w:ascii="Times New Roman" w:hAnsi="Times New Roman"/>
                <w:b/>
                <w:sz w:val="24"/>
                <w:szCs w:val="24"/>
                <w:lang w:val="en-US" w:eastAsia="en-GB"/>
              </w:rPr>
            </w:pPr>
            <w:r w:rsidRPr="0099163E">
              <w:rPr>
                <w:rFonts w:ascii="Times New Roman" w:hAnsi="Times New Roman"/>
                <w:b/>
                <w:sz w:val="24"/>
                <w:szCs w:val="24"/>
                <w:lang w:val="en-US" w:eastAsia="en-GB"/>
              </w:rPr>
              <w:t>France Telecom (FT)</w:t>
            </w:r>
          </w:p>
        </w:tc>
        <w:tc>
          <w:tcPr>
            <w:tcW w:w="1277" w:type="dxa"/>
          </w:tcPr>
          <w:p w:rsidR="0017396D" w:rsidRPr="0099163E" w:rsidRDefault="0017396D" w:rsidP="00205839">
            <w:pPr>
              <w:spacing w:after="0" w:line="240" w:lineRule="auto"/>
              <w:jc w:val="both"/>
              <w:rPr>
                <w:rFonts w:ascii="Times New Roman" w:hAnsi="Times New Roman"/>
                <w:sz w:val="24"/>
                <w:szCs w:val="24"/>
                <w:lang w:val="en-US" w:eastAsia="en-GB"/>
              </w:rPr>
            </w:pPr>
            <w:r w:rsidRPr="0099163E">
              <w:rPr>
                <w:rFonts w:ascii="Times New Roman" w:hAnsi="Times New Roman"/>
                <w:sz w:val="24"/>
                <w:szCs w:val="24"/>
                <w:lang w:val="en-US" w:eastAsia="en-GB"/>
              </w:rPr>
              <w:t>France</w:t>
            </w:r>
          </w:p>
        </w:tc>
        <w:tc>
          <w:tcPr>
            <w:tcW w:w="1134" w:type="dxa"/>
            <w:vAlign w:val="center"/>
          </w:tcPr>
          <w:p w:rsidR="0017396D" w:rsidRPr="0099163E" w:rsidRDefault="0017396D" w:rsidP="00205839">
            <w:pPr>
              <w:spacing w:after="0" w:line="240" w:lineRule="auto"/>
              <w:jc w:val="both"/>
              <w:rPr>
                <w:rFonts w:ascii="Times New Roman" w:hAnsi="Times New Roman"/>
                <w:sz w:val="24"/>
                <w:szCs w:val="24"/>
                <w:lang w:val="en-US" w:eastAsia="en-GB"/>
              </w:rPr>
            </w:pPr>
            <w:r w:rsidRPr="0099163E">
              <w:rPr>
                <w:rFonts w:ascii="Times New Roman" w:hAnsi="Times New Roman"/>
                <w:sz w:val="24"/>
                <w:szCs w:val="24"/>
                <w:lang w:val="en-US" w:eastAsia="en-GB"/>
              </w:rPr>
              <w:t>102,552</w:t>
            </w:r>
          </w:p>
        </w:tc>
        <w:tc>
          <w:tcPr>
            <w:tcW w:w="992" w:type="dxa"/>
            <w:vAlign w:val="center"/>
          </w:tcPr>
          <w:p w:rsidR="0017396D" w:rsidRPr="0099163E" w:rsidRDefault="0017396D" w:rsidP="00205839">
            <w:pPr>
              <w:spacing w:after="0" w:line="240" w:lineRule="auto"/>
              <w:jc w:val="both"/>
              <w:rPr>
                <w:rFonts w:ascii="Times New Roman" w:hAnsi="Times New Roman"/>
                <w:sz w:val="24"/>
                <w:szCs w:val="24"/>
                <w:lang w:val="en-US" w:eastAsia="en-GB"/>
              </w:rPr>
            </w:pPr>
            <w:r w:rsidRPr="0099163E">
              <w:rPr>
                <w:rFonts w:ascii="Times New Roman" w:hAnsi="Times New Roman"/>
                <w:sz w:val="24"/>
                <w:szCs w:val="24"/>
                <w:lang w:val="en-US" w:eastAsia="en-GB"/>
              </w:rPr>
              <w:t>1997</w:t>
            </w:r>
          </w:p>
        </w:tc>
        <w:tc>
          <w:tcPr>
            <w:tcW w:w="1134" w:type="dxa"/>
            <w:vAlign w:val="center"/>
          </w:tcPr>
          <w:p w:rsidR="0017396D" w:rsidRPr="0099163E" w:rsidRDefault="0017396D" w:rsidP="00205839">
            <w:pPr>
              <w:spacing w:after="0" w:line="240" w:lineRule="auto"/>
              <w:jc w:val="both"/>
              <w:rPr>
                <w:rFonts w:ascii="Times New Roman" w:hAnsi="Times New Roman"/>
                <w:sz w:val="24"/>
                <w:szCs w:val="24"/>
                <w:lang w:val="en-US" w:eastAsia="en-GB"/>
              </w:rPr>
            </w:pPr>
            <w:r w:rsidRPr="0099163E">
              <w:rPr>
                <w:rFonts w:ascii="Times New Roman" w:hAnsi="Times New Roman"/>
                <w:sz w:val="24"/>
                <w:szCs w:val="24"/>
                <w:lang w:val="en-US" w:eastAsia="en-GB"/>
              </w:rPr>
              <w:t>(27%)</w:t>
            </w:r>
          </w:p>
        </w:tc>
        <w:tc>
          <w:tcPr>
            <w:tcW w:w="1134" w:type="dxa"/>
            <w:vAlign w:val="center"/>
          </w:tcPr>
          <w:p w:rsidR="0017396D" w:rsidRPr="0099163E" w:rsidRDefault="0017396D" w:rsidP="00205839">
            <w:pPr>
              <w:spacing w:after="0" w:line="240" w:lineRule="auto"/>
              <w:jc w:val="both"/>
              <w:rPr>
                <w:rFonts w:ascii="Times New Roman" w:hAnsi="Times New Roman"/>
                <w:sz w:val="24"/>
                <w:szCs w:val="24"/>
                <w:lang w:val="en-US" w:eastAsia="en-GB"/>
              </w:rPr>
            </w:pPr>
            <w:r w:rsidRPr="003815C8">
              <w:rPr>
                <w:rFonts w:ascii="Times New Roman" w:hAnsi="Times New Roman"/>
                <w:sz w:val="24"/>
                <w:szCs w:val="24"/>
                <w:lang w:val="en-US" w:eastAsia="en-GB"/>
              </w:rPr>
              <w:t>1998</w:t>
            </w:r>
          </w:p>
        </w:tc>
        <w:tc>
          <w:tcPr>
            <w:tcW w:w="1276" w:type="dxa"/>
            <w:vAlign w:val="center"/>
          </w:tcPr>
          <w:p w:rsidR="0017396D" w:rsidRPr="0099163E" w:rsidRDefault="0017396D" w:rsidP="00205839">
            <w:pPr>
              <w:spacing w:after="0" w:line="240" w:lineRule="auto"/>
              <w:jc w:val="both"/>
              <w:rPr>
                <w:rFonts w:ascii="Times New Roman" w:hAnsi="Times New Roman"/>
                <w:sz w:val="24"/>
                <w:szCs w:val="24"/>
                <w:lang w:val="en-US" w:eastAsia="en-GB"/>
              </w:rPr>
            </w:pPr>
            <w:r w:rsidRPr="003815C8">
              <w:rPr>
                <w:rFonts w:ascii="Times New Roman" w:hAnsi="Times New Roman"/>
                <w:sz w:val="24"/>
                <w:szCs w:val="24"/>
                <w:lang w:val="en-US" w:eastAsia="en-GB"/>
              </w:rPr>
              <w:t>51%</w:t>
            </w:r>
          </w:p>
        </w:tc>
        <w:tc>
          <w:tcPr>
            <w:tcW w:w="851" w:type="dxa"/>
            <w:noWrap/>
            <w:vAlign w:val="bottom"/>
          </w:tcPr>
          <w:p w:rsidR="0017396D" w:rsidRPr="0099163E" w:rsidRDefault="0017396D" w:rsidP="00205839">
            <w:pPr>
              <w:spacing w:after="0" w:line="240" w:lineRule="auto"/>
              <w:jc w:val="both"/>
              <w:rPr>
                <w:rFonts w:ascii="Times New Roman" w:hAnsi="Times New Roman"/>
                <w:sz w:val="24"/>
                <w:szCs w:val="24"/>
                <w:lang w:val="en-US" w:eastAsia="en-GB"/>
              </w:rPr>
            </w:pPr>
            <w:r w:rsidRPr="003815C8">
              <w:rPr>
                <w:rFonts w:ascii="Times New Roman" w:hAnsi="Times New Roman"/>
                <w:sz w:val="24"/>
                <w:szCs w:val="24"/>
                <w:lang w:val="en-US" w:eastAsia="en-GB"/>
              </w:rPr>
              <w:t>N/A</w:t>
            </w:r>
          </w:p>
        </w:tc>
      </w:tr>
      <w:tr w:rsidR="0017396D" w:rsidRPr="00F53D05">
        <w:trPr>
          <w:trHeight w:val="288"/>
        </w:trPr>
        <w:tc>
          <w:tcPr>
            <w:tcW w:w="2126" w:type="dxa"/>
            <w:vAlign w:val="center"/>
          </w:tcPr>
          <w:p w:rsidR="0017396D" w:rsidRPr="0099163E" w:rsidRDefault="0017396D" w:rsidP="004B4AC0">
            <w:pPr>
              <w:spacing w:after="0" w:line="240" w:lineRule="auto"/>
              <w:rPr>
                <w:rFonts w:ascii="Times New Roman" w:hAnsi="Times New Roman"/>
                <w:b/>
                <w:sz w:val="24"/>
                <w:szCs w:val="24"/>
                <w:lang w:val="en-US" w:eastAsia="en-GB"/>
              </w:rPr>
            </w:pPr>
            <w:r w:rsidRPr="0099163E">
              <w:rPr>
                <w:rFonts w:ascii="Times New Roman" w:hAnsi="Times New Roman"/>
                <w:b/>
                <w:sz w:val="24"/>
                <w:szCs w:val="24"/>
                <w:lang w:val="en-US" w:eastAsia="en-GB"/>
              </w:rPr>
              <w:t>Telecom Italia (TI)</w:t>
            </w:r>
          </w:p>
        </w:tc>
        <w:tc>
          <w:tcPr>
            <w:tcW w:w="1277" w:type="dxa"/>
          </w:tcPr>
          <w:p w:rsidR="0017396D" w:rsidRPr="0099163E" w:rsidRDefault="0017396D" w:rsidP="00205839">
            <w:pPr>
              <w:spacing w:after="0" w:line="240" w:lineRule="auto"/>
              <w:jc w:val="both"/>
              <w:rPr>
                <w:rFonts w:ascii="Times New Roman" w:hAnsi="Times New Roman"/>
                <w:sz w:val="24"/>
                <w:szCs w:val="24"/>
                <w:lang w:val="en-US" w:eastAsia="en-GB"/>
              </w:rPr>
            </w:pPr>
            <w:r w:rsidRPr="0099163E">
              <w:rPr>
                <w:rFonts w:ascii="Times New Roman" w:hAnsi="Times New Roman"/>
                <w:sz w:val="24"/>
                <w:szCs w:val="24"/>
                <w:lang w:val="en-US" w:eastAsia="en-GB"/>
              </w:rPr>
              <w:t>Italy</w:t>
            </w:r>
          </w:p>
        </w:tc>
        <w:tc>
          <w:tcPr>
            <w:tcW w:w="1134" w:type="dxa"/>
            <w:vAlign w:val="center"/>
          </w:tcPr>
          <w:p w:rsidR="0017396D" w:rsidRPr="0099163E" w:rsidRDefault="0017396D" w:rsidP="00205839">
            <w:pPr>
              <w:spacing w:after="0" w:line="240" w:lineRule="auto"/>
              <w:jc w:val="both"/>
              <w:rPr>
                <w:rFonts w:ascii="Times New Roman" w:hAnsi="Times New Roman"/>
                <w:sz w:val="24"/>
                <w:szCs w:val="24"/>
                <w:lang w:val="en-US" w:eastAsia="en-GB"/>
              </w:rPr>
            </w:pPr>
            <w:r w:rsidRPr="0099163E">
              <w:rPr>
                <w:rFonts w:ascii="Times New Roman" w:hAnsi="Times New Roman"/>
                <w:sz w:val="24"/>
                <w:szCs w:val="24"/>
                <w:lang w:val="en-US" w:eastAsia="en-GB"/>
              </w:rPr>
              <w:t>57,994</w:t>
            </w:r>
          </w:p>
        </w:tc>
        <w:tc>
          <w:tcPr>
            <w:tcW w:w="992" w:type="dxa"/>
            <w:vAlign w:val="center"/>
          </w:tcPr>
          <w:p w:rsidR="0017396D" w:rsidRPr="0099163E" w:rsidRDefault="0017396D" w:rsidP="00205839">
            <w:pPr>
              <w:spacing w:after="0" w:line="240" w:lineRule="auto"/>
              <w:jc w:val="both"/>
              <w:rPr>
                <w:rFonts w:ascii="Times New Roman" w:hAnsi="Times New Roman"/>
                <w:sz w:val="24"/>
                <w:szCs w:val="24"/>
                <w:lang w:val="en-US" w:eastAsia="en-GB"/>
              </w:rPr>
            </w:pPr>
            <w:r w:rsidRPr="0099163E">
              <w:rPr>
                <w:rFonts w:ascii="Times New Roman" w:hAnsi="Times New Roman"/>
                <w:sz w:val="24"/>
                <w:szCs w:val="24"/>
                <w:lang w:val="en-US" w:eastAsia="en-GB"/>
              </w:rPr>
              <w:t>1997</w:t>
            </w:r>
          </w:p>
        </w:tc>
        <w:tc>
          <w:tcPr>
            <w:tcW w:w="1134" w:type="dxa"/>
            <w:vAlign w:val="center"/>
          </w:tcPr>
          <w:p w:rsidR="0017396D" w:rsidRPr="0099163E" w:rsidRDefault="0017396D" w:rsidP="00205839">
            <w:pPr>
              <w:spacing w:after="0" w:line="240" w:lineRule="auto"/>
              <w:jc w:val="both"/>
              <w:rPr>
                <w:rFonts w:ascii="Times New Roman" w:hAnsi="Times New Roman"/>
                <w:sz w:val="24"/>
                <w:szCs w:val="24"/>
                <w:lang w:val="en-US" w:eastAsia="en-GB"/>
              </w:rPr>
            </w:pPr>
            <w:r w:rsidRPr="0099163E">
              <w:rPr>
                <w:rFonts w:ascii="Times New Roman" w:hAnsi="Times New Roman"/>
                <w:sz w:val="24"/>
                <w:szCs w:val="24"/>
                <w:lang w:val="en-US" w:eastAsia="en-GB"/>
              </w:rPr>
              <w:t>2003</w:t>
            </w:r>
          </w:p>
        </w:tc>
        <w:tc>
          <w:tcPr>
            <w:tcW w:w="1134" w:type="dxa"/>
            <w:vAlign w:val="center"/>
          </w:tcPr>
          <w:p w:rsidR="0017396D" w:rsidRPr="0099163E" w:rsidRDefault="0017396D" w:rsidP="00205839">
            <w:pPr>
              <w:spacing w:after="0" w:line="240" w:lineRule="auto"/>
              <w:jc w:val="both"/>
              <w:rPr>
                <w:rFonts w:ascii="Times New Roman" w:hAnsi="Times New Roman"/>
                <w:sz w:val="24"/>
                <w:szCs w:val="24"/>
                <w:lang w:val="en-US" w:eastAsia="en-GB"/>
              </w:rPr>
            </w:pPr>
            <w:r w:rsidRPr="003815C8">
              <w:rPr>
                <w:rFonts w:ascii="Times New Roman" w:hAnsi="Times New Roman"/>
                <w:sz w:val="24"/>
                <w:szCs w:val="24"/>
                <w:lang w:val="en-US" w:eastAsia="en-GB"/>
              </w:rPr>
              <w:t>1997</w:t>
            </w:r>
          </w:p>
        </w:tc>
        <w:tc>
          <w:tcPr>
            <w:tcW w:w="1276" w:type="dxa"/>
            <w:vAlign w:val="center"/>
          </w:tcPr>
          <w:p w:rsidR="0017396D" w:rsidRPr="0099163E" w:rsidRDefault="0017396D" w:rsidP="00205839">
            <w:pPr>
              <w:spacing w:after="0" w:line="240" w:lineRule="auto"/>
              <w:jc w:val="both"/>
              <w:rPr>
                <w:rFonts w:ascii="Times New Roman" w:hAnsi="Times New Roman"/>
                <w:sz w:val="24"/>
                <w:szCs w:val="24"/>
                <w:lang w:val="en-US" w:eastAsia="en-GB"/>
              </w:rPr>
            </w:pPr>
            <w:r w:rsidRPr="003815C8">
              <w:rPr>
                <w:rFonts w:ascii="Times New Roman" w:hAnsi="Times New Roman"/>
                <w:sz w:val="24"/>
                <w:szCs w:val="24"/>
                <w:lang w:val="en-US" w:eastAsia="en-GB"/>
              </w:rPr>
              <w:t>56%</w:t>
            </w:r>
          </w:p>
        </w:tc>
        <w:tc>
          <w:tcPr>
            <w:tcW w:w="851" w:type="dxa"/>
            <w:vAlign w:val="center"/>
          </w:tcPr>
          <w:p w:rsidR="0017396D" w:rsidRPr="0099163E" w:rsidRDefault="0017396D" w:rsidP="00205839">
            <w:pPr>
              <w:spacing w:after="0" w:line="240" w:lineRule="auto"/>
              <w:jc w:val="both"/>
              <w:rPr>
                <w:rFonts w:ascii="Times New Roman" w:hAnsi="Times New Roman"/>
                <w:sz w:val="24"/>
                <w:szCs w:val="24"/>
                <w:lang w:val="en-US" w:eastAsia="en-GB"/>
              </w:rPr>
            </w:pPr>
            <w:r w:rsidRPr="003815C8">
              <w:rPr>
                <w:rFonts w:ascii="Times New Roman" w:hAnsi="Times New Roman"/>
                <w:sz w:val="24"/>
                <w:szCs w:val="24"/>
                <w:lang w:val="en-US" w:eastAsia="en-GB"/>
              </w:rPr>
              <w:t>(</w:t>
            </w:r>
            <w:r w:rsidRPr="003815C8">
              <w:rPr>
                <w:rFonts w:ascii="Times New Roman" w:hAnsi="Times New Roman"/>
                <w:i/>
                <w:sz w:val="24"/>
                <w:szCs w:val="24"/>
                <w:lang w:val="en-US" w:eastAsia="en-GB"/>
              </w:rPr>
              <w:t>26%)</w:t>
            </w:r>
          </w:p>
        </w:tc>
      </w:tr>
      <w:tr w:rsidR="0017396D" w:rsidRPr="00F53D05">
        <w:trPr>
          <w:trHeight w:val="288"/>
        </w:trPr>
        <w:tc>
          <w:tcPr>
            <w:tcW w:w="2126" w:type="dxa"/>
            <w:vAlign w:val="center"/>
          </w:tcPr>
          <w:p w:rsidR="0017396D" w:rsidRPr="0099163E" w:rsidRDefault="0017396D" w:rsidP="004B4AC0">
            <w:pPr>
              <w:spacing w:after="0" w:line="240" w:lineRule="auto"/>
              <w:rPr>
                <w:rFonts w:ascii="Times New Roman" w:hAnsi="Times New Roman"/>
                <w:b/>
                <w:sz w:val="24"/>
                <w:szCs w:val="24"/>
                <w:lang w:val="en-US" w:eastAsia="en-GB"/>
              </w:rPr>
            </w:pPr>
            <w:r w:rsidRPr="0099163E">
              <w:rPr>
                <w:rFonts w:ascii="Times New Roman" w:hAnsi="Times New Roman"/>
                <w:b/>
                <w:sz w:val="24"/>
                <w:szCs w:val="24"/>
                <w:lang w:val="en-US" w:eastAsia="en-GB"/>
              </w:rPr>
              <w:t>BT</w:t>
            </w:r>
          </w:p>
        </w:tc>
        <w:tc>
          <w:tcPr>
            <w:tcW w:w="1277" w:type="dxa"/>
          </w:tcPr>
          <w:p w:rsidR="0017396D" w:rsidRPr="0099163E" w:rsidRDefault="0017396D" w:rsidP="00205839">
            <w:pPr>
              <w:spacing w:after="0" w:line="240" w:lineRule="auto"/>
              <w:jc w:val="both"/>
              <w:rPr>
                <w:rFonts w:ascii="Times New Roman" w:hAnsi="Times New Roman"/>
                <w:sz w:val="24"/>
                <w:szCs w:val="24"/>
                <w:lang w:val="en-US" w:eastAsia="en-GB"/>
              </w:rPr>
            </w:pPr>
            <w:r w:rsidRPr="0099163E">
              <w:rPr>
                <w:rFonts w:ascii="Times New Roman" w:hAnsi="Times New Roman"/>
                <w:sz w:val="24"/>
                <w:szCs w:val="24"/>
                <w:lang w:val="en-US" w:eastAsia="en-GB"/>
              </w:rPr>
              <w:t>UK</w:t>
            </w:r>
          </w:p>
        </w:tc>
        <w:tc>
          <w:tcPr>
            <w:tcW w:w="1134" w:type="dxa"/>
            <w:vAlign w:val="center"/>
          </w:tcPr>
          <w:p w:rsidR="0017396D" w:rsidRPr="0099163E" w:rsidRDefault="0017396D" w:rsidP="00205839">
            <w:pPr>
              <w:spacing w:after="0" w:line="240" w:lineRule="auto"/>
              <w:jc w:val="both"/>
              <w:rPr>
                <w:rFonts w:ascii="Times New Roman" w:hAnsi="Times New Roman"/>
                <w:sz w:val="24"/>
                <w:szCs w:val="24"/>
                <w:lang w:val="en-US" w:eastAsia="en-GB"/>
              </w:rPr>
            </w:pPr>
            <w:r w:rsidRPr="0099163E">
              <w:rPr>
                <w:rFonts w:ascii="Times New Roman" w:hAnsi="Times New Roman"/>
                <w:sz w:val="24"/>
                <w:szCs w:val="24"/>
                <w:lang w:val="en-US" w:eastAsia="en-GB"/>
              </w:rPr>
              <w:t>79,800</w:t>
            </w:r>
          </w:p>
        </w:tc>
        <w:tc>
          <w:tcPr>
            <w:tcW w:w="992" w:type="dxa"/>
            <w:vAlign w:val="center"/>
          </w:tcPr>
          <w:p w:rsidR="0017396D" w:rsidRPr="0099163E" w:rsidRDefault="0017396D" w:rsidP="00205839">
            <w:pPr>
              <w:spacing w:after="0" w:line="240" w:lineRule="auto"/>
              <w:jc w:val="both"/>
              <w:rPr>
                <w:rFonts w:ascii="Times New Roman" w:hAnsi="Times New Roman"/>
                <w:sz w:val="24"/>
                <w:szCs w:val="24"/>
                <w:lang w:val="en-US" w:eastAsia="en-GB"/>
              </w:rPr>
            </w:pPr>
            <w:r w:rsidRPr="0099163E">
              <w:rPr>
                <w:rFonts w:ascii="Times New Roman" w:hAnsi="Times New Roman"/>
                <w:sz w:val="24"/>
                <w:szCs w:val="24"/>
                <w:lang w:val="en-US" w:eastAsia="en-GB"/>
              </w:rPr>
              <w:t>1984</w:t>
            </w:r>
          </w:p>
        </w:tc>
        <w:tc>
          <w:tcPr>
            <w:tcW w:w="1134" w:type="dxa"/>
            <w:vAlign w:val="center"/>
          </w:tcPr>
          <w:p w:rsidR="0017396D" w:rsidRPr="0099163E" w:rsidRDefault="0017396D" w:rsidP="00205839">
            <w:pPr>
              <w:spacing w:after="0" w:line="240" w:lineRule="auto"/>
              <w:jc w:val="both"/>
              <w:rPr>
                <w:rFonts w:ascii="Times New Roman" w:hAnsi="Times New Roman"/>
                <w:sz w:val="24"/>
                <w:szCs w:val="24"/>
                <w:lang w:val="en-US" w:eastAsia="en-GB"/>
              </w:rPr>
            </w:pPr>
            <w:r w:rsidRPr="0099163E">
              <w:rPr>
                <w:rFonts w:ascii="Times New Roman" w:hAnsi="Times New Roman"/>
                <w:sz w:val="24"/>
                <w:szCs w:val="24"/>
                <w:lang w:val="en-US" w:eastAsia="en-GB"/>
              </w:rPr>
              <w:t>1993</w:t>
            </w:r>
          </w:p>
        </w:tc>
        <w:tc>
          <w:tcPr>
            <w:tcW w:w="1134" w:type="dxa"/>
            <w:vAlign w:val="center"/>
          </w:tcPr>
          <w:p w:rsidR="0017396D" w:rsidRPr="0099163E" w:rsidRDefault="0017396D" w:rsidP="00205839">
            <w:pPr>
              <w:spacing w:after="0" w:line="240" w:lineRule="auto"/>
              <w:jc w:val="both"/>
              <w:rPr>
                <w:rFonts w:ascii="Times New Roman" w:hAnsi="Times New Roman"/>
                <w:sz w:val="24"/>
                <w:szCs w:val="24"/>
                <w:lang w:val="en-US" w:eastAsia="en-GB"/>
              </w:rPr>
            </w:pPr>
            <w:r w:rsidRPr="003815C8">
              <w:rPr>
                <w:rFonts w:ascii="Times New Roman" w:hAnsi="Times New Roman"/>
                <w:sz w:val="24"/>
                <w:szCs w:val="24"/>
                <w:lang w:val="en-US" w:eastAsia="en-GB"/>
              </w:rPr>
              <w:t>1990</w:t>
            </w:r>
          </w:p>
        </w:tc>
        <w:tc>
          <w:tcPr>
            <w:tcW w:w="1276" w:type="dxa"/>
            <w:vAlign w:val="center"/>
          </w:tcPr>
          <w:p w:rsidR="0017396D" w:rsidRPr="0099163E" w:rsidRDefault="0017396D" w:rsidP="00205839">
            <w:pPr>
              <w:spacing w:after="0" w:line="240" w:lineRule="auto"/>
              <w:jc w:val="both"/>
              <w:rPr>
                <w:rFonts w:ascii="Times New Roman" w:hAnsi="Times New Roman"/>
                <w:sz w:val="24"/>
                <w:szCs w:val="24"/>
                <w:lang w:val="en-US" w:eastAsia="en-GB"/>
              </w:rPr>
            </w:pPr>
            <w:r w:rsidRPr="003815C8">
              <w:rPr>
                <w:rFonts w:ascii="Times New Roman" w:hAnsi="Times New Roman"/>
                <w:sz w:val="24"/>
                <w:szCs w:val="24"/>
                <w:lang w:val="en-US" w:eastAsia="en-GB"/>
              </w:rPr>
              <w:t>39%</w:t>
            </w:r>
          </w:p>
        </w:tc>
        <w:tc>
          <w:tcPr>
            <w:tcW w:w="851" w:type="dxa"/>
            <w:vAlign w:val="center"/>
          </w:tcPr>
          <w:p w:rsidR="0017396D" w:rsidRPr="0099163E" w:rsidRDefault="0017396D" w:rsidP="00205839">
            <w:pPr>
              <w:spacing w:after="0" w:line="240" w:lineRule="auto"/>
              <w:jc w:val="both"/>
              <w:rPr>
                <w:rFonts w:ascii="Times New Roman" w:hAnsi="Times New Roman"/>
                <w:sz w:val="24"/>
                <w:szCs w:val="24"/>
                <w:lang w:val="en-US" w:eastAsia="en-GB"/>
              </w:rPr>
            </w:pPr>
            <w:r w:rsidRPr="003815C8">
              <w:rPr>
                <w:rFonts w:ascii="Times New Roman" w:hAnsi="Times New Roman"/>
                <w:sz w:val="24"/>
                <w:szCs w:val="24"/>
                <w:lang w:val="en-US" w:eastAsia="en-GB"/>
              </w:rPr>
              <w:t>90%</w:t>
            </w:r>
          </w:p>
        </w:tc>
      </w:tr>
      <w:tr w:rsidR="0017396D" w:rsidRPr="00F53D05">
        <w:trPr>
          <w:trHeight w:val="288"/>
        </w:trPr>
        <w:tc>
          <w:tcPr>
            <w:tcW w:w="2126" w:type="dxa"/>
            <w:vAlign w:val="center"/>
          </w:tcPr>
          <w:p w:rsidR="0017396D" w:rsidRPr="0099163E" w:rsidRDefault="0017396D" w:rsidP="004B4AC0">
            <w:pPr>
              <w:spacing w:after="0" w:line="240" w:lineRule="auto"/>
              <w:rPr>
                <w:rFonts w:ascii="Times New Roman" w:hAnsi="Times New Roman"/>
                <w:b/>
                <w:sz w:val="24"/>
                <w:szCs w:val="24"/>
                <w:lang w:val="en-US" w:eastAsia="en-GB"/>
              </w:rPr>
            </w:pPr>
            <w:r w:rsidRPr="0099163E">
              <w:rPr>
                <w:rFonts w:ascii="Times New Roman" w:hAnsi="Times New Roman"/>
                <w:b/>
                <w:sz w:val="24"/>
                <w:szCs w:val="24"/>
                <w:lang w:val="en-US" w:eastAsia="en-GB"/>
              </w:rPr>
              <w:t>AT&amp;T</w:t>
            </w:r>
          </w:p>
        </w:tc>
        <w:tc>
          <w:tcPr>
            <w:tcW w:w="1277" w:type="dxa"/>
          </w:tcPr>
          <w:p w:rsidR="0017396D" w:rsidRPr="0099163E" w:rsidRDefault="0017396D" w:rsidP="00205839">
            <w:pPr>
              <w:spacing w:after="0" w:line="240" w:lineRule="auto"/>
              <w:jc w:val="both"/>
              <w:rPr>
                <w:rFonts w:ascii="Times New Roman" w:hAnsi="Times New Roman"/>
                <w:sz w:val="24"/>
                <w:szCs w:val="24"/>
                <w:lang w:val="en-US" w:eastAsia="en-GB"/>
              </w:rPr>
            </w:pPr>
            <w:r w:rsidRPr="0099163E">
              <w:rPr>
                <w:rFonts w:ascii="Times New Roman" w:hAnsi="Times New Roman"/>
                <w:sz w:val="24"/>
                <w:szCs w:val="24"/>
                <w:lang w:val="en-US" w:eastAsia="en-GB"/>
              </w:rPr>
              <w:t>USA</w:t>
            </w:r>
          </w:p>
        </w:tc>
        <w:tc>
          <w:tcPr>
            <w:tcW w:w="1134" w:type="dxa"/>
            <w:vAlign w:val="center"/>
          </w:tcPr>
          <w:p w:rsidR="0017396D" w:rsidRPr="0099163E" w:rsidRDefault="0017396D" w:rsidP="00205839">
            <w:pPr>
              <w:spacing w:after="0" w:line="240" w:lineRule="auto"/>
              <w:jc w:val="both"/>
              <w:rPr>
                <w:rFonts w:ascii="Times New Roman" w:hAnsi="Times New Roman"/>
                <w:sz w:val="24"/>
                <w:szCs w:val="24"/>
                <w:lang w:val="en-US" w:eastAsia="en-GB"/>
              </w:rPr>
            </w:pPr>
            <w:r w:rsidRPr="0099163E">
              <w:rPr>
                <w:rFonts w:ascii="Times New Roman" w:hAnsi="Times New Roman"/>
                <w:sz w:val="24"/>
                <w:szCs w:val="24"/>
                <w:lang w:val="en-US" w:eastAsia="en-GB"/>
              </w:rPr>
              <w:t>143,898</w:t>
            </w:r>
          </w:p>
        </w:tc>
        <w:tc>
          <w:tcPr>
            <w:tcW w:w="992" w:type="dxa"/>
            <w:vAlign w:val="center"/>
          </w:tcPr>
          <w:p w:rsidR="0017396D" w:rsidRPr="0099163E" w:rsidRDefault="0017396D" w:rsidP="00205839">
            <w:pPr>
              <w:spacing w:after="0" w:line="240" w:lineRule="auto"/>
              <w:jc w:val="both"/>
              <w:rPr>
                <w:rFonts w:ascii="Times New Roman" w:hAnsi="Times New Roman"/>
                <w:sz w:val="24"/>
                <w:szCs w:val="24"/>
                <w:lang w:val="en-US" w:eastAsia="en-GB"/>
              </w:rPr>
            </w:pPr>
            <w:r w:rsidRPr="0099163E">
              <w:rPr>
                <w:rFonts w:ascii="Times New Roman" w:hAnsi="Times New Roman"/>
                <w:sz w:val="24"/>
                <w:szCs w:val="24"/>
                <w:lang w:val="en-US" w:eastAsia="en-GB"/>
              </w:rPr>
              <w:t>1885</w:t>
            </w:r>
          </w:p>
        </w:tc>
        <w:tc>
          <w:tcPr>
            <w:tcW w:w="1134" w:type="dxa"/>
            <w:vAlign w:val="center"/>
          </w:tcPr>
          <w:p w:rsidR="0017396D" w:rsidRPr="0099163E" w:rsidRDefault="0017396D" w:rsidP="00205839">
            <w:pPr>
              <w:spacing w:after="0" w:line="240" w:lineRule="auto"/>
              <w:jc w:val="both"/>
              <w:rPr>
                <w:rFonts w:ascii="Times New Roman" w:hAnsi="Times New Roman"/>
                <w:sz w:val="24"/>
                <w:szCs w:val="24"/>
                <w:lang w:val="en-US" w:eastAsia="en-GB"/>
              </w:rPr>
            </w:pPr>
            <w:r w:rsidRPr="0099163E">
              <w:rPr>
                <w:rFonts w:ascii="Times New Roman" w:hAnsi="Times New Roman"/>
                <w:sz w:val="24"/>
                <w:szCs w:val="24"/>
                <w:lang w:val="en-US" w:eastAsia="en-GB"/>
              </w:rPr>
              <w:t>1885</w:t>
            </w:r>
          </w:p>
        </w:tc>
        <w:tc>
          <w:tcPr>
            <w:tcW w:w="1134" w:type="dxa"/>
            <w:vAlign w:val="center"/>
          </w:tcPr>
          <w:p w:rsidR="0017396D" w:rsidRPr="0099163E" w:rsidRDefault="0017396D" w:rsidP="00205839">
            <w:pPr>
              <w:spacing w:after="0" w:line="240" w:lineRule="auto"/>
              <w:jc w:val="both"/>
              <w:rPr>
                <w:rFonts w:ascii="Times New Roman" w:hAnsi="Times New Roman"/>
                <w:sz w:val="24"/>
                <w:szCs w:val="24"/>
                <w:lang w:val="en-US" w:eastAsia="en-GB"/>
              </w:rPr>
            </w:pPr>
            <w:r w:rsidRPr="003815C8">
              <w:rPr>
                <w:rFonts w:ascii="Times New Roman" w:hAnsi="Times New Roman"/>
                <w:sz w:val="24"/>
                <w:szCs w:val="24"/>
                <w:lang w:val="en-US" w:eastAsia="en-GB"/>
              </w:rPr>
              <w:t>1996</w:t>
            </w:r>
          </w:p>
        </w:tc>
        <w:tc>
          <w:tcPr>
            <w:tcW w:w="1276" w:type="dxa"/>
            <w:vAlign w:val="center"/>
          </w:tcPr>
          <w:p w:rsidR="0017396D" w:rsidRPr="0099163E" w:rsidRDefault="0017396D" w:rsidP="00205839">
            <w:pPr>
              <w:spacing w:after="0" w:line="240" w:lineRule="auto"/>
              <w:jc w:val="both"/>
              <w:rPr>
                <w:rFonts w:ascii="Times New Roman" w:hAnsi="Times New Roman"/>
                <w:sz w:val="24"/>
                <w:szCs w:val="24"/>
                <w:lang w:val="en-US" w:eastAsia="en-GB"/>
              </w:rPr>
            </w:pPr>
            <w:r w:rsidRPr="003815C8">
              <w:rPr>
                <w:rFonts w:ascii="Times New Roman" w:hAnsi="Times New Roman"/>
                <w:sz w:val="24"/>
                <w:szCs w:val="24"/>
                <w:lang w:val="en-US" w:eastAsia="en-GB"/>
              </w:rPr>
              <w:t>40%</w:t>
            </w:r>
          </w:p>
        </w:tc>
        <w:tc>
          <w:tcPr>
            <w:tcW w:w="851" w:type="dxa"/>
            <w:vAlign w:val="center"/>
          </w:tcPr>
          <w:p w:rsidR="0017396D" w:rsidRPr="0099163E" w:rsidRDefault="0017396D" w:rsidP="00205839">
            <w:pPr>
              <w:spacing w:after="0" w:line="240" w:lineRule="auto"/>
              <w:jc w:val="both"/>
              <w:rPr>
                <w:rFonts w:ascii="Times New Roman" w:hAnsi="Times New Roman"/>
                <w:sz w:val="24"/>
                <w:szCs w:val="24"/>
                <w:lang w:val="en-US" w:eastAsia="en-GB"/>
              </w:rPr>
            </w:pPr>
            <w:r w:rsidRPr="003815C8">
              <w:rPr>
                <w:rFonts w:ascii="Times New Roman" w:hAnsi="Times New Roman"/>
                <w:sz w:val="24"/>
                <w:szCs w:val="24"/>
                <w:lang w:val="en-US" w:eastAsia="en-GB"/>
              </w:rPr>
              <w:t>88%</w:t>
            </w:r>
          </w:p>
        </w:tc>
      </w:tr>
      <w:tr w:rsidR="0017396D" w:rsidRPr="00F53D05">
        <w:trPr>
          <w:trHeight w:val="288"/>
        </w:trPr>
        <w:tc>
          <w:tcPr>
            <w:tcW w:w="2126" w:type="dxa"/>
            <w:vAlign w:val="center"/>
          </w:tcPr>
          <w:p w:rsidR="0017396D" w:rsidRPr="00561BD1" w:rsidRDefault="0017396D" w:rsidP="004B4AC0">
            <w:pPr>
              <w:spacing w:after="0" w:line="240" w:lineRule="auto"/>
              <w:rPr>
                <w:rFonts w:ascii="Times New Roman" w:hAnsi="Times New Roman"/>
                <w:b/>
                <w:sz w:val="24"/>
                <w:szCs w:val="24"/>
                <w:lang w:val="pl-PL" w:eastAsia="en-GB"/>
              </w:rPr>
            </w:pPr>
            <w:r w:rsidRPr="00561BD1">
              <w:rPr>
                <w:rFonts w:ascii="Times New Roman" w:hAnsi="Times New Roman"/>
                <w:b/>
                <w:sz w:val="24"/>
                <w:szCs w:val="24"/>
                <w:lang w:val="pl-PL" w:eastAsia="en-GB"/>
              </w:rPr>
              <w:t>O2 Telefónica Czech Republic (O2CR)</w:t>
            </w:r>
          </w:p>
        </w:tc>
        <w:tc>
          <w:tcPr>
            <w:tcW w:w="1277" w:type="dxa"/>
          </w:tcPr>
          <w:p w:rsidR="0017396D" w:rsidRPr="0099163E" w:rsidRDefault="0017396D" w:rsidP="00205839">
            <w:pPr>
              <w:spacing w:after="0" w:line="240" w:lineRule="auto"/>
              <w:jc w:val="both"/>
              <w:rPr>
                <w:rFonts w:ascii="Times New Roman" w:hAnsi="Times New Roman"/>
                <w:sz w:val="24"/>
                <w:szCs w:val="24"/>
                <w:lang w:val="en-US" w:eastAsia="en-GB"/>
              </w:rPr>
            </w:pPr>
            <w:r w:rsidRPr="0099163E">
              <w:rPr>
                <w:rFonts w:ascii="Times New Roman" w:hAnsi="Times New Roman"/>
                <w:sz w:val="24"/>
                <w:szCs w:val="24"/>
                <w:lang w:val="en-US" w:eastAsia="en-GB"/>
              </w:rPr>
              <w:t xml:space="preserve">Czech Republic </w:t>
            </w:r>
          </w:p>
        </w:tc>
        <w:tc>
          <w:tcPr>
            <w:tcW w:w="1134" w:type="dxa"/>
            <w:vAlign w:val="center"/>
          </w:tcPr>
          <w:p w:rsidR="0017396D" w:rsidRPr="0099163E" w:rsidRDefault="0017396D" w:rsidP="00205839">
            <w:pPr>
              <w:spacing w:after="0" w:line="240" w:lineRule="auto"/>
              <w:jc w:val="both"/>
              <w:rPr>
                <w:rFonts w:ascii="Times New Roman" w:hAnsi="Times New Roman"/>
                <w:sz w:val="24"/>
                <w:szCs w:val="24"/>
                <w:lang w:val="en-US" w:eastAsia="en-GB"/>
              </w:rPr>
            </w:pPr>
            <w:r w:rsidRPr="0099163E">
              <w:rPr>
                <w:rFonts w:ascii="Times New Roman" w:hAnsi="Times New Roman"/>
                <w:sz w:val="24"/>
                <w:szCs w:val="24"/>
                <w:lang w:val="en-US" w:eastAsia="en-GB"/>
              </w:rPr>
              <w:t>7,114</w:t>
            </w:r>
          </w:p>
        </w:tc>
        <w:tc>
          <w:tcPr>
            <w:tcW w:w="992" w:type="dxa"/>
            <w:vAlign w:val="center"/>
          </w:tcPr>
          <w:p w:rsidR="0017396D" w:rsidRPr="0099163E" w:rsidRDefault="0017396D" w:rsidP="00205839">
            <w:pPr>
              <w:spacing w:after="0" w:line="240" w:lineRule="auto"/>
              <w:jc w:val="both"/>
              <w:rPr>
                <w:rFonts w:ascii="Times New Roman" w:hAnsi="Times New Roman"/>
                <w:sz w:val="24"/>
                <w:szCs w:val="24"/>
                <w:lang w:val="en-US" w:eastAsia="en-GB"/>
              </w:rPr>
            </w:pPr>
            <w:r w:rsidRPr="0099163E">
              <w:rPr>
                <w:rFonts w:ascii="Times New Roman" w:hAnsi="Times New Roman"/>
                <w:sz w:val="24"/>
                <w:szCs w:val="24"/>
                <w:lang w:val="en-US" w:eastAsia="en-GB"/>
              </w:rPr>
              <w:t>1995</w:t>
            </w:r>
          </w:p>
        </w:tc>
        <w:tc>
          <w:tcPr>
            <w:tcW w:w="1134" w:type="dxa"/>
            <w:vAlign w:val="center"/>
          </w:tcPr>
          <w:p w:rsidR="0017396D" w:rsidRPr="0099163E" w:rsidRDefault="0017396D" w:rsidP="00205839">
            <w:pPr>
              <w:spacing w:after="0" w:line="240" w:lineRule="auto"/>
              <w:jc w:val="both"/>
              <w:rPr>
                <w:rFonts w:ascii="Times New Roman" w:hAnsi="Times New Roman"/>
                <w:sz w:val="24"/>
                <w:szCs w:val="24"/>
                <w:lang w:val="en-US" w:eastAsia="en-GB"/>
              </w:rPr>
            </w:pPr>
            <w:r w:rsidRPr="0099163E">
              <w:rPr>
                <w:rFonts w:ascii="Times New Roman" w:hAnsi="Times New Roman"/>
                <w:sz w:val="24"/>
                <w:szCs w:val="24"/>
                <w:lang w:val="en-US" w:eastAsia="en-GB"/>
              </w:rPr>
              <w:t>2005</w:t>
            </w:r>
          </w:p>
        </w:tc>
        <w:tc>
          <w:tcPr>
            <w:tcW w:w="1134" w:type="dxa"/>
            <w:vAlign w:val="center"/>
          </w:tcPr>
          <w:p w:rsidR="0017396D" w:rsidRPr="0099163E" w:rsidRDefault="0017396D" w:rsidP="00205839">
            <w:pPr>
              <w:spacing w:after="0" w:line="240" w:lineRule="auto"/>
              <w:jc w:val="both"/>
              <w:rPr>
                <w:rFonts w:ascii="Times New Roman" w:hAnsi="Times New Roman"/>
                <w:sz w:val="24"/>
                <w:szCs w:val="24"/>
                <w:lang w:val="en-US" w:eastAsia="en-GB"/>
              </w:rPr>
            </w:pPr>
            <w:r w:rsidRPr="003815C8">
              <w:rPr>
                <w:rFonts w:ascii="Times New Roman" w:hAnsi="Times New Roman"/>
                <w:sz w:val="24"/>
                <w:szCs w:val="24"/>
                <w:lang w:val="en-US" w:eastAsia="en-GB"/>
              </w:rPr>
              <w:t>2001</w:t>
            </w:r>
          </w:p>
        </w:tc>
        <w:tc>
          <w:tcPr>
            <w:tcW w:w="1276" w:type="dxa"/>
            <w:vAlign w:val="center"/>
          </w:tcPr>
          <w:p w:rsidR="0017396D" w:rsidRPr="0099163E" w:rsidRDefault="0017396D" w:rsidP="00205839">
            <w:pPr>
              <w:spacing w:after="0" w:line="240" w:lineRule="auto"/>
              <w:jc w:val="both"/>
              <w:rPr>
                <w:rFonts w:ascii="Times New Roman" w:hAnsi="Times New Roman"/>
                <w:sz w:val="24"/>
                <w:szCs w:val="24"/>
                <w:lang w:val="en-US" w:eastAsia="en-GB"/>
              </w:rPr>
            </w:pPr>
            <w:r w:rsidRPr="003815C8">
              <w:rPr>
                <w:rFonts w:ascii="Times New Roman" w:hAnsi="Times New Roman"/>
                <w:sz w:val="24"/>
                <w:szCs w:val="24"/>
                <w:lang w:val="en-US" w:eastAsia="en-GB"/>
              </w:rPr>
              <w:t>60%</w:t>
            </w:r>
          </w:p>
        </w:tc>
        <w:tc>
          <w:tcPr>
            <w:tcW w:w="851" w:type="dxa"/>
            <w:vAlign w:val="center"/>
          </w:tcPr>
          <w:p w:rsidR="0017396D" w:rsidRPr="0099163E" w:rsidRDefault="0017396D" w:rsidP="00205839">
            <w:pPr>
              <w:spacing w:after="0" w:line="240" w:lineRule="auto"/>
              <w:jc w:val="both"/>
              <w:rPr>
                <w:rFonts w:ascii="Times New Roman" w:hAnsi="Times New Roman"/>
                <w:sz w:val="24"/>
                <w:szCs w:val="24"/>
                <w:lang w:val="en-US" w:eastAsia="en-GB"/>
              </w:rPr>
            </w:pPr>
            <w:r w:rsidRPr="003815C8">
              <w:rPr>
                <w:rFonts w:ascii="Times New Roman" w:hAnsi="Times New Roman"/>
                <w:sz w:val="24"/>
                <w:szCs w:val="24"/>
                <w:lang w:val="en-US" w:eastAsia="en-GB"/>
              </w:rPr>
              <w:t>38%</w:t>
            </w:r>
          </w:p>
        </w:tc>
      </w:tr>
      <w:tr w:rsidR="0017396D" w:rsidRPr="00F53D05">
        <w:trPr>
          <w:trHeight w:val="288"/>
        </w:trPr>
        <w:tc>
          <w:tcPr>
            <w:tcW w:w="2126" w:type="dxa"/>
            <w:vAlign w:val="center"/>
          </w:tcPr>
          <w:p w:rsidR="0017396D" w:rsidRPr="0099163E" w:rsidRDefault="0017396D" w:rsidP="004B4AC0">
            <w:pPr>
              <w:spacing w:after="0" w:line="240" w:lineRule="auto"/>
              <w:rPr>
                <w:rFonts w:ascii="Times New Roman" w:hAnsi="Times New Roman"/>
                <w:b/>
                <w:sz w:val="24"/>
                <w:szCs w:val="24"/>
                <w:lang w:val="en-US" w:eastAsia="en-GB"/>
              </w:rPr>
            </w:pPr>
            <w:r w:rsidRPr="0099163E">
              <w:rPr>
                <w:rFonts w:ascii="Times New Roman" w:hAnsi="Times New Roman"/>
                <w:b/>
                <w:sz w:val="24"/>
                <w:szCs w:val="24"/>
                <w:lang w:val="en-US" w:eastAsia="en-GB"/>
              </w:rPr>
              <w:t>Orange Polska (OP)</w:t>
            </w:r>
          </w:p>
        </w:tc>
        <w:tc>
          <w:tcPr>
            <w:tcW w:w="1277" w:type="dxa"/>
          </w:tcPr>
          <w:p w:rsidR="0017396D" w:rsidRPr="0099163E" w:rsidRDefault="0017396D" w:rsidP="00205839">
            <w:pPr>
              <w:spacing w:after="0" w:line="240" w:lineRule="auto"/>
              <w:jc w:val="both"/>
              <w:rPr>
                <w:rFonts w:ascii="Times New Roman" w:hAnsi="Times New Roman"/>
                <w:sz w:val="24"/>
                <w:szCs w:val="24"/>
                <w:lang w:val="en-US" w:eastAsia="en-GB"/>
              </w:rPr>
            </w:pPr>
            <w:r w:rsidRPr="0099163E">
              <w:rPr>
                <w:rFonts w:ascii="Times New Roman" w:hAnsi="Times New Roman"/>
                <w:sz w:val="24"/>
                <w:szCs w:val="24"/>
                <w:lang w:val="en-US" w:eastAsia="en-GB"/>
              </w:rPr>
              <w:t>Poland</w:t>
            </w:r>
          </w:p>
        </w:tc>
        <w:tc>
          <w:tcPr>
            <w:tcW w:w="1134" w:type="dxa"/>
            <w:vAlign w:val="center"/>
          </w:tcPr>
          <w:p w:rsidR="0017396D" w:rsidRPr="0099163E" w:rsidRDefault="0017396D" w:rsidP="00205839">
            <w:pPr>
              <w:spacing w:after="0" w:line="240" w:lineRule="auto"/>
              <w:jc w:val="both"/>
              <w:rPr>
                <w:rFonts w:ascii="Times New Roman" w:hAnsi="Times New Roman"/>
                <w:sz w:val="24"/>
                <w:szCs w:val="24"/>
                <w:lang w:val="en-US" w:eastAsia="en-GB"/>
              </w:rPr>
            </w:pPr>
            <w:r w:rsidRPr="0099163E">
              <w:rPr>
                <w:rFonts w:ascii="Times New Roman" w:hAnsi="Times New Roman"/>
                <w:sz w:val="24"/>
                <w:szCs w:val="24"/>
                <w:lang w:val="en-US" w:eastAsia="en-GB"/>
              </w:rPr>
              <w:t>25,687</w:t>
            </w:r>
          </w:p>
        </w:tc>
        <w:tc>
          <w:tcPr>
            <w:tcW w:w="992" w:type="dxa"/>
            <w:vAlign w:val="center"/>
          </w:tcPr>
          <w:p w:rsidR="0017396D" w:rsidRPr="0099163E" w:rsidRDefault="0017396D" w:rsidP="00205839">
            <w:pPr>
              <w:spacing w:after="0" w:line="240" w:lineRule="auto"/>
              <w:jc w:val="both"/>
              <w:rPr>
                <w:rFonts w:ascii="Times New Roman" w:hAnsi="Times New Roman"/>
                <w:sz w:val="24"/>
                <w:szCs w:val="24"/>
                <w:lang w:val="en-US" w:eastAsia="en-GB"/>
              </w:rPr>
            </w:pPr>
            <w:r w:rsidRPr="0099163E">
              <w:rPr>
                <w:rFonts w:ascii="Times New Roman" w:hAnsi="Times New Roman"/>
                <w:sz w:val="24"/>
                <w:szCs w:val="24"/>
                <w:lang w:val="en-US" w:eastAsia="en-GB"/>
              </w:rPr>
              <w:t>1998</w:t>
            </w:r>
          </w:p>
        </w:tc>
        <w:tc>
          <w:tcPr>
            <w:tcW w:w="1134" w:type="dxa"/>
            <w:vAlign w:val="center"/>
          </w:tcPr>
          <w:p w:rsidR="0017396D" w:rsidRPr="0099163E" w:rsidRDefault="0017396D" w:rsidP="00205839">
            <w:pPr>
              <w:spacing w:after="0" w:line="240" w:lineRule="auto"/>
              <w:jc w:val="both"/>
              <w:rPr>
                <w:rFonts w:ascii="Times New Roman" w:hAnsi="Times New Roman"/>
                <w:sz w:val="24"/>
                <w:szCs w:val="24"/>
                <w:lang w:val="en-US" w:eastAsia="en-GB"/>
              </w:rPr>
            </w:pPr>
            <w:r w:rsidRPr="0099163E">
              <w:rPr>
                <w:rFonts w:ascii="Times New Roman" w:hAnsi="Times New Roman"/>
                <w:sz w:val="24"/>
                <w:szCs w:val="24"/>
                <w:lang w:val="en-US" w:eastAsia="en-GB"/>
              </w:rPr>
              <w:t>2010</w:t>
            </w:r>
          </w:p>
        </w:tc>
        <w:tc>
          <w:tcPr>
            <w:tcW w:w="1134" w:type="dxa"/>
            <w:vAlign w:val="center"/>
          </w:tcPr>
          <w:p w:rsidR="0017396D" w:rsidRPr="0099163E" w:rsidRDefault="0017396D" w:rsidP="00205839">
            <w:pPr>
              <w:spacing w:after="0" w:line="240" w:lineRule="auto"/>
              <w:jc w:val="both"/>
              <w:rPr>
                <w:rFonts w:ascii="Times New Roman" w:hAnsi="Times New Roman"/>
                <w:sz w:val="24"/>
                <w:szCs w:val="24"/>
                <w:lang w:val="en-US" w:eastAsia="en-GB"/>
              </w:rPr>
            </w:pPr>
            <w:r w:rsidRPr="003815C8">
              <w:rPr>
                <w:rFonts w:ascii="Times New Roman" w:hAnsi="Times New Roman"/>
                <w:sz w:val="24"/>
                <w:szCs w:val="24"/>
                <w:lang w:val="en-US" w:eastAsia="en-GB"/>
              </w:rPr>
              <w:t>2003</w:t>
            </w:r>
          </w:p>
        </w:tc>
        <w:tc>
          <w:tcPr>
            <w:tcW w:w="1276" w:type="dxa"/>
            <w:vAlign w:val="center"/>
          </w:tcPr>
          <w:p w:rsidR="0017396D" w:rsidRPr="0099163E" w:rsidRDefault="0017396D" w:rsidP="00205839">
            <w:pPr>
              <w:spacing w:after="0" w:line="240" w:lineRule="auto"/>
              <w:jc w:val="both"/>
              <w:rPr>
                <w:rFonts w:ascii="Times New Roman" w:hAnsi="Times New Roman"/>
                <w:sz w:val="24"/>
                <w:szCs w:val="24"/>
                <w:lang w:val="en-US" w:eastAsia="en-GB"/>
              </w:rPr>
            </w:pPr>
            <w:r w:rsidRPr="003815C8">
              <w:rPr>
                <w:rFonts w:ascii="Times New Roman" w:hAnsi="Times New Roman"/>
                <w:sz w:val="24"/>
                <w:szCs w:val="24"/>
                <w:lang w:val="en-US" w:eastAsia="en-GB"/>
              </w:rPr>
              <w:t>57%</w:t>
            </w:r>
          </w:p>
        </w:tc>
        <w:tc>
          <w:tcPr>
            <w:tcW w:w="851" w:type="dxa"/>
            <w:vAlign w:val="center"/>
          </w:tcPr>
          <w:p w:rsidR="0017396D" w:rsidRPr="0099163E" w:rsidRDefault="0017396D" w:rsidP="00205839">
            <w:pPr>
              <w:spacing w:after="0" w:line="240" w:lineRule="auto"/>
              <w:jc w:val="both"/>
              <w:rPr>
                <w:rFonts w:ascii="Times New Roman" w:hAnsi="Times New Roman"/>
                <w:sz w:val="24"/>
                <w:szCs w:val="24"/>
                <w:lang w:val="en-US" w:eastAsia="en-GB"/>
              </w:rPr>
            </w:pPr>
            <w:r w:rsidRPr="003815C8">
              <w:rPr>
                <w:rFonts w:ascii="Times New Roman" w:hAnsi="Times New Roman"/>
                <w:sz w:val="24"/>
                <w:szCs w:val="24"/>
                <w:lang w:val="en-US" w:eastAsia="en-GB"/>
              </w:rPr>
              <w:t>25%</w:t>
            </w:r>
          </w:p>
        </w:tc>
      </w:tr>
    </w:tbl>
    <w:p w:rsidR="0017396D" w:rsidRPr="0099163E" w:rsidRDefault="0017396D" w:rsidP="00205839">
      <w:pPr>
        <w:autoSpaceDE w:val="0"/>
        <w:autoSpaceDN w:val="0"/>
        <w:adjustRightInd w:val="0"/>
        <w:spacing w:after="0"/>
        <w:ind w:left="720" w:hanging="720"/>
        <w:jc w:val="both"/>
        <w:rPr>
          <w:rFonts w:ascii="Times New Roman" w:hAnsi="Times New Roman"/>
          <w:b/>
          <w:sz w:val="24"/>
          <w:szCs w:val="24"/>
          <w:lang w:val="en-US"/>
        </w:rPr>
      </w:pPr>
    </w:p>
    <w:p w:rsidR="0017396D" w:rsidRPr="0099163E" w:rsidRDefault="0017396D" w:rsidP="00205839">
      <w:pPr>
        <w:autoSpaceDE w:val="0"/>
        <w:autoSpaceDN w:val="0"/>
        <w:adjustRightInd w:val="0"/>
        <w:spacing w:after="0"/>
        <w:ind w:left="142"/>
        <w:jc w:val="both"/>
        <w:rPr>
          <w:rFonts w:ascii="Times New Roman" w:hAnsi="Times New Roman"/>
          <w:sz w:val="24"/>
          <w:szCs w:val="24"/>
          <w:lang w:val="en-US"/>
        </w:rPr>
      </w:pPr>
      <w:r w:rsidRPr="0099163E">
        <w:rPr>
          <w:rFonts w:ascii="Times New Roman" w:hAnsi="Times New Roman"/>
          <w:b/>
          <w:sz w:val="24"/>
          <w:szCs w:val="24"/>
          <w:lang w:val="en-US"/>
        </w:rPr>
        <w:t>Source</w:t>
      </w:r>
      <w:r w:rsidRPr="0099163E">
        <w:rPr>
          <w:rFonts w:ascii="Times New Roman" w:hAnsi="Times New Roman"/>
          <w:sz w:val="24"/>
          <w:szCs w:val="24"/>
          <w:lang w:val="en-US"/>
        </w:rPr>
        <w:t>: *European Commission (2010); except AT&amp;T: Statista (2014) **union surveys (TI membership is higher than reported here, as this figure does not include members of UIL and UGL)</w:t>
      </w:r>
    </w:p>
    <w:p w:rsidR="005F40F9" w:rsidRDefault="0017396D" w:rsidP="00205839">
      <w:pPr>
        <w:jc w:val="both"/>
        <w:rPr>
          <w:rFonts w:ascii="Times New Roman" w:hAnsi="Times New Roman"/>
          <w:sz w:val="24"/>
          <w:szCs w:val="24"/>
          <w:lang w:val="en-US"/>
        </w:rPr>
      </w:pPr>
      <w:r w:rsidRPr="0099163E">
        <w:rPr>
          <w:rFonts w:ascii="Times New Roman" w:hAnsi="Times New Roman"/>
          <w:sz w:val="24"/>
          <w:szCs w:val="24"/>
          <w:lang w:val="en-US"/>
        </w:rPr>
        <w:t xml:space="preserve"> </w:t>
      </w:r>
    </w:p>
    <w:p w:rsidR="005F40F9" w:rsidRDefault="005F40F9" w:rsidP="00205839">
      <w:pPr>
        <w:spacing w:after="0" w:line="240" w:lineRule="auto"/>
        <w:jc w:val="both"/>
        <w:rPr>
          <w:rFonts w:ascii="Times New Roman" w:hAnsi="Times New Roman"/>
          <w:sz w:val="24"/>
          <w:szCs w:val="24"/>
          <w:lang w:val="en-US"/>
        </w:rPr>
      </w:pPr>
      <w:r>
        <w:rPr>
          <w:rFonts w:ascii="Times New Roman" w:hAnsi="Times New Roman"/>
          <w:sz w:val="24"/>
          <w:szCs w:val="24"/>
          <w:lang w:val="en-US"/>
        </w:rPr>
        <w:br w:type="page"/>
      </w:r>
    </w:p>
    <w:p w:rsidR="005F40F9" w:rsidRPr="005F40F9" w:rsidRDefault="005F40F9" w:rsidP="00205839">
      <w:pPr>
        <w:jc w:val="both"/>
        <w:rPr>
          <w:rFonts w:ascii="Times New Roman" w:hAnsi="Times New Roman"/>
          <w:sz w:val="24"/>
          <w:szCs w:val="24"/>
          <w:lang w:val="en-US"/>
        </w:rPr>
      </w:pPr>
      <w:r w:rsidRPr="005F40F9">
        <w:rPr>
          <w:rFonts w:ascii="Times New Roman" w:hAnsi="Times New Roman"/>
          <w:i/>
          <w:sz w:val="24"/>
          <w:szCs w:val="24"/>
          <w:lang w:val="en-US"/>
        </w:rPr>
        <w:t>Table 2</w:t>
      </w:r>
      <w:r>
        <w:rPr>
          <w:rFonts w:ascii="Times New Roman" w:hAnsi="Times New Roman"/>
          <w:sz w:val="24"/>
          <w:szCs w:val="24"/>
          <w:lang w:val="en-US"/>
        </w:rPr>
        <w:t>.</w:t>
      </w:r>
      <w:r w:rsidRPr="005F40F9">
        <w:rPr>
          <w:rFonts w:ascii="Times New Roman" w:hAnsi="Times New Roman"/>
          <w:sz w:val="24"/>
          <w:szCs w:val="24"/>
          <w:lang w:val="en-US"/>
        </w:rPr>
        <w:t xml:space="preserve"> Changes in organizational boundaries (2005-2015), and associated changes in pay and conditions for internal workers</w:t>
      </w:r>
    </w:p>
    <w:tbl>
      <w:tblPr>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98"/>
        <w:gridCol w:w="4031"/>
        <w:gridCol w:w="4394"/>
      </w:tblGrid>
      <w:tr w:rsidR="005F40F9" w:rsidRPr="00F53D05">
        <w:trPr>
          <w:trHeight w:val="625"/>
        </w:trPr>
        <w:tc>
          <w:tcPr>
            <w:tcW w:w="1498" w:type="dxa"/>
            <w:tcMar>
              <w:left w:w="57" w:type="dxa"/>
              <w:right w:w="57" w:type="dxa"/>
            </w:tcMar>
            <w:vAlign w:val="center"/>
          </w:tcPr>
          <w:p w:rsidR="005F40F9" w:rsidRPr="0099163E" w:rsidRDefault="005F40F9" w:rsidP="00205839">
            <w:pPr>
              <w:spacing w:after="0" w:line="240" w:lineRule="auto"/>
              <w:jc w:val="both"/>
              <w:rPr>
                <w:rFonts w:ascii="Times New Roman" w:hAnsi="Times New Roman"/>
                <w:color w:val="000000"/>
                <w:sz w:val="24"/>
                <w:szCs w:val="24"/>
                <w:lang w:val="en-US" w:eastAsia="en-GB"/>
              </w:rPr>
            </w:pPr>
          </w:p>
        </w:tc>
        <w:tc>
          <w:tcPr>
            <w:tcW w:w="4031" w:type="dxa"/>
          </w:tcPr>
          <w:p w:rsidR="005F40F9" w:rsidRPr="0099163E" w:rsidRDefault="005F40F9" w:rsidP="00205839">
            <w:pPr>
              <w:spacing w:after="0" w:line="240" w:lineRule="auto"/>
              <w:jc w:val="both"/>
              <w:rPr>
                <w:rFonts w:ascii="Times New Roman" w:hAnsi="Times New Roman"/>
                <w:b/>
                <w:color w:val="000000"/>
                <w:szCs w:val="24"/>
                <w:lang w:val="en-US" w:eastAsia="en-GB"/>
              </w:rPr>
            </w:pPr>
            <w:r w:rsidRPr="00F83987">
              <w:rPr>
                <w:rFonts w:ascii="Times New Roman" w:hAnsi="Times New Roman"/>
                <w:b/>
                <w:color w:val="000000"/>
                <w:szCs w:val="24"/>
                <w:lang w:val="en-US" w:eastAsia="en-GB"/>
              </w:rPr>
              <w:t>Measures to re-internalize work</w:t>
            </w:r>
            <w:r>
              <w:rPr>
                <w:rFonts w:ascii="Times New Roman" w:hAnsi="Times New Roman"/>
                <w:b/>
                <w:color w:val="000000"/>
                <w:szCs w:val="24"/>
                <w:lang w:val="en-US" w:eastAsia="en-GB"/>
              </w:rPr>
              <w:t>,</w:t>
            </w:r>
            <w:r w:rsidRPr="00F83987">
              <w:rPr>
                <w:rFonts w:ascii="Times New Roman" w:hAnsi="Times New Roman"/>
                <w:b/>
                <w:color w:val="000000"/>
                <w:szCs w:val="24"/>
                <w:lang w:val="en-US" w:eastAsia="en-GB"/>
              </w:rPr>
              <w:t xml:space="preserve"> halt </w:t>
            </w:r>
            <w:r>
              <w:rPr>
                <w:rFonts w:ascii="Times New Roman" w:hAnsi="Times New Roman"/>
                <w:b/>
                <w:color w:val="000000"/>
                <w:szCs w:val="24"/>
                <w:lang w:val="en-US" w:eastAsia="en-GB"/>
              </w:rPr>
              <w:t>externalization</w:t>
            </w:r>
            <w:r w:rsidRPr="00F83987">
              <w:rPr>
                <w:rFonts w:ascii="Times New Roman" w:hAnsi="Times New Roman"/>
                <w:b/>
                <w:color w:val="000000"/>
                <w:szCs w:val="24"/>
                <w:lang w:val="en-US" w:eastAsia="en-GB"/>
              </w:rPr>
              <w:t xml:space="preserve"> plans</w:t>
            </w:r>
            <w:r>
              <w:rPr>
                <w:rFonts w:ascii="Times New Roman" w:hAnsi="Times New Roman"/>
                <w:b/>
                <w:color w:val="000000"/>
                <w:szCs w:val="24"/>
                <w:lang w:val="en-US" w:eastAsia="en-GB"/>
              </w:rPr>
              <w:t>, or significantly expand externalization</w:t>
            </w:r>
          </w:p>
        </w:tc>
        <w:tc>
          <w:tcPr>
            <w:tcW w:w="4394" w:type="dxa"/>
          </w:tcPr>
          <w:p w:rsidR="005F40F9" w:rsidRPr="0099163E" w:rsidRDefault="005F40F9" w:rsidP="00205839">
            <w:pPr>
              <w:spacing w:after="0" w:line="240" w:lineRule="auto"/>
              <w:jc w:val="both"/>
              <w:rPr>
                <w:rFonts w:ascii="Times New Roman" w:hAnsi="Times New Roman"/>
                <w:b/>
                <w:color w:val="000000"/>
                <w:szCs w:val="24"/>
                <w:lang w:val="en-US" w:eastAsia="en-GB"/>
              </w:rPr>
            </w:pPr>
            <w:r w:rsidRPr="00F83987">
              <w:rPr>
                <w:rFonts w:ascii="Times New Roman" w:hAnsi="Times New Roman"/>
                <w:b/>
                <w:color w:val="000000"/>
                <w:szCs w:val="24"/>
                <w:lang w:val="en-US" w:eastAsia="en-GB"/>
              </w:rPr>
              <w:t>Associated changes in pay and conditions for internal workers</w:t>
            </w:r>
            <w:r>
              <w:rPr>
                <w:rFonts w:ascii="Times New Roman" w:hAnsi="Times New Roman"/>
                <w:b/>
                <w:color w:val="000000"/>
                <w:szCs w:val="24"/>
                <w:lang w:val="en-US" w:eastAsia="en-GB"/>
              </w:rPr>
              <w:t>, sought or secured in negotiations</w:t>
            </w:r>
          </w:p>
        </w:tc>
      </w:tr>
      <w:tr w:rsidR="005F40F9" w:rsidRPr="00F53D05">
        <w:trPr>
          <w:trHeight w:val="288"/>
        </w:trPr>
        <w:tc>
          <w:tcPr>
            <w:tcW w:w="1498" w:type="dxa"/>
            <w:vAlign w:val="center"/>
          </w:tcPr>
          <w:p w:rsidR="005F40F9" w:rsidRPr="0099163E" w:rsidRDefault="005F40F9" w:rsidP="00205839">
            <w:pPr>
              <w:spacing w:after="0" w:line="240" w:lineRule="auto"/>
              <w:jc w:val="both"/>
              <w:rPr>
                <w:rFonts w:ascii="Times New Roman" w:hAnsi="Times New Roman"/>
                <w:b/>
                <w:color w:val="000000"/>
                <w:sz w:val="24"/>
                <w:szCs w:val="24"/>
                <w:lang w:val="en-US" w:eastAsia="en-GB"/>
              </w:rPr>
            </w:pPr>
            <w:r w:rsidRPr="0099163E">
              <w:rPr>
                <w:rFonts w:ascii="Times New Roman" w:hAnsi="Times New Roman"/>
                <w:b/>
                <w:color w:val="000000"/>
                <w:sz w:val="24"/>
                <w:szCs w:val="24"/>
                <w:lang w:val="en-US" w:eastAsia="en-GB"/>
              </w:rPr>
              <w:t>TDC</w:t>
            </w:r>
          </w:p>
        </w:tc>
        <w:tc>
          <w:tcPr>
            <w:tcW w:w="4031" w:type="dxa"/>
            <w:vAlign w:val="center"/>
          </w:tcPr>
          <w:p w:rsidR="005F40F9" w:rsidRPr="0099163E" w:rsidRDefault="005F40F9" w:rsidP="00205839">
            <w:pPr>
              <w:spacing w:after="0" w:line="240" w:lineRule="auto"/>
              <w:jc w:val="both"/>
              <w:rPr>
                <w:rFonts w:ascii="Cambria" w:hAnsi="Cambria"/>
                <w:color w:val="000000"/>
                <w:sz w:val="20"/>
                <w:szCs w:val="20"/>
                <w:lang w:val="en-US" w:eastAsia="en-GB"/>
              </w:rPr>
            </w:pPr>
            <w:r w:rsidRPr="0099163E">
              <w:rPr>
                <w:rFonts w:ascii="Cambria" w:hAnsi="Cambria"/>
                <w:color w:val="000000"/>
                <w:sz w:val="20"/>
                <w:szCs w:val="20"/>
                <w:lang w:val="en-US" w:eastAsia="en-GB"/>
              </w:rPr>
              <w:t>1) 2011: all temp agency workers made permanent</w:t>
            </w:r>
          </w:p>
          <w:p w:rsidR="005F40F9" w:rsidRDefault="005F40F9" w:rsidP="00205839">
            <w:pPr>
              <w:spacing w:after="0" w:line="240" w:lineRule="auto"/>
              <w:jc w:val="both"/>
              <w:rPr>
                <w:rFonts w:ascii="Cambria" w:hAnsi="Cambria"/>
                <w:color w:val="000000"/>
                <w:sz w:val="20"/>
                <w:szCs w:val="20"/>
                <w:lang w:val="en-US" w:eastAsia="en-GB"/>
              </w:rPr>
            </w:pPr>
            <w:r w:rsidRPr="0099163E">
              <w:rPr>
                <w:rFonts w:ascii="Cambria" w:hAnsi="Cambria"/>
                <w:color w:val="000000"/>
                <w:sz w:val="20"/>
                <w:szCs w:val="20"/>
                <w:lang w:val="en-US" w:eastAsia="en-GB"/>
              </w:rPr>
              <w:t>2) 2012-13: Mgt agreed to halt outsourcing plans</w:t>
            </w:r>
          </w:p>
          <w:p w:rsidR="005F40F9" w:rsidRPr="0099163E" w:rsidRDefault="005F40F9" w:rsidP="00205839">
            <w:pPr>
              <w:spacing w:after="0" w:line="240" w:lineRule="auto"/>
              <w:jc w:val="both"/>
              <w:rPr>
                <w:rFonts w:ascii="Cambria" w:hAnsi="Cambria"/>
                <w:color w:val="000000"/>
                <w:sz w:val="20"/>
                <w:szCs w:val="20"/>
                <w:lang w:val="en-US" w:eastAsia="en-GB"/>
              </w:rPr>
            </w:pPr>
            <w:r>
              <w:rPr>
                <w:rFonts w:ascii="Cambria" w:hAnsi="Cambria"/>
                <w:color w:val="000000"/>
                <w:sz w:val="20"/>
                <w:szCs w:val="20"/>
                <w:lang w:val="en-US" w:eastAsia="en-GB"/>
              </w:rPr>
              <w:t>3) 2014-15: Mgt outsource</w:t>
            </w:r>
            <w:r w:rsidR="00FD1421">
              <w:rPr>
                <w:rFonts w:ascii="Cambria" w:hAnsi="Cambria"/>
                <w:color w:val="000000"/>
                <w:sz w:val="20"/>
                <w:szCs w:val="20"/>
                <w:lang w:val="en-US" w:eastAsia="en-GB"/>
              </w:rPr>
              <w:t>d</w:t>
            </w:r>
            <w:r>
              <w:rPr>
                <w:rFonts w:ascii="Cambria" w:hAnsi="Cambria"/>
                <w:color w:val="000000"/>
                <w:sz w:val="20"/>
                <w:szCs w:val="20"/>
                <w:lang w:val="en-US" w:eastAsia="en-GB"/>
              </w:rPr>
              <w:t xml:space="preserve"> 50% existing call center workforce</w:t>
            </w:r>
          </w:p>
        </w:tc>
        <w:tc>
          <w:tcPr>
            <w:tcW w:w="4394" w:type="dxa"/>
          </w:tcPr>
          <w:p w:rsidR="005F40F9" w:rsidRPr="0099163E" w:rsidRDefault="005F40F9" w:rsidP="00205839">
            <w:pPr>
              <w:spacing w:after="0" w:line="240" w:lineRule="auto"/>
              <w:jc w:val="both"/>
              <w:rPr>
                <w:rFonts w:ascii="Cambria" w:hAnsi="Cambria"/>
                <w:color w:val="000000"/>
                <w:sz w:val="20"/>
                <w:szCs w:val="20"/>
                <w:lang w:val="en-US"/>
              </w:rPr>
            </w:pPr>
            <w:r>
              <w:rPr>
                <w:rFonts w:ascii="Cambria" w:hAnsi="Cambria"/>
                <w:color w:val="000000"/>
                <w:sz w:val="20"/>
                <w:szCs w:val="20"/>
                <w:lang w:val="en-US"/>
              </w:rPr>
              <w:t>1) unpaid lunches and reduced terms and conditions for new hires/internalized temps</w:t>
            </w:r>
          </w:p>
          <w:p w:rsidR="005F40F9" w:rsidRDefault="005F40F9" w:rsidP="00205839">
            <w:pPr>
              <w:spacing w:after="0" w:line="240" w:lineRule="auto"/>
              <w:jc w:val="both"/>
              <w:rPr>
                <w:rFonts w:ascii="Cambria" w:hAnsi="Cambria"/>
                <w:color w:val="000000"/>
                <w:sz w:val="20"/>
                <w:szCs w:val="20"/>
                <w:lang w:val="en-US"/>
              </w:rPr>
            </w:pPr>
            <w:r>
              <w:rPr>
                <w:rFonts w:ascii="Cambria" w:hAnsi="Cambria"/>
                <w:color w:val="000000"/>
                <w:sz w:val="20"/>
                <w:szCs w:val="20"/>
                <w:lang w:val="en-US"/>
              </w:rPr>
              <w:t>2) flexible working time model introduced</w:t>
            </w:r>
          </w:p>
          <w:p w:rsidR="005F40F9" w:rsidRPr="0099163E" w:rsidRDefault="005F40F9" w:rsidP="00205839">
            <w:pPr>
              <w:spacing w:after="0" w:line="240" w:lineRule="auto"/>
              <w:jc w:val="both"/>
              <w:rPr>
                <w:rFonts w:ascii="Cambria" w:hAnsi="Cambria"/>
                <w:color w:val="000000"/>
                <w:sz w:val="20"/>
                <w:szCs w:val="20"/>
                <w:lang w:val="en-US"/>
              </w:rPr>
            </w:pPr>
            <w:r>
              <w:rPr>
                <w:rFonts w:ascii="Cambria" w:hAnsi="Cambria"/>
                <w:color w:val="000000"/>
                <w:sz w:val="20"/>
                <w:szCs w:val="20"/>
                <w:lang w:val="en-US"/>
              </w:rPr>
              <w:t>3) Mgt sought further concessions on pay for lunches and breaks</w:t>
            </w:r>
            <w:r w:rsidRPr="00B80B23">
              <w:rPr>
                <w:rFonts w:ascii="Cambria" w:hAnsi="Cambria"/>
                <w:color w:val="000000"/>
                <w:sz w:val="20"/>
                <w:szCs w:val="20"/>
                <w:lang w:val="en-US"/>
              </w:rPr>
              <w:t>; reduced pen</w:t>
            </w:r>
            <w:r w:rsidRPr="003815C8">
              <w:rPr>
                <w:rFonts w:ascii="Cambria" w:hAnsi="Cambria"/>
                <w:color w:val="000000"/>
                <w:sz w:val="20"/>
                <w:szCs w:val="20"/>
                <w:lang w:val="en-US"/>
              </w:rPr>
              <w:t>sions;</w:t>
            </w:r>
            <w:r>
              <w:rPr>
                <w:rFonts w:ascii="Cambria" w:hAnsi="Cambria"/>
                <w:color w:val="000000"/>
                <w:sz w:val="20"/>
                <w:szCs w:val="20"/>
                <w:lang w:val="en-US"/>
              </w:rPr>
              <w:t xml:space="preserve"> and</w:t>
            </w:r>
            <w:r w:rsidRPr="003815C8">
              <w:rPr>
                <w:rFonts w:ascii="Cambria" w:hAnsi="Cambria"/>
                <w:color w:val="000000"/>
                <w:sz w:val="20"/>
                <w:szCs w:val="20"/>
                <w:lang w:val="en-US"/>
              </w:rPr>
              <w:t xml:space="preserve"> cuts in overtime</w:t>
            </w:r>
            <w:r>
              <w:rPr>
                <w:rFonts w:ascii="Cambria" w:hAnsi="Cambria"/>
                <w:color w:val="000000"/>
                <w:sz w:val="20"/>
                <w:szCs w:val="20"/>
                <w:lang w:val="en-US"/>
              </w:rPr>
              <w:t xml:space="preserve"> pay</w:t>
            </w:r>
            <w:r w:rsidRPr="00B80B23">
              <w:rPr>
                <w:rFonts w:ascii="Cambria" w:hAnsi="Cambria"/>
                <w:color w:val="000000"/>
                <w:sz w:val="20"/>
                <w:szCs w:val="20"/>
                <w:lang w:val="en-US"/>
              </w:rPr>
              <w:t xml:space="preserve"> </w:t>
            </w:r>
            <w:r>
              <w:rPr>
                <w:rFonts w:ascii="Cambria" w:hAnsi="Cambria"/>
                <w:color w:val="000000"/>
                <w:sz w:val="20"/>
                <w:szCs w:val="20"/>
                <w:lang w:val="en-US"/>
              </w:rPr>
              <w:t>to halt planned outsourcing – when union did not agree, outsourcing was carried out</w:t>
            </w:r>
          </w:p>
        </w:tc>
      </w:tr>
      <w:tr w:rsidR="005F40F9" w:rsidRPr="00F53D05">
        <w:trPr>
          <w:trHeight w:val="288"/>
        </w:trPr>
        <w:tc>
          <w:tcPr>
            <w:tcW w:w="1498" w:type="dxa"/>
            <w:vAlign w:val="center"/>
          </w:tcPr>
          <w:p w:rsidR="005F40F9" w:rsidRPr="0099163E" w:rsidRDefault="005F40F9" w:rsidP="00205839">
            <w:pPr>
              <w:spacing w:after="0" w:line="240" w:lineRule="auto"/>
              <w:jc w:val="both"/>
              <w:rPr>
                <w:rFonts w:ascii="Times New Roman" w:hAnsi="Times New Roman"/>
                <w:b/>
                <w:color w:val="000000"/>
                <w:sz w:val="24"/>
                <w:szCs w:val="24"/>
                <w:lang w:val="en-US" w:eastAsia="en-GB"/>
              </w:rPr>
            </w:pPr>
            <w:r w:rsidRPr="0099163E">
              <w:rPr>
                <w:rFonts w:ascii="Times New Roman" w:hAnsi="Times New Roman"/>
                <w:b/>
                <w:color w:val="000000"/>
                <w:sz w:val="24"/>
                <w:szCs w:val="24"/>
                <w:lang w:val="en-US" w:eastAsia="en-GB"/>
              </w:rPr>
              <w:t>TeliaSonera</w:t>
            </w:r>
          </w:p>
        </w:tc>
        <w:tc>
          <w:tcPr>
            <w:tcW w:w="4031" w:type="dxa"/>
            <w:vAlign w:val="center"/>
          </w:tcPr>
          <w:p w:rsidR="005F40F9" w:rsidRPr="0099163E" w:rsidRDefault="005F40F9" w:rsidP="00DB29D0">
            <w:pPr>
              <w:spacing w:after="0" w:line="240" w:lineRule="auto"/>
              <w:jc w:val="both"/>
              <w:rPr>
                <w:rFonts w:ascii="Cambria" w:hAnsi="Cambria"/>
                <w:color w:val="000000"/>
                <w:sz w:val="20"/>
                <w:szCs w:val="20"/>
                <w:lang w:val="en-US" w:eastAsia="en-GB"/>
              </w:rPr>
            </w:pPr>
            <w:r w:rsidRPr="0099163E">
              <w:rPr>
                <w:rFonts w:ascii="Cambria" w:hAnsi="Cambria"/>
                <w:color w:val="000000"/>
                <w:sz w:val="20"/>
                <w:szCs w:val="20"/>
                <w:lang w:val="en-US" w:eastAsia="en-GB"/>
              </w:rPr>
              <w:t xml:space="preserve">2013-15: temp agency workers </w:t>
            </w:r>
            <w:r w:rsidR="00FD1421">
              <w:rPr>
                <w:rFonts w:ascii="Cambria" w:hAnsi="Cambria"/>
                <w:color w:val="000000"/>
                <w:sz w:val="20"/>
                <w:szCs w:val="20"/>
                <w:lang w:val="en-US" w:eastAsia="en-GB"/>
              </w:rPr>
              <w:t xml:space="preserve">reduced from &gt;30% to 18% of workforce </w:t>
            </w:r>
          </w:p>
        </w:tc>
        <w:tc>
          <w:tcPr>
            <w:tcW w:w="4394" w:type="dxa"/>
          </w:tcPr>
          <w:p w:rsidR="005F40F9" w:rsidRPr="00F83987" w:rsidRDefault="005F40F9" w:rsidP="00205839">
            <w:pPr>
              <w:spacing w:after="0" w:line="240" w:lineRule="auto"/>
              <w:jc w:val="both"/>
              <w:rPr>
                <w:rFonts w:ascii="Cambria" w:hAnsi="Cambria"/>
                <w:color w:val="000000"/>
                <w:sz w:val="20"/>
                <w:szCs w:val="20"/>
                <w:lang w:val="en-US"/>
              </w:rPr>
            </w:pPr>
            <w:r w:rsidRPr="00F83987">
              <w:rPr>
                <w:rFonts w:ascii="Cambria" w:hAnsi="Cambria"/>
                <w:color w:val="000000"/>
                <w:sz w:val="20"/>
                <w:szCs w:val="20"/>
                <w:lang w:val="en-US"/>
              </w:rPr>
              <w:t>none</w:t>
            </w:r>
          </w:p>
        </w:tc>
      </w:tr>
      <w:tr w:rsidR="005F40F9" w:rsidRPr="00F53D05">
        <w:trPr>
          <w:trHeight w:val="288"/>
        </w:trPr>
        <w:tc>
          <w:tcPr>
            <w:tcW w:w="1498" w:type="dxa"/>
            <w:vAlign w:val="center"/>
          </w:tcPr>
          <w:p w:rsidR="005F40F9" w:rsidRPr="0099163E" w:rsidRDefault="005F40F9" w:rsidP="00205839">
            <w:pPr>
              <w:spacing w:after="0" w:line="240" w:lineRule="auto"/>
              <w:jc w:val="both"/>
              <w:rPr>
                <w:rFonts w:ascii="Times New Roman" w:hAnsi="Times New Roman"/>
                <w:b/>
                <w:color w:val="000000"/>
                <w:sz w:val="24"/>
                <w:szCs w:val="24"/>
                <w:lang w:val="en-US" w:eastAsia="en-GB"/>
              </w:rPr>
            </w:pPr>
            <w:r w:rsidRPr="0099163E">
              <w:rPr>
                <w:rFonts w:ascii="Times New Roman" w:hAnsi="Times New Roman"/>
                <w:b/>
                <w:color w:val="000000"/>
                <w:sz w:val="24"/>
                <w:szCs w:val="24"/>
                <w:lang w:val="en-US" w:eastAsia="en-GB"/>
              </w:rPr>
              <w:t>Deutsche Telekom</w:t>
            </w:r>
          </w:p>
        </w:tc>
        <w:tc>
          <w:tcPr>
            <w:tcW w:w="4031" w:type="dxa"/>
            <w:vAlign w:val="center"/>
          </w:tcPr>
          <w:p w:rsidR="005F40F9" w:rsidRPr="0099163E" w:rsidRDefault="005F40F9" w:rsidP="00205839">
            <w:pPr>
              <w:spacing w:after="0" w:line="240" w:lineRule="auto"/>
              <w:jc w:val="both"/>
              <w:rPr>
                <w:rFonts w:ascii="Cambria" w:hAnsi="Cambria"/>
                <w:color w:val="000000"/>
                <w:sz w:val="20"/>
                <w:szCs w:val="20"/>
                <w:lang w:val="en-US" w:eastAsia="en-GB"/>
              </w:rPr>
            </w:pPr>
            <w:r w:rsidRPr="0099163E">
              <w:rPr>
                <w:rFonts w:ascii="Cambria" w:hAnsi="Cambria"/>
                <w:color w:val="000000"/>
                <w:sz w:val="20"/>
                <w:szCs w:val="20"/>
                <w:lang w:val="en-US" w:eastAsia="en-GB"/>
              </w:rPr>
              <w:t>1) 2007: Mgt agreed</w:t>
            </w:r>
            <w:r w:rsidR="00FD1421">
              <w:rPr>
                <w:rFonts w:ascii="Cambria" w:hAnsi="Cambria"/>
                <w:color w:val="000000"/>
                <w:sz w:val="20"/>
                <w:szCs w:val="20"/>
                <w:lang w:val="en-US" w:eastAsia="en-GB"/>
              </w:rPr>
              <w:t xml:space="preserve"> not</w:t>
            </w:r>
            <w:r w:rsidRPr="0099163E">
              <w:rPr>
                <w:rFonts w:ascii="Cambria" w:hAnsi="Cambria"/>
                <w:color w:val="000000"/>
                <w:sz w:val="20"/>
                <w:szCs w:val="20"/>
                <w:lang w:val="en-US" w:eastAsia="en-GB"/>
              </w:rPr>
              <w:t xml:space="preserve"> to outsource new subsidiary</w:t>
            </w:r>
          </w:p>
          <w:p w:rsidR="005F40F9" w:rsidRPr="0099163E" w:rsidRDefault="005F40F9" w:rsidP="00205839">
            <w:pPr>
              <w:spacing w:after="0" w:line="240" w:lineRule="auto"/>
              <w:jc w:val="both"/>
              <w:rPr>
                <w:rFonts w:ascii="Cambria" w:hAnsi="Cambria"/>
                <w:color w:val="000000"/>
                <w:sz w:val="20"/>
                <w:szCs w:val="20"/>
                <w:lang w:val="en-US" w:eastAsia="en-GB"/>
              </w:rPr>
            </w:pPr>
            <w:r w:rsidRPr="0099163E">
              <w:rPr>
                <w:rFonts w:ascii="Cambria" w:hAnsi="Cambria"/>
                <w:color w:val="000000"/>
                <w:sz w:val="20"/>
                <w:szCs w:val="20"/>
                <w:lang w:val="en-US" w:eastAsia="en-GB"/>
              </w:rPr>
              <w:t>2) 2012-14: subcontracting reduced from 40% t</w:t>
            </w:r>
            <w:r>
              <w:rPr>
                <w:rFonts w:ascii="Cambria" w:hAnsi="Cambria"/>
                <w:color w:val="000000"/>
                <w:sz w:val="20"/>
                <w:szCs w:val="20"/>
                <w:lang w:val="en-US" w:eastAsia="en-GB"/>
              </w:rPr>
              <w:t>o 30%; % temp agency reduced; internal employment stabilized</w:t>
            </w:r>
          </w:p>
        </w:tc>
        <w:tc>
          <w:tcPr>
            <w:tcW w:w="4394" w:type="dxa"/>
          </w:tcPr>
          <w:p w:rsidR="005F40F9" w:rsidRPr="0099163E" w:rsidRDefault="005F40F9" w:rsidP="00205839">
            <w:pPr>
              <w:spacing w:after="0" w:line="240" w:lineRule="auto"/>
              <w:jc w:val="both"/>
              <w:rPr>
                <w:rFonts w:ascii="Cambria" w:hAnsi="Cambria"/>
                <w:color w:val="000000"/>
                <w:sz w:val="20"/>
                <w:szCs w:val="20"/>
                <w:lang w:val="en-US"/>
              </w:rPr>
            </w:pPr>
            <w:r>
              <w:rPr>
                <w:rFonts w:ascii="Cambria" w:hAnsi="Cambria"/>
                <w:color w:val="000000"/>
                <w:sz w:val="20"/>
                <w:szCs w:val="20"/>
                <w:lang w:val="en-US"/>
              </w:rPr>
              <w:t>1) pay reduced by 30% for new hires and working time increased for existing workers; more variable pay; weekend work</w:t>
            </w:r>
            <w:r w:rsidR="00FD1421">
              <w:rPr>
                <w:rFonts w:ascii="Cambria" w:hAnsi="Cambria"/>
                <w:color w:val="000000"/>
                <w:sz w:val="20"/>
                <w:szCs w:val="20"/>
                <w:lang w:val="en-US"/>
              </w:rPr>
              <w:t xml:space="preserve"> introduced</w:t>
            </w:r>
          </w:p>
          <w:p w:rsidR="005F40F9" w:rsidRPr="0099163E" w:rsidRDefault="005F40F9" w:rsidP="00DB29D0">
            <w:pPr>
              <w:spacing w:after="0" w:line="240" w:lineRule="auto"/>
              <w:jc w:val="both"/>
              <w:rPr>
                <w:rFonts w:ascii="Cambria" w:hAnsi="Cambria"/>
                <w:color w:val="000000"/>
                <w:sz w:val="20"/>
                <w:szCs w:val="20"/>
                <w:lang w:val="en-US"/>
              </w:rPr>
            </w:pPr>
            <w:r>
              <w:rPr>
                <w:rFonts w:ascii="Cambria" w:hAnsi="Cambria"/>
                <w:color w:val="000000"/>
                <w:sz w:val="20"/>
                <w:szCs w:val="20"/>
                <w:lang w:val="en-US"/>
              </w:rPr>
              <w:t>2) flexible working time model introduced;</w:t>
            </w:r>
            <w:r w:rsidR="00FD1421">
              <w:rPr>
                <w:rFonts w:ascii="Cambria" w:hAnsi="Cambria"/>
                <w:color w:val="000000"/>
                <w:sz w:val="20"/>
                <w:szCs w:val="20"/>
                <w:lang w:val="en-US"/>
              </w:rPr>
              <w:t xml:space="preserve"> </w:t>
            </w:r>
            <w:r>
              <w:rPr>
                <w:rFonts w:ascii="Cambria" w:hAnsi="Cambria"/>
                <w:color w:val="000000"/>
                <w:sz w:val="20"/>
                <w:szCs w:val="20"/>
                <w:lang w:val="en-US"/>
              </w:rPr>
              <w:t>part-time work</w:t>
            </w:r>
            <w:r w:rsidR="00FD1421">
              <w:rPr>
                <w:rFonts w:ascii="Cambria" w:hAnsi="Cambria"/>
                <w:color w:val="000000"/>
                <w:sz w:val="20"/>
                <w:szCs w:val="20"/>
                <w:lang w:val="en-US"/>
              </w:rPr>
              <w:t xml:space="preserve"> increased</w:t>
            </w:r>
            <w:r>
              <w:rPr>
                <w:rFonts w:ascii="Cambria" w:hAnsi="Cambria"/>
                <w:color w:val="000000"/>
                <w:sz w:val="20"/>
                <w:szCs w:val="20"/>
                <w:lang w:val="en-US"/>
              </w:rPr>
              <w:t>; more intensive performance monitoring allowed</w:t>
            </w:r>
          </w:p>
        </w:tc>
      </w:tr>
      <w:tr w:rsidR="005F40F9" w:rsidRPr="00F53D05">
        <w:trPr>
          <w:trHeight w:val="288"/>
        </w:trPr>
        <w:tc>
          <w:tcPr>
            <w:tcW w:w="1498" w:type="dxa"/>
            <w:vAlign w:val="center"/>
          </w:tcPr>
          <w:p w:rsidR="005F40F9" w:rsidRPr="0099163E" w:rsidRDefault="005F40F9" w:rsidP="00205839">
            <w:pPr>
              <w:spacing w:after="0" w:line="240" w:lineRule="auto"/>
              <w:jc w:val="both"/>
              <w:rPr>
                <w:rFonts w:ascii="Times New Roman" w:hAnsi="Times New Roman"/>
                <w:b/>
                <w:color w:val="000000"/>
                <w:sz w:val="24"/>
                <w:szCs w:val="24"/>
                <w:lang w:val="en-US" w:eastAsia="en-GB"/>
              </w:rPr>
            </w:pPr>
            <w:r w:rsidRPr="0099163E">
              <w:rPr>
                <w:rFonts w:ascii="Times New Roman" w:hAnsi="Times New Roman"/>
                <w:b/>
                <w:color w:val="000000"/>
                <w:sz w:val="24"/>
                <w:szCs w:val="24"/>
                <w:lang w:val="en-US" w:eastAsia="en-GB"/>
              </w:rPr>
              <w:t>A1</w:t>
            </w:r>
          </w:p>
        </w:tc>
        <w:tc>
          <w:tcPr>
            <w:tcW w:w="4031" w:type="dxa"/>
            <w:vAlign w:val="center"/>
          </w:tcPr>
          <w:p w:rsidR="005F40F9" w:rsidRPr="0099163E" w:rsidRDefault="005F40F9" w:rsidP="00205839">
            <w:pPr>
              <w:spacing w:after="0" w:line="240" w:lineRule="auto"/>
              <w:jc w:val="both"/>
              <w:rPr>
                <w:rFonts w:ascii="Cambria" w:hAnsi="Cambria"/>
                <w:color w:val="000000"/>
                <w:sz w:val="20"/>
                <w:szCs w:val="20"/>
                <w:lang w:val="en-US" w:eastAsia="en-GB"/>
              </w:rPr>
            </w:pPr>
            <w:r w:rsidRPr="0099163E">
              <w:rPr>
                <w:rFonts w:ascii="Cambria" w:hAnsi="Cambria"/>
                <w:color w:val="000000"/>
                <w:sz w:val="20"/>
                <w:szCs w:val="20"/>
                <w:lang w:val="en-US" w:eastAsia="en-GB"/>
              </w:rPr>
              <w:t>none</w:t>
            </w:r>
          </w:p>
        </w:tc>
        <w:tc>
          <w:tcPr>
            <w:tcW w:w="4394" w:type="dxa"/>
          </w:tcPr>
          <w:p w:rsidR="005F40F9" w:rsidRPr="00F83987" w:rsidRDefault="005F40F9" w:rsidP="00205839">
            <w:pPr>
              <w:spacing w:after="0" w:line="240" w:lineRule="auto"/>
              <w:jc w:val="both"/>
              <w:rPr>
                <w:rFonts w:ascii="Cambria" w:hAnsi="Cambria"/>
                <w:color w:val="000000"/>
                <w:sz w:val="20"/>
                <w:szCs w:val="20"/>
                <w:lang w:val="en-US"/>
              </w:rPr>
            </w:pPr>
            <w:r w:rsidRPr="00F83987">
              <w:rPr>
                <w:rFonts w:ascii="Cambria" w:hAnsi="Cambria"/>
                <w:color w:val="000000"/>
                <w:sz w:val="20"/>
                <w:szCs w:val="20"/>
                <w:lang w:val="en-US"/>
              </w:rPr>
              <w:t>N/A</w:t>
            </w:r>
          </w:p>
        </w:tc>
      </w:tr>
      <w:tr w:rsidR="005F40F9" w:rsidRPr="00F53D05">
        <w:trPr>
          <w:trHeight w:val="288"/>
        </w:trPr>
        <w:tc>
          <w:tcPr>
            <w:tcW w:w="1498" w:type="dxa"/>
            <w:vAlign w:val="center"/>
          </w:tcPr>
          <w:p w:rsidR="005F40F9" w:rsidRPr="0099163E" w:rsidRDefault="005F40F9" w:rsidP="00205839">
            <w:pPr>
              <w:spacing w:after="0" w:line="240" w:lineRule="auto"/>
              <w:jc w:val="both"/>
              <w:rPr>
                <w:rFonts w:ascii="Times New Roman" w:hAnsi="Times New Roman"/>
                <w:b/>
                <w:color w:val="000000"/>
                <w:sz w:val="24"/>
                <w:szCs w:val="24"/>
                <w:lang w:val="en-US" w:eastAsia="en-GB"/>
              </w:rPr>
            </w:pPr>
            <w:r w:rsidRPr="0099163E">
              <w:rPr>
                <w:rFonts w:ascii="Times New Roman" w:hAnsi="Times New Roman"/>
                <w:b/>
                <w:color w:val="000000"/>
                <w:sz w:val="24"/>
                <w:szCs w:val="24"/>
                <w:lang w:val="en-US" w:eastAsia="en-GB"/>
              </w:rPr>
              <w:t>France Telecom</w:t>
            </w:r>
          </w:p>
        </w:tc>
        <w:tc>
          <w:tcPr>
            <w:tcW w:w="4031" w:type="dxa"/>
            <w:vAlign w:val="center"/>
          </w:tcPr>
          <w:p w:rsidR="005F40F9" w:rsidRPr="0099163E" w:rsidRDefault="00FD1421" w:rsidP="00205839">
            <w:pPr>
              <w:spacing w:after="0" w:line="240" w:lineRule="auto"/>
              <w:jc w:val="both"/>
              <w:rPr>
                <w:rFonts w:ascii="Cambria" w:hAnsi="Cambria"/>
                <w:bCs/>
                <w:color w:val="000000"/>
                <w:sz w:val="20"/>
                <w:szCs w:val="20"/>
                <w:lang w:val="en-US" w:eastAsia="en-GB"/>
              </w:rPr>
            </w:pPr>
            <w:r>
              <w:rPr>
                <w:rFonts w:ascii="Cambria" w:hAnsi="Cambria"/>
                <w:color w:val="000000"/>
                <w:sz w:val="20"/>
                <w:szCs w:val="20"/>
                <w:lang w:val="en-US" w:eastAsia="en-GB"/>
              </w:rPr>
              <w:t xml:space="preserve">2010-12: </w:t>
            </w:r>
            <w:r w:rsidR="005F40F9" w:rsidRPr="0099163E">
              <w:rPr>
                <w:rFonts w:ascii="Cambria" w:hAnsi="Cambria"/>
                <w:color w:val="000000"/>
                <w:sz w:val="20"/>
                <w:szCs w:val="20"/>
                <w:lang w:val="en-US" w:eastAsia="en-GB"/>
              </w:rPr>
              <w:t>Amount of work outsourced declined with declining call volume</w:t>
            </w:r>
          </w:p>
        </w:tc>
        <w:tc>
          <w:tcPr>
            <w:tcW w:w="4394" w:type="dxa"/>
          </w:tcPr>
          <w:p w:rsidR="005F40F9" w:rsidRPr="0099163E" w:rsidRDefault="005F40F9" w:rsidP="00205839">
            <w:pPr>
              <w:spacing w:after="0" w:line="240" w:lineRule="auto"/>
              <w:jc w:val="both"/>
              <w:rPr>
                <w:rFonts w:ascii="Cambria" w:hAnsi="Cambria"/>
                <w:color w:val="000000"/>
                <w:sz w:val="20"/>
                <w:szCs w:val="20"/>
                <w:lang w:val="en-US"/>
              </w:rPr>
            </w:pPr>
            <w:r w:rsidRPr="0099163E">
              <w:rPr>
                <w:rFonts w:ascii="Cambria" w:hAnsi="Cambria"/>
                <w:color w:val="000000"/>
                <w:sz w:val="20"/>
                <w:szCs w:val="20"/>
                <w:lang w:val="en-US"/>
              </w:rPr>
              <w:t>none</w:t>
            </w:r>
          </w:p>
        </w:tc>
      </w:tr>
      <w:tr w:rsidR="005F40F9" w:rsidRPr="00F53D05">
        <w:trPr>
          <w:trHeight w:val="288"/>
        </w:trPr>
        <w:tc>
          <w:tcPr>
            <w:tcW w:w="1498" w:type="dxa"/>
            <w:vAlign w:val="center"/>
          </w:tcPr>
          <w:p w:rsidR="005F40F9" w:rsidRPr="0099163E" w:rsidRDefault="005F40F9" w:rsidP="00205839">
            <w:pPr>
              <w:spacing w:after="0" w:line="240" w:lineRule="auto"/>
              <w:jc w:val="both"/>
              <w:rPr>
                <w:rFonts w:ascii="Times New Roman" w:hAnsi="Times New Roman"/>
                <w:b/>
                <w:color w:val="000000"/>
                <w:sz w:val="24"/>
                <w:szCs w:val="24"/>
                <w:lang w:val="en-US" w:eastAsia="en-GB"/>
              </w:rPr>
            </w:pPr>
            <w:r w:rsidRPr="0099163E">
              <w:rPr>
                <w:rFonts w:ascii="Times New Roman" w:hAnsi="Times New Roman"/>
                <w:b/>
                <w:color w:val="000000"/>
                <w:sz w:val="24"/>
                <w:szCs w:val="24"/>
                <w:lang w:val="en-US" w:eastAsia="en-GB"/>
              </w:rPr>
              <w:t>Telecom Italia</w:t>
            </w:r>
          </w:p>
        </w:tc>
        <w:tc>
          <w:tcPr>
            <w:tcW w:w="4031" w:type="dxa"/>
            <w:vAlign w:val="center"/>
          </w:tcPr>
          <w:p w:rsidR="005F40F9" w:rsidRPr="0099163E" w:rsidRDefault="005F40F9" w:rsidP="00205839">
            <w:pPr>
              <w:spacing w:after="0" w:line="240" w:lineRule="auto"/>
              <w:jc w:val="both"/>
              <w:rPr>
                <w:rFonts w:ascii="Cambria" w:hAnsi="Cambria"/>
                <w:color w:val="000000"/>
                <w:sz w:val="20"/>
                <w:szCs w:val="20"/>
                <w:lang w:val="en-US" w:eastAsia="en-GB"/>
              </w:rPr>
            </w:pPr>
            <w:r w:rsidRPr="0099163E">
              <w:rPr>
                <w:rFonts w:ascii="Cambria" w:hAnsi="Cambria"/>
                <w:color w:val="000000"/>
                <w:sz w:val="20"/>
                <w:szCs w:val="20"/>
                <w:lang w:val="en-US" w:eastAsia="en-GB"/>
              </w:rPr>
              <w:t>1) mid-2000s: 1,350 workers from a subcontractor moved to TI subsidiary; freelancers converted to training, probation, part-time and agency contracts</w:t>
            </w:r>
          </w:p>
          <w:p w:rsidR="005F40F9" w:rsidRPr="0099163E" w:rsidRDefault="005F40F9" w:rsidP="00205839">
            <w:pPr>
              <w:spacing w:after="0" w:line="240" w:lineRule="auto"/>
              <w:jc w:val="both"/>
              <w:rPr>
                <w:rFonts w:ascii="Cambria" w:hAnsi="Cambria"/>
                <w:color w:val="000000"/>
                <w:sz w:val="20"/>
                <w:szCs w:val="20"/>
                <w:lang w:val="en-US" w:eastAsia="en-GB"/>
              </w:rPr>
            </w:pPr>
            <w:r w:rsidRPr="0099163E">
              <w:rPr>
                <w:rFonts w:ascii="Cambria" w:hAnsi="Cambria"/>
                <w:color w:val="000000"/>
                <w:sz w:val="20"/>
                <w:szCs w:val="20"/>
                <w:lang w:val="en-US" w:eastAsia="en-GB"/>
              </w:rPr>
              <w:t xml:space="preserve">2) 2008-12: all temp agency workers in subsidiary </w:t>
            </w:r>
            <w:r>
              <w:rPr>
                <w:rFonts w:ascii="Cambria" w:hAnsi="Cambria"/>
                <w:color w:val="000000"/>
                <w:sz w:val="20"/>
                <w:szCs w:val="20"/>
                <w:lang w:val="en-US" w:eastAsia="en-GB"/>
              </w:rPr>
              <w:t>made permanent</w:t>
            </w:r>
          </w:p>
        </w:tc>
        <w:tc>
          <w:tcPr>
            <w:tcW w:w="4394" w:type="dxa"/>
          </w:tcPr>
          <w:p w:rsidR="005F40F9" w:rsidRPr="00F83987" w:rsidRDefault="005F40F9" w:rsidP="00205839">
            <w:pPr>
              <w:spacing w:after="0" w:line="240" w:lineRule="auto"/>
              <w:jc w:val="both"/>
              <w:rPr>
                <w:rFonts w:ascii="Cambria" w:hAnsi="Cambria"/>
                <w:color w:val="000000"/>
                <w:sz w:val="20"/>
                <w:szCs w:val="20"/>
                <w:lang w:val="en-US"/>
              </w:rPr>
            </w:pPr>
            <w:r w:rsidRPr="00F83987">
              <w:rPr>
                <w:rFonts w:ascii="Cambria" w:hAnsi="Cambria"/>
                <w:color w:val="000000"/>
                <w:sz w:val="20"/>
                <w:szCs w:val="20"/>
                <w:lang w:val="en-US"/>
              </w:rPr>
              <w:t xml:space="preserve">1) slightly lower </w:t>
            </w:r>
            <w:r w:rsidRPr="00CC4EED">
              <w:rPr>
                <w:rFonts w:ascii="Cambria" w:hAnsi="Cambria"/>
                <w:color w:val="000000"/>
                <w:sz w:val="20"/>
                <w:szCs w:val="20"/>
                <w:lang w:val="en-US"/>
              </w:rPr>
              <w:t xml:space="preserve">initial </w:t>
            </w:r>
            <w:r w:rsidRPr="00F83987">
              <w:rPr>
                <w:rFonts w:ascii="Cambria" w:hAnsi="Cambria"/>
                <w:color w:val="000000"/>
                <w:sz w:val="20"/>
                <w:szCs w:val="20"/>
                <w:lang w:val="en-US"/>
              </w:rPr>
              <w:t>pay grades for internalized agency workers</w:t>
            </w:r>
          </w:p>
          <w:p w:rsidR="005F40F9" w:rsidRPr="002229B1" w:rsidRDefault="005F40F9" w:rsidP="00205839">
            <w:pPr>
              <w:spacing w:after="0" w:line="240" w:lineRule="auto"/>
              <w:jc w:val="both"/>
              <w:rPr>
                <w:rFonts w:ascii="Cambria" w:hAnsi="Cambria"/>
                <w:color w:val="000000"/>
                <w:sz w:val="20"/>
                <w:szCs w:val="20"/>
                <w:lang w:val="en-US"/>
              </w:rPr>
            </w:pPr>
            <w:r w:rsidRPr="00F83987">
              <w:rPr>
                <w:rFonts w:ascii="Cambria" w:hAnsi="Cambria"/>
                <w:color w:val="000000"/>
                <w:sz w:val="20"/>
                <w:szCs w:val="20"/>
                <w:lang w:val="en-US"/>
              </w:rPr>
              <w:t xml:space="preserve">2) internalized workers on part-time contracts progressively </w:t>
            </w:r>
            <w:r>
              <w:rPr>
                <w:rFonts w:ascii="Cambria" w:hAnsi="Cambria"/>
                <w:color w:val="000000"/>
                <w:sz w:val="20"/>
                <w:szCs w:val="20"/>
                <w:lang w:val="en-US"/>
              </w:rPr>
              <w:t>moved onto</w:t>
            </w:r>
            <w:r w:rsidRPr="00F83987">
              <w:rPr>
                <w:rFonts w:ascii="Cambria" w:hAnsi="Cambria"/>
                <w:color w:val="000000"/>
                <w:sz w:val="20"/>
                <w:szCs w:val="20"/>
                <w:lang w:val="en-US"/>
              </w:rPr>
              <w:t xml:space="preserve"> full-time contracts </w:t>
            </w:r>
          </w:p>
        </w:tc>
      </w:tr>
      <w:tr w:rsidR="005F40F9" w:rsidRPr="00F53D05">
        <w:trPr>
          <w:trHeight w:val="288"/>
        </w:trPr>
        <w:tc>
          <w:tcPr>
            <w:tcW w:w="1498" w:type="dxa"/>
            <w:vAlign w:val="center"/>
          </w:tcPr>
          <w:p w:rsidR="005F40F9" w:rsidRPr="0099163E" w:rsidRDefault="005F40F9" w:rsidP="00205839">
            <w:pPr>
              <w:spacing w:after="0" w:line="240" w:lineRule="auto"/>
              <w:jc w:val="both"/>
              <w:rPr>
                <w:rFonts w:ascii="Times New Roman" w:hAnsi="Times New Roman"/>
                <w:b/>
                <w:color w:val="000000"/>
                <w:sz w:val="24"/>
                <w:szCs w:val="24"/>
                <w:lang w:val="en-US" w:eastAsia="en-GB"/>
              </w:rPr>
            </w:pPr>
            <w:r w:rsidRPr="0099163E">
              <w:rPr>
                <w:rFonts w:ascii="Times New Roman" w:hAnsi="Times New Roman"/>
                <w:b/>
                <w:color w:val="000000"/>
                <w:sz w:val="24"/>
                <w:szCs w:val="24"/>
                <w:lang w:val="en-US" w:eastAsia="en-GB"/>
              </w:rPr>
              <w:t>BT</w:t>
            </w:r>
          </w:p>
        </w:tc>
        <w:tc>
          <w:tcPr>
            <w:tcW w:w="4031" w:type="dxa"/>
            <w:vAlign w:val="center"/>
          </w:tcPr>
          <w:p w:rsidR="005F40F9" w:rsidRPr="0099163E" w:rsidRDefault="005F40F9" w:rsidP="00205839">
            <w:pPr>
              <w:spacing w:after="0" w:line="240" w:lineRule="auto"/>
              <w:jc w:val="both"/>
              <w:rPr>
                <w:rFonts w:ascii="Cambria" w:hAnsi="Cambria"/>
                <w:bCs/>
                <w:color w:val="000000"/>
                <w:sz w:val="20"/>
                <w:szCs w:val="20"/>
                <w:lang w:val="en-US" w:eastAsia="en-GB"/>
              </w:rPr>
            </w:pPr>
            <w:r w:rsidRPr="0099163E">
              <w:rPr>
                <w:rFonts w:ascii="Cambria" w:hAnsi="Cambria"/>
                <w:bCs/>
                <w:color w:val="000000"/>
                <w:sz w:val="20"/>
                <w:szCs w:val="20"/>
                <w:lang w:val="en-US" w:eastAsia="en-GB"/>
              </w:rPr>
              <w:t>1) 2007: some temp agency workers made permanent</w:t>
            </w:r>
          </w:p>
          <w:p w:rsidR="005F40F9" w:rsidRPr="0099163E" w:rsidRDefault="005F40F9" w:rsidP="00205839">
            <w:pPr>
              <w:spacing w:after="0" w:line="240" w:lineRule="auto"/>
              <w:jc w:val="both"/>
              <w:rPr>
                <w:rFonts w:ascii="Cambria" w:hAnsi="Cambria"/>
                <w:bCs/>
                <w:color w:val="000000"/>
                <w:sz w:val="20"/>
                <w:szCs w:val="20"/>
                <w:lang w:val="en-US" w:eastAsia="en-GB"/>
              </w:rPr>
            </w:pPr>
            <w:r w:rsidRPr="0099163E">
              <w:rPr>
                <w:rFonts w:ascii="Cambria" w:hAnsi="Cambria"/>
                <w:bCs/>
                <w:color w:val="000000"/>
                <w:sz w:val="20"/>
                <w:szCs w:val="20"/>
                <w:lang w:val="en-US" w:eastAsia="en-GB"/>
              </w:rPr>
              <w:t xml:space="preserve">2) 2011: </w:t>
            </w:r>
            <w:r>
              <w:rPr>
                <w:rFonts w:ascii="Cambria" w:hAnsi="Cambria"/>
                <w:bCs/>
                <w:color w:val="000000"/>
                <w:sz w:val="20"/>
                <w:szCs w:val="20"/>
                <w:lang w:val="en-US" w:eastAsia="en-GB"/>
              </w:rPr>
              <w:t>Mgt</w:t>
            </w:r>
            <w:r w:rsidRPr="0099163E">
              <w:rPr>
                <w:rFonts w:ascii="Cambria" w:hAnsi="Cambria"/>
                <w:bCs/>
                <w:color w:val="000000"/>
                <w:sz w:val="20"/>
                <w:szCs w:val="20"/>
                <w:lang w:val="en-US" w:eastAsia="en-GB"/>
              </w:rPr>
              <w:t xml:space="preserve"> agreed to internalize 600-900 offshored jobs </w:t>
            </w:r>
          </w:p>
          <w:p w:rsidR="005F40F9" w:rsidRPr="0099163E" w:rsidRDefault="005F40F9" w:rsidP="00205839">
            <w:pPr>
              <w:spacing w:after="0" w:line="240" w:lineRule="auto"/>
              <w:jc w:val="both"/>
              <w:rPr>
                <w:rFonts w:ascii="Cambria" w:hAnsi="Cambria"/>
                <w:bCs/>
                <w:color w:val="000000"/>
                <w:sz w:val="20"/>
                <w:szCs w:val="20"/>
                <w:lang w:val="en-US" w:eastAsia="en-GB"/>
              </w:rPr>
            </w:pPr>
          </w:p>
        </w:tc>
        <w:tc>
          <w:tcPr>
            <w:tcW w:w="4394" w:type="dxa"/>
          </w:tcPr>
          <w:p w:rsidR="005F40F9" w:rsidRPr="0099163E" w:rsidRDefault="005F40F9" w:rsidP="00205839">
            <w:pPr>
              <w:spacing w:after="0" w:line="240" w:lineRule="auto"/>
              <w:jc w:val="both"/>
              <w:rPr>
                <w:rFonts w:ascii="Cambria" w:hAnsi="Cambria"/>
                <w:color w:val="000000"/>
                <w:sz w:val="20"/>
                <w:szCs w:val="20"/>
                <w:lang w:val="en-US"/>
              </w:rPr>
            </w:pPr>
            <w:r>
              <w:rPr>
                <w:rFonts w:ascii="Cambria" w:hAnsi="Cambria"/>
                <w:color w:val="000000"/>
                <w:sz w:val="20"/>
                <w:szCs w:val="20"/>
                <w:lang w:val="en-US"/>
              </w:rPr>
              <w:t>1) new pay grade with lower pay and conditions for internalized agency workers</w:t>
            </w:r>
          </w:p>
          <w:p w:rsidR="005F40F9" w:rsidRPr="0099163E" w:rsidRDefault="005F40F9" w:rsidP="00205839">
            <w:pPr>
              <w:spacing w:after="0" w:line="240" w:lineRule="auto"/>
              <w:jc w:val="both"/>
              <w:rPr>
                <w:rFonts w:ascii="Cambria" w:hAnsi="Cambria"/>
                <w:color w:val="000000"/>
                <w:sz w:val="20"/>
                <w:szCs w:val="20"/>
                <w:lang w:val="en-US"/>
              </w:rPr>
            </w:pPr>
            <w:r>
              <w:rPr>
                <w:rFonts w:ascii="Cambria" w:hAnsi="Cambria"/>
                <w:color w:val="000000"/>
                <w:sz w:val="20"/>
                <w:szCs w:val="20"/>
                <w:lang w:val="en-US"/>
              </w:rPr>
              <w:t>2) new pay grade with lower pay and conditions for jobs created through in-sourcing</w:t>
            </w:r>
          </w:p>
        </w:tc>
      </w:tr>
      <w:tr w:rsidR="005F40F9" w:rsidRPr="00F53D05">
        <w:trPr>
          <w:trHeight w:val="288"/>
        </w:trPr>
        <w:tc>
          <w:tcPr>
            <w:tcW w:w="1498" w:type="dxa"/>
            <w:vAlign w:val="center"/>
          </w:tcPr>
          <w:p w:rsidR="005F40F9" w:rsidRPr="0099163E" w:rsidRDefault="005F40F9" w:rsidP="00205839">
            <w:pPr>
              <w:spacing w:after="0" w:line="240" w:lineRule="auto"/>
              <w:jc w:val="both"/>
              <w:rPr>
                <w:rFonts w:ascii="Times New Roman" w:hAnsi="Times New Roman"/>
                <w:b/>
                <w:color w:val="000000"/>
                <w:sz w:val="24"/>
                <w:szCs w:val="24"/>
                <w:lang w:val="en-US" w:eastAsia="en-GB"/>
              </w:rPr>
            </w:pPr>
            <w:r w:rsidRPr="0099163E">
              <w:rPr>
                <w:rFonts w:ascii="Times New Roman" w:hAnsi="Times New Roman"/>
                <w:b/>
                <w:color w:val="000000"/>
                <w:sz w:val="24"/>
                <w:szCs w:val="24"/>
                <w:lang w:val="en-US" w:eastAsia="en-GB"/>
              </w:rPr>
              <w:t>AT&amp;T</w:t>
            </w:r>
          </w:p>
        </w:tc>
        <w:tc>
          <w:tcPr>
            <w:tcW w:w="4031" w:type="dxa"/>
            <w:vAlign w:val="center"/>
          </w:tcPr>
          <w:p w:rsidR="005F40F9" w:rsidRPr="0099163E" w:rsidRDefault="005F40F9" w:rsidP="00205839">
            <w:pPr>
              <w:spacing w:after="0" w:line="240" w:lineRule="auto"/>
              <w:jc w:val="both"/>
              <w:rPr>
                <w:rFonts w:ascii="Cambria" w:hAnsi="Cambria"/>
                <w:bCs/>
                <w:color w:val="000000"/>
                <w:sz w:val="20"/>
                <w:szCs w:val="20"/>
                <w:lang w:val="en-US" w:eastAsia="en-GB"/>
              </w:rPr>
            </w:pPr>
            <w:r w:rsidRPr="0099163E">
              <w:rPr>
                <w:rFonts w:ascii="Cambria" w:hAnsi="Cambria"/>
                <w:bCs/>
                <w:color w:val="000000"/>
                <w:sz w:val="20"/>
                <w:szCs w:val="20"/>
                <w:lang w:val="en-US" w:eastAsia="en-GB"/>
              </w:rPr>
              <w:t>2007</w:t>
            </w:r>
            <w:r w:rsidR="00FD1421">
              <w:rPr>
                <w:rFonts w:ascii="Cambria" w:hAnsi="Cambria"/>
                <w:bCs/>
                <w:color w:val="000000"/>
                <w:sz w:val="20"/>
                <w:szCs w:val="20"/>
                <w:lang w:val="en-US" w:eastAsia="en-GB"/>
              </w:rPr>
              <w:t>-13</w:t>
            </w:r>
            <w:r w:rsidRPr="0099163E">
              <w:rPr>
                <w:rFonts w:ascii="Cambria" w:hAnsi="Cambria"/>
                <w:bCs/>
                <w:color w:val="000000"/>
                <w:sz w:val="20"/>
                <w:szCs w:val="20"/>
                <w:lang w:val="en-US" w:eastAsia="en-GB"/>
              </w:rPr>
              <w:t xml:space="preserve">: 3,600 offshore jobs internalized </w:t>
            </w:r>
          </w:p>
        </w:tc>
        <w:tc>
          <w:tcPr>
            <w:tcW w:w="4394" w:type="dxa"/>
          </w:tcPr>
          <w:p w:rsidR="005F40F9" w:rsidRPr="0099163E" w:rsidRDefault="005F40F9" w:rsidP="00205839">
            <w:pPr>
              <w:spacing w:after="0" w:line="240" w:lineRule="auto"/>
              <w:jc w:val="both"/>
              <w:rPr>
                <w:rFonts w:ascii="Cambria" w:hAnsi="Cambria"/>
                <w:color w:val="000000"/>
                <w:sz w:val="20"/>
                <w:szCs w:val="20"/>
                <w:lang w:val="en-US"/>
              </w:rPr>
            </w:pPr>
            <w:r w:rsidRPr="0099163E">
              <w:rPr>
                <w:rFonts w:ascii="Cambria" w:hAnsi="Cambria"/>
                <w:color w:val="000000"/>
                <w:sz w:val="20"/>
                <w:szCs w:val="20"/>
                <w:lang w:val="en-US"/>
              </w:rPr>
              <w:t>new pay grade with lower pay and conditions for jobs created through in-sourcing</w:t>
            </w:r>
          </w:p>
        </w:tc>
      </w:tr>
      <w:tr w:rsidR="005F40F9" w:rsidRPr="00F53D05">
        <w:trPr>
          <w:trHeight w:val="288"/>
        </w:trPr>
        <w:tc>
          <w:tcPr>
            <w:tcW w:w="1498" w:type="dxa"/>
            <w:vAlign w:val="center"/>
          </w:tcPr>
          <w:p w:rsidR="005F40F9" w:rsidRPr="0099163E" w:rsidRDefault="005F40F9" w:rsidP="00205839">
            <w:pPr>
              <w:spacing w:after="0" w:line="240" w:lineRule="auto"/>
              <w:jc w:val="both"/>
              <w:rPr>
                <w:rFonts w:ascii="Times New Roman" w:hAnsi="Times New Roman"/>
                <w:b/>
                <w:color w:val="000000"/>
                <w:sz w:val="24"/>
                <w:szCs w:val="24"/>
                <w:lang w:val="en-US" w:eastAsia="en-GB"/>
              </w:rPr>
            </w:pPr>
            <w:r w:rsidRPr="0099163E">
              <w:rPr>
                <w:rFonts w:ascii="Times New Roman" w:hAnsi="Times New Roman"/>
                <w:b/>
                <w:color w:val="000000"/>
                <w:sz w:val="24"/>
                <w:szCs w:val="24"/>
                <w:lang w:val="en-US" w:eastAsia="en-GB"/>
              </w:rPr>
              <w:t xml:space="preserve">O2 Telefónica Czech Republic </w:t>
            </w:r>
          </w:p>
        </w:tc>
        <w:tc>
          <w:tcPr>
            <w:tcW w:w="4031" w:type="dxa"/>
            <w:vAlign w:val="center"/>
          </w:tcPr>
          <w:p w:rsidR="005F40F9" w:rsidRPr="0099163E" w:rsidRDefault="005F40F9" w:rsidP="00205839">
            <w:pPr>
              <w:spacing w:after="0" w:line="240" w:lineRule="auto"/>
              <w:jc w:val="both"/>
              <w:rPr>
                <w:rFonts w:ascii="Cambria" w:hAnsi="Cambria"/>
                <w:color w:val="000000"/>
                <w:sz w:val="20"/>
                <w:szCs w:val="20"/>
                <w:lang w:val="en-US" w:eastAsia="en-GB"/>
              </w:rPr>
            </w:pPr>
            <w:r w:rsidRPr="0099163E">
              <w:rPr>
                <w:rFonts w:ascii="Cambria" w:hAnsi="Cambria"/>
                <w:color w:val="000000"/>
                <w:sz w:val="20"/>
                <w:szCs w:val="20"/>
                <w:lang w:val="en-US" w:eastAsia="en-GB"/>
              </w:rPr>
              <w:t>none</w:t>
            </w:r>
          </w:p>
        </w:tc>
        <w:tc>
          <w:tcPr>
            <w:tcW w:w="4394" w:type="dxa"/>
          </w:tcPr>
          <w:p w:rsidR="005F40F9" w:rsidRPr="002229B1" w:rsidRDefault="005F40F9" w:rsidP="00205839">
            <w:pPr>
              <w:spacing w:after="0" w:line="240" w:lineRule="auto"/>
              <w:jc w:val="both"/>
              <w:rPr>
                <w:rFonts w:ascii="Cambria" w:hAnsi="Cambria"/>
                <w:color w:val="000000"/>
                <w:sz w:val="20"/>
                <w:szCs w:val="20"/>
                <w:lang w:val="en-US"/>
              </w:rPr>
            </w:pPr>
            <w:r w:rsidRPr="002229B1">
              <w:rPr>
                <w:rFonts w:ascii="Cambria" w:hAnsi="Cambria"/>
                <w:color w:val="000000"/>
                <w:sz w:val="20"/>
                <w:szCs w:val="20"/>
                <w:lang w:val="en-US"/>
              </w:rPr>
              <w:t>N/A</w:t>
            </w:r>
          </w:p>
        </w:tc>
      </w:tr>
      <w:tr w:rsidR="005F40F9" w:rsidRPr="00F53D05">
        <w:trPr>
          <w:trHeight w:val="288"/>
        </w:trPr>
        <w:tc>
          <w:tcPr>
            <w:tcW w:w="1498" w:type="dxa"/>
            <w:vAlign w:val="center"/>
          </w:tcPr>
          <w:p w:rsidR="005F40F9" w:rsidRPr="0099163E" w:rsidRDefault="005F40F9" w:rsidP="00205839">
            <w:pPr>
              <w:spacing w:after="0" w:line="240" w:lineRule="auto"/>
              <w:jc w:val="both"/>
              <w:rPr>
                <w:rFonts w:ascii="Times New Roman" w:hAnsi="Times New Roman"/>
                <w:b/>
                <w:color w:val="000000"/>
                <w:sz w:val="24"/>
                <w:szCs w:val="24"/>
                <w:lang w:val="en-US" w:eastAsia="en-GB"/>
              </w:rPr>
            </w:pPr>
            <w:r w:rsidRPr="0099163E">
              <w:rPr>
                <w:rFonts w:ascii="Times New Roman" w:hAnsi="Times New Roman"/>
                <w:b/>
                <w:color w:val="000000"/>
                <w:sz w:val="24"/>
                <w:szCs w:val="24"/>
                <w:lang w:val="en-US" w:eastAsia="en-GB"/>
              </w:rPr>
              <w:t>Orange Polska</w:t>
            </w:r>
          </w:p>
        </w:tc>
        <w:tc>
          <w:tcPr>
            <w:tcW w:w="4031" w:type="dxa"/>
            <w:vAlign w:val="center"/>
          </w:tcPr>
          <w:p w:rsidR="005F40F9" w:rsidRPr="0099163E" w:rsidRDefault="005F40F9" w:rsidP="00205839">
            <w:pPr>
              <w:spacing w:after="0" w:line="240" w:lineRule="auto"/>
              <w:jc w:val="both"/>
              <w:rPr>
                <w:rFonts w:ascii="Cambria" w:hAnsi="Cambria"/>
                <w:color w:val="000000"/>
                <w:sz w:val="20"/>
                <w:szCs w:val="20"/>
                <w:lang w:val="en-US" w:eastAsia="en-GB"/>
              </w:rPr>
            </w:pPr>
            <w:r w:rsidRPr="0099163E">
              <w:rPr>
                <w:rFonts w:ascii="Cambria" w:hAnsi="Cambria"/>
                <w:color w:val="000000"/>
                <w:sz w:val="20"/>
                <w:szCs w:val="20"/>
                <w:lang w:val="en-US" w:eastAsia="en-GB"/>
              </w:rPr>
              <w:t>none</w:t>
            </w:r>
          </w:p>
        </w:tc>
        <w:tc>
          <w:tcPr>
            <w:tcW w:w="4394" w:type="dxa"/>
          </w:tcPr>
          <w:p w:rsidR="005F40F9" w:rsidRPr="002229B1" w:rsidRDefault="005F40F9" w:rsidP="00205839">
            <w:pPr>
              <w:spacing w:after="0" w:line="240" w:lineRule="auto"/>
              <w:jc w:val="both"/>
              <w:rPr>
                <w:rFonts w:ascii="Cambria" w:hAnsi="Cambria"/>
                <w:color w:val="000000"/>
                <w:sz w:val="20"/>
                <w:szCs w:val="20"/>
                <w:lang w:val="en-US"/>
              </w:rPr>
            </w:pPr>
            <w:r w:rsidRPr="002229B1">
              <w:rPr>
                <w:rFonts w:ascii="Cambria" w:hAnsi="Cambria"/>
                <w:color w:val="000000"/>
                <w:sz w:val="20"/>
                <w:szCs w:val="20"/>
                <w:lang w:val="en-US"/>
              </w:rPr>
              <w:t>N/A</w:t>
            </w:r>
          </w:p>
        </w:tc>
      </w:tr>
    </w:tbl>
    <w:p w:rsidR="00586D20" w:rsidRDefault="00586D20" w:rsidP="00205839">
      <w:pPr>
        <w:jc w:val="both"/>
        <w:rPr>
          <w:rFonts w:ascii="Times New Roman" w:hAnsi="Times New Roman"/>
          <w:sz w:val="24"/>
          <w:szCs w:val="24"/>
          <w:lang w:val="en-US"/>
        </w:rPr>
      </w:pPr>
    </w:p>
    <w:p w:rsidR="00586D20" w:rsidRDefault="00586D20">
      <w:pPr>
        <w:spacing w:after="0" w:line="240" w:lineRule="auto"/>
        <w:rPr>
          <w:rFonts w:ascii="Times New Roman" w:hAnsi="Times New Roman"/>
          <w:sz w:val="24"/>
          <w:szCs w:val="24"/>
          <w:lang w:val="en-US"/>
        </w:rPr>
      </w:pPr>
      <w:r>
        <w:rPr>
          <w:rFonts w:ascii="Times New Roman" w:hAnsi="Times New Roman"/>
          <w:sz w:val="24"/>
          <w:szCs w:val="24"/>
          <w:lang w:val="en-US"/>
        </w:rPr>
        <w:br w:type="page"/>
      </w:r>
    </w:p>
    <w:p w:rsidR="0017396D" w:rsidRDefault="00586D20" w:rsidP="00205839">
      <w:pPr>
        <w:jc w:val="both"/>
        <w:rPr>
          <w:rFonts w:ascii="Times New Roman" w:hAnsi="Times New Roman"/>
          <w:sz w:val="24"/>
          <w:szCs w:val="24"/>
          <w:lang w:val="en-US"/>
        </w:rPr>
      </w:pPr>
      <w:r>
        <w:rPr>
          <w:rFonts w:ascii="Times New Roman" w:hAnsi="Times New Roman"/>
          <w:i/>
          <w:sz w:val="24"/>
          <w:szCs w:val="24"/>
          <w:lang w:val="en-US"/>
        </w:rPr>
        <w:t xml:space="preserve">Table 3. </w:t>
      </w:r>
      <w:r w:rsidRPr="005F40F9">
        <w:rPr>
          <w:rFonts w:ascii="Times New Roman" w:hAnsi="Times New Roman"/>
          <w:sz w:val="24"/>
          <w:szCs w:val="24"/>
          <w:lang w:val="en-US"/>
        </w:rPr>
        <w:t xml:space="preserve">Comparison of cost </w:t>
      </w:r>
      <w:r>
        <w:rPr>
          <w:rFonts w:ascii="Times New Roman" w:hAnsi="Times New Roman"/>
          <w:sz w:val="24"/>
          <w:szCs w:val="24"/>
          <w:lang w:val="en-US"/>
        </w:rPr>
        <w:t>structures associated with externalization</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28"/>
        <w:gridCol w:w="4639"/>
        <w:gridCol w:w="4706"/>
      </w:tblGrid>
      <w:tr w:rsidR="00586D20" w:rsidRPr="005F40F9">
        <w:trPr>
          <w:trHeight w:val="433"/>
        </w:trPr>
        <w:tc>
          <w:tcPr>
            <w:tcW w:w="1428" w:type="dxa"/>
            <w:vAlign w:val="center"/>
          </w:tcPr>
          <w:p w:rsidR="00586D20" w:rsidRPr="005F40F9" w:rsidRDefault="00586D20" w:rsidP="008A3523">
            <w:pPr>
              <w:spacing w:after="0" w:line="240" w:lineRule="auto"/>
              <w:jc w:val="both"/>
              <w:rPr>
                <w:rFonts w:ascii="Times New Roman" w:hAnsi="Times New Roman"/>
                <w:color w:val="000000"/>
                <w:sz w:val="20"/>
                <w:szCs w:val="20"/>
                <w:lang w:val="en-US" w:eastAsia="en-GB"/>
              </w:rPr>
            </w:pPr>
          </w:p>
        </w:tc>
        <w:tc>
          <w:tcPr>
            <w:tcW w:w="4639" w:type="dxa"/>
            <w:vAlign w:val="center"/>
          </w:tcPr>
          <w:p w:rsidR="00586D20" w:rsidRPr="005F40F9" w:rsidRDefault="00586D20" w:rsidP="008A3523">
            <w:pPr>
              <w:spacing w:after="0" w:line="240" w:lineRule="auto"/>
              <w:rPr>
                <w:rFonts w:ascii="Times New Roman" w:hAnsi="Times New Roman"/>
                <w:b/>
                <w:color w:val="000000"/>
                <w:sz w:val="20"/>
                <w:szCs w:val="20"/>
                <w:lang w:val="en-US" w:eastAsia="en-GB"/>
              </w:rPr>
            </w:pPr>
            <w:r w:rsidRPr="005F40F9">
              <w:rPr>
                <w:rFonts w:ascii="Times New Roman" w:hAnsi="Times New Roman"/>
                <w:b/>
                <w:color w:val="000000"/>
                <w:sz w:val="20"/>
                <w:szCs w:val="20"/>
                <w:lang w:val="en-US" w:eastAsia="en-GB"/>
              </w:rPr>
              <w:t xml:space="preserve">Cost </w:t>
            </w:r>
            <w:r>
              <w:rPr>
                <w:rFonts w:ascii="Times New Roman" w:hAnsi="Times New Roman"/>
                <w:b/>
                <w:color w:val="000000"/>
                <w:sz w:val="20"/>
                <w:szCs w:val="20"/>
                <w:lang w:val="en-US" w:eastAsia="en-GB"/>
              </w:rPr>
              <w:t>differences between internal and externalized workers</w:t>
            </w:r>
          </w:p>
        </w:tc>
        <w:tc>
          <w:tcPr>
            <w:tcW w:w="4706" w:type="dxa"/>
            <w:vAlign w:val="center"/>
          </w:tcPr>
          <w:p w:rsidR="00586D20" w:rsidRPr="005F40F9" w:rsidRDefault="00586D20" w:rsidP="008A3523">
            <w:pPr>
              <w:spacing w:after="0" w:line="240" w:lineRule="auto"/>
              <w:rPr>
                <w:rFonts w:ascii="Times New Roman" w:hAnsi="Times New Roman"/>
                <w:b/>
                <w:color w:val="000000"/>
                <w:sz w:val="20"/>
                <w:szCs w:val="20"/>
                <w:lang w:val="en-US" w:eastAsia="en-GB"/>
              </w:rPr>
            </w:pPr>
            <w:r w:rsidRPr="005F40F9">
              <w:rPr>
                <w:rFonts w:ascii="Times New Roman" w:hAnsi="Times New Roman"/>
                <w:b/>
                <w:color w:val="000000"/>
                <w:sz w:val="20"/>
                <w:szCs w:val="20"/>
                <w:lang w:val="en-US" w:eastAsia="en-GB"/>
              </w:rPr>
              <w:t>Ease of exit</w:t>
            </w:r>
            <w:r>
              <w:rPr>
                <w:rFonts w:ascii="Times New Roman" w:hAnsi="Times New Roman"/>
                <w:b/>
                <w:color w:val="000000"/>
                <w:sz w:val="20"/>
                <w:szCs w:val="20"/>
                <w:lang w:val="en-US" w:eastAsia="en-GB"/>
              </w:rPr>
              <w:t xml:space="preserve"> from internal employment relationships</w:t>
            </w:r>
          </w:p>
        </w:tc>
      </w:tr>
      <w:tr w:rsidR="00586D20" w:rsidRPr="005F40F9">
        <w:trPr>
          <w:trHeight w:val="322"/>
        </w:trPr>
        <w:tc>
          <w:tcPr>
            <w:tcW w:w="1428" w:type="dxa"/>
            <w:vAlign w:val="center"/>
          </w:tcPr>
          <w:p w:rsidR="00586D20" w:rsidRPr="005F40F9" w:rsidRDefault="00586D20" w:rsidP="008A3523">
            <w:pPr>
              <w:spacing w:before="120" w:after="0" w:line="240" w:lineRule="auto"/>
              <w:jc w:val="both"/>
              <w:outlineLvl w:val="0"/>
              <w:rPr>
                <w:rFonts w:ascii="Times New Roman" w:hAnsi="Times New Roman"/>
                <w:b/>
                <w:color w:val="000000"/>
                <w:sz w:val="20"/>
                <w:szCs w:val="20"/>
                <w:lang w:val="en-US" w:eastAsia="en-GB"/>
              </w:rPr>
            </w:pPr>
            <w:r w:rsidRPr="005F40F9">
              <w:rPr>
                <w:rFonts w:ascii="Times New Roman" w:hAnsi="Times New Roman"/>
                <w:b/>
                <w:color w:val="000000"/>
                <w:sz w:val="20"/>
                <w:szCs w:val="20"/>
                <w:lang w:val="en-US" w:eastAsia="en-GB"/>
              </w:rPr>
              <w:t>TDC</w:t>
            </w:r>
          </w:p>
        </w:tc>
        <w:tc>
          <w:tcPr>
            <w:tcW w:w="4639" w:type="dxa"/>
          </w:tcPr>
          <w:p w:rsidR="00586D20" w:rsidRPr="005F40F9" w:rsidRDefault="00586D20" w:rsidP="008A3523">
            <w:pPr>
              <w:spacing w:after="0" w:line="240" w:lineRule="auto"/>
              <w:outlineLvl w:val="0"/>
              <w:rPr>
                <w:rFonts w:ascii="Times New Roman" w:hAnsi="Times New Roman"/>
                <w:b/>
                <w:color w:val="000000"/>
                <w:sz w:val="20"/>
                <w:szCs w:val="20"/>
                <w:lang w:val="en-US" w:eastAsia="en-GB"/>
              </w:rPr>
            </w:pPr>
            <w:r w:rsidRPr="005F40F9">
              <w:rPr>
                <w:rFonts w:ascii="Times New Roman" w:hAnsi="Times New Roman"/>
                <w:b/>
                <w:color w:val="000000"/>
                <w:sz w:val="20"/>
                <w:szCs w:val="20"/>
                <w:lang w:val="en-US" w:eastAsia="en-GB"/>
              </w:rPr>
              <w:t>HIGH</w:t>
            </w:r>
          </w:p>
          <w:p w:rsidR="00586D20" w:rsidRPr="005F40F9" w:rsidRDefault="00586D20" w:rsidP="008A3523">
            <w:pPr>
              <w:spacing w:after="0" w:line="240" w:lineRule="auto"/>
              <w:outlineLvl w:val="0"/>
              <w:rPr>
                <w:rFonts w:ascii="Times New Roman" w:hAnsi="Times New Roman"/>
                <w:color w:val="000000"/>
                <w:sz w:val="20"/>
                <w:szCs w:val="20"/>
                <w:lang w:val="en-US" w:eastAsia="en-GB"/>
              </w:rPr>
            </w:pPr>
            <w:r w:rsidRPr="005F40F9">
              <w:rPr>
                <w:rFonts w:ascii="Times New Roman" w:hAnsi="Times New Roman"/>
                <w:b/>
                <w:color w:val="000000"/>
                <w:sz w:val="20"/>
                <w:szCs w:val="20"/>
                <w:lang w:val="en-US" w:eastAsia="en-GB"/>
              </w:rPr>
              <w:t xml:space="preserve">- </w:t>
            </w:r>
            <w:r w:rsidRPr="005F40F9">
              <w:rPr>
                <w:rFonts w:ascii="Times New Roman" w:hAnsi="Times New Roman"/>
                <w:color w:val="000000"/>
                <w:sz w:val="20"/>
                <w:szCs w:val="20"/>
                <w:lang w:val="en-US" w:eastAsia="en-GB"/>
              </w:rPr>
              <w:t>equal pay rules for temporary agency workers</w:t>
            </w:r>
            <w:r>
              <w:rPr>
                <w:rFonts w:ascii="Times New Roman" w:hAnsi="Times New Roman"/>
                <w:color w:val="000000"/>
                <w:sz w:val="20"/>
                <w:szCs w:val="20"/>
                <w:lang w:val="en-US" w:eastAsia="en-GB"/>
              </w:rPr>
              <w:t xml:space="preserve"> allowed lower pay</w:t>
            </w:r>
            <w:r w:rsidR="00FD1421">
              <w:rPr>
                <w:rFonts w:ascii="Times New Roman" w:hAnsi="Times New Roman"/>
                <w:color w:val="000000"/>
                <w:sz w:val="20"/>
                <w:szCs w:val="20"/>
                <w:lang w:val="en-US" w:eastAsia="en-GB"/>
              </w:rPr>
              <w:t xml:space="preserve"> if covered by collective agreement</w:t>
            </w:r>
          </w:p>
          <w:p w:rsidR="00586D20" w:rsidRPr="005F40F9" w:rsidRDefault="00586D20" w:rsidP="008A3523">
            <w:pPr>
              <w:spacing w:after="0" w:line="240" w:lineRule="auto"/>
              <w:outlineLvl w:val="0"/>
              <w:rPr>
                <w:rFonts w:ascii="Times New Roman" w:hAnsi="Times New Roman"/>
                <w:color w:val="000000"/>
                <w:sz w:val="20"/>
                <w:szCs w:val="20"/>
                <w:lang w:val="en-US" w:eastAsia="en-GB"/>
              </w:rPr>
            </w:pPr>
            <w:r w:rsidRPr="005F40F9">
              <w:rPr>
                <w:rFonts w:ascii="Times New Roman" w:hAnsi="Times New Roman"/>
                <w:color w:val="000000"/>
                <w:sz w:val="20"/>
                <w:szCs w:val="20"/>
                <w:lang w:val="en-US" w:eastAsia="en-GB"/>
              </w:rPr>
              <w:t>-</w:t>
            </w:r>
            <w:r w:rsidR="00FD1421">
              <w:rPr>
                <w:rFonts w:ascii="Times New Roman" w:hAnsi="Times New Roman"/>
                <w:color w:val="000000"/>
                <w:sz w:val="20"/>
                <w:szCs w:val="20"/>
                <w:lang w:val="en-US" w:eastAsia="en-GB"/>
              </w:rPr>
              <w:t xml:space="preserve"> decentralized bargaining allowed</w:t>
            </w:r>
            <w:r w:rsidRPr="005F40F9">
              <w:rPr>
                <w:rFonts w:ascii="Times New Roman" w:hAnsi="Times New Roman"/>
                <w:color w:val="000000"/>
                <w:sz w:val="20"/>
                <w:szCs w:val="20"/>
                <w:lang w:val="en-US" w:eastAsia="en-GB"/>
              </w:rPr>
              <w:t xml:space="preserve"> wage differentiation in call center and other subsidiaries </w:t>
            </w:r>
          </w:p>
          <w:p w:rsidR="00586D20" w:rsidRPr="005F40F9" w:rsidRDefault="00586D20" w:rsidP="008A3523">
            <w:pPr>
              <w:spacing w:after="0" w:line="240" w:lineRule="auto"/>
              <w:outlineLvl w:val="0"/>
              <w:rPr>
                <w:rFonts w:ascii="Times New Roman" w:hAnsi="Times New Roman"/>
                <w:color w:val="000000"/>
                <w:sz w:val="20"/>
                <w:szCs w:val="20"/>
                <w:lang w:val="en-US" w:eastAsia="en-GB"/>
              </w:rPr>
            </w:pPr>
            <w:r w:rsidRPr="005F40F9">
              <w:rPr>
                <w:rFonts w:ascii="Times New Roman" w:hAnsi="Times New Roman"/>
                <w:color w:val="000000"/>
                <w:sz w:val="20"/>
                <w:szCs w:val="20"/>
                <w:lang w:val="en-US" w:eastAsia="en-GB"/>
              </w:rPr>
              <w:t>- minority of subcontractors covered by a sectoral or company-level collective agreement</w:t>
            </w:r>
          </w:p>
        </w:tc>
        <w:tc>
          <w:tcPr>
            <w:tcW w:w="4706" w:type="dxa"/>
          </w:tcPr>
          <w:p w:rsidR="00586D20" w:rsidRPr="005F40F9" w:rsidRDefault="00586D20" w:rsidP="008A3523">
            <w:pPr>
              <w:spacing w:after="0" w:line="240" w:lineRule="auto"/>
              <w:outlineLvl w:val="0"/>
              <w:rPr>
                <w:rFonts w:ascii="Times New Roman" w:hAnsi="Times New Roman"/>
                <w:b/>
                <w:bCs/>
                <w:color w:val="000000"/>
                <w:sz w:val="20"/>
                <w:szCs w:val="20"/>
                <w:lang w:val="en-US" w:eastAsia="en-GB"/>
              </w:rPr>
            </w:pPr>
            <w:r w:rsidRPr="005F40F9">
              <w:rPr>
                <w:rFonts w:ascii="Times New Roman" w:hAnsi="Times New Roman"/>
                <w:b/>
                <w:bCs/>
                <w:color w:val="000000"/>
                <w:sz w:val="20"/>
                <w:szCs w:val="20"/>
                <w:lang w:val="en-US" w:eastAsia="en-GB"/>
              </w:rPr>
              <w:t>MODERATE</w:t>
            </w:r>
          </w:p>
          <w:p w:rsidR="00586D20" w:rsidRPr="005F40F9" w:rsidRDefault="00586D20" w:rsidP="008A3523">
            <w:pPr>
              <w:spacing w:after="0" w:line="240" w:lineRule="auto"/>
              <w:outlineLvl w:val="0"/>
              <w:rPr>
                <w:rFonts w:ascii="Times New Roman" w:hAnsi="Times New Roman"/>
                <w:bCs/>
                <w:color w:val="000000"/>
                <w:sz w:val="20"/>
                <w:szCs w:val="20"/>
                <w:lang w:val="en-US" w:eastAsia="en-GB"/>
              </w:rPr>
            </w:pPr>
            <w:r w:rsidRPr="005F40F9">
              <w:rPr>
                <w:rFonts w:ascii="Times New Roman" w:hAnsi="Times New Roman"/>
                <w:bCs/>
                <w:color w:val="000000"/>
                <w:sz w:val="20"/>
                <w:szCs w:val="20"/>
                <w:lang w:val="en-US" w:eastAsia="en-GB"/>
              </w:rPr>
              <w:t xml:space="preserve">- weak legislated employment protections </w:t>
            </w:r>
          </w:p>
          <w:p w:rsidR="00586D20" w:rsidRDefault="00586D20" w:rsidP="008A3523">
            <w:pPr>
              <w:spacing w:after="0" w:line="240" w:lineRule="auto"/>
              <w:outlineLvl w:val="0"/>
              <w:rPr>
                <w:rFonts w:ascii="Times New Roman" w:hAnsi="Times New Roman"/>
                <w:bCs/>
                <w:color w:val="000000"/>
                <w:sz w:val="20"/>
                <w:szCs w:val="20"/>
                <w:lang w:val="en-US" w:eastAsia="en-GB"/>
              </w:rPr>
            </w:pPr>
            <w:r w:rsidRPr="005F40F9">
              <w:rPr>
                <w:rFonts w:ascii="Times New Roman" w:hAnsi="Times New Roman"/>
                <w:bCs/>
                <w:color w:val="000000"/>
                <w:sz w:val="20"/>
                <w:szCs w:val="20"/>
                <w:lang w:val="en-US" w:eastAsia="en-GB"/>
              </w:rPr>
              <w:t>- negotiated employment protections increased costs associated with downsizing; stronger protections covered former civil servants (35% of workforce)</w:t>
            </w:r>
          </w:p>
          <w:p w:rsidR="00586D20" w:rsidRPr="005F40F9" w:rsidRDefault="00586D20" w:rsidP="008A3523">
            <w:pPr>
              <w:spacing w:after="0" w:line="240" w:lineRule="auto"/>
              <w:outlineLvl w:val="0"/>
              <w:rPr>
                <w:rFonts w:ascii="Times New Roman" w:hAnsi="Times New Roman"/>
                <w:bCs/>
                <w:color w:val="000000"/>
                <w:sz w:val="20"/>
                <w:szCs w:val="20"/>
                <w:lang w:val="en-US" w:eastAsia="en-GB"/>
              </w:rPr>
            </w:pPr>
            <w:r>
              <w:rPr>
                <w:rFonts w:ascii="Times New Roman" w:hAnsi="Times New Roman"/>
                <w:bCs/>
                <w:color w:val="000000"/>
                <w:sz w:val="20"/>
                <w:szCs w:val="20"/>
                <w:lang w:val="en-US" w:eastAsia="en-GB"/>
              </w:rPr>
              <w:t>- worker transfer to subcontractors moderately used</w:t>
            </w:r>
          </w:p>
          <w:p w:rsidR="00586D20" w:rsidRPr="005F40F9" w:rsidRDefault="00586D20" w:rsidP="008A3523">
            <w:pPr>
              <w:spacing w:after="0" w:line="240" w:lineRule="auto"/>
              <w:outlineLvl w:val="0"/>
              <w:rPr>
                <w:rFonts w:ascii="Times New Roman" w:hAnsi="Times New Roman"/>
                <w:bCs/>
                <w:color w:val="000000"/>
                <w:sz w:val="20"/>
                <w:szCs w:val="20"/>
                <w:lang w:val="en-US" w:eastAsia="en-GB"/>
              </w:rPr>
            </w:pPr>
          </w:p>
        </w:tc>
      </w:tr>
      <w:tr w:rsidR="00586D20" w:rsidRPr="005F40F9">
        <w:trPr>
          <w:trHeight w:val="322"/>
        </w:trPr>
        <w:tc>
          <w:tcPr>
            <w:tcW w:w="1428" w:type="dxa"/>
            <w:vAlign w:val="center"/>
          </w:tcPr>
          <w:p w:rsidR="00586D20" w:rsidRPr="005F40F9" w:rsidRDefault="00586D20" w:rsidP="008A3523">
            <w:pPr>
              <w:spacing w:after="0" w:line="240" w:lineRule="auto"/>
              <w:jc w:val="both"/>
              <w:rPr>
                <w:rFonts w:ascii="Times New Roman" w:hAnsi="Times New Roman"/>
                <w:b/>
                <w:color w:val="000000"/>
                <w:sz w:val="20"/>
                <w:szCs w:val="20"/>
                <w:lang w:val="en-US" w:eastAsia="en-GB"/>
              </w:rPr>
            </w:pPr>
            <w:r w:rsidRPr="005F40F9">
              <w:rPr>
                <w:rFonts w:ascii="Times New Roman" w:hAnsi="Times New Roman"/>
                <w:b/>
                <w:color w:val="000000"/>
                <w:sz w:val="20"/>
                <w:szCs w:val="20"/>
                <w:lang w:val="en-US" w:eastAsia="en-GB"/>
              </w:rPr>
              <w:t>TeliaSonera</w:t>
            </w:r>
          </w:p>
        </w:tc>
        <w:tc>
          <w:tcPr>
            <w:tcW w:w="4639" w:type="dxa"/>
          </w:tcPr>
          <w:p w:rsidR="00586D20" w:rsidRPr="005F40F9" w:rsidRDefault="00586D20" w:rsidP="008A3523">
            <w:pPr>
              <w:spacing w:after="0" w:line="240" w:lineRule="auto"/>
              <w:rPr>
                <w:rFonts w:ascii="Times New Roman" w:hAnsi="Times New Roman"/>
                <w:b/>
                <w:bCs/>
                <w:color w:val="000000"/>
                <w:sz w:val="20"/>
                <w:szCs w:val="20"/>
                <w:lang w:val="en-US" w:eastAsia="en-GB"/>
              </w:rPr>
            </w:pPr>
            <w:r w:rsidRPr="005F40F9">
              <w:rPr>
                <w:rFonts w:ascii="Times New Roman" w:hAnsi="Times New Roman"/>
                <w:b/>
                <w:bCs/>
                <w:color w:val="000000"/>
                <w:sz w:val="20"/>
                <w:szCs w:val="20"/>
                <w:lang w:val="en-US" w:eastAsia="en-GB"/>
              </w:rPr>
              <w:t>LOW</w:t>
            </w:r>
          </w:p>
          <w:p w:rsidR="00586D20" w:rsidRPr="005F40F9" w:rsidRDefault="00586D20" w:rsidP="008A3523">
            <w:pPr>
              <w:spacing w:after="0" w:line="240" w:lineRule="auto"/>
              <w:rPr>
                <w:rFonts w:ascii="Times New Roman" w:hAnsi="Times New Roman"/>
                <w:bCs/>
                <w:color w:val="000000"/>
                <w:sz w:val="20"/>
                <w:szCs w:val="20"/>
                <w:lang w:val="en-US" w:eastAsia="en-GB"/>
              </w:rPr>
            </w:pPr>
            <w:r w:rsidRPr="005F40F9">
              <w:rPr>
                <w:rFonts w:ascii="Times New Roman" w:hAnsi="Times New Roman"/>
                <w:bCs/>
                <w:color w:val="000000"/>
                <w:sz w:val="20"/>
                <w:szCs w:val="20"/>
                <w:lang w:val="en-US" w:eastAsia="en-GB"/>
              </w:rPr>
              <w:t xml:space="preserve">- equal pay rules and high bargaining coverage for temporary agencies </w:t>
            </w:r>
          </w:p>
          <w:p w:rsidR="00586D20" w:rsidRPr="005F40F9" w:rsidRDefault="00586D20" w:rsidP="008A3523">
            <w:pPr>
              <w:spacing w:after="0" w:line="240" w:lineRule="auto"/>
              <w:rPr>
                <w:rFonts w:ascii="Times New Roman" w:hAnsi="Times New Roman"/>
                <w:bCs/>
                <w:color w:val="000000"/>
                <w:sz w:val="20"/>
                <w:szCs w:val="20"/>
                <w:lang w:val="en-US" w:eastAsia="en-GB"/>
              </w:rPr>
            </w:pPr>
            <w:r w:rsidRPr="005F40F9">
              <w:rPr>
                <w:rFonts w:ascii="Times New Roman" w:hAnsi="Times New Roman"/>
                <w:bCs/>
                <w:color w:val="000000"/>
                <w:sz w:val="20"/>
                <w:szCs w:val="20"/>
                <w:lang w:val="en-US" w:eastAsia="en-GB"/>
              </w:rPr>
              <w:t>- majority of subcontractors covered by a sectoral agreement establishing minimum pay and conditions</w:t>
            </w:r>
          </w:p>
        </w:tc>
        <w:tc>
          <w:tcPr>
            <w:tcW w:w="4706" w:type="dxa"/>
          </w:tcPr>
          <w:p w:rsidR="00586D20" w:rsidRPr="005F40F9" w:rsidRDefault="00586D20" w:rsidP="008A3523">
            <w:pPr>
              <w:spacing w:after="0" w:line="240" w:lineRule="auto"/>
              <w:rPr>
                <w:rFonts w:ascii="Times New Roman" w:hAnsi="Times New Roman"/>
                <w:b/>
                <w:bCs/>
                <w:color w:val="000000"/>
                <w:sz w:val="20"/>
                <w:szCs w:val="20"/>
                <w:lang w:val="en-US" w:eastAsia="en-GB"/>
              </w:rPr>
            </w:pPr>
            <w:r w:rsidRPr="005F40F9">
              <w:rPr>
                <w:rFonts w:ascii="Times New Roman" w:hAnsi="Times New Roman"/>
                <w:b/>
                <w:bCs/>
                <w:color w:val="000000"/>
                <w:sz w:val="20"/>
                <w:szCs w:val="20"/>
                <w:lang w:val="en-US" w:eastAsia="en-GB"/>
              </w:rPr>
              <w:t>HIGH</w:t>
            </w:r>
          </w:p>
          <w:p w:rsidR="00586D20" w:rsidRPr="005F40F9" w:rsidRDefault="00586D20" w:rsidP="008A3523">
            <w:pPr>
              <w:spacing w:after="0" w:line="240" w:lineRule="auto"/>
              <w:rPr>
                <w:rFonts w:ascii="Times New Roman" w:hAnsi="Times New Roman"/>
                <w:bCs/>
                <w:color w:val="000000"/>
                <w:sz w:val="20"/>
                <w:szCs w:val="20"/>
                <w:lang w:val="en-US" w:eastAsia="en-GB"/>
              </w:rPr>
            </w:pPr>
            <w:r w:rsidRPr="005F40F9">
              <w:rPr>
                <w:rFonts w:ascii="Times New Roman" w:hAnsi="Times New Roman"/>
                <w:b/>
                <w:bCs/>
                <w:color w:val="000000"/>
                <w:sz w:val="20"/>
                <w:szCs w:val="20"/>
                <w:lang w:val="en-US" w:eastAsia="en-GB"/>
              </w:rPr>
              <w:t xml:space="preserve">- </w:t>
            </w:r>
            <w:r w:rsidRPr="005F40F9">
              <w:rPr>
                <w:rFonts w:ascii="Times New Roman" w:hAnsi="Times New Roman"/>
                <w:bCs/>
                <w:color w:val="000000"/>
                <w:sz w:val="20"/>
                <w:szCs w:val="20"/>
                <w:lang w:val="en-US" w:eastAsia="en-GB"/>
              </w:rPr>
              <w:t>strong negotiated employment protections in the past; however, employer unilaterally exited from these agreements in 2008</w:t>
            </w:r>
          </w:p>
          <w:p w:rsidR="00586D20" w:rsidRPr="005F40F9" w:rsidRDefault="00586D20" w:rsidP="008A3523">
            <w:pPr>
              <w:spacing w:after="0" w:line="240" w:lineRule="auto"/>
              <w:rPr>
                <w:rFonts w:ascii="Times New Roman" w:hAnsi="Times New Roman"/>
                <w:bCs/>
                <w:color w:val="000000"/>
                <w:sz w:val="20"/>
                <w:szCs w:val="20"/>
                <w:lang w:val="en-US" w:eastAsia="en-GB"/>
              </w:rPr>
            </w:pPr>
            <w:r>
              <w:rPr>
                <w:rFonts w:ascii="Times New Roman" w:hAnsi="Times New Roman"/>
                <w:bCs/>
                <w:color w:val="000000"/>
                <w:sz w:val="20"/>
                <w:szCs w:val="20"/>
                <w:lang w:val="en-US" w:eastAsia="en-GB"/>
              </w:rPr>
              <w:t xml:space="preserve">- </w:t>
            </w:r>
            <w:r w:rsidRPr="005F40F9">
              <w:rPr>
                <w:rFonts w:ascii="Times New Roman" w:hAnsi="Times New Roman"/>
                <w:bCs/>
                <w:color w:val="000000"/>
                <w:sz w:val="20"/>
                <w:szCs w:val="20"/>
                <w:lang w:val="en-US" w:eastAsia="en-GB"/>
              </w:rPr>
              <w:t>worker transfer to subcontractors wi</w:t>
            </w:r>
            <w:r>
              <w:rPr>
                <w:rFonts w:ascii="Times New Roman" w:hAnsi="Times New Roman"/>
                <w:bCs/>
                <w:color w:val="000000"/>
                <w:sz w:val="20"/>
                <w:szCs w:val="20"/>
                <w:lang w:val="en-US" w:eastAsia="en-GB"/>
              </w:rPr>
              <w:t xml:space="preserve">dely used </w:t>
            </w:r>
          </w:p>
        </w:tc>
      </w:tr>
      <w:tr w:rsidR="00586D20" w:rsidRPr="005F40F9">
        <w:trPr>
          <w:trHeight w:val="322"/>
        </w:trPr>
        <w:tc>
          <w:tcPr>
            <w:tcW w:w="1428" w:type="dxa"/>
            <w:vAlign w:val="center"/>
          </w:tcPr>
          <w:p w:rsidR="00586D20" w:rsidRPr="005F40F9" w:rsidRDefault="00586D20" w:rsidP="008A3523">
            <w:pPr>
              <w:spacing w:before="120" w:after="0" w:line="240" w:lineRule="auto"/>
              <w:jc w:val="both"/>
              <w:outlineLvl w:val="0"/>
              <w:rPr>
                <w:rFonts w:ascii="Times New Roman" w:hAnsi="Times New Roman"/>
                <w:b/>
                <w:color w:val="000000"/>
                <w:sz w:val="20"/>
                <w:szCs w:val="20"/>
                <w:lang w:val="en-US" w:eastAsia="en-GB"/>
              </w:rPr>
            </w:pPr>
            <w:r w:rsidRPr="005F40F9">
              <w:rPr>
                <w:rFonts w:ascii="Times New Roman" w:hAnsi="Times New Roman"/>
                <w:b/>
                <w:color w:val="000000"/>
                <w:sz w:val="20"/>
                <w:szCs w:val="20"/>
                <w:lang w:val="en-US" w:eastAsia="en-GB"/>
              </w:rPr>
              <w:t>Deutsche Telekom</w:t>
            </w:r>
          </w:p>
        </w:tc>
        <w:tc>
          <w:tcPr>
            <w:tcW w:w="4639" w:type="dxa"/>
          </w:tcPr>
          <w:p w:rsidR="00586D20" w:rsidRPr="005F40F9" w:rsidRDefault="00586D20" w:rsidP="008A3523">
            <w:pPr>
              <w:spacing w:after="0" w:line="240" w:lineRule="auto"/>
              <w:outlineLvl w:val="0"/>
              <w:rPr>
                <w:rFonts w:ascii="Times New Roman" w:hAnsi="Times New Roman"/>
                <w:b/>
                <w:bCs/>
                <w:color w:val="000000"/>
                <w:sz w:val="20"/>
                <w:szCs w:val="20"/>
                <w:lang w:val="en-US" w:eastAsia="en-GB"/>
              </w:rPr>
            </w:pPr>
            <w:r w:rsidRPr="005F40F9">
              <w:rPr>
                <w:rFonts w:ascii="Times New Roman" w:hAnsi="Times New Roman"/>
                <w:b/>
                <w:bCs/>
                <w:color w:val="000000"/>
                <w:sz w:val="20"/>
                <w:szCs w:val="20"/>
                <w:lang w:val="en-US" w:eastAsia="en-GB"/>
              </w:rPr>
              <w:t>HIGH</w:t>
            </w:r>
          </w:p>
          <w:p w:rsidR="00586D20" w:rsidRPr="005F40F9" w:rsidRDefault="00586D20" w:rsidP="008A3523">
            <w:pPr>
              <w:spacing w:after="0" w:line="240" w:lineRule="auto"/>
              <w:outlineLvl w:val="0"/>
              <w:rPr>
                <w:rFonts w:ascii="Times New Roman" w:hAnsi="Times New Roman"/>
                <w:bCs/>
                <w:color w:val="000000"/>
                <w:sz w:val="20"/>
                <w:szCs w:val="20"/>
                <w:lang w:val="en-US" w:eastAsia="en-GB"/>
              </w:rPr>
            </w:pPr>
            <w:r w:rsidRPr="005F40F9">
              <w:rPr>
                <w:rFonts w:ascii="Times New Roman" w:hAnsi="Times New Roman"/>
                <w:b/>
                <w:bCs/>
                <w:color w:val="000000"/>
                <w:sz w:val="20"/>
                <w:szCs w:val="20"/>
                <w:lang w:val="en-US" w:eastAsia="en-GB"/>
              </w:rPr>
              <w:t xml:space="preserve">- </w:t>
            </w:r>
            <w:r w:rsidRPr="005F40F9">
              <w:rPr>
                <w:rFonts w:ascii="Times New Roman" w:hAnsi="Times New Roman"/>
                <w:bCs/>
                <w:color w:val="000000"/>
                <w:sz w:val="20"/>
                <w:szCs w:val="20"/>
                <w:lang w:val="en-US" w:eastAsia="en-GB"/>
              </w:rPr>
              <w:t xml:space="preserve">equal pay rules and collective bargaining for temporary agencies </w:t>
            </w:r>
          </w:p>
          <w:p w:rsidR="00586D20" w:rsidRPr="005F40F9" w:rsidRDefault="00586D20" w:rsidP="008A3523">
            <w:pPr>
              <w:spacing w:after="0" w:line="240" w:lineRule="auto"/>
              <w:outlineLvl w:val="0"/>
              <w:rPr>
                <w:rFonts w:ascii="Times New Roman" w:hAnsi="Times New Roman"/>
                <w:bCs/>
                <w:color w:val="000000"/>
                <w:sz w:val="20"/>
                <w:szCs w:val="20"/>
                <w:lang w:val="en-US" w:eastAsia="en-GB"/>
              </w:rPr>
            </w:pPr>
            <w:r w:rsidRPr="005F40F9">
              <w:rPr>
                <w:rFonts w:ascii="Times New Roman" w:hAnsi="Times New Roman"/>
                <w:color w:val="000000"/>
                <w:sz w:val="20"/>
                <w:szCs w:val="20"/>
                <w:lang w:val="en-US" w:eastAsia="en-GB"/>
              </w:rPr>
              <w:t>- decen</w:t>
            </w:r>
            <w:r w:rsidR="00FD1421">
              <w:rPr>
                <w:rFonts w:ascii="Times New Roman" w:hAnsi="Times New Roman"/>
                <w:color w:val="000000"/>
                <w:sz w:val="20"/>
                <w:szCs w:val="20"/>
                <w:lang w:val="en-US" w:eastAsia="en-GB"/>
              </w:rPr>
              <w:t>tralized bargaining at DT allowed</w:t>
            </w:r>
            <w:r w:rsidRPr="005F40F9">
              <w:rPr>
                <w:rFonts w:ascii="Times New Roman" w:hAnsi="Times New Roman"/>
                <w:color w:val="000000"/>
                <w:sz w:val="20"/>
                <w:szCs w:val="20"/>
                <w:lang w:val="en-US" w:eastAsia="en-GB"/>
              </w:rPr>
              <w:t xml:space="preserve"> wage differentiation in call center subsidiaries</w:t>
            </w:r>
          </w:p>
          <w:p w:rsidR="00586D20" w:rsidRPr="005F40F9" w:rsidRDefault="00586D20" w:rsidP="00DB29D0">
            <w:pPr>
              <w:spacing w:after="0" w:line="240" w:lineRule="auto"/>
              <w:outlineLvl w:val="0"/>
              <w:rPr>
                <w:rFonts w:ascii="Times New Roman" w:hAnsi="Times New Roman"/>
                <w:bCs/>
                <w:color w:val="000000"/>
                <w:sz w:val="20"/>
                <w:szCs w:val="20"/>
                <w:lang w:val="en-US" w:eastAsia="en-GB"/>
              </w:rPr>
            </w:pPr>
            <w:r w:rsidRPr="005F40F9">
              <w:rPr>
                <w:rFonts w:ascii="Times New Roman" w:hAnsi="Times New Roman"/>
                <w:b/>
                <w:bCs/>
                <w:color w:val="000000"/>
                <w:sz w:val="20"/>
                <w:szCs w:val="20"/>
                <w:lang w:val="en-US" w:eastAsia="en-GB"/>
              </w:rPr>
              <w:t xml:space="preserve">- </w:t>
            </w:r>
            <w:r w:rsidRPr="005F40F9">
              <w:rPr>
                <w:rFonts w:ascii="Times New Roman" w:hAnsi="Times New Roman"/>
                <w:bCs/>
                <w:color w:val="000000"/>
                <w:sz w:val="20"/>
                <w:szCs w:val="20"/>
                <w:lang w:val="en-US" w:eastAsia="en-GB"/>
              </w:rPr>
              <w:t>very low bargaining coverage for subcontractors, with</w:t>
            </w:r>
            <w:r w:rsidR="00FD1421">
              <w:rPr>
                <w:rFonts w:ascii="Times New Roman" w:hAnsi="Times New Roman"/>
                <w:bCs/>
                <w:color w:val="000000"/>
                <w:sz w:val="20"/>
                <w:szCs w:val="20"/>
                <w:lang w:val="en-US" w:eastAsia="en-GB"/>
              </w:rPr>
              <w:t xml:space="preserve"> no national minimum wage (before 2015</w:t>
            </w:r>
            <w:r w:rsidRPr="005F40F9">
              <w:rPr>
                <w:rFonts w:ascii="Times New Roman" w:hAnsi="Times New Roman"/>
                <w:bCs/>
                <w:color w:val="000000"/>
                <w:sz w:val="20"/>
                <w:szCs w:val="20"/>
                <w:lang w:val="en-US" w:eastAsia="en-GB"/>
              </w:rPr>
              <w:t>)</w:t>
            </w:r>
          </w:p>
        </w:tc>
        <w:tc>
          <w:tcPr>
            <w:tcW w:w="4706" w:type="dxa"/>
          </w:tcPr>
          <w:p w:rsidR="00586D20" w:rsidRPr="005F40F9" w:rsidRDefault="00586D20" w:rsidP="008A3523">
            <w:pPr>
              <w:spacing w:after="0" w:line="240" w:lineRule="auto"/>
              <w:outlineLvl w:val="0"/>
              <w:rPr>
                <w:rFonts w:ascii="Times New Roman" w:hAnsi="Times New Roman"/>
                <w:b/>
                <w:bCs/>
                <w:color w:val="000000"/>
                <w:sz w:val="20"/>
                <w:szCs w:val="20"/>
                <w:lang w:val="en-US" w:eastAsia="en-GB"/>
              </w:rPr>
            </w:pPr>
            <w:r w:rsidRPr="005F40F9">
              <w:rPr>
                <w:rFonts w:ascii="Times New Roman" w:hAnsi="Times New Roman"/>
                <w:b/>
                <w:bCs/>
                <w:color w:val="000000"/>
                <w:sz w:val="20"/>
                <w:szCs w:val="20"/>
                <w:lang w:val="en-US" w:eastAsia="en-GB"/>
              </w:rPr>
              <w:t>MODERATE</w:t>
            </w:r>
          </w:p>
          <w:p w:rsidR="00586D20" w:rsidRPr="005F40F9" w:rsidRDefault="00586D20" w:rsidP="008A3523">
            <w:pPr>
              <w:spacing w:after="0" w:line="240" w:lineRule="auto"/>
              <w:outlineLvl w:val="0"/>
              <w:rPr>
                <w:rFonts w:ascii="Times New Roman" w:hAnsi="Times New Roman"/>
                <w:b/>
                <w:bCs/>
                <w:color w:val="000000"/>
                <w:sz w:val="20"/>
                <w:szCs w:val="20"/>
                <w:lang w:val="en-US" w:eastAsia="en-GB"/>
              </w:rPr>
            </w:pPr>
            <w:r w:rsidRPr="005F40F9">
              <w:rPr>
                <w:rFonts w:ascii="Times New Roman" w:hAnsi="Times New Roman"/>
                <w:b/>
                <w:bCs/>
                <w:color w:val="000000"/>
                <w:sz w:val="20"/>
                <w:szCs w:val="20"/>
                <w:lang w:val="en-US" w:eastAsia="en-GB"/>
              </w:rPr>
              <w:t xml:space="preserve">- </w:t>
            </w:r>
            <w:r w:rsidRPr="005F40F9">
              <w:rPr>
                <w:rFonts w:ascii="Times New Roman" w:hAnsi="Times New Roman"/>
                <w:bCs/>
                <w:color w:val="000000"/>
                <w:sz w:val="20"/>
                <w:szCs w:val="20"/>
                <w:lang w:val="en-US" w:eastAsia="en-GB"/>
              </w:rPr>
              <w:t xml:space="preserve">strong legislated employment protections and job security in collective agreements; some civil servants with very strong protections (35% of workforce) </w:t>
            </w:r>
          </w:p>
          <w:p w:rsidR="00586D20" w:rsidRPr="005F40F9" w:rsidRDefault="00586D20" w:rsidP="008A3523">
            <w:pPr>
              <w:spacing w:after="0" w:line="240" w:lineRule="auto"/>
              <w:outlineLvl w:val="0"/>
              <w:rPr>
                <w:rFonts w:ascii="Times New Roman" w:hAnsi="Times New Roman"/>
                <w:bCs/>
                <w:color w:val="000000"/>
                <w:sz w:val="20"/>
                <w:szCs w:val="20"/>
                <w:lang w:val="en-US" w:eastAsia="en-GB"/>
              </w:rPr>
            </w:pPr>
            <w:r w:rsidRPr="005F40F9">
              <w:rPr>
                <w:rFonts w:ascii="Times New Roman" w:hAnsi="Times New Roman"/>
                <w:bCs/>
                <w:color w:val="000000"/>
                <w:sz w:val="20"/>
                <w:szCs w:val="20"/>
                <w:lang w:val="en-US" w:eastAsia="en-GB"/>
              </w:rPr>
              <w:t>- works councils have co-determination rights over dismissal decisions</w:t>
            </w:r>
          </w:p>
          <w:p w:rsidR="00586D20" w:rsidRPr="005F40F9" w:rsidRDefault="00586D20" w:rsidP="008A3523">
            <w:pPr>
              <w:spacing w:after="0" w:line="240" w:lineRule="auto"/>
              <w:outlineLvl w:val="0"/>
              <w:rPr>
                <w:rFonts w:ascii="Times New Roman" w:hAnsi="Times New Roman"/>
                <w:bCs/>
                <w:color w:val="000000"/>
                <w:sz w:val="20"/>
                <w:szCs w:val="20"/>
                <w:lang w:val="en-US" w:eastAsia="en-GB"/>
              </w:rPr>
            </w:pPr>
            <w:r>
              <w:rPr>
                <w:rFonts w:ascii="Times New Roman" w:hAnsi="Times New Roman"/>
                <w:bCs/>
                <w:color w:val="000000"/>
                <w:sz w:val="20"/>
                <w:szCs w:val="20"/>
                <w:lang w:val="en-US" w:eastAsia="en-GB"/>
              </w:rPr>
              <w:t xml:space="preserve">- </w:t>
            </w:r>
            <w:r w:rsidRPr="005F40F9">
              <w:rPr>
                <w:rFonts w:ascii="Times New Roman" w:hAnsi="Times New Roman"/>
                <w:bCs/>
                <w:color w:val="000000"/>
                <w:sz w:val="20"/>
                <w:szCs w:val="20"/>
                <w:lang w:val="en-US" w:eastAsia="en-GB"/>
              </w:rPr>
              <w:t>worker transfer to subcontractor</w:t>
            </w:r>
            <w:r>
              <w:rPr>
                <w:rFonts w:ascii="Times New Roman" w:hAnsi="Times New Roman"/>
                <w:bCs/>
                <w:color w:val="000000"/>
                <w:sz w:val="20"/>
                <w:szCs w:val="20"/>
                <w:lang w:val="en-US" w:eastAsia="en-GB"/>
              </w:rPr>
              <w:t>s widely used</w:t>
            </w:r>
          </w:p>
        </w:tc>
      </w:tr>
      <w:tr w:rsidR="00586D20" w:rsidRPr="005F40F9">
        <w:trPr>
          <w:trHeight w:val="322"/>
        </w:trPr>
        <w:tc>
          <w:tcPr>
            <w:tcW w:w="1428" w:type="dxa"/>
            <w:vAlign w:val="center"/>
          </w:tcPr>
          <w:p w:rsidR="00586D20" w:rsidRPr="005F40F9" w:rsidRDefault="00586D20" w:rsidP="008A3523">
            <w:pPr>
              <w:spacing w:after="0" w:line="240" w:lineRule="auto"/>
              <w:jc w:val="both"/>
              <w:rPr>
                <w:rFonts w:ascii="Times New Roman" w:hAnsi="Times New Roman"/>
                <w:b/>
                <w:color w:val="000000"/>
                <w:sz w:val="20"/>
                <w:szCs w:val="20"/>
                <w:lang w:val="en-US" w:eastAsia="en-GB"/>
              </w:rPr>
            </w:pPr>
            <w:r w:rsidRPr="005F40F9">
              <w:rPr>
                <w:rFonts w:ascii="Times New Roman" w:hAnsi="Times New Roman"/>
                <w:b/>
                <w:color w:val="000000"/>
                <w:sz w:val="20"/>
                <w:szCs w:val="20"/>
                <w:lang w:val="en-US" w:eastAsia="en-GB"/>
              </w:rPr>
              <w:t>A1</w:t>
            </w:r>
          </w:p>
        </w:tc>
        <w:tc>
          <w:tcPr>
            <w:tcW w:w="4639" w:type="dxa"/>
          </w:tcPr>
          <w:p w:rsidR="00586D20" w:rsidRPr="005F40F9" w:rsidRDefault="00586D20" w:rsidP="008A3523">
            <w:pPr>
              <w:spacing w:after="0" w:line="240" w:lineRule="auto"/>
              <w:rPr>
                <w:rFonts w:ascii="Times New Roman" w:hAnsi="Times New Roman"/>
                <w:b/>
                <w:bCs/>
                <w:color w:val="000000"/>
                <w:sz w:val="20"/>
                <w:szCs w:val="20"/>
                <w:lang w:val="en-US" w:eastAsia="en-GB"/>
              </w:rPr>
            </w:pPr>
            <w:r w:rsidRPr="005F40F9">
              <w:rPr>
                <w:rFonts w:ascii="Times New Roman" w:hAnsi="Times New Roman"/>
                <w:b/>
                <w:bCs/>
                <w:color w:val="000000"/>
                <w:sz w:val="20"/>
                <w:szCs w:val="20"/>
                <w:lang w:val="en-US" w:eastAsia="en-GB"/>
              </w:rPr>
              <w:t>LOW</w:t>
            </w:r>
          </w:p>
          <w:p w:rsidR="00586D20" w:rsidRPr="005F40F9" w:rsidRDefault="00586D20" w:rsidP="008A3523">
            <w:pPr>
              <w:spacing w:after="0" w:line="240" w:lineRule="auto"/>
              <w:rPr>
                <w:rFonts w:ascii="Times New Roman" w:hAnsi="Times New Roman"/>
                <w:bCs/>
                <w:color w:val="000000"/>
                <w:sz w:val="20"/>
                <w:szCs w:val="20"/>
                <w:lang w:val="en-US" w:eastAsia="en-GB"/>
              </w:rPr>
            </w:pPr>
            <w:r w:rsidRPr="005F40F9">
              <w:rPr>
                <w:rFonts w:ascii="Times New Roman" w:hAnsi="Times New Roman"/>
                <w:b/>
                <w:bCs/>
                <w:color w:val="000000"/>
                <w:sz w:val="20"/>
                <w:szCs w:val="20"/>
                <w:lang w:val="en-US" w:eastAsia="en-GB"/>
              </w:rPr>
              <w:t xml:space="preserve">- </w:t>
            </w:r>
            <w:r w:rsidRPr="005F40F9">
              <w:rPr>
                <w:rFonts w:ascii="Times New Roman" w:hAnsi="Times New Roman"/>
                <w:bCs/>
                <w:color w:val="000000"/>
                <w:sz w:val="20"/>
                <w:szCs w:val="20"/>
                <w:lang w:val="en-US" w:eastAsia="en-GB"/>
              </w:rPr>
              <w:t>equal pay rules and collective bargaining for temporary agencies</w:t>
            </w:r>
          </w:p>
          <w:p w:rsidR="00586D20" w:rsidRPr="005F40F9" w:rsidRDefault="00586D20" w:rsidP="008A3523">
            <w:pPr>
              <w:spacing w:after="0" w:line="240" w:lineRule="auto"/>
              <w:rPr>
                <w:rFonts w:ascii="Times New Roman" w:hAnsi="Times New Roman"/>
                <w:bCs/>
                <w:color w:val="000000"/>
                <w:sz w:val="20"/>
                <w:szCs w:val="20"/>
                <w:lang w:val="en-US" w:eastAsia="en-GB"/>
              </w:rPr>
            </w:pPr>
            <w:r w:rsidRPr="005F40F9">
              <w:rPr>
                <w:rFonts w:ascii="Times New Roman" w:hAnsi="Times New Roman"/>
                <w:bCs/>
                <w:color w:val="000000"/>
                <w:sz w:val="20"/>
                <w:szCs w:val="20"/>
                <w:lang w:val="en-US" w:eastAsia="en-GB"/>
              </w:rPr>
              <w:t>- all subcontractors covered by a sectoral agreement establishing minimum pay and conditions</w:t>
            </w:r>
          </w:p>
        </w:tc>
        <w:tc>
          <w:tcPr>
            <w:tcW w:w="4706" w:type="dxa"/>
          </w:tcPr>
          <w:p w:rsidR="00586D20" w:rsidRPr="005F40F9" w:rsidRDefault="00586D20" w:rsidP="008A3523">
            <w:pPr>
              <w:spacing w:after="0" w:line="240" w:lineRule="auto"/>
              <w:rPr>
                <w:rFonts w:ascii="Times New Roman" w:hAnsi="Times New Roman"/>
                <w:b/>
                <w:bCs/>
                <w:color w:val="000000"/>
                <w:sz w:val="20"/>
                <w:szCs w:val="20"/>
                <w:lang w:val="en-US" w:eastAsia="en-GB"/>
              </w:rPr>
            </w:pPr>
            <w:r w:rsidRPr="005F40F9">
              <w:rPr>
                <w:rFonts w:ascii="Times New Roman" w:hAnsi="Times New Roman"/>
                <w:b/>
                <w:bCs/>
                <w:color w:val="000000"/>
                <w:sz w:val="20"/>
                <w:szCs w:val="20"/>
                <w:lang w:val="en-US" w:eastAsia="en-GB"/>
              </w:rPr>
              <w:t>LOW</w:t>
            </w:r>
          </w:p>
          <w:p w:rsidR="00586D20" w:rsidRPr="005F40F9" w:rsidRDefault="00586D20" w:rsidP="008A3523">
            <w:pPr>
              <w:spacing w:after="0" w:line="240" w:lineRule="auto"/>
              <w:rPr>
                <w:rFonts w:ascii="Times New Roman" w:hAnsi="Times New Roman"/>
                <w:bCs/>
                <w:color w:val="000000"/>
                <w:sz w:val="20"/>
                <w:szCs w:val="20"/>
                <w:lang w:val="en-US" w:eastAsia="en-GB"/>
              </w:rPr>
            </w:pPr>
            <w:r w:rsidRPr="005F40F9">
              <w:rPr>
                <w:rFonts w:ascii="Times New Roman" w:hAnsi="Times New Roman"/>
                <w:b/>
                <w:bCs/>
                <w:color w:val="000000"/>
                <w:sz w:val="20"/>
                <w:szCs w:val="20"/>
                <w:lang w:val="en-US" w:eastAsia="en-GB"/>
              </w:rPr>
              <w:t xml:space="preserve">- </w:t>
            </w:r>
            <w:r w:rsidRPr="005F40F9">
              <w:rPr>
                <w:rFonts w:ascii="Times New Roman" w:hAnsi="Times New Roman"/>
                <w:bCs/>
                <w:color w:val="000000"/>
                <w:sz w:val="20"/>
                <w:szCs w:val="20"/>
                <w:lang w:val="en-US" w:eastAsia="en-GB"/>
              </w:rPr>
              <w:t xml:space="preserve">strong legislated employment protections and job security in collective agreements; high proportion of civil servants with very strong protections (60%) </w:t>
            </w:r>
          </w:p>
          <w:p w:rsidR="00586D20" w:rsidRPr="005F40F9" w:rsidRDefault="00586D20" w:rsidP="008A3523">
            <w:pPr>
              <w:spacing w:after="0" w:line="240" w:lineRule="auto"/>
              <w:outlineLvl w:val="0"/>
              <w:rPr>
                <w:rFonts w:ascii="Times New Roman" w:hAnsi="Times New Roman"/>
                <w:bCs/>
                <w:color w:val="000000"/>
                <w:sz w:val="20"/>
                <w:szCs w:val="20"/>
                <w:lang w:val="en-US" w:eastAsia="en-GB"/>
              </w:rPr>
            </w:pPr>
            <w:r w:rsidRPr="005F40F9">
              <w:rPr>
                <w:rFonts w:ascii="Times New Roman" w:hAnsi="Times New Roman"/>
                <w:bCs/>
                <w:color w:val="000000"/>
                <w:sz w:val="20"/>
                <w:szCs w:val="20"/>
                <w:lang w:val="en-US" w:eastAsia="en-GB"/>
              </w:rPr>
              <w:t>- works councils have consultation rights over dismissal decisions</w:t>
            </w:r>
          </w:p>
        </w:tc>
      </w:tr>
      <w:tr w:rsidR="00586D20" w:rsidRPr="005F40F9">
        <w:trPr>
          <w:trHeight w:val="322"/>
        </w:trPr>
        <w:tc>
          <w:tcPr>
            <w:tcW w:w="1428" w:type="dxa"/>
            <w:vAlign w:val="center"/>
          </w:tcPr>
          <w:p w:rsidR="00586D20" w:rsidRPr="005F40F9" w:rsidRDefault="00586D20" w:rsidP="008A3523">
            <w:pPr>
              <w:spacing w:after="0" w:line="240" w:lineRule="auto"/>
              <w:jc w:val="both"/>
              <w:rPr>
                <w:rFonts w:ascii="Times New Roman" w:hAnsi="Times New Roman"/>
                <w:b/>
                <w:color w:val="000000"/>
                <w:sz w:val="20"/>
                <w:szCs w:val="20"/>
                <w:lang w:val="en-US" w:eastAsia="en-GB"/>
              </w:rPr>
            </w:pPr>
            <w:r w:rsidRPr="005F40F9">
              <w:rPr>
                <w:rFonts w:ascii="Times New Roman" w:hAnsi="Times New Roman"/>
                <w:b/>
                <w:color w:val="000000"/>
                <w:sz w:val="20"/>
                <w:szCs w:val="20"/>
                <w:lang w:val="en-US" w:eastAsia="en-GB"/>
              </w:rPr>
              <w:t>France Telecom</w:t>
            </w:r>
          </w:p>
        </w:tc>
        <w:tc>
          <w:tcPr>
            <w:tcW w:w="4639" w:type="dxa"/>
          </w:tcPr>
          <w:p w:rsidR="00586D20" w:rsidRPr="005F40F9" w:rsidRDefault="00586D20" w:rsidP="008A3523">
            <w:pPr>
              <w:spacing w:after="0" w:line="240" w:lineRule="auto"/>
              <w:rPr>
                <w:rFonts w:ascii="Times New Roman" w:hAnsi="Times New Roman"/>
                <w:b/>
                <w:bCs/>
                <w:color w:val="000000"/>
                <w:sz w:val="20"/>
                <w:szCs w:val="20"/>
                <w:lang w:val="en-US" w:eastAsia="en-GB"/>
              </w:rPr>
            </w:pPr>
            <w:r w:rsidRPr="005F40F9">
              <w:rPr>
                <w:rFonts w:ascii="Times New Roman" w:hAnsi="Times New Roman"/>
                <w:b/>
                <w:bCs/>
                <w:color w:val="000000"/>
                <w:sz w:val="20"/>
                <w:szCs w:val="20"/>
                <w:lang w:val="en-US" w:eastAsia="en-GB"/>
              </w:rPr>
              <w:t>HIGH</w:t>
            </w:r>
          </w:p>
          <w:p w:rsidR="00586D20" w:rsidRPr="005F40F9" w:rsidRDefault="00586D20" w:rsidP="008A3523">
            <w:pPr>
              <w:spacing w:after="0" w:line="240" w:lineRule="auto"/>
              <w:rPr>
                <w:rFonts w:ascii="Times New Roman" w:hAnsi="Times New Roman"/>
                <w:bCs/>
                <w:color w:val="000000"/>
                <w:sz w:val="20"/>
                <w:szCs w:val="20"/>
                <w:lang w:val="en-US" w:eastAsia="en-GB"/>
              </w:rPr>
            </w:pPr>
            <w:r w:rsidRPr="005F40F9">
              <w:rPr>
                <w:rFonts w:ascii="Times New Roman" w:hAnsi="Times New Roman"/>
                <w:b/>
                <w:bCs/>
                <w:color w:val="000000"/>
                <w:sz w:val="20"/>
                <w:szCs w:val="20"/>
                <w:lang w:val="en-US" w:eastAsia="en-GB"/>
              </w:rPr>
              <w:t xml:space="preserve">- </w:t>
            </w:r>
            <w:r w:rsidRPr="005F40F9">
              <w:rPr>
                <w:rFonts w:ascii="Times New Roman" w:hAnsi="Times New Roman"/>
                <w:bCs/>
                <w:color w:val="000000"/>
                <w:sz w:val="20"/>
                <w:szCs w:val="20"/>
                <w:lang w:val="en-US" w:eastAsia="en-GB"/>
              </w:rPr>
              <w:t xml:space="preserve">equal pay rules and collective bargaining for temporary agencies </w:t>
            </w:r>
          </w:p>
          <w:p w:rsidR="00586D20" w:rsidRPr="005F40F9" w:rsidRDefault="00586D20" w:rsidP="008A3523">
            <w:pPr>
              <w:spacing w:after="0" w:line="240" w:lineRule="auto"/>
              <w:rPr>
                <w:rFonts w:ascii="Times New Roman" w:hAnsi="Times New Roman"/>
                <w:bCs/>
                <w:color w:val="000000"/>
                <w:sz w:val="20"/>
                <w:szCs w:val="20"/>
                <w:lang w:val="en-US" w:eastAsia="en-GB"/>
              </w:rPr>
            </w:pPr>
            <w:r w:rsidRPr="005F40F9">
              <w:rPr>
                <w:rFonts w:ascii="Times New Roman" w:hAnsi="Times New Roman"/>
                <w:b/>
                <w:bCs/>
                <w:color w:val="000000"/>
                <w:sz w:val="20"/>
                <w:szCs w:val="20"/>
                <w:lang w:val="en-US" w:eastAsia="en-GB"/>
              </w:rPr>
              <w:t xml:space="preserve">- </w:t>
            </w:r>
            <w:r w:rsidRPr="005F40F9">
              <w:rPr>
                <w:rFonts w:ascii="Times New Roman" w:hAnsi="Times New Roman"/>
                <w:bCs/>
                <w:color w:val="000000"/>
                <w:sz w:val="20"/>
                <w:szCs w:val="20"/>
                <w:lang w:val="en-US" w:eastAsia="en-GB"/>
              </w:rPr>
              <w:t>majority of subcontractors covered by a sectoral agreement establishing minimum pay and conditions at national minimum wage</w:t>
            </w:r>
          </w:p>
          <w:p w:rsidR="00586D20" w:rsidRPr="005F40F9" w:rsidRDefault="00586D20" w:rsidP="008A3523">
            <w:pPr>
              <w:spacing w:after="0" w:line="240" w:lineRule="auto"/>
              <w:rPr>
                <w:rFonts w:ascii="Times New Roman" w:hAnsi="Times New Roman"/>
                <w:bCs/>
                <w:color w:val="000000"/>
                <w:sz w:val="20"/>
                <w:szCs w:val="20"/>
                <w:lang w:val="en-US" w:eastAsia="en-GB"/>
              </w:rPr>
            </w:pPr>
            <w:r w:rsidRPr="005F40F9">
              <w:rPr>
                <w:rFonts w:ascii="Times New Roman" w:hAnsi="Times New Roman"/>
                <w:b/>
                <w:bCs/>
                <w:color w:val="000000"/>
                <w:sz w:val="20"/>
                <w:szCs w:val="20"/>
                <w:lang w:val="en-US" w:eastAsia="en-GB"/>
              </w:rPr>
              <w:t xml:space="preserve">- </w:t>
            </w:r>
            <w:r w:rsidRPr="005F40F9">
              <w:rPr>
                <w:rFonts w:ascii="Times New Roman" w:hAnsi="Times New Roman"/>
                <w:bCs/>
                <w:color w:val="000000"/>
                <w:sz w:val="20"/>
                <w:szCs w:val="20"/>
                <w:lang w:val="en-US" w:eastAsia="en-GB"/>
              </w:rPr>
              <w:t>availability of offshore subcontractors with very low labor costs</w:t>
            </w:r>
          </w:p>
        </w:tc>
        <w:tc>
          <w:tcPr>
            <w:tcW w:w="4706" w:type="dxa"/>
          </w:tcPr>
          <w:p w:rsidR="00586D20" w:rsidRPr="005F40F9" w:rsidRDefault="00586D20" w:rsidP="008A3523">
            <w:pPr>
              <w:spacing w:after="0" w:line="240" w:lineRule="auto"/>
              <w:rPr>
                <w:rFonts w:ascii="Times New Roman" w:hAnsi="Times New Roman"/>
                <w:b/>
                <w:bCs/>
                <w:color w:val="000000"/>
                <w:sz w:val="20"/>
                <w:szCs w:val="20"/>
                <w:lang w:val="en-US" w:eastAsia="en-GB"/>
              </w:rPr>
            </w:pPr>
            <w:r w:rsidRPr="005F40F9">
              <w:rPr>
                <w:rFonts w:ascii="Times New Roman" w:hAnsi="Times New Roman"/>
                <w:b/>
                <w:bCs/>
                <w:color w:val="000000"/>
                <w:sz w:val="20"/>
                <w:szCs w:val="20"/>
                <w:lang w:val="en-US" w:eastAsia="en-GB"/>
              </w:rPr>
              <w:t>LOW</w:t>
            </w:r>
          </w:p>
          <w:p w:rsidR="00586D20" w:rsidRPr="005F40F9" w:rsidRDefault="00586D20" w:rsidP="008A3523">
            <w:pPr>
              <w:spacing w:after="0" w:line="240" w:lineRule="auto"/>
              <w:rPr>
                <w:rFonts w:ascii="Times New Roman" w:hAnsi="Times New Roman"/>
                <w:bCs/>
                <w:color w:val="000000"/>
                <w:sz w:val="20"/>
                <w:szCs w:val="20"/>
                <w:lang w:val="en-US" w:eastAsia="en-GB"/>
              </w:rPr>
            </w:pPr>
            <w:r w:rsidRPr="005F40F9">
              <w:rPr>
                <w:rFonts w:ascii="Times New Roman" w:hAnsi="Times New Roman"/>
                <w:bCs/>
                <w:color w:val="000000"/>
                <w:sz w:val="20"/>
                <w:szCs w:val="20"/>
                <w:lang w:val="en-US" w:eastAsia="en-GB"/>
              </w:rPr>
              <w:t>- strong legislated employment protections and  job security in collective agreements; high proportion of civil servants with very strong protections (70%)</w:t>
            </w:r>
          </w:p>
          <w:p w:rsidR="00586D20" w:rsidRPr="005F40F9" w:rsidRDefault="00586D20" w:rsidP="008A3523">
            <w:pPr>
              <w:spacing w:after="0" w:line="240" w:lineRule="auto"/>
              <w:rPr>
                <w:rFonts w:ascii="Times New Roman" w:hAnsi="Times New Roman"/>
                <w:bCs/>
                <w:color w:val="000000"/>
                <w:sz w:val="20"/>
                <w:szCs w:val="20"/>
                <w:lang w:val="en-US" w:eastAsia="en-GB"/>
              </w:rPr>
            </w:pPr>
          </w:p>
          <w:p w:rsidR="00586D20" w:rsidRPr="005F40F9" w:rsidRDefault="00586D20" w:rsidP="008A3523">
            <w:pPr>
              <w:spacing w:after="0" w:line="240" w:lineRule="auto"/>
              <w:rPr>
                <w:rFonts w:ascii="Times New Roman" w:hAnsi="Times New Roman"/>
                <w:bCs/>
                <w:color w:val="000000"/>
                <w:sz w:val="20"/>
                <w:szCs w:val="20"/>
                <w:lang w:val="en-US" w:eastAsia="en-GB"/>
              </w:rPr>
            </w:pPr>
          </w:p>
        </w:tc>
      </w:tr>
      <w:tr w:rsidR="00586D20" w:rsidRPr="005F40F9">
        <w:trPr>
          <w:trHeight w:val="322"/>
        </w:trPr>
        <w:tc>
          <w:tcPr>
            <w:tcW w:w="1428" w:type="dxa"/>
            <w:vAlign w:val="center"/>
          </w:tcPr>
          <w:p w:rsidR="00586D20" w:rsidRPr="005F40F9" w:rsidRDefault="00586D20" w:rsidP="008A3523">
            <w:pPr>
              <w:spacing w:after="0" w:line="240" w:lineRule="auto"/>
              <w:jc w:val="both"/>
              <w:rPr>
                <w:rFonts w:ascii="Times New Roman" w:hAnsi="Times New Roman"/>
                <w:b/>
                <w:color w:val="000000"/>
                <w:sz w:val="20"/>
                <w:szCs w:val="20"/>
                <w:lang w:val="en-US" w:eastAsia="en-GB"/>
              </w:rPr>
            </w:pPr>
            <w:r w:rsidRPr="005F40F9">
              <w:rPr>
                <w:rFonts w:ascii="Times New Roman" w:hAnsi="Times New Roman"/>
                <w:b/>
                <w:color w:val="000000"/>
                <w:sz w:val="20"/>
                <w:szCs w:val="20"/>
                <w:lang w:val="en-US" w:eastAsia="en-GB"/>
              </w:rPr>
              <w:t>Telecom Italia</w:t>
            </w:r>
          </w:p>
        </w:tc>
        <w:tc>
          <w:tcPr>
            <w:tcW w:w="4639" w:type="dxa"/>
          </w:tcPr>
          <w:p w:rsidR="00586D20" w:rsidRPr="005F40F9" w:rsidRDefault="00586D20" w:rsidP="008A3523">
            <w:pPr>
              <w:spacing w:after="0" w:line="240" w:lineRule="auto"/>
              <w:rPr>
                <w:rFonts w:ascii="Times New Roman" w:hAnsi="Times New Roman"/>
                <w:b/>
                <w:bCs/>
                <w:color w:val="000000"/>
                <w:sz w:val="20"/>
                <w:szCs w:val="20"/>
                <w:lang w:val="en-US" w:eastAsia="en-GB"/>
              </w:rPr>
            </w:pPr>
            <w:r w:rsidRPr="005F40F9">
              <w:rPr>
                <w:rFonts w:ascii="Times New Roman" w:hAnsi="Times New Roman"/>
                <w:b/>
                <w:bCs/>
                <w:color w:val="000000"/>
                <w:sz w:val="20"/>
                <w:szCs w:val="20"/>
                <w:lang w:val="en-US" w:eastAsia="en-GB"/>
              </w:rPr>
              <w:t>MODERATE</w:t>
            </w:r>
          </w:p>
          <w:p w:rsidR="00586D20" w:rsidRPr="005F40F9" w:rsidRDefault="00586D20" w:rsidP="008A3523">
            <w:pPr>
              <w:spacing w:after="0" w:line="240" w:lineRule="auto"/>
              <w:rPr>
                <w:rFonts w:ascii="Times New Roman" w:hAnsi="Times New Roman"/>
                <w:bCs/>
                <w:color w:val="000000"/>
                <w:sz w:val="20"/>
                <w:szCs w:val="20"/>
                <w:lang w:val="en-US" w:eastAsia="en-GB"/>
              </w:rPr>
            </w:pPr>
            <w:r w:rsidRPr="005F40F9">
              <w:rPr>
                <w:rFonts w:ascii="Times New Roman" w:hAnsi="Times New Roman"/>
                <w:b/>
                <w:bCs/>
                <w:color w:val="000000"/>
                <w:sz w:val="20"/>
                <w:szCs w:val="20"/>
                <w:lang w:val="en-US" w:eastAsia="en-GB"/>
              </w:rPr>
              <w:t xml:space="preserve">- </w:t>
            </w:r>
            <w:r w:rsidRPr="005F40F9">
              <w:rPr>
                <w:rFonts w:ascii="Times New Roman" w:hAnsi="Times New Roman"/>
                <w:bCs/>
                <w:color w:val="000000"/>
                <w:sz w:val="20"/>
                <w:szCs w:val="20"/>
                <w:lang w:val="en-US" w:eastAsia="en-GB"/>
              </w:rPr>
              <w:t>equal pay rules for temp agencies, but only based on sectoral agreement (not higher paid company agreement)</w:t>
            </w:r>
          </w:p>
          <w:p w:rsidR="00586D20" w:rsidRPr="005F40F9" w:rsidRDefault="00586D20" w:rsidP="008A3523">
            <w:pPr>
              <w:spacing w:after="0" w:line="240" w:lineRule="auto"/>
              <w:rPr>
                <w:rFonts w:ascii="Times New Roman" w:hAnsi="Times New Roman"/>
                <w:bCs/>
                <w:color w:val="000000"/>
                <w:sz w:val="20"/>
                <w:szCs w:val="20"/>
                <w:lang w:val="en-US" w:eastAsia="en-GB"/>
              </w:rPr>
            </w:pPr>
            <w:r w:rsidRPr="005F40F9">
              <w:rPr>
                <w:rFonts w:ascii="Times New Roman" w:hAnsi="Times New Roman"/>
                <w:bCs/>
                <w:color w:val="000000"/>
                <w:sz w:val="20"/>
                <w:szCs w:val="20"/>
                <w:lang w:val="en-US" w:eastAsia="en-GB"/>
              </w:rPr>
              <w:t>- high bargaining coverage for domestic subcontractors, but they can choose lower cost agreements and use cheaper freelance contracts</w:t>
            </w:r>
          </w:p>
          <w:p w:rsidR="00586D20" w:rsidRPr="005F40F9" w:rsidRDefault="00586D20" w:rsidP="008A3523">
            <w:pPr>
              <w:spacing w:after="0" w:line="240" w:lineRule="auto"/>
              <w:rPr>
                <w:rFonts w:ascii="Times New Roman" w:hAnsi="Times New Roman"/>
                <w:bCs/>
                <w:color w:val="000000"/>
                <w:sz w:val="20"/>
                <w:szCs w:val="20"/>
                <w:lang w:val="en-US" w:eastAsia="en-GB"/>
              </w:rPr>
            </w:pPr>
            <w:r w:rsidRPr="005F40F9">
              <w:rPr>
                <w:rFonts w:ascii="Times New Roman" w:hAnsi="Times New Roman"/>
                <w:bCs/>
                <w:color w:val="000000"/>
                <w:sz w:val="20"/>
                <w:szCs w:val="20"/>
                <w:lang w:val="en-US" w:eastAsia="en-GB"/>
              </w:rPr>
              <w:t>- decen</w:t>
            </w:r>
            <w:r w:rsidR="00FD1421">
              <w:rPr>
                <w:rFonts w:ascii="Times New Roman" w:hAnsi="Times New Roman"/>
                <w:bCs/>
                <w:color w:val="000000"/>
                <w:sz w:val="20"/>
                <w:szCs w:val="20"/>
                <w:lang w:val="en-US" w:eastAsia="en-GB"/>
              </w:rPr>
              <w:t>tralized bargaining at TI allowed</w:t>
            </w:r>
            <w:r w:rsidRPr="005F40F9">
              <w:rPr>
                <w:rFonts w:ascii="Times New Roman" w:hAnsi="Times New Roman"/>
                <w:bCs/>
                <w:color w:val="000000"/>
                <w:sz w:val="20"/>
                <w:szCs w:val="20"/>
                <w:lang w:val="en-US" w:eastAsia="en-GB"/>
              </w:rPr>
              <w:t xml:space="preserve"> wage differentiation in call center subsidiary</w:t>
            </w:r>
          </w:p>
        </w:tc>
        <w:tc>
          <w:tcPr>
            <w:tcW w:w="4706" w:type="dxa"/>
          </w:tcPr>
          <w:p w:rsidR="00586D20" w:rsidRPr="005F40F9" w:rsidRDefault="00586D20" w:rsidP="008A3523">
            <w:pPr>
              <w:spacing w:after="0" w:line="240" w:lineRule="auto"/>
              <w:rPr>
                <w:rFonts w:ascii="Times New Roman" w:hAnsi="Times New Roman"/>
                <w:b/>
                <w:bCs/>
                <w:color w:val="000000"/>
                <w:sz w:val="20"/>
                <w:szCs w:val="20"/>
                <w:lang w:val="en-US" w:eastAsia="en-GB"/>
              </w:rPr>
            </w:pPr>
            <w:r w:rsidRPr="005F40F9">
              <w:rPr>
                <w:rFonts w:ascii="Times New Roman" w:hAnsi="Times New Roman"/>
                <w:b/>
                <w:bCs/>
                <w:color w:val="000000"/>
                <w:sz w:val="20"/>
                <w:szCs w:val="20"/>
                <w:lang w:val="en-US" w:eastAsia="en-GB"/>
              </w:rPr>
              <w:t>MODERATE</w:t>
            </w:r>
          </w:p>
          <w:p w:rsidR="00586D20" w:rsidRPr="005F40F9" w:rsidRDefault="00586D20" w:rsidP="008A3523">
            <w:pPr>
              <w:spacing w:after="0" w:line="240" w:lineRule="auto"/>
              <w:rPr>
                <w:rFonts w:ascii="Times New Roman" w:hAnsi="Times New Roman"/>
                <w:bCs/>
                <w:color w:val="000000"/>
                <w:sz w:val="20"/>
                <w:szCs w:val="20"/>
                <w:lang w:val="en-US" w:eastAsia="en-GB"/>
              </w:rPr>
            </w:pPr>
            <w:r w:rsidRPr="005F40F9">
              <w:rPr>
                <w:rFonts w:ascii="Times New Roman" w:hAnsi="Times New Roman"/>
                <w:b/>
                <w:bCs/>
                <w:color w:val="000000"/>
                <w:sz w:val="20"/>
                <w:szCs w:val="20"/>
                <w:lang w:val="en-US" w:eastAsia="en-GB"/>
              </w:rPr>
              <w:t xml:space="preserve">- </w:t>
            </w:r>
            <w:r w:rsidRPr="005F40F9">
              <w:rPr>
                <w:rFonts w:ascii="Times New Roman" w:hAnsi="Times New Roman"/>
                <w:bCs/>
                <w:color w:val="000000"/>
                <w:sz w:val="20"/>
                <w:szCs w:val="20"/>
                <w:lang w:val="en-US" w:eastAsia="en-GB"/>
              </w:rPr>
              <w:t xml:space="preserve">strong legislated employment protections, strong job security in collective agreements </w:t>
            </w:r>
          </w:p>
          <w:p w:rsidR="00586D20" w:rsidRPr="005F40F9" w:rsidRDefault="00586D20" w:rsidP="008A3523">
            <w:pPr>
              <w:spacing w:after="0" w:line="240" w:lineRule="auto"/>
              <w:rPr>
                <w:rFonts w:ascii="Times New Roman" w:hAnsi="Times New Roman"/>
                <w:bCs/>
                <w:color w:val="000000"/>
                <w:sz w:val="20"/>
                <w:szCs w:val="20"/>
                <w:lang w:val="en-US" w:eastAsia="en-GB"/>
              </w:rPr>
            </w:pPr>
            <w:r w:rsidRPr="005F40F9">
              <w:rPr>
                <w:rFonts w:ascii="Times New Roman" w:hAnsi="Times New Roman"/>
                <w:bCs/>
                <w:color w:val="000000"/>
                <w:sz w:val="20"/>
                <w:szCs w:val="20"/>
                <w:lang w:val="en-US" w:eastAsia="en-GB"/>
              </w:rPr>
              <w:t xml:space="preserve">- negotiated limits on % temp agency work </w:t>
            </w:r>
          </w:p>
          <w:p w:rsidR="00586D20" w:rsidRPr="005F40F9" w:rsidRDefault="00586D20" w:rsidP="008A3523">
            <w:pPr>
              <w:spacing w:after="0" w:line="240" w:lineRule="auto"/>
              <w:rPr>
                <w:rFonts w:ascii="Times New Roman" w:hAnsi="Times New Roman"/>
                <w:bCs/>
                <w:color w:val="000000"/>
                <w:sz w:val="20"/>
                <w:szCs w:val="20"/>
                <w:lang w:val="en-US" w:eastAsia="en-GB"/>
              </w:rPr>
            </w:pPr>
          </w:p>
        </w:tc>
      </w:tr>
      <w:tr w:rsidR="00586D20" w:rsidRPr="005F40F9">
        <w:trPr>
          <w:trHeight w:val="322"/>
        </w:trPr>
        <w:tc>
          <w:tcPr>
            <w:tcW w:w="1428" w:type="dxa"/>
            <w:vAlign w:val="center"/>
          </w:tcPr>
          <w:p w:rsidR="00586D20" w:rsidRPr="005F40F9" w:rsidRDefault="00586D20" w:rsidP="008A3523">
            <w:pPr>
              <w:spacing w:after="0" w:line="240" w:lineRule="auto"/>
              <w:jc w:val="both"/>
              <w:rPr>
                <w:rFonts w:ascii="Times New Roman" w:hAnsi="Times New Roman"/>
                <w:b/>
                <w:color w:val="000000"/>
                <w:sz w:val="20"/>
                <w:szCs w:val="20"/>
                <w:lang w:val="en-US" w:eastAsia="en-GB"/>
              </w:rPr>
            </w:pPr>
            <w:r w:rsidRPr="005F40F9">
              <w:rPr>
                <w:rFonts w:ascii="Times New Roman" w:hAnsi="Times New Roman"/>
                <w:b/>
                <w:color w:val="000000"/>
                <w:sz w:val="20"/>
                <w:szCs w:val="20"/>
                <w:lang w:val="en-US" w:eastAsia="en-GB"/>
              </w:rPr>
              <w:t>BT</w:t>
            </w:r>
          </w:p>
        </w:tc>
        <w:tc>
          <w:tcPr>
            <w:tcW w:w="4639" w:type="dxa"/>
          </w:tcPr>
          <w:p w:rsidR="00586D20" w:rsidRPr="005F40F9" w:rsidRDefault="00586D20" w:rsidP="008A3523">
            <w:pPr>
              <w:spacing w:after="0" w:line="240" w:lineRule="auto"/>
              <w:rPr>
                <w:rFonts w:ascii="Times New Roman" w:hAnsi="Times New Roman"/>
                <w:b/>
                <w:color w:val="000000"/>
                <w:sz w:val="20"/>
                <w:szCs w:val="20"/>
                <w:lang w:val="en-US" w:eastAsia="en-GB"/>
              </w:rPr>
            </w:pPr>
            <w:r w:rsidRPr="005F40F9">
              <w:rPr>
                <w:rFonts w:ascii="Times New Roman" w:hAnsi="Times New Roman"/>
                <w:b/>
                <w:color w:val="000000"/>
                <w:sz w:val="20"/>
                <w:szCs w:val="20"/>
                <w:lang w:val="en-US" w:eastAsia="en-GB"/>
              </w:rPr>
              <w:t>HIGH</w:t>
            </w:r>
          </w:p>
          <w:p w:rsidR="00586D20" w:rsidRPr="005F40F9" w:rsidRDefault="00586D20" w:rsidP="008A3523">
            <w:pPr>
              <w:spacing w:after="0" w:line="240" w:lineRule="auto"/>
              <w:rPr>
                <w:rFonts w:ascii="Times New Roman" w:hAnsi="Times New Roman"/>
                <w:color w:val="000000"/>
                <w:sz w:val="20"/>
                <w:szCs w:val="20"/>
                <w:lang w:val="en-US" w:eastAsia="en-GB"/>
              </w:rPr>
            </w:pPr>
            <w:r w:rsidRPr="005F40F9">
              <w:rPr>
                <w:rFonts w:ascii="Times New Roman" w:hAnsi="Times New Roman"/>
                <w:color w:val="000000"/>
                <w:sz w:val="20"/>
                <w:szCs w:val="20"/>
                <w:lang w:val="en-US" w:eastAsia="en-GB"/>
              </w:rPr>
              <w:t>- equal pay rules for temp agencies introduced in 2011, but could be by-passed using pay between assignment contracts</w:t>
            </w:r>
          </w:p>
          <w:p w:rsidR="00586D20" w:rsidRPr="005F40F9" w:rsidRDefault="00586D20" w:rsidP="008A3523">
            <w:pPr>
              <w:spacing w:after="0" w:line="240" w:lineRule="auto"/>
              <w:rPr>
                <w:rFonts w:ascii="Times New Roman" w:hAnsi="Times New Roman"/>
                <w:color w:val="000000"/>
                <w:sz w:val="20"/>
                <w:szCs w:val="20"/>
                <w:lang w:val="en-US" w:eastAsia="en-GB"/>
              </w:rPr>
            </w:pPr>
            <w:r w:rsidRPr="005F40F9">
              <w:rPr>
                <w:rFonts w:ascii="Times New Roman" w:hAnsi="Times New Roman"/>
                <w:color w:val="000000"/>
                <w:sz w:val="20"/>
                <w:szCs w:val="20"/>
                <w:lang w:val="en-US" w:eastAsia="en-GB"/>
              </w:rPr>
              <w:t xml:space="preserve">- </w:t>
            </w:r>
            <w:r w:rsidRPr="005F40F9">
              <w:rPr>
                <w:rFonts w:ascii="Times New Roman" w:hAnsi="Times New Roman"/>
                <w:bCs/>
                <w:color w:val="000000"/>
                <w:sz w:val="20"/>
                <w:szCs w:val="20"/>
                <w:lang w:val="en-US" w:eastAsia="en-GB"/>
              </w:rPr>
              <w:t>availability of offshore subcontractors with very low labor costs</w:t>
            </w:r>
          </w:p>
        </w:tc>
        <w:tc>
          <w:tcPr>
            <w:tcW w:w="4706" w:type="dxa"/>
          </w:tcPr>
          <w:p w:rsidR="00586D20" w:rsidRPr="005F40F9" w:rsidRDefault="00586D20" w:rsidP="008A3523">
            <w:pPr>
              <w:spacing w:after="0" w:line="240" w:lineRule="auto"/>
              <w:rPr>
                <w:rFonts w:ascii="Times New Roman" w:hAnsi="Times New Roman"/>
                <w:b/>
                <w:bCs/>
                <w:color w:val="000000"/>
                <w:sz w:val="20"/>
                <w:szCs w:val="20"/>
                <w:lang w:val="en-US" w:eastAsia="en-GB"/>
              </w:rPr>
            </w:pPr>
            <w:r w:rsidRPr="005F40F9">
              <w:rPr>
                <w:rFonts w:ascii="Times New Roman" w:hAnsi="Times New Roman"/>
                <w:b/>
                <w:bCs/>
                <w:color w:val="000000"/>
                <w:sz w:val="20"/>
                <w:szCs w:val="20"/>
                <w:lang w:val="en-US" w:eastAsia="en-GB"/>
              </w:rPr>
              <w:t>MODERATE</w:t>
            </w:r>
          </w:p>
          <w:p w:rsidR="00586D20" w:rsidRPr="005F40F9" w:rsidRDefault="00586D20" w:rsidP="008A3523">
            <w:pPr>
              <w:spacing w:after="0" w:line="240" w:lineRule="auto"/>
              <w:rPr>
                <w:rFonts w:ascii="Times New Roman" w:hAnsi="Times New Roman"/>
                <w:bCs/>
                <w:color w:val="000000"/>
                <w:sz w:val="20"/>
                <w:szCs w:val="20"/>
                <w:lang w:val="en-US" w:eastAsia="en-GB"/>
              </w:rPr>
            </w:pPr>
            <w:r w:rsidRPr="005F40F9">
              <w:rPr>
                <w:rFonts w:ascii="Times New Roman" w:hAnsi="Times New Roman"/>
                <w:bCs/>
                <w:color w:val="000000"/>
                <w:sz w:val="20"/>
                <w:szCs w:val="20"/>
                <w:lang w:val="en-US" w:eastAsia="en-GB"/>
              </w:rPr>
              <w:t>- moderate legislated employment protections, moderate job security in collective agreements</w:t>
            </w:r>
          </w:p>
          <w:p w:rsidR="00586D20" w:rsidRPr="005F40F9" w:rsidRDefault="00586D20" w:rsidP="008A3523">
            <w:pPr>
              <w:spacing w:after="0" w:line="240" w:lineRule="auto"/>
              <w:rPr>
                <w:rFonts w:ascii="Times New Roman" w:hAnsi="Times New Roman"/>
                <w:bCs/>
                <w:color w:val="000000"/>
                <w:sz w:val="20"/>
                <w:szCs w:val="20"/>
                <w:lang w:val="en-US" w:eastAsia="en-GB"/>
              </w:rPr>
            </w:pPr>
            <w:r w:rsidRPr="005F40F9">
              <w:rPr>
                <w:rFonts w:ascii="Times New Roman" w:hAnsi="Times New Roman"/>
                <w:bCs/>
                <w:color w:val="000000"/>
                <w:sz w:val="20"/>
                <w:szCs w:val="20"/>
                <w:lang w:val="en-US" w:eastAsia="en-GB"/>
              </w:rPr>
              <w:t>- agreed limits on % offshored and agency workers</w:t>
            </w:r>
          </w:p>
        </w:tc>
      </w:tr>
      <w:tr w:rsidR="00586D20" w:rsidRPr="005F40F9">
        <w:trPr>
          <w:trHeight w:val="322"/>
        </w:trPr>
        <w:tc>
          <w:tcPr>
            <w:tcW w:w="1428" w:type="dxa"/>
            <w:vAlign w:val="center"/>
          </w:tcPr>
          <w:p w:rsidR="00586D20" w:rsidRPr="005F40F9" w:rsidRDefault="00586D20" w:rsidP="008A3523">
            <w:pPr>
              <w:spacing w:after="0" w:line="240" w:lineRule="auto"/>
              <w:jc w:val="both"/>
              <w:rPr>
                <w:rFonts w:ascii="Times New Roman" w:hAnsi="Times New Roman"/>
                <w:b/>
                <w:color w:val="000000"/>
                <w:sz w:val="20"/>
                <w:szCs w:val="20"/>
                <w:lang w:val="en-US" w:eastAsia="en-GB"/>
              </w:rPr>
            </w:pPr>
            <w:r w:rsidRPr="005F40F9">
              <w:rPr>
                <w:rFonts w:ascii="Times New Roman" w:hAnsi="Times New Roman"/>
                <w:b/>
                <w:color w:val="000000"/>
                <w:sz w:val="20"/>
                <w:szCs w:val="20"/>
                <w:lang w:val="en-US" w:eastAsia="en-GB"/>
              </w:rPr>
              <w:t>AT&amp;T</w:t>
            </w:r>
          </w:p>
        </w:tc>
        <w:tc>
          <w:tcPr>
            <w:tcW w:w="4639" w:type="dxa"/>
          </w:tcPr>
          <w:p w:rsidR="00586D20" w:rsidRPr="005F40F9" w:rsidRDefault="00586D20" w:rsidP="008A3523">
            <w:pPr>
              <w:spacing w:after="0" w:line="240" w:lineRule="auto"/>
              <w:rPr>
                <w:rFonts w:ascii="Times New Roman" w:hAnsi="Times New Roman"/>
                <w:b/>
                <w:bCs/>
                <w:color w:val="000000"/>
                <w:sz w:val="20"/>
                <w:szCs w:val="20"/>
                <w:lang w:val="en-US" w:eastAsia="en-GB"/>
              </w:rPr>
            </w:pPr>
            <w:r w:rsidRPr="005F40F9">
              <w:rPr>
                <w:rFonts w:ascii="Times New Roman" w:hAnsi="Times New Roman"/>
                <w:b/>
                <w:bCs/>
                <w:color w:val="000000"/>
                <w:sz w:val="20"/>
                <w:szCs w:val="20"/>
                <w:lang w:val="en-US" w:eastAsia="en-GB"/>
              </w:rPr>
              <w:t>HIGH</w:t>
            </w:r>
          </w:p>
          <w:p w:rsidR="00586D20" w:rsidRPr="005F40F9" w:rsidRDefault="00586D20" w:rsidP="008A3523">
            <w:pPr>
              <w:spacing w:after="0" w:line="240" w:lineRule="auto"/>
              <w:rPr>
                <w:rFonts w:ascii="Times New Roman" w:hAnsi="Times New Roman"/>
                <w:bCs/>
                <w:color w:val="000000"/>
                <w:sz w:val="20"/>
                <w:szCs w:val="20"/>
                <w:lang w:val="en-US" w:eastAsia="en-GB"/>
              </w:rPr>
            </w:pPr>
            <w:r w:rsidRPr="005F40F9">
              <w:rPr>
                <w:rFonts w:ascii="Times New Roman" w:hAnsi="Times New Roman"/>
                <w:b/>
                <w:bCs/>
                <w:color w:val="000000"/>
                <w:sz w:val="20"/>
                <w:szCs w:val="20"/>
                <w:lang w:val="en-US" w:eastAsia="en-GB"/>
              </w:rPr>
              <w:t xml:space="preserve">- </w:t>
            </w:r>
            <w:r w:rsidRPr="005F40F9">
              <w:rPr>
                <w:rFonts w:ascii="Times New Roman" w:hAnsi="Times New Roman"/>
                <w:bCs/>
                <w:color w:val="000000"/>
                <w:sz w:val="20"/>
                <w:szCs w:val="20"/>
                <w:lang w:val="en-US" w:eastAsia="en-GB"/>
              </w:rPr>
              <w:t>no equal pay rules</w:t>
            </w:r>
            <w:r>
              <w:rPr>
                <w:rFonts w:ascii="Times New Roman" w:hAnsi="Times New Roman"/>
                <w:bCs/>
                <w:color w:val="000000"/>
                <w:sz w:val="20"/>
                <w:szCs w:val="20"/>
                <w:lang w:val="en-US" w:eastAsia="en-GB"/>
              </w:rPr>
              <w:t xml:space="preserve"> for temp agencies</w:t>
            </w:r>
            <w:r w:rsidRPr="005F40F9">
              <w:rPr>
                <w:rFonts w:ascii="Times New Roman" w:hAnsi="Times New Roman"/>
                <w:bCs/>
                <w:color w:val="000000"/>
                <w:sz w:val="20"/>
                <w:szCs w:val="20"/>
                <w:lang w:val="en-US" w:eastAsia="en-GB"/>
              </w:rPr>
              <w:t xml:space="preserve"> or collective agreements for subcontractors</w:t>
            </w:r>
          </w:p>
          <w:p w:rsidR="00586D20" w:rsidRPr="005F40F9" w:rsidRDefault="00586D20" w:rsidP="008A3523">
            <w:pPr>
              <w:spacing w:after="0" w:line="240" w:lineRule="auto"/>
              <w:rPr>
                <w:rFonts w:ascii="Times New Roman" w:hAnsi="Times New Roman"/>
                <w:bCs/>
                <w:color w:val="000000"/>
                <w:sz w:val="20"/>
                <w:szCs w:val="20"/>
                <w:lang w:val="en-US" w:eastAsia="en-GB"/>
              </w:rPr>
            </w:pPr>
            <w:r w:rsidRPr="005F40F9">
              <w:rPr>
                <w:rFonts w:ascii="Times New Roman" w:hAnsi="Times New Roman"/>
                <w:bCs/>
                <w:color w:val="000000"/>
                <w:sz w:val="20"/>
                <w:szCs w:val="20"/>
                <w:lang w:val="en-US" w:eastAsia="en-GB"/>
              </w:rPr>
              <w:t>- decentrali</w:t>
            </w:r>
            <w:r w:rsidR="00FD1421">
              <w:rPr>
                <w:rFonts w:ascii="Times New Roman" w:hAnsi="Times New Roman"/>
                <w:bCs/>
                <w:color w:val="000000"/>
                <w:sz w:val="20"/>
                <w:szCs w:val="20"/>
                <w:lang w:val="en-US" w:eastAsia="en-GB"/>
              </w:rPr>
              <w:t>zed bargaining at AT&amp;T allowed</w:t>
            </w:r>
            <w:r w:rsidRPr="005F40F9">
              <w:rPr>
                <w:rFonts w:ascii="Times New Roman" w:hAnsi="Times New Roman"/>
                <w:bCs/>
                <w:color w:val="000000"/>
                <w:sz w:val="20"/>
                <w:szCs w:val="20"/>
                <w:lang w:val="en-US" w:eastAsia="en-GB"/>
              </w:rPr>
              <w:t xml:space="preserve"> wage differentiation</w:t>
            </w:r>
            <w:r w:rsidR="00FD1421">
              <w:rPr>
                <w:rFonts w:ascii="Times New Roman" w:hAnsi="Times New Roman"/>
                <w:bCs/>
                <w:color w:val="000000"/>
                <w:sz w:val="20"/>
                <w:szCs w:val="20"/>
                <w:lang w:val="en-US" w:eastAsia="en-GB"/>
              </w:rPr>
              <w:t xml:space="preserve"> in</w:t>
            </w:r>
            <w:r w:rsidRPr="005F40F9">
              <w:rPr>
                <w:rFonts w:ascii="Times New Roman" w:hAnsi="Times New Roman"/>
                <w:bCs/>
                <w:color w:val="000000"/>
                <w:sz w:val="20"/>
                <w:szCs w:val="20"/>
                <w:lang w:val="en-US" w:eastAsia="en-GB"/>
              </w:rPr>
              <w:t xml:space="preserve"> call centers with lower-tier agreements</w:t>
            </w:r>
          </w:p>
          <w:p w:rsidR="00586D20" w:rsidRPr="005F40F9" w:rsidRDefault="00586D20" w:rsidP="008A3523">
            <w:pPr>
              <w:spacing w:after="0" w:line="240" w:lineRule="auto"/>
              <w:rPr>
                <w:rFonts w:ascii="Times New Roman" w:hAnsi="Times New Roman"/>
                <w:bCs/>
                <w:color w:val="000000"/>
                <w:sz w:val="20"/>
                <w:szCs w:val="20"/>
                <w:lang w:val="en-US" w:eastAsia="en-GB"/>
              </w:rPr>
            </w:pPr>
            <w:r w:rsidRPr="005F40F9">
              <w:rPr>
                <w:rFonts w:ascii="Times New Roman" w:hAnsi="Times New Roman"/>
                <w:color w:val="000000"/>
                <w:sz w:val="20"/>
                <w:szCs w:val="20"/>
                <w:lang w:val="en-US" w:eastAsia="en-GB"/>
              </w:rPr>
              <w:t xml:space="preserve">- </w:t>
            </w:r>
            <w:r w:rsidRPr="005F40F9">
              <w:rPr>
                <w:rFonts w:ascii="Times New Roman" w:hAnsi="Times New Roman"/>
                <w:bCs/>
                <w:color w:val="000000"/>
                <w:sz w:val="20"/>
                <w:szCs w:val="20"/>
                <w:lang w:val="en-US" w:eastAsia="en-GB"/>
              </w:rPr>
              <w:t>availability of offshore subcontractors with very low labor costs</w:t>
            </w:r>
          </w:p>
        </w:tc>
        <w:tc>
          <w:tcPr>
            <w:tcW w:w="4706" w:type="dxa"/>
          </w:tcPr>
          <w:p w:rsidR="00586D20" w:rsidRPr="005F40F9" w:rsidRDefault="00586D20" w:rsidP="008A3523">
            <w:pPr>
              <w:spacing w:after="0" w:line="240" w:lineRule="auto"/>
              <w:rPr>
                <w:rFonts w:ascii="Times New Roman" w:hAnsi="Times New Roman"/>
                <w:b/>
                <w:color w:val="000000"/>
                <w:sz w:val="20"/>
                <w:szCs w:val="20"/>
                <w:lang w:val="en-US" w:eastAsia="en-GB"/>
              </w:rPr>
            </w:pPr>
            <w:r>
              <w:rPr>
                <w:rFonts w:ascii="Times New Roman" w:hAnsi="Times New Roman"/>
                <w:b/>
                <w:color w:val="000000"/>
                <w:sz w:val="20"/>
                <w:szCs w:val="20"/>
                <w:lang w:val="en-US" w:eastAsia="en-GB"/>
              </w:rPr>
              <w:t>HIGH</w:t>
            </w:r>
          </w:p>
          <w:p w:rsidR="00586D20" w:rsidRPr="005F40F9" w:rsidRDefault="00586D20" w:rsidP="008A3523">
            <w:pPr>
              <w:spacing w:after="0" w:line="240" w:lineRule="auto"/>
              <w:rPr>
                <w:rFonts w:ascii="Times New Roman" w:hAnsi="Times New Roman"/>
                <w:bCs/>
                <w:color w:val="000000"/>
                <w:sz w:val="20"/>
                <w:szCs w:val="20"/>
                <w:lang w:val="en-US" w:eastAsia="en-GB"/>
              </w:rPr>
            </w:pPr>
            <w:r w:rsidRPr="005F40F9">
              <w:rPr>
                <w:rFonts w:ascii="Times New Roman" w:hAnsi="Times New Roman"/>
                <w:color w:val="000000"/>
                <w:sz w:val="20"/>
                <w:szCs w:val="20"/>
                <w:lang w:val="en-US" w:eastAsia="en-GB"/>
              </w:rPr>
              <w:t xml:space="preserve">- </w:t>
            </w:r>
            <w:r w:rsidRPr="005F40F9">
              <w:rPr>
                <w:rFonts w:ascii="Times New Roman" w:hAnsi="Times New Roman"/>
                <w:bCs/>
                <w:color w:val="000000"/>
                <w:sz w:val="20"/>
                <w:szCs w:val="20"/>
                <w:lang w:val="en-US" w:eastAsia="en-GB"/>
              </w:rPr>
              <w:t>weak legislated employment protections, relatively weak job security in collective agreements</w:t>
            </w:r>
          </w:p>
          <w:p w:rsidR="00586D20" w:rsidRPr="005F40F9" w:rsidRDefault="00586D20" w:rsidP="008A3523">
            <w:pPr>
              <w:spacing w:after="0" w:line="240" w:lineRule="auto"/>
              <w:rPr>
                <w:rFonts w:ascii="Times New Roman" w:hAnsi="Times New Roman"/>
                <w:bCs/>
                <w:color w:val="000000"/>
                <w:sz w:val="20"/>
                <w:szCs w:val="20"/>
                <w:lang w:val="en-US" w:eastAsia="en-GB"/>
              </w:rPr>
            </w:pPr>
            <w:r w:rsidRPr="005F40F9">
              <w:rPr>
                <w:rFonts w:ascii="Times New Roman" w:hAnsi="Times New Roman"/>
                <w:bCs/>
                <w:color w:val="000000"/>
                <w:sz w:val="20"/>
                <w:szCs w:val="20"/>
                <w:lang w:val="en-US" w:eastAsia="en-GB"/>
              </w:rPr>
              <w:t>- negotiated limits on offshoring and practices to replace domestic workers; but employer used a range of strategies to get around these rules</w:t>
            </w:r>
          </w:p>
        </w:tc>
      </w:tr>
      <w:tr w:rsidR="00586D20" w:rsidRPr="005F40F9">
        <w:trPr>
          <w:trHeight w:val="322"/>
        </w:trPr>
        <w:tc>
          <w:tcPr>
            <w:tcW w:w="1428" w:type="dxa"/>
            <w:vAlign w:val="center"/>
          </w:tcPr>
          <w:p w:rsidR="00586D20" w:rsidRPr="005F40F9" w:rsidRDefault="00586D20" w:rsidP="008A3523">
            <w:pPr>
              <w:spacing w:after="0" w:line="240" w:lineRule="auto"/>
              <w:jc w:val="both"/>
              <w:rPr>
                <w:rFonts w:ascii="Times New Roman" w:hAnsi="Times New Roman"/>
                <w:b/>
                <w:color w:val="000000"/>
                <w:sz w:val="20"/>
                <w:szCs w:val="20"/>
                <w:lang w:val="en-US" w:eastAsia="en-GB"/>
              </w:rPr>
            </w:pPr>
            <w:r w:rsidRPr="005F40F9">
              <w:rPr>
                <w:rFonts w:ascii="Times New Roman" w:hAnsi="Times New Roman"/>
                <w:b/>
                <w:color w:val="000000"/>
                <w:sz w:val="20"/>
                <w:szCs w:val="20"/>
                <w:lang w:val="en-US" w:eastAsia="en-GB"/>
              </w:rPr>
              <w:t>O2 Telefónica C</w:t>
            </w:r>
            <w:r>
              <w:rPr>
                <w:rFonts w:ascii="Times New Roman" w:hAnsi="Times New Roman"/>
                <w:b/>
                <w:color w:val="000000"/>
                <w:sz w:val="20"/>
                <w:szCs w:val="20"/>
                <w:lang w:val="en-US" w:eastAsia="en-GB"/>
              </w:rPr>
              <w:t xml:space="preserve">zech </w:t>
            </w:r>
            <w:r w:rsidRPr="005F40F9">
              <w:rPr>
                <w:rFonts w:ascii="Times New Roman" w:hAnsi="Times New Roman"/>
                <w:b/>
                <w:color w:val="000000"/>
                <w:sz w:val="20"/>
                <w:szCs w:val="20"/>
                <w:lang w:val="en-US" w:eastAsia="en-GB"/>
              </w:rPr>
              <w:t>R</w:t>
            </w:r>
            <w:r>
              <w:rPr>
                <w:rFonts w:ascii="Times New Roman" w:hAnsi="Times New Roman"/>
                <w:b/>
                <w:color w:val="000000"/>
                <w:sz w:val="20"/>
                <w:szCs w:val="20"/>
                <w:lang w:val="en-US" w:eastAsia="en-GB"/>
              </w:rPr>
              <w:t>epublic</w:t>
            </w:r>
            <w:r w:rsidRPr="005F40F9">
              <w:rPr>
                <w:rFonts w:ascii="Times New Roman" w:hAnsi="Times New Roman"/>
                <w:b/>
                <w:color w:val="000000"/>
                <w:sz w:val="20"/>
                <w:szCs w:val="20"/>
                <w:lang w:val="en-US" w:eastAsia="en-GB"/>
              </w:rPr>
              <w:t xml:space="preserve"> </w:t>
            </w:r>
          </w:p>
        </w:tc>
        <w:tc>
          <w:tcPr>
            <w:tcW w:w="4639" w:type="dxa"/>
          </w:tcPr>
          <w:p w:rsidR="00586D20" w:rsidRPr="005F40F9" w:rsidRDefault="00586D20" w:rsidP="008A3523">
            <w:pPr>
              <w:spacing w:after="0" w:line="240" w:lineRule="auto"/>
              <w:rPr>
                <w:rFonts w:ascii="Times New Roman" w:hAnsi="Times New Roman"/>
                <w:b/>
                <w:bCs/>
                <w:color w:val="000000"/>
                <w:sz w:val="20"/>
                <w:szCs w:val="20"/>
                <w:lang w:val="en-US" w:eastAsia="en-GB"/>
              </w:rPr>
            </w:pPr>
            <w:r w:rsidRPr="005F40F9">
              <w:rPr>
                <w:rFonts w:ascii="Times New Roman" w:hAnsi="Times New Roman"/>
                <w:b/>
                <w:bCs/>
                <w:color w:val="000000"/>
                <w:sz w:val="20"/>
                <w:szCs w:val="20"/>
                <w:lang w:val="en-US" w:eastAsia="en-GB"/>
              </w:rPr>
              <w:t>MODERATE</w:t>
            </w:r>
          </w:p>
          <w:p w:rsidR="00586D20" w:rsidRPr="005F40F9" w:rsidRDefault="00586D20" w:rsidP="008A3523">
            <w:pPr>
              <w:spacing w:after="0" w:line="240" w:lineRule="auto"/>
              <w:rPr>
                <w:rFonts w:ascii="Times New Roman" w:hAnsi="Times New Roman"/>
                <w:bCs/>
                <w:color w:val="000000"/>
                <w:sz w:val="20"/>
                <w:szCs w:val="20"/>
                <w:lang w:val="en-US" w:eastAsia="en-GB"/>
              </w:rPr>
            </w:pPr>
            <w:r w:rsidRPr="005F40F9">
              <w:rPr>
                <w:rFonts w:ascii="Times New Roman" w:hAnsi="Times New Roman"/>
                <w:b/>
                <w:bCs/>
                <w:color w:val="000000"/>
                <w:sz w:val="20"/>
                <w:szCs w:val="20"/>
                <w:lang w:val="en-US" w:eastAsia="en-GB"/>
              </w:rPr>
              <w:t xml:space="preserve">- </w:t>
            </w:r>
            <w:r w:rsidRPr="005F40F9">
              <w:rPr>
                <w:rFonts w:ascii="Times New Roman" w:hAnsi="Times New Roman"/>
                <w:bCs/>
                <w:color w:val="000000"/>
                <w:sz w:val="20"/>
                <w:szCs w:val="20"/>
                <w:lang w:val="en-US" w:eastAsia="en-GB"/>
              </w:rPr>
              <w:t xml:space="preserve">equal pay rules for temp agencies, </w:t>
            </w:r>
            <w:r w:rsidR="00FD1421">
              <w:rPr>
                <w:rFonts w:ascii="Times New Roman" w:hAnsi="Times New Roman"/>
                <w:bCs/>
                <w:color w:val="000000"/>
                <w:sz w:val="20"/>
                <w:szCs w:val="20"/>
                <w:lang w:val="en-US" w:eastAsia="en-GB"/>
              </w:rPr>
              <w:t>but did</w:t>
            </w:r>
            <w:r w:rsidRPr="005F40F9">
              <w:rPr>
                <w:rFonts w:ascii="Times New Roman" w:hAnsi="Times New Roman"/>
                <w:bCs/>
                <w:color w:val="000000"/>
                <w:sz w:val="20"/>
                <w:szCs w:val="20"/>
                <w:lang w:val="en-US" w:eastAsia="en-GB"/>
              </w:rPr>
              <w:t xml:space="preserve"> not cover flexible benefits</w:t>
            </w:r>
          </w:p>
          <w:p w:rsidR="00586D20" w:rsidRPr="005F40F9" w:rsidRDefault="00586D20" w:rsidP="008A3523">
            <w:pPr>
              <w:spacing w:after="0" w:line="240" w:lineRule="auto"/>
              <w:rPr>
                <w:rFonts w:ascii="Times New Roman" w:hAnsi="Times New Roman"/>
                <w:bCs/>
                <w:color w:val="000000"/>
                <w:sz w:val="20"/>
                <w:szCs w:val="20"/>
                <w:lang w:val="en-US" w:eastAsia="en-GB"/>
              </w:rPr>
            </w:pPr>
            <w:r w:rsidRPr="005F40F9">
              <w:rPr>
                <w:rFonts w:ascii="Times New Roman" w:hAnsi="Times New Roman"/>
                <w:bCs/>
                <w:color w:val="000000"/>
                <w:sz w:val="20"/>
                <w:szCs w:val="20"/>
                <w:lang w:val="en-US" w:eastAsia="en-GB"/>
              </w:rPr>
              <w:t xml:space="preserve">- no collective bargaining for subcontractors </w:t>
            </w:r>
          </w:p>
        </w:tc>
        <w:tc>
          <w:tcPr>
            <w:tcW w:w="4706" w:type="dxa"/>
          </w:tcPr>
          <w:p w:rsidR="00586D20" w:rsidRPr="005F40F9" w:rsidRDefault="00586D20" w:rsidP="008A3523">
            <w:pPr>
              <w:spacing w:after="0" w:line="240" w:lineRule="auto"/>
              <w:rPr>
                <w:rFonts w:ascii="Times New Roman" w:hAnsi="Times New Roman"/>
                <w:b/>
                <w:bCs/>
                <w:color w:val="000000"/>
                <w:sz w:val="20"/>
                <w:szCs w:val="20"/>
                <w:lang w:val="en-US" w:eastAsia="en-GB"/>
              </w:rPr>
            </w:pPr>
            <w:r w:rsidRPr="005F40F9">
              <w:rPr>
                <w:rFonts w:ascii="Times New Roman" w:hAnsi="Times New Roman"/>
                <w:b/>
                <w:bCs/>
                <w:color w:val="000000"/>
                <w:sz w:val="20"/>
                <w:szCs w:val="20"/>
                <w:lang w:val="en-US" w:eastAsia="en-GB"/>
              </w:rPr>
              <w:t>HIGH</w:t>
            </w:r>
          </w:p>
          <w:p w:rsidR="00586D20" w:rsidRPr="005F40F9" w:rsidRDefault="00586D20" w:rsidP="008A3523">
            <w:pPr>
              <w:spacing w:after="0" w:line="240" w:lineRule="auto"/>
              <w:rPr>
                <w:rFonts w:ascii="Times New Roman" w:hAnsi="Times New Roman"/>
                <w:bCs/>
                <w:color w:val="000000"/>
                <w:sz w:val="20"/>
                <w:szCs w:val="20"/>
                <w:lang w:val="en-US" w:eastAsia="en-GB"/>
              </w:rPr>
            </w:pPr>
            <w:r w:rsidRPr="005F40F9">
              <w:rPr>
                <w:rFonts w:ascii="Times New Roman" w:hAnsi="Times New Roman"/>
                <w:bCs/>
                <w:color w:val="000000"/>
                <w:sz w:val="20"/>
                <w:szCs w:val="20"/>
                <w:lang w:val="en-US" w:eastAsia="en-GB"/>
              </w:rPr>
              <w:t>- weak</w:t>
            </w:r>
            <w:r w:rsidRPr="005F40F9">
              <w:rPr>
                <w:rFonts w:ascii="Times New Roman" w:hAnsi="Times New Roman"/>
                <w:b/>
                <w:bCs/>
                <w:color w:val="000000"/>
                <w:sz w:val="20"/>
                <w:szCs w:val="20"/>
                <w:lang w:val="en-US" w:eastAsia="en-GB"/>
              </w:rPr>
              <w:t xml:space="preserve"> </w:t>
            </w:r>
            <w:r w:rsidRPr="005F40F9">
              <w:rPr>
                <w:rFonts w:ascii="Times New Roman" w:hAnsi="Times New Roman"/>
                <w:bCs/>
                <w:color w:val="000000"/>
                <w:sz w:val="20"/>
                <w:szCs w:val="20"/>
                <w:lang w:val="en-US" w:eastAsia="en-GB"/>
              </w:rPr>
              <w:t xml:space="preserve">legislated and negotiated employment protections </w:t>
            </w:r>
          </w:p>
        </w:tc>
      </w:tr>
      <w:tr w:rsidR="00586D20" w:rsidRPr="005F40F9">
        <w:trPr>
          <w:trHeight w:val="322"/>
        </w:trPr>
        <w:tc>
          <w:tcPr>
            <w:tcW w:w="1428" w:type="dxa"/>
            <w:vAlign w:val="center"/>
          </w:tcPr>
          <w:p w:rsidR="00586D20" w:rsidRPr="005F40F9" w:rsidRDefault="00586D20" w:rsidP="008A3523">
            <w:pPr>
              <w:spacing w:after="0" w:line="240" w:lineRule="auto"/>
              <w:jc w:val="both"/>
              <w:rPr>
                <w:rFonts w:ascii="Times New Roman" w:hAnsi="Times New Roman"/>
                <w:b/>
                <w:color w:val="000000"/>
                <w:sz w:val="20"/>
                <w:szCs w:val="20"/>
                <w:lang w:val="en-US" w:eastAsia="en-GB"/>
              </w:rPr>
            </w:pPr>
            <w:r w:rsidRPr="005F40F9">
              <w:rPr>
                <w:rFonts w:ascii="Times New Roman" w:hAnsi="Times New Roman"/>
                <w:b/>
                <w:color w:val="000000"/>
                <w:sz w:val="20"/>
                <w:szCs w:val="20"/>
                <w:lang w:val="en-US" w:eastAsia="en-GB"/>
              </w:rPr>
              <w:t>Orange Polska</w:t>
            </w:r>
          </w:p>
        </w:tc>
        <w:tc>
          <w:tcPr>
            <w:tcW w:w="4639" w:type="dxa"/>
          </w:tcPr>
          <w:p w:rsidR="00586D20" w:rsidRPr="005F40F9" w:rsidRDefault="00586D20" w:rsidP="008A3523">
            <w:pPr>
              <w:spacing w:after="0" w:line="240" w:lineRule="auto"/>
              <w:rPr>
                <w:rFonts w:ascii="Times New Roman" w:hAnsi="Times New Roman"/>
                <w:b/>
                <w:bCs/>
                <w:color w:val="000000"/>
                <w:sz w:val="20"/>
                <w:szCs w:val="20"/>
                <w:lang w:val="en-US" w:eastAsia="en-GB"/>
              </w:rPr>
            </w:pPr>
            <w:r w:rsidRPr="005F40F9">
              <w:rPr>
                <w:rFonts w:ascii="Times New Roman" w:hAnsi="Times New Roman"/>
                <w:b/>
                <w:bCs/>
                <w:color w:val="000000"/>
                <w:sz w:val="20"/>
                <w:szCs w:val="20"/>
                <w:lang w:val="en-US" w:eastAsia="en-GB"/>
              </w:rPr>
              <w:t>MODERATE</w:t>
            </w:r>
          </w:p>
          <w:p w:rsidR="00586D20" w:rsidRPr="005F40F9" w:rsidRDefault="00586D20" w:rsidP="008A3523">
            <w:pPr>
              <w:spacing w:after="0" w:line="240" w:lineRule="auto"/>
              <w:rPr>
                <w:rFonts w:ascii="Times New Roman" w:hAnsi="Times New Roman"/>
                <w:bCs/>
                <w:color w:val="000000"/>
                <w:sz w:val="20"/>
                <w:szCs w:val="20"/>
                <w:lang w:val="en-US" w:eastAsia="en-GB"/>
              </w:rPr>
            </w:pPr>
            <w:r w:rsidRPr="005F40F9">
              <w:rPr>
                <w:rFonts w:ascii="Times New Roman" w:hAnsi="Times New Roman"/>
                <w:b/>
                <w:bCs/>
                <w:color w:val="000000"/>
                <w:sz w:val="20"/>
                <w:szCs w:val="20"/>
                <w:lang w:val="en-US" w:eastAsia="en-GB"/>
              </w:rPr>
              <w:t xml:space="preserve">- </w:t>
            </w:r>
            <w:r w:rsidRPr="005F40F9">
              <w:rPr>
                <w:rFonts w:ascii="Times New Roman" w:hAnsi="Times New Roman"/>
                <w:bCs/>
                <w:color w:val="000000"/>
                <w:sz w:val="20"/>
                <w:szCs w:val="20"/>
                <w:lang w:val="en-US" w:eastAsia="en-GB"/>
              </w:rPr>
              <w:t>no equal pay for</w:t>
            </w:r>
            <w:r w:rsidRPr="005F40F9">
              <w:rPr>
                <w:rFonts w:ascii="Times New Roman" w:hAnsi="Times New Roman"/>
                <w:b/>
                <w:bCs/>
                <w:color w:val="000000"/>
                <w:sz w:val="20"/>
                <w:szCs w:val="20"/>
                <w:lang w:val="en-US" w:eastAsia="en-GB"/>
              </w:rPr>
              <w:t xml:space="preserve"> </w:t>
            </w:r>
            <w:r w:rsidRPr="005F40F9">
              <w:rPr>
                <w:rFonts w:ascii="Times New Roman" w:hAnsi="Times New Roman"/>
                <w:bCs/>
                <w:color w:val="000000"/>
                <w:sz w:val="20"/>
                <w:szCs w:val="20"/>
                <w:lang w:val="en-US" w:eastAsia="en-GB"/>
              </w:rPr>
              <w:t xml:space="preserve">temp agencies, pay 30-60% less </w:t>
            </w:r>
          </w:p>
          <w:p w:rsidR="00586D20" w:rsidRPr="005F40F9" w:rsidRDefault="00586D20" w:rsidP="008A3523">
            <w:pPr>
              <w:spacing w:after="0" w:line="240" w:lineRule="auto"/>
              <w:rPr>
                <w:rFonts w:ascii="Times New Roman" w:hAnsi="Times New Roman"/>
                <w:b/>
                <w:bCs/>
                <w:color w:val="000000"/>
                <w:sz w:val="20"/>
                <w:szCs w:val="20"/>
                <w:lang w:val="en-US" w:eastAsia="en-GB"/>
              </w:rPr>
            </w:pPr>
            <w:r w:rsidRPr="005F40F9">
              <w:rPr>
                <w:rFonts w:ascii="Times New Roman" w:hAnsi="Times New Roman"/>
                <w:b/>
                <w:color w:val="000000"/>
                <w:sz w:val="20"/>
                <w:szCs w:val="20"/>
                <w:lang w:val="en-US" w:eastAsia="en-GB"/>
              </w:rPr>
              <w:t xml:space="preserve">- </w:t>
            </w:r>
            <w:r w:rsidRPr="005F40F9">
              <w:rPr>
                <w:rFonts w:ascii="Times New Roman" w:hAnsi="Times New Roman"/>
                <w:bCs/>
                <w:color w:val="000000"/>
                <w:sz w:val="20"/>
                <w:szCs w:val="20"/>
                <w:lang w:val="en-US" w:eastAsia="en-GB"/>
              </w:rPr>
              <w:t>central collective agreement extended to call center subsidiary</w:t>
            </w:r>
          </w:p>
        </w:tc>
        <w:tc>
          <w:tcPr>
            <w:tcW w:w="4706" w:type="dxa"/>
          </w:tcPr>
          <w:p w:rsidR="00586D20" w:rsidRPr="005F40F9" w:rsidRDefault="00586D20" w:rsidP="008A3523">
            <w:pPr>
              <w:spacing w:after="0" w:line="240" w:lineRule="auto"/>
              <w:rPr>
                <w:rFonts w:ascii="Times New Roman" w:hAnsi="Times New Roman"/>
                <w:b/>
                <w:color w:val="000000"/>
                <w:sz w:val="20"/>
                <w:szCs w:val="20"/>
                <w:lang w:val="en-US" w:eastAsia="en-GB"/>
              </w:rPr>
            </w:pPr>
            <w:r w:rsidRPr="005F40F9">
              <w:rPr>
                <w:rFonts w:ascii="Times New Roman" w:hAnsi="Times New Roman"/>
                <w:b/>
                <w:color w:val="000000"/>
                <w:sz w:val="20"/>
                <w:szCs w:val="20"/>
                <w:lang w:val="en-US" w:eastAsia="en-GB"/>
              </w:rPr>
              <w:t>HIGH</w:t>
            </w:r>
          </w:p>
          <w:p w:rsidR="00586D20" w:rsidRPr="005F40F9" w:rsidRDefault="00586D20" w:rsidP="008A3523">
            <w:pPr>
              <w:spacing w:after="0" w:line="240" w:lineRule="auto"/>
              <w:rPr>
                <w:rFonts w:ascii="Times New Roman" w:hAnsi="Times New Roman"/>
                <w:bCs/>
                <w:color w:val="000000"/>
                <w:sz w:val="20"/>
                <w:szCs w:val="20"/>
                <w:lang w:val="en-US" w:eastAsia="en-GB"/>
              </w:rPr>
            </w:pPr>
            <w:r w:rsidRPr="005F40F9">
              <w:rPr>
                <w:rFonts w:ascii="Times New Roman" w:hAnsi="Times New Roman"/>
                <w:b/>
                <w:color w:val="000000"/>
                <w:sz w:val="20"/>
                <w:szCs w:val="20"/>
                <w:lang w:val="en-US" w:eastAsia="en-GB"/>
              </w:rPr>
              <w:t xml:space="preserve">- </w:t>
            </w:r>
            <w:r w:rsidRPr="005F40F9">
              <w:rPr>
                <w:rFonts w:ascii="Times New Roman" w:hAnsi="Times New Roman"/>
                <w:color w:val="000000"/>
                <w:sz w:val="20"/>
                <w:szCs w:val="20"/>
                <w:lang w:val="en-US" w:eastAsia="en-GB"/>
              </w:rPr>
              <w:t>weak</w:t>
            </w:r>
            <w:r w:rsidRPr="005F40F9">
              <w:rPr>
                <w:rFonts w:ascii="Times New Roman" w:hAnsi="Times New Roman"/>
                <w:b/>
                <w:color w:val="000000"/>
                <w:sz w:val="20"/>
                <w:szCs w:val="20"/>
                <w:lang w:val="en-US" w:eastAsia="en-GB"/>
              </w:rPr>
              <w:t xml:space="preserve"> </w:t>
            </w:r>
            <w:r w:rsidRPr="005F40F9">
              <w:rPr>
                <w:rFonts w:ascii="Times New Roman" w:hAnsi="Times New Roman"/>
                <w:bCs/>
                <w:color w:val="000000"/>
                <w:sz w:val="20"/>
                <w:szCs w:val="20"/>
                <w:lang w:val="en-US" w:eastAsia="en-GB"/>
              </w:rPr>
              <w:t xml:space="preserve">legislated and negotiated employment protections; though some </w:t>
            </w:r>
            <w:r w:rsidRPr="005F40F9">
              <w:rPr>
                <w:rFonts w:ascii="Times New Roman" w:hAnsi="Times New Roman"/>
                <w:color w:val="000000"/>
                <w:sz w:val="20"/>
                <w:szCs w:val="20"/>
                <w:lang w:val="en-US" w:eastAsia="en-GB"/>
              </w:rPr>
              <w:t>job security protections for call center subsidiary</w:t>
            </w:r>
          </w:p>
        </w:tc>
      </w:tr>
    </w:tbl>
    <w:p w:rsidR="00586D20" w:rsidRPr="0099163E" w:rsidRDefault="00586D20" w:rsidP="00205839">
      <w:pPr>
        <w:jc w:val="both"/>
        <w:rPr>
          <w:rFonts w:ascii="Times New Roman" w:hAnsi="Times New Roman"/>
          <w:sz w:val="24"/>
          <w:szCs w:val="24"/>
          <w:lang w:val="en-US"/>
        </w:rPr>
      </w:pPr>
    </w:p>
    <w:p w:rsidR="005F40F9" w:rsidRPr="005F40F9" w:rsidRDefault="0017396D" w:rsidP="00205839">
      <w:pPr>
        <w:jc w:val="both"/>
        <w:rPr>
          <w:rFonts w:ascii="Times New Roman" w:hAnsi="Times New Roman"/>
          <w:sz w:val="24"/>
          <w:lang w:val="en-US"/>
        </w:rPr>
      </w:pPr>
      <w:r w:rsidRPr="0099163E">
        <w:rPr>
          <w:rFonts w:ascii="Times New Roman" w:hAnsi="Times New Roman"/>
          <w:sz w:val="24"/>
          <w:szCs w:val="24"/>
          <w:lang w:val="en-US"/>
        </w:rPr>
        <w:br w:type="page"/>
      </w:r>
      <w:r w:rsidR="005F40F9" w:rsidRPr="005F40F9">
        <w:rPr>
          <w:rFonts w:ascii="Times New Roman" w:hAnsi="Times New Roman"/>
          <w:i/>
          <w:sz w:val="24"/>
          <w:lang w:val="en-US"/>
        </w:rPr>
        <w:t>Figure 1.</w:t>
      </w:r>
      <w:r w:rsidR="005F40F9" w:rsidRPr="005F40F9">
        <w:rPr>
          <w:rFonts w:ascii="Times New Roman" w:hAnsi="Times New Roman"/>
          <w:sz w:val="24"/>
          <w:lang w:val="en-US"/>
        </w:rPr>
        <w:t xml:space="preserve"> Predicted effects of labor and restructuring cost structures on patterns of union-management contestation over externalization</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4"/>
        <w:gridCol w:w="836"/>
        <w:gridCol w:w="3303"/>
        <w:gridCol w:w="3544"/>
      </w:tblGrid>
      <w:tr w:rsidR="005F40F9" w:rsidRPr="00F53D05">
        <w:tc>
          <w:tcPr>
            <w:tcW w:w="1844" w:type="dxa"/>
            <w:vMerge w:val="restart"/>
            <w:vAlign w:val="center"/>
          </w:tcPr>
          <w:p w:rsidR="005F40F9" w:rsidRPr="000A7C8E" w:rsidRDefault="005F40F9" w:rsidP="00A0254D">
            <w:pPr>
              <w:rPr>
                <w:rFonts w:ascii="Times New Roman" w:hAnsi="Times New Roman"/>
                <w:b/>
                <w:lang w:val="en-US" w:eastAsia="it-IT"/>
              </w:rPr>
            </w:pPr>
            <w:r w:rsidRPr="000A7C8E">
              <w:rPr>
                <w:rFonts w:ascii="Times New Roman" w:hAnsi="Times New Roman"/>
                <w:b/>
                <w:lang w:val="en-US" w:eastAsia="it-IT"/>
              </w:rPr>
              <w:t>Labor cost differences between internal and externalized workers</w:t>
            </w:r>
          </w:p>
        </w:tc>
        <w:tc>
          <w:tcPr>
            <w:tcW w:w="836" w:type="dxa"/>
          </w:tcPr>
          <w:p w:rsidR="005F40F9" w:rsidRPr="000A7C8E" w:rsidRDefault="005F40F9" w:rsidP="00205839">
            <w:pPr>
              <w:jc w:val="both"/>
              <w:rPr>
                <w:rFonts w:ascii="Times New Roman" w:hAnsi="Times New Roman"/>
                <w:b/>
                <w:lang w:val="en-US" w:eastAsia="it-IT"/>
              </w:rPr>
            </w:pPr>
            <w:r w:rsidRPr="000A7C8E">
              <w:rPr>
                <w:rFonts w:ascii="Times New Roman" w:hAnsi="Times New Roman"/>
                <w:b/>
                <w:lang w:val="en-US" w:eastAsia="it-IT"/>
              </w:rPr>
              <w:t>High</w:t>
            </w:r>
          </w:p>
        </w:tc>
        <w:tc>
          <w:tcPr>
            <w:tcW w:w="3303" w:type="dxa"/>
          </w:tcPr>
          <w:p w:rsidR="005F40F9" w:rsidRPr="005F40F9" w:rsidRDefault="005F40F9" w:rsidP="00A0254D">
            <w:pPr>
              <w:rPr>
                <w:rFonts w:ascii="Times New Roman" w:hAnsi="Times New Roman"/>
                <w:b/>
                <w:lang w:val="en-US" w:eastAsia="it-IT"/>
              </w:rPr>
            </w:pPr>
            <w:r w:rsidRPr="005F40F9">
              <w:rPr>
                <w:rFonts w:ascii="Times New Roman" w:hAnsi="Times New Roman"/>
                <w:b/>
                <w:lang w:val="en-US" w:eastAsia="it-IT"/>
              </w:rPr>
              <w:t>Moderate contestation:</w:t>
            </w:r>
          </w:p>
          <w:p w:rsidR="005F40F9" w:rsidRPr="005F40F9" w:rsidRDefault="005F40F9" w:rsidP="00A0254D">
            <w:pPr>
              <w:rPr>
                <w:rFonts w:ascii="Times New Roman" w:hAnsi="Times New Roman"/>
                <w:lang w:val="en-US" w:eastAsia="it-IT"/>
              </w:rPr>
            </w:pPr>
            <w:r w:rsidRPr="005F40F9">
              <w:rPr>
                <w:rFonts w:ascii="Times New Roman" w:hAnsi="Times New Roman"/>
                <w:b/>
                <w:lang w:val="en-US" w:eastAsia="it-IT"/>
              </w:rPr>
              <w:t xml:space="preserve">- Worker representatives </w:t>
            </w:r>
            <w:r w:rsidRPr="005F40F9">
              <w:rPr>
                <w:rFonts w:ascii="Times New Roman" w:hAnsi="Times New Roman"/>
                <w:lang w:val="en-US" w:eastAsia="it-IT"/>
              </w:rPr>
              <w:t xml:space="preserve">view externalization as a low threat to internal jobs due to restricted exit; but as a significant threat to equity goals due to large cost differentials. </w:t>
            </w:r>
          </w:p>
          <w:p w:rsidR="005F40F9" w:rsidRPr="005F40F9" w:rsidRDefault="005F40F9" w:rsidP="00A0254D">
            <w:pPr>
              <w:rPr>
                <w:rFonts w:ascii="Times New Roman" w:hAnsi="Times New Roman"/>
                <w:lang w:val="en-US" w:eastAsia="it-IT"/>
              </w:rPr>
            </w:pPr>
            <w:r w:rsidRPr="005F40F9">
              <w:rPr>
                <w:rFonts w:ascii="Times New Roman" w:hAnsi="Times New Roman"/>
                <w:b/>
                <w:lang w:val="en-US" w:eastAsia="it-IT"/>
              </w:rPr>
              <w:t xml:space="preserve">- Employers </w:t>
            </w:r>
            <w:r w:rsidRPr="005F40F9">
              <w:rPr>
                <w:rFonts w:ascii="Times New Roman" w:hAnsi="Times New Roman"/>
                <w:lang w:val="en-US" w:eastAsia="it-IT"/>
              </w:rPr>
              <w:t xml:space="preserve">may seek to externalize to gain cost savings, but </w:t>
            </w:r>
            <w:r w:rsidR="006F345E">
              <w:rPr>
                <w:rFonts w:ascii="Times New Roman" w:hAnsi="Times New Roman"/>
                <w:lang w:val="en-US" w:eastAsia="it-IT"/>
              </w:rPr>
              <w:t>have</w:t>
            </w:r>
            <w:r w:rsidRPr="005F40F9">
              <w:rPr>
                <w:rFonts w:ascii="Times New Roman" w:hAnsi="Times New Roman"/>
                <w:lang w:val="en-US" w:eastAsia="it-IT"/>
              </w:rPr>
              <w:t xml:space="preserve"> limited ability to use benchmarking of costs to gain internal concessions.</w:t>
            </w:r>
          </w:p>
          <w:p w:rsidR="005F40F9" w:rsidRPr="005F40F9" w:rsidRDefault="005F40F9" w:rsidP="00A0254D">
            <w:pPr>
              <w:jc w:val="center"/>
              <w:rPr>
                <w:rFonts w:ascii="Times New Roman" w:hAnsi="Times New Roman"/>
                <w:lang w:val="en-US" w:eastAsia="it-IT"/>
              </w:rPr>
            </w:pPr>
            <w:r w:rsidRPr="005F40F9">
              <w:rPr>
                <w:rFonts w:ascii="Times New Roman" w:hAnsi="Times New Roman"/>
                <w:lang w:val="en-US" w:eastAsia="it-IT"/>
              </w:rPr>
              <w:t>I</w:t>
            </w:r>
          </w:p>
        </w:tc>
        <w:tc>
          <w:tcPr>
            <w:tcW w:w="3544" w:type="dxa"/>
          </w:tcPr>
          <w:p w:rsidR="005F40F9" w:rsidRPr="005F40F9" w:rsidRDefault="005F40F9" w:rsidP="00A0254D">
            <w:pPr>
              <w:rPr>
                <w:rFonts w:ascii="Times New Roman" w:hAnsi="Times New Roman"/>
                <w:b/>
                <w:lang w:val="en-US" w:eastAsia="it-IT"/>
              </w:rPr>
            </w:pPr>
            <w:r w:rsidRPr="005F40F9">
              <w:rPr>
                <w:rFonts w:ascii="Times New Roman" w:hAnsi="Times New Roman"/>
                <w:b/>
                <w:lang w:val="en-US" w:eastAsia="it-IT"/>
              </w:rPr>
              <w:t xml:space="preserve">High contestation: </w:t>
            </w:r>
          </w:p>
          <w:p w:rsidR="005F40F9" w:rsidRPr="005F40F9" w:rsidRDefault="005F40F9" w:rsidP="00A0254D">
            <w:pPr>
              <w:rPr>
                <w:rFonts w:ascii="Times New Roman" w:hAnsi="Times New Roman"/>
                <w:lang w:val="en-US" w:eastAsia="it-IT"/>
              </w:rPr>
            </w:pPr>
            <w:r w:rsidRPr="005F40F9">
              <w:rPr>
                <w:rFonts w:ascii="Times New Roman" w:hAnsi="Times New Roman"/>
                <w:b/>
                <w:lang w:val="en-US" w:eastAsia="it-IT"/>
              </w:rPr>
              <w:t xml:space="preserve">- Worker representatives </w:t>
            </w:r>
            <w:r w:rsidRPr="005F40F9">
              <w:rPr>
                <w:rFonts w:ascii="Times New Roman" w:hAnsi="Times New Roman"/>
                <w:lang w:val="en-US" w:eastAsia="it-IT"/>
              </w:rPr>
              <w:t xml:space="preserve">view externalization as a significant threat to internal jobs and equity goals due to large cost differentials and high ease of exit.  </w:t>
            </w:r>
          </w:p>
          <w:p w:rsidR="005F40F9" w:rsidRPr="005F40F9" w:rsidRDefault="005F40F9" w:rsidP="00A0254D">
            <w:pPr>
              <w:rPr>
                <w:rFonts w:ascii="Times New Roman" w:hAnsi="Times New Roman"/>
                <w:lang w:val="en-US" w:eastAsia="it-IT"/>
              </w:rPr>
            </w:pPr>
            <w:r w:rsidRPr="005F40F9">
              <w:rPr>
                <w:rFonts w:ascii="Times New Roman" w:hAnsi="Times New Roman"/>
                <w:lang w:val="en-US" w:eastAsia="it-IT"/>
              </w:rPr>
              <w:t xml:space="preserve">- </w:t>
            </w:r>
            <w:r w:rsidRPr="005F40F9">
              <w:rPr>
                <w:rFonts w:ascii="Times New Roman" w:hAnsi="Times New Roman"/>
                <w:b/>
                <w:lang w:val="en-US" w:eastAsia="it-IT"/>
              </w:rPr>
              <w:t>Employers</w:t>
            </w:r>
            <w:r w:rsidRPr="005F40F9">
              <w:rPr>
                <w:rFonts w:ascii="Times New Roman" w:hAnsi="Times New Roman"/>
                <w:lang w:val="en-US" w:eastAsia="it-IT"/>
              </w:rPr>
              <w:t xml:space="preserve"> may use benchmarking of cost differences with external worker groups</w:t>
            </w:r>
            <w:r w:rsidR="00A0254D">
              <w:rPr>
                <w:rFonts w:ascii="Times New Roman" w:hAnsi="Times New Roman"/>
                <w:lang w:val="en-US" w:eastAsia="it-IT"/>
              </w:rPr>
              <w:t xml:space="preserve"> and exit threats</w:t>
            </w:r>
            <w:r w:rsidRPr="005F40F9">
              <w:rPr>
                <w:rFonts w:ascii="Times New Roman" w:hAnsi="Times New Roman"/>
                <w:lang w:val="en-US" w:eastAsia="it-IT"/>
              </w:rPr>
              <w:t xml:space="preserve"> to gain internal concessions.</w:t>
            </w:r>
          </w:p>
          <w:p w:rsidR="005F40F9" w:rsidRPr="005F40F9" w:rsidRDefault="005F40F9" w:rsidP="00A0254D">
            <w:pPr>
              <w:rPr>
                <w:rFonts w:ascii="Times New Roman" w:hAnsi="Times New Roman"/>
                <w:lang w:val="en-US" w:eastAsia="it-IT"/>
              </w:rPr>
            </w:pPr>
          </w:p>
          <w:p w:rsidR="005F40F9" w:rsidRPr="005F40F9" w:rsidRDefault="005F40F9" w:rsidP="00A0254D">
            <w:pPr>
              <w:jc w:val="center"/>
              <w:rPr>
                <w:rFonts w:ascii="Times New Roman" w:hAnsi="Times New Roman"/>
                <w:lang w:val="en-US" w:eastAsia="it-IT"/>
              </w:rPr>
            </w:pPr>
            <w:r w:rsidRPr="005F40F9">
              <w:rPr>
                <w:rFonts w:ascii="Times New Roman" w:hAnsi="Times New Roman"/>
                <w:lang w:val="en-US" w:eastAsia="it-IT"/>
              </w:rPr>
              <w:t>II</w:t>
            </w:r>
          </w:p>
        </w:tc>
      </w:tr>
      <w:tr w:rsidR="005F40F9" w:rsidRPr="00F53D05">
        <w:tc>
          <w:tcPr>
            <w:tcW w:w="1844" w:type="dxa"/>
            <w:vMerge/>
            <w:tcBorders>
              <w:bottom w:val="single" w:sz="4" w:space="0" w:color="auto"/>
            </w:tcBorders>
          </w:tcPr>
          <w:p w:rsidR="005F40F9" w:rsidRPr="005F40F9" w:rsidRDefault="005F40F9" w:rsidP="00205839">
            <w:pPr>
              <w:jc w:val="both"/>
              <w:rPr>
                <w:rFonts w:ascii="Times New Roman" w:hAnsi="Times New Roman"/>
                <w:lang w:val="en-US" w:eastAsia="it-IT"/>
              </w:rPr>
            </w:pPr>
          </w:p>
        </w:tc>
        <w:tc>
          <w:tcPr>
            <w:tcW w:w="836" w:type="dxa"/>
            <w:tcBorders>
              <w:bottom w:val="single" w:sz="4" w:space="0" w:color="auto"/>
            </w:tcBorders>
          </w:tcPr>
          <w:p w:rsidR="005F40F9" w:rsidRPr="000A7C8E" w:rsidRDefault="005F40F9" w:rsidP="00205839">
            <w:pPr>
              <w:jc w:val="both"/>
              <w:rPr>
                <w:rFonts w:ascii="Times New Roman" w:hAnsi="Times New Roman"/>
                <w:b/>
                <w:lang w:val="en-US" w:eastAsia="it-IT"/>
              </w:rPr>
            </w:pPr>
            <w:r w:rsidRPr="000A7C8E">
              <w:rPr>
                <w:rFonts w:ascii="Times New Roman" w:hAnsi="Times New Roman"/>
                <w:b/>
                <w:lang w:val="en-US" w:eastAsia="it-IT"/>
              </w:rPr>
              <w:t>Low</w:t>
            </w:r>
          </w:p>
        </w:tc>
        <w:tc>
          <w:tcPr>
            <w:tcW w:w="3303" w:type="dxa"/>
          </w:tcPr>
          <w:p w:rsidR="005F40F9" w:rsidRPr="005F40F9" w:rsidRDefault="005F40F9" w:rsidP="00A0254D">
            <w:pPr>
              <w:rPr>
                <w:rFonts w:ascii="Times New Roman" w:hAnsi="Times New Roman"/>
                <w:lang w:val="en-US" w:eastAsia="it-IT"/>
              </w:rPr>
            </w:pPr>
            <w:r w:rsidRPr="005F40F9">
              <w:rPr>
                <w:rFonts w:ascii="Times New Roman" w:hAnsi="Times New Roman"/>
                <w:b/>
                <w:lang w:val="en-US" w:eastAsia="it-IT"/>
              </w:rPr>
              <w:t>Low contestation</w:t>
            </w:r>
            <w:r w:rsidRPr="005F40F9">
              <w:rPr>
                <w:rFonts w:ascii="Times New Roman" w:hAnsi="Times New Roman"/>
                <w:lang w:val="en-US" w:eastAsia="it-IT"/>
              </w:rPr>
              <w:t xml:space="preserve">: </w:t>
            </w:r>
          </w:p>
          <w:p w:rsidR="005F40F9" w:rsidRPr="005F40F9" w:rsidRDefault="005F40F9" w:rsidP="00A0254D">
            <w:pPr>
              <w:rPr>
                <w:rFonts w:ascii="Times New Roman" w:hAnsi="Times New Roman"/>
                <w:lang w:val="en-US" w:eastAsia="it-IT"/>
              </w:rPr>
            </w:pPr>
            <w:r w:rsidRPr="005F40F9">
              <w:rPr>
                <w:rFonts w:ascii="Times New Roman" w:hAnsi="Times New Roman"/>
                <w:lang w:val="en-US" w:eastAsia="it-IT"/>
              </w:rPr>
              <w:t xml:space="preserve">- </w:t>
            </w:r>
            <w:r w:rsidRPr="005F40F9">
              <w:rPr>
                <w:rFonts w:ascii="Times New Roman" w:hAnsi="Times New Roman"/>
                <w:b/>
                <w:lang w:val="en-US" w:eastAsia="it-IT"/>
              </w:rPr>
              <w:t xml:space="preserve">Worker representatives </w:t>
            </w:r>
            <w:r w:rsidRPr="005F40F9">
              <w:rPr>
                <w:rFonts w:ascii="Times New Roman" w:hAnsi="Times New Roman"/>
                <w:lang w:val="en-US" w:eastAsia="it-IT"/>
              </w:rPr>
              <w:t>view externalization as a low threat to internal jobs and</w:t>
            </w:r>
            <w:r w:rsidR="006F345E">
              <w:rPr>
                <w:rFonts w:ascii="Times New Roman" w:hAnsi="Times New Roman"/>
                <w:lang w:val="en-US" w:eastAsia="it-IT"/>
              </w:rPr>
              <w:t xml:space="preserve"> to</w:t>
            </w:r>
            <w:r w:rsidRPr="005F40F9">
              <w:rPr>
                <w:rFonts w:ascii="Times New Roman" w:hAnsi="Times New Roman"/>
                <w:lang w:val="en-US" w:eastAsia="it-IT"/>
              </w:rPr>
              <w:t xml:space="preserve"> broader equity goals due to low cost differentials and restricted exit.</w:t>
            </w:r>
          </w:p>
          <w:p w:rsidR="005F40F9" w:rsidRPr="005F40F9" w:rsidRDefault="005F40F9" w:rsidP="00A0254D">
            <w:pPr>
              <w:rPr>
                <w:rFonts w:ascii="Times New Roman" w:hAnsi="Times New Roman"/>
                <w:lang w:val="en-US" w:eastAsia="it-IT"/>
              </w:rPr>
            </w:pPr>
            <w:r w:rsidRPr="005F40F9">
              <w:rPr>
                <w:rFonts w:ascii="Times New Roman" w:hAnsi="Times New Roman"/>
                <w:lang w:val="en-US" w:eastAsia="it-IT"/>
              </w:rPr>
              <w:t xml:space="preserve">- </w:t>
            </w:r>
            <w:r w:rsidRPr="005F40F9">
              <w:rPr>
                <w:rFonts w:ascii="Times New Roman" w:hAnsi="Times New Roman"/>
                <w:b/>
                <w:lang w:val="en-US" w:eastAsia="it-IT"/>
              </w:rPr>
              <w:t xml:space="preserve">Employers </w:t>
            </w:r>
            <w:r w:rsidRPr="005F40F9">
              <w:rPr>
                <w:rFonts w:ascii="Times New Roman" w:hAnsi="Times New Roman"/>
                <w:lang w:val="en-US" w:eastAsia="it-IT"/>
              </w:rPr>
              <w:t xml:space="preserve">may seek to externalize to gain </w:t>
            </w:r>
            <w:r w:rsidRPr="005F40F9">
              <w:rPr>
                <w:rFonts w:ascii="Times New Roman" w:hAnsi="Times New Roman"/>
                <w:lang w:val="en-GB" w:eastAsia="it-IT"/>
              </w:rPr>
              <w:t xml:space="preserve">flexibility, but cannot use it as leverage for </w:t>
            </w:r>
            <w:r w:rsidR="00A0254D">
              <w:rPr>
                <w:rFonts w:ascii="Times New Roman" w:hAnsi="Times New Roman"/>
                <w:lang w:val="en-US" w:eastAsia="it-IT"/>
              </w:rPr>
              <w:t>internal concessions.</w:t>
            </w:r>
          </w:p>
          <w:p w:rsidR="005F40F9" w:rsidRPr="005F40F9" w:rsidRDefault="005F40F9" w:rsidP="00A0254D">
            <w:pPr>
              <w:jc w:val="center"/>
              <w:rPr>
                <w:rFonts w:ascii="Times New Roman" w:hAnsi="Times New Roman"/>
                <w:lang w:val="en-US" w:eastAsia="it-IT"/>
              </w:rPr>
            </w:pPr>
            <w:r w:rsidRPr="005F40F9">
              <w:rPr>
                <w:rFonts w:ascii="Times New Roman" w:hAnsi="Times New Roman"/>
                <w:lang w:val="en-US" w:eastAsia="it-IT"/>
              </w:rPr>
              <w:t>III</w:t>
            </w:r>
          </w:p>
        </w:tc>
        <w:tc>
          <w:tcPr>
            <w:tcW w:w="3544" w:type="dxa"/>
          </w:tcPr>
          <w:p w:rsidR="005F40F9" w:rsidRPr="005F40F9" w:rsidRDefault="005F40F9" w:rsidP="00A0254D">
            <w:pPr>
              <w:rPr>
                <w:rFonts w:ascii="Times New Roman" w:hAnsi="Times New Roman"/>
                <w:b/>
                <w:lang w:val="en-US" w:eastAsia="it-IT"/>
              </w:rPr>
            </w:pPr>
            <w:r w:rsidRPr="005F40F9">
              <w:rPr>
                <w:rFonts w:ascii="Times New Roman" w:hAnsi="Times New Roman"/>
                <w:b/>
                <w:lang w:val="en-US" w:eastAsia="it-IT"/>
              </w:rPr>
              <w:t xml:space="preserve">Moderate contestation: </w:t>
            </w:r>
          </w:p>
          <w:p w:rsidR="005F40F9" w:rsidRPr="005F40F9" w:rsidRDefault="005F40F9" w:rsidP="00A0254D">
            <w:pPr>
              <w:rPr>
                <w:rFonts w:ascii="Times New Roman" w:hAnsi="Times New Roman"/>
                <w:lang w:val="en-US" w:eastAsia="it-IT"/>
              </w:rPr>
            </w:pPr>
            <w:r w:rsidRPr="005F40F9">
              <w:rPr>
                <w:rFonts w:ascii="Times New Roman" w:hAnsi="Times New Roman"/>
                <w:b/>
                <w:lang w:val="en-US" w:eastAsia="it-IT"/>
              </w:rPr>
              <w:t>- Worker representatives</w:t>
            </w:r>
            <w:r w:rsidRPr="005F40F9">
              <w:rPr>
                <w:rFonts w:ascii="Times New Roman" w:hAnsi="Times New Roman"/>
                <w:lang w:val="en-US" w:eastAsia="it-IT"/>
              </w:rPr>
              <w:t xml:space="preserve"> view externalization as a moderate threat to internal jobs due to ease of exit, but not to broader equity goals due to low cost differentials.</w:t>
            </w:r>
          </w:p>
          <w:p w:rsidR="005F40F9" w:rsidRPr="005F40F9" w:rsidRDefault="005F40F9" w:rsidP="00A0254D">
            <w:pPr>
              <w:rPr>
                <w:rFonts w:ascii="Times New Roman" w:hAnsi="Times New Roman"/>
                <w:lang w:val="en-US" w:eastAsia="it-IT"/>
              </w:rPr>
            </w:pPr>
            <w:r w:rsidRPr="005F40F9">
              <w:rPr>
                <w:rFonts w:ascii="Times New Roman" w:hAnsi="Times New Roman"/>
                <w:lang w:val="en-US" w:eastAsia="it-IT"/>
              </w:rPr>
              <w:t xml:space="preserve">- </w:t>
            </w:r>
            <w:r w:rsidRPr="005F40F9">
              <w:rPr>
                <w:rFonts w:ascii="Times New Roman" w:hAnsi="Times New Roman"/>
                <w:b/>
                <w:lang w:val="en-US" w:eastAsia="it-IT"/>
              </w:rPr>
              <w:t>Employers</w:t>
            </w:r>
            <w:r w:rsidRPr="005F40F9">
              <w:rPr>
                <w:rFonts w:ascii="Times New Roman" w:hAnsi="Times New Roman"/>
                <w:lang w:val="en-US" w:eastAsia="it-IT"/>
              </w:rPr>
              <w:t xml:space="preserve"> may use exit threats to gain labor cooperation to improve the productivity and quality of internal labor, but cannot use externalization as leverage for internal concessions.</w:t>
            </w:r>
          </w:p>
          <w:p w:rsidR="005F40F9" w:rsidRPr="005F40F9" w:rsidRDefault="005F40F9" w:rsidP="00A0254D">
            <w:pPr>
              <w:jc w:val="center"/>
              <w:rPr>
                <w:rFonts w:ascii="Times New Roman" w:hAnsi="Times New Roman"/>
                <w:lang w:val="en-US" w:eastAsia="it-IT"/>
              </w:rPr>
            </w:pPr>
            <w:r w:rsidRPr="005F40F9">
              <w:rPr>
                <w:rFonts w:ascii="Times New Roman" w:hAnsi="Times New Roman"/>
                <w:lang w:val="en-US" w:eastAsia="it-IT"/>
              </w:rPr>
              <w:t>IV</w:t>
            </w:r>
          </w:p>
        </w:tc>
      </w:tr>
      <w:tr w:rsidR="005F40F9" w:rsidRPr="00F53D05">
        <w:tc>
          <w:tcPr>
            <w:tcW w:w="1844" w:type="dxa"/>
            <w:tcBorders>
              <w:left w:val="nil"/>
              <w:bottom w:val="nil"/>
              <w:right w:val="nil"/>
            </w:tcBorders>
          </w:tcPr>
          <w:p w:rsidR="005F40F9" w:rsidRPr="005F40F9" w:rsidRDefault="005F40F9" w:rsidP="00205839">
            <w:pPr>
              <w:jc w:val="both"/>
              <w:rPr>
                <w:rFonts w:ascii="Times New Roman" w:hAnsi="Times New Roman"/>
                <w:lang w:val="en-US" w:eastAsia="it-IT"/>
              </w:rPr>
            </w:pPr>
          </w:p>
        </w:tc>
        <w:tc>
          <w:tcPr>
            <w:tcW w:w="836" w:type="dxa"/>
            <w:tcBorders>
              <w:left w:val="nil"/>
              <w:bottom w:val="nil"/>
            </w:tcBorders>
          </w:tcPr>
          <w:p w:rsidR="005F40F9" w:rsidRPr="005F40F9" w:rsidRDefault="005F40F9" w:rsidP="00205839">
            <w:pPr>
              <w:jc w:val="both"/>
              <w:rPr>
                <w:rFonts w:ascii="Times New Roman" w:hAnsi="Times New Roman"/>
                <w:lang w:val="en-US" w:eastAsia="it-IT"/>
              </w:rPr>
            </w:pPr>
          </w:p>
        </w:tc>
        <w:tc>
          <w:tcPr>
            <w:tcW w:w="3303" w:type="dxa"/>
          </w:tcPr>
          <w:p w:rsidR="005F40F9" w:rsidRPr="000A7C8E" w:rsidRDefault="005F40F9" w:rsidP="00205839">
            <w:pPr>
              <w:jc w:val="both"/>
              <w:rPr>
                <w:rFonts w:ascii="Times New Roman" w:hAnsi="Times New Roman"/>
                <w:b/>
                <w:lang w:val="en-US" w:eastAsia="it-IT"/>
              </w:rPr>
            </w:pPr>
            <w:r w:rsidRPr="000A7C8E">
              <w:rPr>
                <w:rFonts w:ascii="Times New Roman" w:hAnsi="Times New Roman"/>
                <w:b/>
                <w:lang w:val="en-US" w:eastAsia="it-IT"/>
              </w:rPr>
              <w:t>Low</w:t>
            </w:r>
          </w:p>
        </w:tc>
        <w:tc>
          <w:tcPr>
            <w:tcW w:w="3544" w:type="dxa"/>
          </w:tcPr>
          <w:p w:rsidR="005F40F9" w:rsidRPr="000A7C8E" w:rsidRDefault="005F40F9" w:rsidP="00205839">
            <w:pPr>
              <w:jc w:val="both"/>
              <w:rPr>
                <w:rFonts w:ascii="Times New Roman" w:hAnsi="Times New Roman"/>
                <w:b/>
                <w:lang w:val="en-US" w:eastAsia="it-IT"/>
              </w:rPr>
            </w:pPr>
            <w:r w:rsidRPr="000A7C8E">
              <w:rPr>
                <w:rFonts w:ascii="Times New Roman" w:hAnsi="Times New Roman"/>
                <w:b/>
                <w:lang w:val="en-US" w:eastAsia="it-IT"/>
              </w:rPr>
              <w:t>High</w:t>
            </w:r>
          </w:p>
        </w:tc>
      </w:tr>
      <w:tr w:rsidR="005F40F9" w:rsidRPr="00F53D05">
        <w:tc>
          <w:tcPr>
            <w:tcW w:w="1844" w:type="dxa"/>
            <w:tcBorders>
              <w:top w:val="nil"/>
              <w:left w:val="nil"/>
              <w:bottom w:val="nil"/>
              <w:right w:val="nil"/>
            </w:tcBorders>
          </w:tcPr>
          <w:p w:rsidR="005F40F9" w:rsidRPr="005F40F9" w:rsidRDefault="005F40F9" w:rsidP="00205839">
            <w:pPr>
              <w:jc w:val="both"/>
              <w:rPr>
                <w:rFonts w:ascii="Times New Roman" w:hAnsi="Times New Roman"/>
                <w:lang w:val="en-US" w:eastAsia="it-IT"/>
              </w:rPr>
            </w:pPr>
          </w:p>
        </w:tc>
        <w:tc>
          <w:tcPr>
            <w:tcW w:w="836" w:type="dxa"/>
            <w:tcBorders>
              <w:top w:val="nil"/>
              <w:left w:val="nil"/>
              <w:bottom w:val="nil"/>
            </w:tcBorders>
          </w:tcPr>
          <w:p w:rsidR="005F40F9" w:rsidRPr="005F40F9" w:rsidRDefault="005F40F9" w:rsidP="00205839">
            <w:pPr>
              <w:jc w:val="both"/>
              <w:rPr>
                <w:rFonts w:ascii="Times New Roman" w:hAnsi="Times New Roman"/>
                <w:lang w:val="en-US" w:eastAsia="it-IT"/>
              </w:rPr>
            </w:pPr>
          </w:p>
        </w:tc>
        <w:tc>
          <w:tcPr>
            <w:tcW w:w="6847" w:type="dxa"/>
            <w:gridSpan w:val="2"/>
            <w:vAlign w:val="center"/>
          </w:tcPr>
          <w:p w:rsidR="005F40F9" w:rsidRPr="000A7C8E" w:rsidRDefault="005F40F9" w:rsidP="00A0254D">
            <w:pPr>
              <w:jc w:val="center"/>
              <w:rPr>
                <w:rFonts w:ascii="Times New Roman" w:hAnsi="Times New Roman"/>
                <w:b/>
                <w:lang w:val="en-US" w:eastAsia="it-IT"/>
              </w:rPr>
            </w:pPr>
            <w:r w:rsidRPr="000A7C8E">
              <w:rPr>
                <w:rFonts w:ascii="Times New Roman" w:hAnsi="Times New Roman"/>
                <w:b/>
                <w:lang w:val="en-US" w:eastAsia="it-IT"/>
              </w:rPr>
              <w:t>Ease of exiting internal employment</w:t>
            </w:r>
          </w:p>
        </w:tc>
      </w:tr>
    </w:tbl>
    <w:p w:rsidR="005F40F9" w:rsidRDefault="005F40F9" w:rsidP="00205839">
      <w:pPr>
        <w:spacing w:after="0" w:line="240" w:lineRule="auto"/>
        <w:jc w:val="both"/>
        <w:rPr>
          <w:rFonts w:ascii="Times New Roman" w:hAnsi="Times New Roman"/>
          <w:sz w:val="24"/>
          <w:szCs w:val="24"/>
          <w:lang w:val="en-US"/>
        </w:rPr>
      </w:pPr>
      <w:r>
        <w:rPr>
          <w:rFonts w:ascii="Times New Roman" w:hAnsi="Times New Roman"/>
          <w:sz w:val="24"/>
          <w:szCs w:val="24"/>
          <w:lang w:val="en-US"/>
        </w:rPr>
        <w:br w:type="page"/>
      </w:r>
    </w:p>
    <w:p w:rsidR="0017396D" w:rsidRPr="0099163E" w:rsidRDefault="0017396D" w:rsidP="00205839">
      <w:pPr>
        <w:jc w:val="both"/>
        <w:rPr>
          <w:rFonts w:ascii="Times New Roman" w:hAnsi="Times New Roman"/>
          <w:sz w:val="24"/>
          <w:szCs w:val="24"/>
          <w:lang w:val="en-US"/>
        </w:rPr>
      </w:pPr>
      <w:r w:rsidRPr="0099163E">
        <w:rPr>
          <w:rFonts w:ascii="Times New Roman" w:hAnsi="Times New Roman"/>
          <w:i/>
          <w:sz w:val="24"/>
          <w:szCs w:val="24"/>
          <w:lang w:val="en-US"/>
        </w:rPr>
        <w:t xml:space="preserve">Figure </w:t>
      </w:r>
      <w:r w:rsidRPr="003815C8">
        <w:rPr>
          <w:rFonts w:ascii="Times New Roman" w:hAnsi="Times New Roman"/>
          <w:i/>
          <w:sz w:val="24"/>
          <w:szCs w:val="24"/>
          <w:lang w:val="en-US"/>
        </w:rPr>
        <w:t>2</w:t>
      </w:r>
      <w:r w:rsidRPr="003815C8">
        <w:rPr>
          <w:rFonts w:ascii="Times New Roman" w:hAnsi="Times New Roman"/>
          <w:sz w:val="24"/>
          <w:szCs w:val="24"/>
          <w:lang w:val="en-US"/>
        </w:rPr>
        <w:t>. Estimated % of employees externalized in call c</w:t>
      </w:r>
      <w:r w:rsidR="00D614BC">
        <w:rPr>
          <w:rFonts w:ascii="Times New Roman" w:hAnsi="Times New Roman"/>
          <w:sz w:val="24"/>
          <w:szCs w:val="24"/>
          <w:lang w:val="en-US"/>
        </w:rPr>
        <w:t xml:space="preserve">enters (consumer segment), </w:t>
      </w:r>
      <w:r w:rsidRPr="003815C8">
        <w:rPr>
          <w:rFonts w:ascii="Times New Roman" w:hAnsi="Times New Roman"/>
          <w:sz w:val="24"/>
          <w:szCs w:val="24"/>
          <w:lang w:val="en-US"/>
        </w:rPr>
        <w:t>2010</w:t>
      </w:r>
      <w:r w:rsidR="00D614BC">
        <w:rPr>
          <w:rFonts w:ascii="Times New Roman" w:hAnsi="Times New Roman"/>
          <w:sz w:val="24"/>
          <w:szCs w:val="24"/>
          <w:lang w:val="en-US"/>
        </w:rPr>
        <w:t>-2012</w:t>
      </w:r>
    </w:p>
    <w:p w:rsidR="0017396D" w:rsidRPr="003815C8" w:rsidRDefault="00D614BC" w:rsidP="00205839">
      <w:pPr>
        <w:jc w:val="both"/>
        <w:rPr>
          <w:rFonts w:ascii="Times New Roman" w:hAnsi="Times New Roman"/>
          <w:b/>
          <w:sz w:val="24"/>
          <w:szCs w:val="24"/>
          <w:lang w:val="en-US"/>
        </w:rPr>
      </w:pPr>
      <w:r>
        <w:rPr>
          <w:noProof/>
          <w:lang w:eastAsia="it-IT"/>
        </w:rPr>
        <w:drawing>
          <wp:inline distT="0" distB="0" distL="0" distR="0">
            <wp:extent cx="4987290" cy="2895600"/>
            <wp:effectExtent l="0" t="0" r="381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7396D" w:rsidRPr="000A7C8E" w:rsidRDefault="0017396D" w:rsidP="00205839">
      <w:pPr>
        <w:jc w:val="both"/>
        <w:rPr>
          <w:rFonts w:ascii="Times New Roman" w:hAnsi="Times New Roman"/>
          <w:b/>
          <w:lang w:val="en-US"/>
        </w:rPr>
      </w:pPr>
      <w:r w:rsidRPr="000A7C8E">
        <w:rPr>
          <w:rFonts w:ascii="Times New Roman" w:hAnsi="Times New Roman"/>
          <w:b/>
          <w:lang w:val="en-US"/>
        </w:rPr>
        <w:t xml:space="preserve">Note: </w:t>
      </w:r>
      <w:r w:rsidRPr="000A7C8E">
        <w:rPr>
          <w:rFonts w:ascii="Times New Roman" w:hAnsi="Times New Roman"/>
          <w:lang w:val="en-US"/>
        </w:rPr>
        <w:t>These figures are based on estimates provided by interviewees, who differed in their ability to give precise numbers of jobs externalized in each category.</w:t>
      </w:r>
      <w:r w:rsidR="00A83A73">
        <w:rPr>
          <w:rFonts w:ascii="Times New Roman" w:hAnsi="Times New Roman"/>
          <w:lang w:val="en-US"/>
        </w:rPr>
        <w:t xml:space="preserve"> The reference year differs between the cases, but is roughly in the 2010-2012 period.</w:t>
      </w:r>
      <w:r w:rsidRPr="000A7C8E">
        <w:rPr>
          <w:rFonts w:ascii="Times New Roman" w:hAnsi="Times New Roman"/>
          <w:lang w:val="en-US"/>
        </w:rPr>
        <w:t xml:space="preserve"> The % subcontracted at TI is a conservative estimate, with up to 70% of call volume subcontracted in some areas of work. Agency workers at DT, TI, and OP were used in the subsidiaries, while those at other companies were used in internal call centers. The figures for % subcontracted at FT, BT, and AT&amp;T include both domestic and offshore subcontracting. </w:t>
      </w:r>
    </w:p>
    <w:p w:rsidR="000A7C8E" w:rsidRPr="0099163E" w:rsidRDefault="000A7C8E" w:rsidP="00205839">
      <w:pPr>
        <w:jc w:val="both"/>
        <w:rPr>
          <w:rFonts w:ascii="Times New Roman" w:hAnsi="Times New Roman"/>
          <w:sz w:val="24"/>
          <w:szCs w:val="24"/>
          <w:lang w:val="en-US"/>
        </w:rPr>
      </w:pPr>
      <w:r>
        <w:rPr>
          <w:rFonts w:ascii="Times New Roman" w:hAnsi="Times New Roman"/>
          <w:i/>
          <w:sz w:val="24"/>
          <w:szCs w:val="24"/>
          <w:lang w:val="en-US"/>
        </w:rPr>
        <w:br w:type="page"/>
      </w:r>
      <w:r w:rsidRPr="000A7C8E">
        <w:rPr>
          <w:rFonts w:ascii="Times New Roman" w:hAnsi="Times New Roman"/>
          <w:i/>
          <w:sz w:val="24"/>
          <w:szCs w:val="24"/>
          <w:lang w:val="en-US"/>
        </w:rPr>
        <w:t>Figure 3.</w:t>
      </w:r>
      <w:r w:rsidRPr="000A7C8E">
        <w:rPr>
          <w:rFonts w:ascii="Times New Roman" w:hAnsi="Times New Roman"/>
          <w:sz w:val="24"/>
          <w:szCs w:val="24"/>
          <w:lang w:val="en-US"/>
        </w:rPr>
        <w:t xml:space="preserve"> Comparison of cases based on </w:t>
      </w:r>
      <w:r>
        <w:rPr>
          <w:rFonts w:ascii="Times New Roman" w:hAnsi="Times New Roman"/>
          <w:sz w:val="24"/>
          <w:szCs w:val="24"/>
          <w:lang w:val="en-US"/>
        </w:rPr>
        <w:t>framework in Figure 1</w:t>
      </w:r>
    </w:p>
    <w:tbl>
      <w:tblPr>
        <w:tblpPr w:leftFromText="141" w:rightFromText="141" w:vertAnchor="text" w:tblpX="-176" w:tblpY="1"/>
        <w:tblOverlap w:val="never"/>
        <w:tblW w:w="89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1731"/>
        <w:gridCol w:w="1275"/>
        <w:gridCol w:w="1843"/>
        <w:gridCol w:w="2126"/>
        <w:gridCol w:w="1985"/>
      </w:tblGrid>
      <w:tr w:rsidR="000A7C8E" w:rsidRPr="00F53D05">
        <w:trPr>
          <w:trHeight w:val="761"/>
        </w:trPr>
        <w:tc>
          <w:tcPr>
            <w:tcW w:w="1731" w:type="dxa"/>
            <w:vMerge w:val="restart"/>
            <w:tcBorders>
              <w:top w:val="single" w:sz="4" w:space="0" w:color="000000"/>
              <w:left w:val="single" w:sz="4" w:space="0" w:color="000000"/>
              <w:bottom w:val="single" w:sz="4" w:space="0" w:color="000000"/>
              <w:right w:val="single" w:sz="4" w:space="0" w:color="000000"/>
            </w:tcBorders>
            <w:vAlign w:val="center"/>
          </w:tcPr>
          <w:p w:rsidR="000A7C8E" w:rsidRPr="00B80B23" w:rsidRDefault="000A7C8E" w:rsidP="006F345E">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rFonts w:ascii="Times New Roman" w:hAnsi="Times New Roman" w:cs="Times New Roman"/>
                <w:b/>
              </w:rPr>
            </w:pPr>
            <w:r w:rsidRPr="00B80B23">
              <w:rPr>
                <w:rFonts w:ascii="Times New Roman" w:hAnsi="Times New Roman" w:cs="Times New Roman"/>
                <w:b/>
                <w:lang w:eastAsia="it-IT"/>
              </w:rPr>
              <w:t>Labor cost differences between internal and externalized workers</w:t>
            </w:r>
          </w:p>
        </w:tc>
        <w:tc>
          <w:tcPr>
            <w:tcW w:w="127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A7C8E" w:rsidRPr="0099163E" w:rsidRDefault="000A7C8E" w:rsidP="006F345E">
            <w:pPr>
              <w:pStyle w:val="Body"/>
              <w:pBdr>
                <w:top w:val="none" w:sz="0" w:space="0" w:color="auto"/>
                <w:left w:val="none" w:sz="0" w:space="0" w:color="auto"/>
                <w:bottom w:val="none" w:sz="0" w:space="0" w:color="auto"/>
                <w:right w:val="none" w:sz="0" w:space="0" w:color="auto"/>
                <w:bar w:val="none" w:sz="0" w:color="auto"/>
              </w:pBdr>
              <w:spacing w:after="0" w:line="240" w:lineRule="auto"/>
              <w:jc w:val="both"/>
            </w:pPr>
            <w:r w:rsidRPr="0017413B">
              <w:rPr>
                <w:rFonts w:ascii="Times New Roman Bold" w:eastAsia="Times New Roman"/>
                <w:sz w:val="24"/>
                <w:szCs w:val="24"/>
              </w:rPr>
              <w:t>High</w:t>
            </w:r>
          </w:p>
        </w:tc>
        <w:tc>
          <w:tcPr>
            <w:tcW w:w="1843" w:type="dxa"/>
            <w:tcBorders>
              <w:top w:val="single" w:sz="4" w:space="0" w:color="000000"/>
              <w:left w:val="single" w:sz="4" w:space="0" w:color="000000"/>
              <w:bottom w:val="single" w:sz="4" w:space="0" w:color="000000"/>
              <w:right w:val="single" w:sz="4" w:space="0" w:color="000000"/>
            </w:tcBorders>
            <w:tcMar>
              <w:right w:w="193" w:type="dxa"/>
            </w:tcMar>
            <w:vAlign w:val="center"/>
          </w:tcPr>
          <w:p w:rsidR="000A7C8E" w:rsidRPr="0017413B" w:rsidRDefault="000A7C8E" w:rsidP="006F345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sz w:val="24"/>
                <w:szCs w:val="24"/>
              </w:rPr>
            </w:pPr>
            <w:r w:rsidRPr="0017413B">
              <w:rPr>
                <w:rFonts w:ascii="Times New Roman" w:eastAsia="Times New Roman"/>
                <w:sz w:val="24"/>
                <w:szCs w:val="24"/>
              </w:rPr>
              <w:t>France Telecom</w:t>
            </w:r>
          </w:p>
          <w:p w:rsidR="000A7C8E" w:rsidRPr="0099163E" w:rsidRDefault="000A7C8E" w:rsidP="006F345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b/>
              </w:rPr>
            </w:pPr>
            <w:r w:rsidRPr="0017413B">
              <w:rPr>
                <w:rFonts w:ascii="Times New Roman" w:eastAsia="Times New Roman"/>
                <w:b/>
                <w:sz w:val="24"/>
                <w:szCs w:val="24"/>
              </w:rPr>
              <w:t>I</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A7C8E" w:rsidRPr="0017413B" w:rsidRDefault="000A7C8E" w:rsidP="006F345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sz w:val="24"/>
                <w:szCs w:val="24"/>
              </w:rPr>
            </w:pPr>
            <w:r w:rsidRPr="0017413B">
              <w:rPr>
                <w:rFonts w:ascii="Times New Roman" w:eastAsia="Times New Roman"/>
                <w:sz w:val="24"/>
                <w:szCs w:val="24"/>
              </w:rPr>
              <w:t>BT</w:t>
            </w:r>
          </w:p>
          <w:p w:rsidR="000A7C8E" w:rsidRPr="0017413B" w:rsidRDefault="000A7C8E" w:rsidP="006F345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sz w:val="24"/>
                <w:szCs w:val="24"/>
              </w:rPr>
            </w:pPr>
            <w:r w:rsidRPr="0017413B">
              <w:rPr>
                <w:rFonts w:ascii="Times New Roman" w:eastAsia="Times New Roman"/>
                <w:sz w:val="24"/>
                <w:szCs w:val="24"/>
              </w:rPr>
              <w:t>TDC</w:t>
            </w:r>
          </w:p>
          <w:p w:rsidR="000A7C8E" w:rsidRPr="0017413B" w:rsidRDefault="000A7C8E" w:rsidP="006F345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17413B">
              <w:rPr>
                <w:rFonts w:ascii="Times New Roman" w:eastAsia="Times New Roman"/>
                <w:sz w:val="24"/>
                <w:szCs w:val="24"/>
              </w:rPr>
              <w:t>Deutsche Telekom</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tcMar>
            <w:vAlign w:val="center"/>
          </w:tcPr>
          <w:p w:rsidR="000A7C8E" w:rsidRPr="0017413B" w:rsidRDefault="000A7C8E" w:rsidP="006F345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sz w:val="24"/>
                <w:szCs w:val="24"/>
              </w:rPr>
            </w:pPr>
            <w:r w:rsidRPr="0017413B">
              <w:rPr>
                <w:rFonts w:ascii="Times New Roman" w:eastAsia="Times New Roman"/>
                <w:sz w:val="24"/>
                <w:szCs w:val="24"/>
              </w:rPr>
              <w:t>AT&amp;T</w:t>
            </w:r>
          </w:p>
          <w:p w:rsidR="000A7C8E" w:rsidRPr="0099163E" w:rsidRDefault="000A7C8E" w:rsidP="006F345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b/>
              </w:rPr>
            </w:pPr>
            <w:r w:rsidRPr="0017413B">
              <w:rPr>
                <w:rFonts w:ascii="Times New Roman" w:eastAsia="Times New Roman"/>
                <w:b/>
                <w:sz w:val="24"/>
                <w:szCs w:val="24"/>
              </w:rPr>
              <w:t>II</w:t>
            </w:r>
          </w:p>
        </w:tc>
      </w:tr>
      <w:tr w:rsidR="000A7C8E" w:rsidRPr="00F53D05">
        <w:trPr>
          <w:trHeight w:val="20"/>
        </w:trPr>
        <w:tc>
          <w:tcPr>
            <w:tcW w:w="1731" w:type="dxa"/>
            <w:vMerge/>
            <w:tcBorders>
              <w:top w:val="single" w:sz="4" w:space="0" w:color="000000"/>
              <w:left w:val="single" w:sz="4" w:space="0" w:color="000000"/>
              <w:bottom w:val="single" w:sz="4" w:space="0" w:color="000000"/>
              <w:right w:val="single" w:sz="4" w:space="0" w:color="000000"/>
            </w:tcBorders>
          </w:tcPr>
          <w:p w:rsidR="000A7C8E" w:rsidRPr="0017413B" w:rsidRDefault="000A7C8E" w:rsidP="006F345E">
            <w:pPr>
              <w:spacing w:line="240" w:lineRule="auto"/>
              <w:jc w:val="both"/>
              <w:rPr>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A7C8E" w:rsidRPr="0099163E" w:rsidRDefault="000A7C8E" w:rsidP="006F345E">
            <w:pPr>
              <w:pStyle w:val="Body"/>
              <w:pBdr>
                <w:top w:val="none" w:sz="0" w:space="0" w:color="auto"/>
                <w:left w:val="none" w:sz="0" w:space="0" w:color="auto"/>
                <w:bottom w:val="none" w:sz="0" w:space="0" w:color="auto"/>
                <w:right w:val="none" w:sz="0" w:space="0" w:color="auto"/>
                <w:bar w:val="none" w:sz="0" w:color="auto"/>
              </w:pBdr>
              <w:spacing w:after="0" w:line="240" w:lineRule="auto"/>
              <w:ind w:left="3" w:hanging="3"/>
              <w:jc w:val="both"/>
            </w:pPr>
            <w:r w:rsidRPr="0017413B">
              <w:rPr>
                <w:rFonts w:ascii="Times New Roman Bold" w:eastAsia="Times New Roman"/>
                <w:sz w:val="24"/>
                <w:szCs w:val="24"/>
              </w:rPr>
              <w:t>Moderate</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A7C8E" w:rsidRPr="0017413B" w:rsidRDefault="000A7C8E" w:rsidP="006F345E">
            <w:pPr>
              <w:spacing w:line="240" w:lineRule="auto"/>
              <w:jc w:val="center"/>
              <w:rPr>
                <w:rFonts w:ascii="Times New Roman" w:hAnsi="Times New Roman"/>
                <w:lang w:val="en-US"/>
              </w:rPr>
            </w:pP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A7C8E" w:rsidRPr="0099163E" w:rsidRDefault="000A7C8E" w:rsidP="006F345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24"/>
                <w:szCs w:val="24"/>
              </w:rPr>
            </w:pPr>
            <w:r w:rsidRPr="0099163E">
              <w:rPr>
                <w:rFonts w:ascii="Times New Roman" w:hAnsi="Times New Roman"/>
                <w:sz w:val="24"/>
                <w:szCs w:val="24"/>
              </w:rPr>
              <w:t>Telecom Italia</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A7C8E" w:rsidRPr="00561BD1" w:rsidRDefault="000A7C8E" w:rsidP="006F345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sz w:val="24"/>
                <w:szCs w:val="24"/>
                <w:lang w:val="pl-PL"/>
              </w:rPr>
            </w:pPr>
            <w:r w:rsidRPr="00561BD1">
              <w:rPr>
                <w:rFonts w:ascii="Times New Roman" w:eastAsia="Times New Roman"/>
                <w:sz w:val="24"/>
                <w:szCs w:val="24"/>
                <w:lang w:val="pl-PL"/>
              </w:rPr>
              <w:t>O2 Czech Republic</w:t>
            </w:r>
          </w:p>
          <w:p w:rsidR="000A7C8E" w:rsidRPr="00561BD1" w:rsidRDefault="000A7C8E" w:rsidP="006F345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lang w:val="pl-PL"/>
              </w:rPr>
            </w:pPr>
            <w:r w:rsidRPr="00561BD1">
              <w:rPr>
                <w:rFonts w:ascii="Times New Roman" w:eastAsia="Times New Roman"/>
                <w:sz w:val="24"/>
                <w:szCs w:val="24"/>
                <w:lang w:val="pl-PL"/>
              </w:rPr>
              <w:t>Orange Polska</w:t>
            </w:r>
          </w:p>
        </w:tc>
      </w:tr>
      <w:tr w:rsidR="000A7C8E" w:rsidRPr="00F53D05">
        <w:trPr>
          <w:trHeight w:val="754"/>
        </w:trPr>
        <w:tc>
          <w:tcPr>
            <w:tcW w:w="1731" w:type="dxa"/>
            <w:vMerge/>
            <w:tcBorders>
              <w:top w:val="single" w:sz="4" w:space="0" w:color="000000"/>
              <w:left w:val="single" w:sz="4" w:space="0" w:color="000000"/>
              <w:bottom w:val="single" w:sz="4" w:space="0" w:color="000000"/>
              <w:right w:val="single" w:sz="4" w:space="0" w:color="000000"/>
            </w:tcBorders>
          </w:tcPr>
          <w:p w:rsidR="000A7C8E" w:rsidRPr="00561BD1" w:rsidRDefault="000A7C8E" w:rsidP="006F345E">
            <w:pPr>
              <w:spacing w:line="240" w:lineRule="auto"/>
              <w:jc w:val="both"/>
              <w:rPr>
                <w:lang w:val="pl-PL"/>
              </w:rPr>
            </w:pPr>
          </w:p>
        </w:tc>
        <w:tc>
          <w:tcPr>
            <w:tcW w:w="127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A7C8E" w:rsidRPr="0099163E" w:rsidRDefault="000A7C8E" w:rsidP="006F345E">
            <w:pPr>
              <w:pStyle w:val="Body"/>
              <w:pBdr>
                <w:top w:val="none" w:sz="0" w:space="0" w:color="auto"/>
                <w:left w:val="none" w:sz="0" w:space="0" w:color="auto"/>
                <w:bottom w:val="none" w:sz="0" w:space="0" w:color="auto"/>
                <w:right w:val="none" w:sz="0" w:space="0" w:color="auto"/>
                <w:bar w:val="none" w:sz="0" w:color="auto"/>
              </w:pBdr>
              <w:spacing w:after="0" w:line="240" w:lineRule="auto"/>
              <w:jc w:val="both"/>
            </w:pPr>
            <w:r w:rsidRPr="0017413B">
              <w:rPr>
                <w:rFonts w:ascii="Times New Roman Bold" w:eastAsia="Times New Roman"/>
                <w:sz w:val="24"/>
                <w:szCs w:val="24"/>
              </w:rPr>
              <w:t>Low</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A7C8E" w:rsidRPr="0017413B" w:rsidRDefault="000A7C8E" w:rsidP="006F345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sz w:val="24"/>
                <w:szCs w:val="24"/>
              </w:rPr>
            </w:pPr>
            <w:r w:rsidRPr="0017413B">
              <w:rPr>
                <w:rFonts w:ascii="Times New Roman" w:eastAsia="Times New Roman"/>
                <w:sz w:val="24"/>
                <w:szCs w:val="24"/>
              </w:rPr>
              <w:t>A1</w:t>
            </w:r>
          </w:p>
          <w:p w:rsidR="000A7C8E" w:rsidRPr="0099163E" w:rsidRDefault="000A7C8E" w:rsidP="006F345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b/>
              </w:rPr>
            </w:pPr>
            <w:r w:rsidRPr="0017413B">
              <w:rPr>
                <w:rFonts w:ascii="Times New Roman" w:eastAsia="Times New Roman"/>
                <w:b/>
                <w:sz w:val="24"/>
                <w:szCs w:val="24"/>
              </w:rPr>
              <w:t>III</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A7C8E" w:rsidRPr="0099163E" w:rsidRDefault="000A7C8E" w:rsidP="006F345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A7C8E" w:rsidRPr="0017413B" w:rsidRDefault="000A7C8E" w:rsidP="006F345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sz w:val="24"/>
                <w:szCs w:val="24"/>
              </w:rPr>
            </w:pPr>
            <w:r w:rsidRPr="0017413B">
              <w:rPr>
                <w:rFonts w:ascii="Times New Roman" w:eastAsia="Times New Roman"/>
                <w:sz w:val="24"/>
                <w:szCs w:val="24"/>
              </w:rPr>
              <w:t>TeliaSonera</w:t>
            </w:r>
          </w:p>
          <w:p w:rsidR="000A7C8E" w:rsidRPr="0099163E" w:rsidRDefault="000A7C8E" w:rsidP="006F345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b/>
              </w:rPr>
            </w:pPr>
            <w:r w:rsidRPr="0017413B">
              <w:rPr>
                <w:rFonts w:ascii="Times New Roman" w:eastAsia="Times New Roman"/>
                <w:b/>
                <w:sz w:val="24"/>
                <w:szCs w:val="24"/>
              </w:rPr>
              <w:t>IV</w:t>
            </w:r>
          </w:p>
        </w:tc>
      </w:tr>
      <w:tr w:rsidR="000A7C8E" w:rsidRPr="00F53D05">
        <w:trPr>
          <w:trHeight w:val="310"/>
        </w:trPr>
        <w:tc>
          <w:tcPr>
            <w:tcW w:w="1731" w:type="dxa"/>
            <w:tcBorders>
              <w:top w:val="single" w:sz="4" w:space="0" w:color="000000"/>
              <w:left w:val="nil"/>
              <w:bottom w:val="nil"/>
              <w:right w:val="nil"/>
            </w:tcBorders>
            <w:tcMar>
              <w:top w:w="80" w:type="dxa"/>
              <w:left w:w="80" w:type="dxa"/>
              <w:bottom w:w="80" w:type="dxa"/>
              <w:right w:w="80" w:type="dxa"/>
            </w:tcMar>
          </w:tcPr>
          <w:p w:rsidR="000A7C8E" w:rsidRPr="0017413B" w:rsidRDefault="000A7C8E" w:rsidP="006F345E">
            <w:pPr>
              <w:spacing w:line="240" w:lineRule="auto"/>
              <w:jc w:val="both"/>
              <w:rPr>
                <w:lang w:val="en-US"/>
              </w:rPr>
            </w:pPr>
          </w:p>
        </w:tc>
        <w:tc>
          <w:tcPr>
            <w:tcW w:w="1275" w:type="dxa"/>
            <w:tcBorders>
              <w:top w:val="single" w:sz="4" w:space="0" w:color="000000"/>
              <w:left w:val="nil"/>
              <w:bottom w:val="nil"/>
              <w:right w:val="single" w:sz="4" w:space="0" w:color="000000"/>
            </w:tcBorders>
            <w:tcMar>
              <w:top w:w="80" w:type="dxa"/>
              <w:left w:w="80" w:type="dxa"/>
              <w:bottom w:w="80" w:type="dxa"/>
              <w:right w:w="80" w:type="dxa"/>
            </w:tcMar>
          </w:tcPr>
          <w:p w:rsidR="000A7C8E" w:rsidRPr="0017413B" w:rsidRDefault="000A7C8E" w:rsidP="006F345E">
            <w:pPr>
              <w:spacing w:line="240" w:lineRule="auto"/>
              <w:jc w:val="both"/>
              <w:rPr>
                <w:lang w:val="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A7C8E" w:rsidRPr="0099163E" w:rsidRDefault="000A7C8E" w:rsidP="006F345E">
            <w:pPr>
              <w:pStyle w:val="Body"/>
              <w:pBdr>
                <w:top w:val="none" w:sz="0" w:space="0" w:color="auto"/>
                <w:left w:val="none" w:sz="0" w:space="0" w:color="auto"/>
                <w:bottom w:val="none" w:sz="0" w:space="0" w:color="auto"/>
                <w:right w:val="none" w:sz="0" w:space="0" w:color="auto"/>
                <w:bar w:val="none" w:sz="0" w:color="auto"/>
              </w:pBdr>
              <w:spacing w:after="0" w:line="240" w:lineRule="auto"/>
              <w:jc w:val="both"/>
            </w:pPr>
            <w:r w:rsidRPr="0017413B">
              <w:rPr>
                <w:rFonts w:ascii="Times New Roman Bold" w:eastAsia="Times New Roman"/>
                <w:sz w:val="24"/>
                <w:szCs w:val="24"/>
              </w:rPr>
              <w:t>Low</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A7C8E" w:rsidRPr="0099163E" w:rsidRDefault="000A7C8E" w:rsidP="006F345E">
            <w:pPr>
              <w:pStyle w:val="Body"/>
              <w:pBdr>
                <w:top w:val="none" w:sz="0" w:space="0" w:color="auto"/>
                <w:left w:val="none" w:sz="0" w:space="0" w:color="auto"/>
                <w:bottom w:val="none" w:sz="0" w:space="0" w:color="auto"/>
                <w:right w:val="none" w:sz="0" w:space="0" w:color="auto"/>
                <w:bar w:val="none" w:sz="0" w:color="auto"/>
              </w:pBdr>
              <w:spacing w:after="0" w:line="240" w:lineRule="auto"/>
              <w:jc w:val="both"/>
            </w:pPr>
            <w:r w:rsidRPr="0017413B">
              <w:rPr>
                <w:rFonts w:ascii="Times New Roman Bold" w:eastAsia="Times New Roman"/>
                <w:sz w:val="24"/>
                <w:szCs w:val="24"/>
              </w:rPr>
              <w:t>Moderate</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A7C8E" w:rsidRPr="0099163E" w:rsidRDefault="000A7C8E" w:rsidP="006F345E">
            <w:pPr>
              <w:pStyle w:val="Body"/>
              <w:pBdr>
                <w:top w:val="none" w:sz="0" w:space="0" w:color="auto"/>
                <w:left w:val="none" w:sz="0" w:space="0" w:color="auto"/>
                <w:bottom w:val="none" w:sz="0" w:space="0" w:color="auto"/>
                <w:right w:val="none" w:sz="0" w:space="0" w:color="auto"/>
                <w:bar w:val="none" w:sz="0" w:color="auto"/>
              </w:pBdr>
              <w:spacing w:after="0" w:line="240" w:lineRule="auto"/>
              <w:jc w:val="both"/>
            </w:pPr>
            <w:r w:rsidRPr="0017413B">
              <w:rPr>
                <w:rFonts w:ascii="Times New Roman Bold" w:eastAsia="Times New Roman"/>
                <w:sz w:val="24"/>
                <w:szCs w:val="24"/>
              </w:rPr>
              <w:t>High</w:t>
            </w:r>
          </w:p>
        </w:tc>
      </w:tr>
      <w:tr w:rsidR="000A7C8E" w:rsidRPr="00F53D05">
        <w:trPr>
          <w:trHeight w:val="310"/>
        </w:trPr>
        <w:tc>
          <w:tcPr>
            <w:tcW w:w="1731" w:type="dxa"/>
            <w:tcBorders>
              <w:top w:val="nil"/>
              <w:left w:val="nil"/>
              <w:bottom w:val="nil"/>
              <w:right w:val="nil"/>
            </w:tcBorders>
            <w:tcMar>
              <w:top w:w="80" w:type="dxa"/>
              <w:left w:w="80" w:type="dxa"/>
              <w:bottom w:w="80" w:type="dxa"/>
              <w:right w:w="80" w:type="dxa"/>
            </w:tcMar>
          </w:tcPr>
          <w:p w:rsidR="000A7C8E" w:rsidRPr="0017413B" w:rsidRDefault="000A7C8E" w:rsidP="006F345E">
            <w:pPr>
              <w:spacing w:line="240" w:lineRule="auto"/>
              <w:jc w:val="both"/>
              <w:rPr>
                <w:lang w:val="en-US"/>
              </w:rPr>
            </w:pPr>
          </w:p>
        </w:tc>
        <w:tc>
          <w:tcPr>
            <w:tcW w:w="1275" w:type="dxa"/>
            <w:tcBorders>
              <w:top w:val="nil"/>
              <w:left w:val="nil"/>
              <w:bottom w:val="nil"/>
              <w:right w:val="single" w:sz="4" w:space="0" w:color="000000"/>
            </w:tcBorders>
            <w:tcMar>
              <w:top w:w="80" w:type="dxa"/>
              <w:left w:w="80" w:type="dxa"/>
              <w:bottom w:w="80" w:type="dxa"/>
              <w:right w:w="80" w:type="dxa"/>
            </w:tcMar>
          </w:tcPr>
          <w:p w:rsidR="000A7C8E" w:rsidRPr="0017413B" w:rsidRDefault="000A7C8E" w:rsidP="006F345E">
            <w:pPr>
              <w:spacing w:line="240" w:lineRule="auto"/>
              <w:jc w:val="both"/>
              <w:rPr>
                <w:lang w:val="en-US"/>
              </w:rPr>
            </w:pPr>
          </w:p>
        </w:tc>
        <w:tc>
          <w:tcPr>
            <w:tcW w:w="5954"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A7C8E" w:rsidRPr="0099163E" w:rsidRDefault="000A7C8E" w:rsidP="006F345E">
            <w:pPr>
              <w:pStyle w:val="Body"/>
              <w:pBdr>
                <w:top w:val="none" w:sz="0" w:space="0" w:color="auto"/>
                <w:left w:val="none" w:sz="0" w:space="0" w:color="auto"/>
                <w:bottom w:val="none" w:sz="0" w:space="0" w:color="auto"/>
                <w:right w:val="none" w:sz="0" w:space="0" w:color="auto"/>
                <w:bar w:val="none" w:sz="0" w:color="auto"/>
              </w:pBdr>
              <w:spacing w:line="240" w:lineRule="auto"/>
              <w:jc w:val="center"/>
            </w:pPr>
            <w:r w:rsidRPr="0017413B">
              <w:rPr>
                <w:rFonts w:ascii="Times New Roman Bold" w:eastAsia="Times New Roman"/>
                <w:sz w:val="24"/>
                <w:szCs w:val="24"/>
              </w:rPr>
              <w:t>Ease of exiting internal employment</w:t>
            </w:r>
          </w:p>
        </w:tc>
      </w:tr>
    </w:tbl>
    <w:p w:rsidR="000A7C8E" w:rsidRPr="000A7C8E" w:rsidRDefault="000A7C8E" w:rsidP="00205839">
      <w:pPr>
        <w:spacing w:after="0" w:line="240" w:lineRule="auto"/>
        <w:jc w:val="both"/>
        <w:rPr>
          <w:rFonts w:ascii="Times New Roman" w:hAnsi="Times New Roman"/>
          <w:i/>
          <w:sz w:val="24"/>
          <w:szCs w:val="24"/>
        </w:rPr>
      </w:pPr>
    </w:p>
    <w:p w:rsidR="000A7C8E" w:rsidRDefault="000A7C8E" w:rsidP="00205839">
      <w:pPr>
        <w:jc w:val="both"/>
        <w:rPr>
          <w:rFonts w:ascii="Times New Roman" w:hAnsi="Times New Roman"/>
          <w:i/>
          <w:sz w:val="24"/>
          <w:szCs w:val="24"/>
          <w:lang w:val="en-US"/>
        </w:rPr>
      </w:pPr>
    </w:p>
    <w:p w:rsidR="000A7C8E" w:rsidRDefault="000A7C8E" w:rsidP="00205839">
      <w:pPr>
        <w:jc w:val="both"/>
        <w:rPr>
          <w:rFonts w:ascii="Times New Roman" w:hAnsi="Times New Roman"/>
          <w:i/>
          <w:sz w:val="24"/>
          <w:szCs w:val="24"/>
          <w:lang w:val="en-US"/>
        </w:rPr>
      </w:pPr>
    </w:p>
    <w:p w:rsidR="000A7C8E" w:rsidRDefault="000A7C8E" w:rsidP="00205839">
      <w:pPr>
        <w:jc w:val="both"/>
        <w:rPr>
          <w:rFonts w:ascii="Times New Roman" w:hAnsi="Times New Roman"/>
          <w:i/>
          <w:sz w:val="24"/>
          <w:szCs w:val="24"/>
          <w:lang w:val="en-US"/>
        </w:rPr>
      </w:pPr>
    </w:p>
    <w:p w:rsidR="000A7C8E" w:rsidRDefault="000A7C8E" w:rsidP="00205839">
      <w:pPr>
        <w:jc w:val="both"/>
        <w:rPr>
          <w:rFonts w:ascii="Times New Roman" w:hAnsi="Times New Roman"/>
          <w:i/>
          <w:sz w:val="24"/>
          <w:szCs w:val="24"/>
          <w:lang w:val="en-US"/>
        </w:rPr>
      </w:pPr>
    </w:p>
    <w:p w:rsidR="000A7C8E" w:rsidRDefault="000A7C8E" w:rsidP="00205839">
      <w:pPr>
        <w:jc w:val="both"/>
        <w:rPr>
          <w:rFonts w:ascii="Times New Roman" w:hAnsi="Times New Roman"/>
          <w:i/>
          <w:sz w:val="24"/>
          <w:szCs w:val="24"/>
          <w:lang w:val="en-US"/>
        </w:rPr>
      </w:pPr>
    </w:p>
    <w:p w:rsidR="000A7C8E" w:rsidRDefault="000A7C8E" w:rsidP="00205839">
      <w:pPr>
        <w:jc w:val="both"/>
        <w:rPr>
          <w:rFonts w:ascii="Times New Roman" w:hAnsi="Times New Roman"/>
          <w:i/>
          <w:sz w:val="24"/>
          <w:szCs w:val="24"/>
          <w:lang w:val="en-US"/>
        </w:rPr>
      </w:pPr>
    </w:p>
    <w:p w:rsidR="000A7C8E" w:rsidRDefault="000A7C8E" w:rsidP="00205839">
      <w:pPr>
        <w:jc w:val="both"/>
        <w:rPr>
          <w:rFonts w:ascii="Times New Roman" w:hAnsi="Times New Roman"/>
          <w:i/>
          <w:sz w:val="24"/>
          <w:szCs w:val="24"/>
          <w:lang w:val="en-US"/>
        </w:rPr>
      </w:pPr>
    </w:p>
    <w:p w:rsidR="000A7C8E" w:rsidRDefault="000A7C8E" w:rsidP="00205839">
      <w:pPr>
        <w:jc w:val="both"/>
        <w:rPr>
          <w:rFonts w:ascii="Times New Roman" w:hAnsi="Times New Roman"/>
          <w:i/>
          <w:sz w:val="24"/>
          <w:szCs w:val="24"/>
          <w:lang w:val="en-US"/>
        </w:rPr>
      </w:pPr>
    </w:p>
    <w:p w:rsidR="000A7C8E" w:rsidRDefault="000A7C8E" w:rsidP="00205839">
      <w:pPr>
        <w:spacing w:after="0" w:line="240" w:lineRule="auto"/>
        <w:jc w:val="both"/>
        <w:rPr>
          <w:rFonts w:ascii="Times New Roman" w:hAnsi="Times New Roman"/>
          <w:i/>
          <w:sz w:val="24"/>
          <w:szCs w:val="24"/>
          <w:lang w:val="en-US"/>
        </w:rPr>
      </w:pPr>
      <w:r>
        <w:rPr>
          <w:rFonts w:ascii="Times New Roman" w:hAnsi="Times New Roman"/>
          <w:i/>
          <w:sz w:val="24"/>
          <w:szCs w:val="24"/>
          <w:lang w:val="en-US"/>
        </w:rPr>
        <w:br w:type="page"/>
      </w:r>
    </w:p>
    <w:p w:rsidR="0017396D" w:rsidRPr="0099163E" w:rsidRDefault="0017396D" w:rsidP="00205839">
      <w:pPr>
        <w:jc w:val="both"/>
        <w:rPr>
          <w:rFonts w:ascii="Times New Roman" w:hAnsi="Times New Roman"/>
          <w:i/>
          <w:sz w:val="24"/>
          <w:szCs w:val="24"/>
          <w:lang w:val="en-US"/>
        </w:rPr>
      </w:pPr>
      <w:r w:rsidRPr="0099163E">
        <w:rPr>
          <w:rFonts w:ascii="Times New Roman" w:hAnsi="Times New Roman"/>
          <w:i/>
          <w:sz w:val="24"/>
          <w:szCs w:val="24"/>
          <w:lang w:val="en-US"/>
        </w:rPr>
        <w:t>Figure 4.</w:t>
      </w:r>
      <w:r w:rsidRPr="0099163E">
        <w:rPr>
          <w:rFonts w:ascii="Times New Roman" w:hAnsi="Times New Roman"/>
          <w:sz w:val="24"/>
          <w:szCs w:val="24"/>
          <w:lang w:val="en-US"/>
        </w:rPr>
        <w:t xml:space="preserve"> Comparison of hourly pay levels for call center workers (customer service and sales, consumer segment) in US Dollars, ba</w:t>
      </w:r>
      <w:r w:rsidR="000A7C8E">
        <w:rPr>
          <w:rFonts w:ascii="Times New Roman" w:hAnsi="Times New Roman"/>
          <w:sz w:val="24"/>
          <w:szCs w:val="24"/>
          <w:lang w:val="en-US"/>
        </w:rPr>
        <w:t>sed on purchasing power parity</w:t>
      </w:r>
      <w:r w:rsidR="006F345E">
        <w:rPr>
          <w:rFonts w:ascii="Times New Roman" w:hAnsi="Times New Roman"/>
          <w:sz w:val="24"/>
          <w:szCs w:val="24"/>
          <w:lang w:val="en-US"/>
        </w:rPr>
        <w:t xml:space="preserve"> (2011-2012, unless otherwise stated)</w:t>
      </w:r>
    </w:p>
    <w:p w:rsidR="0017396D" w:rsidRPr="0099163E" w:rsidRDefault="0017396D" w:rsidP="00205839">
      <w:pPr>
        <w:jc w:val="both"/>
        <w:rPr>
          <w:rFonts w:ascii="Times New Roman" w:hAnsi="Times New Roman"/>
          <w:b/>
          <w:sz w:val="24"/>
          <w:szCs w:val="24"/>
          <w:lang w:val="en-US"/>
        </w:rPr>
      </w:pPr>
    </w:p>
    <w:p w:rsidR="0017396D" w:rsidRPr="0099163E" w:rsidRDefault="00AC43BE" w:rsidP="00205839">
      <w:pPr>
        <w:jc w:val="both"/>
        <w:rPr>
          <w:rFonts w:ascii="Times New Roman" w:hAnsi="Times New Roman"/>
          <w:b/>
          <w:sz w:val="24"/>
          <w:szCs w:val="24"/>
          <w:lang w:val="en-US"/>
        </w:rPr>
      </w:pPr>
      <w:r>
        <w:rPr>
          <w:rFonts w:ascii="Times New Roman" w:hAnsi="Times New Roman"/>
          <w:noProof/>
          <w:sz w:val="24"/>
          <w:szCs w:val="24"/>
          <w:lang w:eastAsia="it-IT"/>
        </w:rPr>
        <w:drawing>
          <wp:inline distT="0" distB="0" distL="0" distR="0">
            <wp:extent cx="6008370" cy="4705350"/>
            <wp:effectExtent l="0" t="0" r="0" b="0"/>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8370" cy="4705350"/>
                    </a:xfrm>
                    <a:prstGeom prst="rect">
                      <a:avLst/>
                    </a:prstGeom>
                    <a:noFill/>
                    <a:ln>
                      <a:noFill/>
                    </a:ln>
                  </pic:spPr>
                </pic:pic>
              </a:graphicData>
            </a:graphic>
          </wp:inline>
        </w:drawing>
      </w:r>
    </w:p>
    <w:p w:rsidR="0017396D" w:rsidRPr="0099163E" w:rsidRDefault="0017396D" w:rsidP="00205839">
      <w:pPr>
        <w:jc w:val="both"/>
        <w:rPr>
          <w:rFonts w:ascii="Times New Roman" w:hAnsi="Times New Roman"/>
          <w:sz w:val="24"/>
          <w:szCs w:val="24"/>
          <w:lang w:val="en-US"/>
        </w:rPr>
      </w:pPr>
      <w:r w:rsidRPr="0099163E">
        <w:rPr>
          <w:rFonts w:ascii="Times New Roman" w:hAnsi="Times New Roman"/>
          <w:b/>
          <w:sz w:val="24"/>
          <w:szCs w:val="24"/>
          <w:lang w:val="en-US"/>
        </w:rPr>
        <w:t>Source</w:t>
      </w:r>
      <w:r w:rsidRPr="0099163E">
        <w:rPr>
          <w:rFonts w:ascii="Times New Roman" w:hAnsi="Times New Roman"/>
          <w:sz w:val="24"/>
          <w:szCs w:val="24"/>
          <w:lang w:val="en-US"/>
        </w:rPr>
        <w:t xml:space="preserve">: Collective agreements, management/union surveys, and interviews </w:t>
      </w:r>
    </w:p>
    <w:p w:rsidR="0017396D" w:rsidRPr="000A7C8E" w:rsidRDefault="0017396D" w:rsidP="00205839">
      <w:pPr>
        <w:jc w:val="both"/>
        <w:rPr>
          <w:rFonts w:ascii="Times New Roman" w:hAnsi="Times New Roman"/>
          <w:lang w:val="en-US"/>
        </w:rPr>
      </w:pPr>
      <w:r w:rsidRPr="000A7C8E">
        <w:rPr>
          <w:rFonts w:ascii="Times New Roman" w:hAnsi="Times New Roman"/>
          <w:b/>
          <w:lang w:val="en-US"/>
        </w:rPr>
        <w:t xml:space="preserve">Note: </w:t>
      </w:r>
      <w:r w:rsidR="000A7C8E" w:rsidRPr="000A7C8E">
        <w:rPr>
          <w:rFonts w:ascii="Times New Roman" w:hAnsi="Times New Roman"/>
          <w:lang w:val="en-US"/>
        </w:rPr>
        <w:t>Comparison categories for each case include:</w:t>
      </w:r>
      <w:r w:rsidR="000A7C8E" w:rsidRPr="000A7C8E">
        <w:rPr>
          <w:rFonts w:ascii="Times New Roman" w:hAnsi="Times New Roman"/>
          <w:b/>
          <w:lang w:val="en-US"/>
        </w:rPr>
        <w:t xml:space="preserve"> </w:t>
      </w:r>
      <w:r w:rsidR="000A7C8E" w:rsidRPr="000A7C8E">
        <w:rPr>
          <w:rFonts w:ascii="Times New Roman" w:hAnsi="Times New Roman"/>
          <w:lang w:val="en-US"/>
        </w:rPr>
        <w:t xml:space="preserve">a) in-house; b) subsidiaries and new pay grades (where present); c) subcontractors (where used); and d) temporary agencies (where used and where pay is allowed to deviate from in-house pay). </w:t>
      </w:r>
      <w:r w:rsidRPr="000A7C8E">
        <w:rPr>
          <w:rFonts w:ascii="Times New Roman" w:hAnsi="Times New Roman"/>
          <w:lang w:val="en-US"/>
        </w:rPr>
        <w:t xml:space="preserve">Employees </w:t>
      </w:r>
      <w:r w:rsidR="006F345E">
        <w:rPr>
          <w:rFonts w:ascii="Times New Roman" w:hAnsi="Times New Roman"/>
          <w:lang w:val="en-US"/>
        </w:rPr>
        <w:t>were</w:t>
      </w:r>
      <w:r w:rsidRPr="000A7C8E">
        <w:rPr>
          <w:rFonts w:ascii="Times New Roman" w:hAnsi="Times New Roman"/>
          <w:lang w:val="en-US"/>
        </w:rPr>
        <w:t xml:space="preserve"> no longer hired onto the AT&amp;T Southwest reported “starting salary.” We do not have figures for the “top salary” at A1; however, the typical salary is close to the top of the pay scale. Agency workers at TS, DT, A1, FT, and TI are on the same pay scale as permanent workers – although they would typically be paid close to the starting salary level.</w:t>
      </w:r>
      <w:r w:rsidR="006F345E">
        <w:rPr>
          <w:rFonts w:ascii="Times New Roman" w:hAnsi="Times New Roman"/>
          <w:lang w:val="en-US"/>
        </w:rPr>
        <w:t xml:space="preserve"> The in-house pay rates at DT (2006) no longer apply, as all call center workers were moved onto a lower scale at the DTKS subsidiary. </w:t>
      </w:r>
    </w:p>
    <w:p w:rsidR="0017396D" w:rsidRPr="0099163E" w:rsidRDefault="0017396D" w:rsidP="00205839">
      <w:pPr>
        <w:spacing w:after="0"/>
        <w:jc w:val="both"/>
        <w:rPr>
          <w:rFonts w:ascii="Times New Roman" w:hAnsi="Times New Roman"/>
          <w:sz w:val="24"/>
          <w:szCs w:val="24"/>
          <w:lang w:val="en-US"/>
        </w:rPr>
      </w:pPr>
    </w:p>
    <w:p w:rsidR="0017396D" w:rsidRPr="0099163E" w:rsidRDefault="0017396D" w:rsidP="00205839">
      <w:pPr>
        <w:pStyle w:val="EndNoteBibliography"/>
        <w:spacing w:after="0"/>
        <w:jc w:val="both"/>
        <w:rPr>
          <w:noProof/>
        </w:rPr>
      </w:pPr>
      <w:r w:rsidRPr="00440489">
        <w:rPr>
          <w:noProof/>
        </w:rPr>
        <w:tab/>
      </w:r>
    </w:p>
    <w:p w:rsidR="0017396D" w:rsidRPr="0099163E" w:rsidRDefault="0017396D" w:rsidP="00205839">
      <w:pPr>
        <w:pStyle w:val="EndNoteBibliography"/>
        <w:spacing w:after="0"/>
        <w:jc w:val="both"/>
        <w:rPr>
          <w:noProof/>
        </w:rPr>
      </w:pPr>
    </w:p>
    <w:p w:rsidR="0017396D" w:rsidRPr="0099163E" w:rsidRDefault="0017396D" w:rsidP="00205839">
      <w:pPr>
        <w:pStyle w:val="EndNoteBibliography"/>
        <w:spacing w:after="0"/>
        <w:ind w:left="720" w:hanging="720"/>
        <w:jc w:val="both"/>
        <w:rPr>
          <w:noProof/>
        </w:rPr>
      </w:pPr>
      <w:r w:rsidRPr="00440489">
        <w:rPr>
          <w:noProof/>
        </w:rPr>
        <w:tab/>
      </w:r>
    </w:p>
    <w:p w:rsidR="0017396D" w:rsidRPr="00B80B23" w:rsidRDefault="0017396D" w:rsidP="00205839">
      <w:pPr>
        <w:jc w:val="both"/>
        <w:rPr>
          <w:lang w:val="en-US"/>
        </w:rPr>
      </w:pPr>
    </w:p>
    <w:sectPr w:rsidR="0017396D" w:rsidRPr="00B80B23" w:rsidSect="00EC16B8">
      <w:headerReference w:type="default" r:id="rId14"/>
      <w:footerReference w:type="default" r:id="rId15"/>
      <w:pgSz w:w="11900" w:h="16840"/>
      <w:pgMar w:top="1417" w:right="1134" w:bottom="1134" w:left="1134" w:header="708" w:footer="708" w:gutter="0"/>
      <w:pgNumType w:start="1"/>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534" w:rsidRDefault="005C5534" w:rsidP="007E76D5">
      <w:pPr>
        <w:spacing w:after="0" w:line="240" w:lineRule="auto"/>
      </w:pPr>
      <w:r>
        <w:separator/>
      </w:r>
    </w:p>
  </w:endnote>
  <w:endnote w:type="continuationSeparator" w:id="0">
    <w:p w:rsidR="005C5534" w:rsidRDefault="005C5534" w:rsidP="007E76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00503020000020003"/>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Cambria Math">
    <w:altName w:val="Cambria"/>
    <w:panose1 w:val="00000000000000000000"/>
    <w:charset w:val="4D"/>
    <w:family w:val="roman"/>
    <w:notTrueType/>
    <w:pitch w:val="default"/>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344" w:rsidRDefault="00460344">
    <w:pPr>
      <w:pStyle w:val="Pidipagina"/>
      <w:jc w:val="right"/>
    </w:pPr>
  </w:p>
  <w:p w:rsidR="00460344" w:rsidRDefault="00460344">
    <w:pPr>
      <w:pStyle w:val="Pidipagina"/>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534" w:rsidRDefault="005C5534" w:rsidP="007E76D5">
      <w:pPr>
        <w:spacing w:after="0" w:line="240" w:lineRule="auto"/>
      </w:pPr>
      <w:r>
        <w:separator/>
      </w:r>
    </w:p>
  </w:footnote>
  <w:footnote w:type="continuationSeparator" w:id="0">
    <w:p w:rsidR="005C5534" w:rsidRDefault="005C5534" w:rsidP="007E76D5">
      <w:pPr>
        <w:spacing w:after="0" w:line="240" w:lineRule="auto"/>
      </w:pPr>
      <w:r>
        <w:continuationSeparator/>
      </w:r>
    </w:p>
  </w:footnote>
  <w:footnote w:id="1">
    <w:p w:rsidR="00460344" w:rsidRDefault="00460344">
      <w:pPr>
        <w:pStyle w:val="Testonotaapidipagina"/>
      </w:pPr>
      <w:r w:rsidRPr="000B135F">
        <w:rPr>
          <w:rStyle w:val="Rimandonotaapidipagina"/>
          <w:rFonts w:ascii="Times New Roman" w:hAnsi="Times New Roman"/>
        </w:rPr>
        <w:footnoteRef/>
      </w:r>
      <w:r w:rsidRPr="00E61539">
        <w:rPr>
          <w:rFonts w:ascii="Times New Roman" w:hAnsi="Times New Roman"/>
        </w:rPr>
        <w:t xml:space="preserve"> </w:t>
      </w:r>
      <w:r w:rsidRPr="00057CC8">
        <w:rPr>
          <w:rFonts w:ascii="Times New Roman" w:hAnsi="Times New Roman"/>
        </w:rPr>
        <w:t>Vidal (2011:</w:t>
      </w:r>
      <w:r w:rsidRPr="00E61539">
        <w:rPr>
          <w:rFonts w:ascii="Times New Roman" w:hAnsi="Times New Roman"/>
        </w:rPr>
        <w:t xml:space="preserve"> 284) defines externalization as a </w:t>
      </w:r>
      <w:r>
        <w:rPr>
          <w:rFonts w:ascii="Times New Roman" w:hAnsi="Times New Roman"/>
        </w:rPr>
        <w:t>“</w:t>
      </w:r>
      <w:r w:rsidRPr="00E61539">
        <w:rPr>
          <w:rFonts w:ascii="Times New Roman" w:hAnsi="Times New Roman"/>
          <w:color w:val="000000"/>
          <w:shd w:val="clear" w:color="auto" w:fill="FFFFFF"/>
        </w:rPr>
        <w:t>reversal of the general tendency of Fordism to internalize processes and employment.</w:t>
      </w:r>
      <w:r>
        <w:rPr>
          <w:rFonts w:ascii="Times New Roman" w:hAnsi="Times New Roman"/>
          <w:color w:val="000000"/>
          <w:shd w:val="clear" w:color="auto" w:fill="FFFFFF"/>
        </w:rPr>
        <w:t>”</w:t>
      </w:r>
      <w:r w:rsidRPr="00E61539">
        <w:rPr>
          <w:rFonts w:ascii="Times New Roman" w:hAnsi="Times New Roman"/>
          <w:color w:val="000000"/>
          <w:shd w:val="clear" w:color="auto" w:fill="FFFFFF"/>
        </w:rPr>
        <w:t xml:space="preserve"> We use the term here to refer to the process of moving work across organizational boundaries, from internal workplaces or employers to workplaces or employers that have contract-based relationships with these firms. </w:t>
      </w:r>
    </w:p>
  </w:footnote>
  <w:footnote w:id="2">
    <w:p w:rsidR="00460344" w:rsidRDefault="00460344">
      <w:pPr>
        <w:pStyle w:val="Testonotaapidipagina"/>
      </w:pPr>
      <w:r>
        <w:rPr>
          <w:rStyle w:val="Rimandonotaapidipagina"/>
        </w:rPr>
        <w:footnoteRef/>
      </w:r>
      <w:r>
        <w:t xml:space="preserve"> </w:t>
      </w:r>
      <w:r w:rsidRPr="00B80B23">
        <w:rPr>
          <w:rFonts w:ascii="Times New Roman" w:hAnsi="Times New Roman"/>
          <w:lang w:val="en-US"/>
        </w:rPr>
        <w:t xml:space="preserve">At TDC and TS, </w:t>
      </w:r>
      <w:r w:rsidRPr="008866FD">
        <w:t>i</w:t>
      </w:r>
      <w:r w:rsidRPr="00EF2B49">
        <w:t>ntervie</w:t>
      </w:r>
      <w:r w:rsidRPr="003815C8">
        <w:t xml:space="preserve">ws were conducted in English; </w:t>
      </w:r>
      <w:r w:rsidRPr="00B80B23">
        <w:rPr>
          <w:rFonts w:ascii="Times New Roman" w:hAnsi="Times New Roman"/>
          <w:lang w:val="en-US"/>
        </w:rPr>
        <w:t>and at O2CR</w:t>
      </w:r>
      <w:r w:rsidRPr="008866FD">
        <w:t xml:space="preserve"> through an</w:t>
      </w:r>
      <w:r w:rsidRPr="00EF2B49">
        <w:t xml:space="preserve"> interpreter</w:t>
      </w:r>
      <w:r>
        <w:t>.</w:t>
      </w:r>
    </w:p>
  </w:footnote>
  <w:footnote w:id="3">
    <w:p w:rsidR="00460344" w:rsidRDefault="00460344">
      <w:pPr>
        <w:pStyle w:val="Testonotaapidipagina"/>
      </w:pPr>
      <w:r>
        <w:rPr>
          <w:rStyle w:val="Rimandonotaapidipagina"/>
        </w:rPr>
        <w:footnoteRef/>
      </w:r>
      <w:r>
        <w:t xml:space="preserve"> </w:t>
      </w:r>
      <w:r w:rsidRPr="00561BD1">
        <w:rPr>
          <w:rFonts w:ascii="Times New Roman" w:hAnsi="Times New Roman"/>
          <w:lang w:val="en-US"/>
        </w:rPr>
        <w:t>In Denmark, management provided data on pay structures</w:t>
      </w:r>
      <w:r>
        <w:rPr>
          <w:rFonts w:ascii="Times New Roman" w:hAnsi="Times New Roman"/>
          <w:lang w:val="en-US"/>
        </w:rPr>
        <w:t xml:space="preserve"> as unions did not have an overview of pay across locations</w:t>
      </w:r>
      <w:r w:rsidRPr="00561BD1">
        <w:rPr>
          <w:rFonts w:ascii="Times New Roman" w:hAnsi="Times New Roman"/>
          <w:lang w:val="en-US"/>
        </w:rPr>
        <w:t>; while in the other countries union</w:t>
      </w:r>
      <w:r>
        <w:rPr>
          <w:rFonts w:ascii="Times New Roman" w:hAnsi="Times New Roman"/>
          <w:lang w:val="en-US"/>
        </w:rPr>
        <w:t xml:space="preserve"> representative</w:t>
      </w:r>
      <w:r w:rsidRPr="00561BD1">
        <w:rPr>
          <w:rFonts w:ascii="Times New Roman" w:hAnsi="Times New Roman"/>
          <w:lang w:val="en-US"/>
        </w:rPr>
        <w:t>s provided this data via the survey, supplemented by collective agreements</w:t>
      </w:r>
      <w:r>
        <w:rPr>
          <w:rFonts w:ascii="Times New Roman" w:hAnsi="Times New Roman"/>
          <w:sz w:val="24"/>
          <w:szCs w:val="24"/>
          <w:lang w:val="en-US"/>
        </w:rPr>
        <w:t>.</w:t>
      </w:r>
      <w:r w:rsidRPr="0099163E">
        <w:rPr>
          <w:rFonts w:ascii="Times New Roman" w:hAnsi="Times New Roman"/>
          <w:sz w:val="24"/>
          <w:szCs w:val="24"/>
          <w:lang w:val="en-US"/>
        </w:rPr>
        <w:t xml:space="preserve"> </w:t>
      </w:r>
      <w:r w:rsidRPr="00B80B23">
        <w:rPr>
          <w:rFonts w:ascii="Times New Roman" w:hAnsi="Times New Roman"/>
          <w:lang w:val="en-US"/>
        </w:rPr>
        <w:t>The survey questionnaire is available on the Academia.com profile of the authors.</w:t>
      </w:r>
    </w:p>
  </w:footnote>
  <w:footnote w:id="4">
    <w:p w:rsidR="00460344" w:rsidRDefault="00460344">
      <w:pPr>
        <w:pStyle w:val="Testonotaapidipagina"/>
      </w:pPr>
      <w:r>
        <w:rPr>
          <w:rStyle w:val="Rimandonotaapidipagina"/>
        </w:rPr>
        <w:footnoteRef/>
      </w:r>
      <w:r>
        <w:t xml:space="preserve"> See (Authors 2015) for more detail on these case studies. </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344" w:rsidRDefault="00572A28">
    <w:pPr>
      <w:pStyle w:val="Intestazione"/>
      <w:jc w:val="right"/>
    </w:pPr>
    <w:fldSimple w:instr=" PAGE   \* MERGEFORMAT ">
      <w:r w:rsidR="00931635">
        <w:rPr>
          <w:noProof/>
        </w:rPr>
        <w:t>34</w:t>
      </w:r>
    </w:fldSimple>
  </w:p>
  <w:p w:rsidR="00460344" w:rsidRDefault="00460344">
    <w:pPr>
      <w:pStyle w:val="Intestazione"/>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453E"/>
    <w:multiLevelType w:val="multilevel"/>
    <w:tmpl w:val="3B744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83749AE"/>
    <w:multiLevelType w:val="hybridMultilevel"/>
    <w:tmpl w:val="B4B40222"/>
    <w:lvl w:ilvl="0" w:tplc="94C4B164">
      <w:start w:val="1"/>
      <w:numFmt w:val="decimal"/>
      <w:lvlText w:val="%1."/>
      <w:lvlJc w:val="left"/>
      <w:pPr>
        <w:ind w:left="1320" w:hanging="9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6564EE"/>
    <w:multiLevelType w:val="hybridMultilevel"/>
    <w:tmpl w:val="355A4B68"/>
    <w:lvl w:ilvl="0" w:tplc="138AE110">
      <w:start w:val="1"/>
      <w:numFmt w:val="bullet"/>
      <w:lvlText w:val=""/>
      <w:lvlJc w:val="left"/>
      <w:pPr>
        <w:tabs>
          <w:tab w:val="num" w:pos="567"/>
        </w:tabs>
        <w:ind w:left="567" w:hanging="45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9841EB"/>
    <w:multiLevelType w:val="hybridMultilevel"/>
    <w:tmpl w:val="CD68BD6E"/>
    <w:lvl w:ilvl="0" w:tplc="6C8A8946">
      <w:start w:val="1"/>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603BBC"/>
    <w:multiLevelType w:val="hybridMultilevel"/>
    <w:tmpl w:val="05E6CACA"/>
    <w:lvl w:ilvl="0" w:tplc="4DA6524E">
      <w:numFmt w:val="bullet"/>
      <w:lvlText w:val="-"/>
      <w:lvlJc w:val="left"/>
      <w:pPr>
        <w:ind w:left="720" w:hanging="360"/>
      </w:pPr>
      <w:rPr>
        <w:rFonts w:ascii="Calibri" w:eastAsia="Times New Roman" w:hAnsi="Calibri" w:hint="default"/>
        <w:i/>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CDB30EC"/>
    <w:multiLevelType w:val="hybridMultilevel"/>
    <w:tmpl w:val="C7D0F65E"/>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06C0839"/>
    <w:multiLevelType w:val="hybridMultilevel"/>
    <w:tmpl w:val="BFB88720"/>
    <w:lvl w:ilvl="0" w:tplc="04090015">
      <w:start w:val="1"/>
      <w:numFmt w:val="upperLetter"/>
      <w:lvlText w:val="%1."/>
      <w:lvlJc w:val="left"/>
      <w:pPr>
        <w:tabs>
          <w:tab w:val="num" w:pos="720"/>
        </w:tabs>
        <w:ind w:left="720" w:hanging="360"/>
      </w:pPr>
      <w:rPr>
        <w:rFonts w:cs="Times New Roman" w:hint="default"/>
      </w:rPr>
    </w:lvl>
    <w:lvl w:ilvl="1" w:tplc="E37A7468">
      <w:start w:val="1"/>
      <w:numFmt w:val="decimal"/>
      <w:lvlText w:val="%2."/>
      <w:lvlJc w:val="left"/>
      <w:pPr>
        <w:tabs>
          <w:tab w:val="num" w:pos="1440"/>
        </w:tabs>
        <w:ind w:left="1440" w:hanging="360"/>
      </w:pPr>
      <w:rPr>
        <w:rFonts w:cs="Times New Roman" w:hint="default"/>
        <w:b/>
      </w:rPr>
    </w:lvl>
    <w:lvl w:ilvl="2" w:tplc="0409001B">
      <w:start w:val="1"/>
      <w:numFmt w:val="lowerRoman"/>
      <w:lvlText w:val="%3."/>
      <w:lvlJc w:val="right"/>
      <w:pPr>
        <w:tabs>
          <w:tab w:val="num" w:pos="2160"/>
        </w:tabs>
        <w:ind w:left="2160" w:hanging="180"/>
      </w:pPr>
      <w:rPr>
        <w:rFonts w:cs="Times New Roman"/>
      </w:rPr>
    </w:lvl>
    <w:lvl w:ilvl="3" w:tplc="6A92C236">
      <w:start w:val="1"/>
      <w:numFmt w:val="lowerLetter"/>
      <w:lvlText w:val="%4."/>
      <w:lvlJc w:val="left"/>
      <w:pPr>
        <w:tabs>
          <w:tab w:val="num" w:pos="2880"/>
        </w:tabs>
        <w:ind w:left="2880" w:hanging="360"/>
      </w:pPr>
      <w:rPr>
        <w:rFonts w:cs="Times New Roman" w:hint="default"/>
        <w:b/>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07F61E5"/>
    <w:multiLevelType w:val="hybridMultilevel"/>
    <w:tmpl w:val="063CACA0"/>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20FD30CD"/>
    <w:multiLevelType w:val="multilevel"/>
    <w:tmpl w:val="DBB8DB9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3B76151"/>
    <w:multiLevelType w:val="multilevel"/>
    <w:tmpl w:val="53CC2B8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E967F71"/>
    <w:multiLevelType w:val="hybridMultilevel"/>
    <w:tmpl w:val="EF02AE8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327729F1"/>
    <w:multiLevelType w:val="hybridMultilevel"/>
    <w:tmpl w:val="98EC0B5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35B10FDC"/>
    <w:multiLevelType w:val="hybridMultilevel"/>
    <w:tmpl w:val="67EC459A"/>
    <w:lvl w:ilvl="0" w:tplc="15608106">
      <w:start w:val="1"/>
      <w:numFmt w:val="low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3E8D5D73"/>
    <w:multiLevelType w:val="multilevel"/>
    <w:tmpl w:val="7A9ACE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EB30D2E"/>
    <w:multiLevelType w:val="hybridMultilevel"/>
    <w:tmpl w:val="C938E7B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45713156"/>
    <w:multiLevelType w:val="hybridMultilevel"/>
    <w:tmpl w:val="BAA4B99C"/>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45C67ECF"/>
    <w:multiLevelType w:val="hybridMultilevel"/>
    <w:tmpl w:val="80E2DD4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7">
    <w:nsid w:val="4BC638B3"/>
    <w:multiLevelType w:val="hybridMultilevel"/>
    <w:tmpl w:val="1F8A52E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4F9B3376"/>
    <w:multiLevelType w:val="hybridMultilevel"/>
    <w:tmpl w:val="7464B54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588E184C"/>
    <w:multiLevelType w:val="hybridMultilevel"/>
    <w:tmpl w:val="8258C91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5CB132CB"/>
    <w:multiLevelType w:val="hybridMultilevel"/>
    <w:tmpl w:val="AE186B14"/>
    <w:lvl w:ilvl="0" w:tplc="4C142660">
      <w:start w:val="1"/>
      <w:numFmt w:val="decimal"/>
      <w:lvlText w:val="%1."/>
      <w:lvlJc w:val="left"/>
      <w:pPr>
        <w:ind w:left="828" w:hanging="46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F4B7C07"/>
    <w:multiLevelType w:val="hybridMultilevel"/>
    <w:tmpl w:val="A32069B8"/>
    <w:lvl w:ilvl="0" w:tplc="9140E764">
      <w:start w:val="16"/>
      <w:numFmt w:val="bullet"/>
      <w:lvlText w:val="-"/>
      <w:lvlJc w:val="left"/>
      <w:pPr>
        <w:tabs>
          <w:tab w:val="num" w:pos="1368"/>
        </w:tabs>
        <w:ind w:left="1368" w:hanging="360"/>
      </w:pPr>
      <w:rPr>
        <w:rFonts w:ascii="Times New Roman" w:eastAsia="Times New Roman" w:hAnsi="Times New Roman" w:hint="default"/>
      </w:rPr>
    </w:lvl>
    <w:lvl w:ilvl="1" w:tplc="04070003">
      <w:start w:val="1"/>
      <w:numFmt w:val="bullet"/>
      <w:lvlText w:val="o"/>
      <w:lvlJc w:val="left"/>
      <w:pPr>
        <w:tabs>
          <w:tab w:val="num" w:pos="2088"/>
        </w:tabs>
        <w:ind w:left="2088" w:hanging="360"/>
      </w:pPr>
      <w:rPr>
        <w:rFonts w:ascii="Courier New" w:hAnsi="Courier New" w:hint="default"/>
      </w:rPr>
    </w:lvl>
    <w:lvl w:ilvl="2" w:tplc="04070005" w:tentative="1">
      <w:start w:val="1"/>
      <w:numFmt w:val="bullet"/>
      <w:lvlText w:val=""/>
      <w:lvlJc w:val="left"/>
      <w:pPr>
        <w:tabs>
          <w:tab w:val="num" w:pos="2808"/>
        </w:tabs>
        <w:ind w:left="2808" w:hanging="360"/>
      </w:pPr>
      <w:rPr>
        <w:rFonts w:ascii="Wingdings" w:hAnsi="Wingdings" w:hint="default"/>
      </w:rPr>
    </w:lvl>
    <w:lvl w:ilvl="3" w:tplc="04070001" w:tentative="1">
      <w:start w:val="1"/>
      <w:numFmt w:val="bullet"/>
      <w:lvlText w:val=""/>
      <w:lvlJc w:val="left"/>
      <w:pPr>
        <w:tabs>
          <w:tab w:val="num" w:pos="3528"/>
        </w:tabs>
        <w:ind w:left="3528" w:hanging="360"/>
      </w:pPr>
      <w:rPr>
        <w:rFonts w:ascii="Symbol" w:hAnsi="Symbol" w:hint="default"/>
      </w:rPr>
    </w:lvl>
    <w:lvl w:ilvl="4" w:tplc="04070003" w:tentative="1">
      <w:start w:val="1"/>
      <w:numFmt w:val="bullet"/>
      <w:lvlText w:val="o"/>
      <w:lvlJc w:val="left"/>
      <w:pPr>
        <w:tabs>
          <w:tab w:val="num" w:pos="4248"/>
        </w:tabs>
        <w:ind w:left="4248" w:hanging="360"/>
      </w:pPr>
      <w:rPr>
        <w:rFonts w:ascii="Courier New" w:hAnsi="Courier New" w:hint="default"/>
      </w:rPr>
    </w:lvl>
    <w:lvl w:ilvl="5" w:tplc="04070005" w:tentative="1">
      <w:start w:val="1"/>
      <w:numFmt w:val="bullet"/>
      <w:lvlText w:val=""/>
      <w:lvlJc w:val="left"/>
      <w:pPr>
        <w:tabs>
          <w:tab w:val="num" w:pos="4968"/>
        </w:tabs>
        <w:ind w:left="4968" w:hanging="360"/>
      </w:pPr>
      <w:rPr>
        <w:rFonts w:ascii="Wingdings" w:hAnsi="Wingdings" w:hint="default"/>
      </w:rPr>
    </w:lvl>
    <w:lvl w:ilvl="6" w:tplc="04070001" w:tentative="1">
      <w:start w:val="1"/>
      <w:numFmt w:val="bullet"/>
      <w:lvlText w:val=""/>
      <w:lvlJc w:val="left"/>
      <w:pPr>
        <w:tabs>
          <w:tab w:val="num" w:pos="5688"/>
        </w:tabs>
        <w:ind w:left="5688" w:hanging="360"/>
      </w:pPr>
      <w:rPr>
        <w:rFonts w:ascii="Symbol" w:hAnsi="Symbol" w:hint="default"/>
      </w:rPr>
    </w:lvl>
    <w:lvl w:ilvl="7" w:tplc="04070003" w:tentative="1">
      <w:start w:val="1"/>
      <w:numFmt w:val="bullet"/>
      <w:lvlText w:val="o"/>
      <w:lvlJc w:val="left"/>
      <w:pPr>
        <w:tabs>
          <w:tab w:val="num" w:pos="6408"/>
        </w:tabs>
        <w:ind w:left="6408" w:hanging="360"/>
      </w:pPr>
      <w:rPr>
        <w:rFonts w:ascii="Courier New" w:hAnsi="Courier New" w:hint="default"/>
      </w:rPr>
    </w:lvl>
    <w:lvl w:ilvl="8" w:tplc="04070005" w:tentative="1">
      <w:start w:val="1"/>
      <w:numFmt w:val="bullet"/>
      <w:lvlText w:val=""/>
      <w:lvlJc w:val="left"/>
      <w:pPr>
        <w:tabs>
          <w:tab w:val="num" w:pos="7128"/>
        </w:tabs>
        <w:ind w:left="7128" w:hanging="360"/>
      </w:pPr>
      <w:rPr>
        <w:rFonts w:ascii="Wingdings" w:hAnsi="Wingdings" w:hint="default"/>
      </w:rPr>
    </w:lvl>
  </w:abstractNum>
  <w:abstractNum w:abstractNumId="22">
    <w:nsid w:val="679501F3"/>
    <w:multiLevelType w:val="hybridMultilevel"/>
    <w:tmpl w:val="21CABB84"/>
    <w:lvl w:ilvl="0" w:tplc="56464BC4">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6AE0697F"/>
    <w:multiLevelType w:val="hybridMultilevel"/>
    <w:tmpl w:val="44F260AE"/>
    <w:lvl w:ilvl="0" w:tplc="08090011">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7FF43352">
      <w:start w:val="1"/>
      <w:numFmt w:val="lowerLetter"/>
      <w:lvlText w:val="%4."/>
      <w:lvlJc w:val="left"/>
      <w:pPr>
        <w:ind w:left="2880" w:hanging="360"/>
      </w:pPr>
      <w:rPr>
        <w:rFonts w:ascii="Calibri" w:eastAsia="Times New Roman" w:hAnsi="Calibri"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6BD806BC"/>
    <w:multiLevelType w:val="hybridMultilevel"/>
    <w:tmpl w:val="CB76E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0885A39"/>
    <w:multiLevelType w:val="hybridMultilevel"/>
    <w:tmpl w:val="DB08516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76170FD8"/>
    <w:multiLevelType w:val="multilevel"/>
    <w:tmpl w:val="1BE8D4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7CF921DB"/>
    <w:multiLevelType w:val="hybridMultilevel"/>
    <w:tmpl w:val="91E21AEE"/>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7DBE3262"/>
    <w:multiLevelType w:val="hybridMultilevel"/>
    <w:tmpl w:val="971EBE9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7"/>
  </w:num>
  <w:num w:numId="2">
    <w:abstractNumId w:val="25"/>
  </w:num>
  <w:num w:numId="3">
    <w:abstractNumId w:val="21"/>
  </w:num>
  <w:num w:numId="4">
    <w:abstractNumId w:val="14"/>
  </w:num>
  <w:num w:numId="5">
    <w:abstractNumId w:val="11"/>
  </w:num>
  <w:num w:numId="6">
    <w:abstractNumId w:val="5"/>
  </w:num>
  <w:num w:numId="7">
    <w:abstractNumId w:val="17"/>
  </w:num>
  <w:num w:numId="8">
    <w:abstractNumId w:val="23"/>
  </w:num>
  <w:num w:numId="9">
    <w:abstractNumId w:val="12"/>
  </w:num>
  <w:num w:numId="10">
    <w:abstractNumId w:val="15"/>
  </w:num>
  <w:num w:numId="11">
    <w:abstractNumId w:val="18"/>
  </w:num>
  <w:num w:numId="12">
    <w:abstractNumId w:val="2"/>
  </w:num>
  <w:num w:numId="13">
    <w:abstractNumId w:val="6"/>
  </w:num>
  <w:num w:numId="14">
    <w:abstractNumId w:val="13"/>
  </w:num>
  <w:num w:numId="15">
    <w:abstractNumId w:val="26"/>
  </w:num>
  <w:num w:numId="16">
    <w:abstractNumId w:val="8"/>
  </w:num>
  <w:num w:numId="17">
    <w:abstractNumId w:val="9"/>
  </w:num>
  <w:num w:numId="18">
    <w:abstractNumId w:val="0"/>
  </w:num>
  <w:num w:numId="19">
    <w:abstractNumId w:val="27"/>
  </w:num>
  <w:num w:numId="20">
    <w:abstractNumId w:val="16"/>
  </w:num>
  <w:num w:numId="21">
    <w:abstractNumId w:val="4"/>
  </w:num>
  <w:num w:numId="22">
    <w:abstractNumId w:val="10"/>
  </w:num>
  <w:num w:numId="23">
    <w:abstractNumId w:val="19"/>
  </w:num>
  <w:num w:numId="24">
    <w:abstractNumId w:val="22"/>
  </w:num>
  <w:num w:numId="25">
    <w:abstractNumId w:val="28"/>
  </w:num>
  <w:num w:numId="26">
    <w:abstractNumId w:val="3"/>
  </w:num>
  <w:num w:numId="27">
    <w:abstractNumId w:val="24"/>
  </w:num>
  <w:num w:numId="28">
    <w:abstractNumId w:val="20"/>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1&lt;/Suspended&gt;&lt;/ENInstantFormat&gt;"/>
  </w:docVars>
  <w:rsids>
    <w:rsidRoot w:val="00DC6EBB"/>
    <w:rsid w:val="00005575"/>
    <w:rsid w:val="0001308B"/>
    <w:rsid w:val="00025EC8"/>
    <w:rsid w:val="0002733F"/>
    <w:rsid w:val="0004116F"/>
    <w:rsid w:val="00057CC8"/>
    <w:rsid w:val="000615AE"/>
    <w:rsid w:val="00061A5A"/>
    <w:rsid w:val="000869BB"/>
    <w:rsid w:val="0009270E"/>
    <w:rsid w:val="00092A47"/>
    <w:rsid w:val="00097368"/>
    <w:rsid w:val="000A2C53"/>
    <w:rsid w:val="000A7184"/>
    <w:rsid w:val="000A7C8E"/>
    <w:rsid w:val="000B135F"/>
    <w:rsid w:val="000B40CB"/>
    <w:rsid w:val="000B761D"/>
    <w:rsid w:val="000C1831"/>
    <w:rsid w:val="000D14E3"/>
    <w:rsid w:val="000D21F9"/>
    <w:rsid w:val="000D7EF6"/>
    <w:rsid w:val="000E68D9"/>
    <w:rsid w:val="000F4296"/>
    <w:rsid w:val="00120316"/>
    <w:rsid w:val="00121489"/>
    <w:rsid w:val="0013365C"/>
    <w:rsid w:val="0013529A"/>
    <w:rsid w:val="00144DB6"/>
    <w:rsid w:val="001475DF"/>
    <w:rsid w:val="00147EBF"/>
    <w:rsid w:val="0016677F"/>
    <w:rsid w:val="00166EC1"/>
    <w:rsid w:val="0017396D"/>
    <w:rsid w:val="0017413B"/>
    <w:rsid w:val="00196570"/>
    <w:rsid w:val="001C0793"/>
    <w:rsid w:val="001C261E"/>
    <w:rsid w:val="001D69D8"/>
    <w:rsid w:val="001F1038"/>
    <w:rsid w:val="00205839"/>
    <w:rsid w:val="00214D39"/>
    <w:rsid w:val="00215097"/>
    <w:rsid w:val="002229B1"/>
    <w:rsid w:val="00240B4B"/>
    <w:rsid w:val="00262D8C"/>
    <w:rsid w:val="00271BB7"/>
    <w:rsid w:val="00294E12"/>
    <w:rsid w:val="002A5412"/>
    <w:rsid w:val="002B7C9C"/>
    <w:rsid w:val="002C3C9E"/>
    <w:rsid w:val="002D2BAA"/>
    <w:rsid w:val="00317730"/>
    <w:rsid w:val="00320752"/>
    <w:rsid w:val="0032075B"/>
    <w:rsid w:val="003278AF"/>
    <w:rsid w:val="0032798B"/>
    <w:rsid w:val="00340CB0"/>
    <w:rsid w:val="00341D6D"/>
    <w:rsid w:val="00352BE7"/>
    <w:rsid w:val="0037436F"/>
    <w:rsid w:val="003815C8"/>
    <w:rsid w:val="003A15E5"/>
    <w:rsid w:val="003B6702"/>
    <w:rsid w:val="003C09D1"/>
    <w:rsid w:val="003F43A6"/>
    <w:rsid w:val="003F5063"/>
    <w:rsid w:val="004146CC"/>
    <w:rsid w:val="004209A3"/>
    <w:rsid w:val="004329AE"/>
    <w:rsid w:val="00433A2B"/>
    <w:rsid w:val="00440489"/>
    <w:rsid w:val="0044166B"/>
    <w:rsid w:val="00443B74"/>
    <w:rsid w:val="004532B4"/>
    <w:rsid w:val="00453401"/>
    <w:rsid w:val="00460344"/>
    <w:rsid w:val="00461AAC"/>
    <w:rsid w:val="0047441F"/>
    <w:rsid w:val="00475AB9"/>
    <w:rsid w:val="00477A05"/>
    <w:rsid w:val="00485C9D"/>
    <w:rsid w:val="00490F73"/>
    <w:rsid w:val="0049338A"/>
    <w:rsid w:val="004940AA"/>
    <w:rsid w:val="004951EA"/>
    <w:rsid w:val="004A56BA"/>
    <w:rsid w:val="004A68A3"/>
    <w:rsid w:val="004B4AC0"/>
    <w:rsid w:val="004D695F"/>
    <w:rsid w:val="004E6DB8"/>
    <w:rsid w:val="004F36BF"/>
    <w:rsid w:val="0054076A"/>
    <w:rsid w:val="005463C2"/>
    <w:rsid w:val="00552E06"/>
    <w:rsid w:val="00561BD1"/>
    <w:rsid w:val="005665DC"/>
    <w:rsid w:val="00572A28"/>
    <w:rsid w:val="0058120F"/>
    <w:rsid w:val="00586D20"/>
    <w:rsid w:val="00590E0C"/>
    <w:rsid w:val="00594E13"/>
    <w:rsid w:val="00595B2A"/>
    <w:rsid w:val="005A401D"/>
    <w:rsid w:val="005B6874"/>
    <w:rsid w:val="005C5534"/>
    <w:rsid w:val="005D629F"/>
    <w:rsid w:val="005F40F9"/>
    <w:rsid w:val="005F4808"/>
    <w:rsid w:val="005F7184"/>
    <w:rsid w:val="006158D4"/>
    <w:rsid w:val="00616A60"/>
    <w:rsid w:val="00620395"/>
    <w:rsid w:val="00631467"/>
    <w:rsid w:val="006522DE"/>
    <w:rsid w:val="00653550"/>
    <w:rsid w:val="006755BD"/>
    <w:rsid w:val="00683643"/>
    <w:rsid w:val="00690FE8"/>
    <w:rsid w:val="00694902"/>
    <w:rsid w:val="006C2A35"/>
    <w:rsid w:val="006C319F"/>
    <w:rsid w:val="006D399F"/>
    <w:rsid w:val="006E05F0"/>
    <w:rsid w:val="006F345E"/>
    <w:rsid w:val="00705674"/>
    <w:rsid w:val="007465F6"/>
    <w:rsid w:val="00755916"/>
    <w:rsid w:val="00757C24"/>
    <w:rsid w:val="00766C04"/>
    <w:rsid w:val="00774973"/>
    <w:rsid w:val="00775DD0"/>
    <w:rsid w:val="00781335"/>
    <w:rsid w:val="007A7DB7"/>
    <w:rsid w:val="007B1361"/>
    <w:rsid w:val="007C2B75"/>
    <w:rsid w:val="007D124B"/>
    <w:rsid w:val="007D235E"/>
    <w:rsid w:val="007E1B14"/>
    <w:rsid w:val="007E76D5"/>
    <w:rsid w:val="008124E8"/>
    <w:rsid w:val="0081628E"/>
    <w:rsid w:val="00816305"/>
    <w:rsid w:val="0082671C"/>
    <w:rsid w:val="00853F36"/>
    <w:rsid w:val="00856A05"/>
    <w:rsid w:val="00865EB5"/>
    <w:rsid w:val="0087314D"/>
    <w:rsid w:val="008866FD"/>
    <w:rsid w:val="008A3523"/>
    <w:rsid w:val="008B4C30"/>
    <w:rsid w:val="008C40FB"/>
    <w:rsid w:val="008D2F40"/>
    <w:rsid w:val="008D3675"/>
    <w:rsid w:val="008D75A7"/>
    <w:rsid w:val="008E4BD1"/>
    <w:rsid w:val="008F5011"/>
    <w:rsid w:val="00931635"/>
    <w:rsid w:val="009333FD"/>
    <w:rsid w:val="00936EE7"/>
    <w:rsid w:val="00951318"/>
    <w:rsid w:val="00957837"/>
    <w:rsid w:val="00962C92"/>
    <w:rsid w:val="00967833"/>
    <w:rsid w:val="00976328"/>
    <w:rsid w:val="0099163E"/>
    <w:rsid w:val="00997417"/>
    <w:rsid w:val="009B050F"/>
    <w:rsid w:val="009C5034"/>
    <w:rsid w:val="00A0254D"/>
    <w:rsid w:val="00A25540"/>
    <w:rsid w:val="00A308F7"/>
    <w:rsid w:val="00A44CA5"/>
    <w:rsid w:val="00A45E9E"/>
    <w:rsid w:val="00A57D03"/>
    <w:rsid w:val="00A71BE0"/>
    <w:rsid w:val="00A83A73"/>
    <w:rsid w:val="00A84E65"/>
    <w:rsid w:val="00A9106D"/>
    <w:rsid w:val="00A927C7"/>
    <w:rsid w:val="00A94045"/>
    <w:rsid w:val="00AA46F3"/>
    <w:rsid w:val="00AC43BE"/>
    <w:rsid w:val="00AD5558"/>
    <w:rsid w:val="00AF20A3"/>
    <w:rsid w:val="00AF600D"/>
    <w:rsid w:val="00AF7BEC"/>
    <w:rsid w:val="00B063B2"/>
    <w:rsid w:val="00B30FF3"/>
    <w:rsid w:val="00B500A9"/>
    <w:rsid w:val="00B71F3B"/>
    <w:rsid w:val="00B80B23"/>
    <w:rsid w:val="00B85225"/>
    <w:rsid w:val="00B91B92"/>
    <w:rsid w:val="00BA10E4"/>
    <w:rsid w:val="00BB1272"/>
    <w:rsid w:val="00BC68A9"/>
    <w:rsid w:val="00BD050D"/>
    <w:rsid w:val="00BD1439"/>
    <w:rsid w:val="00BD4D4F"/>
    <w:rsid w:val="00C07525"/>
    <w:rsid w:val="00C12057"/>
    <w:rsid w:val="00C1592D"/>
    <w:rsid w:val="00C42172"/>
    <w:rsid w:val="00C47A7C"/>
    <w:rsid w:val="00C619C3"/>
    <w:rsid w:val="00C61AA6"/>
    <w:rsid w:val="00C90FBE"/>
    <w:rsid w:val="00CA1E83"/>
    <w:rsid w:val="00CB75B4"/>
    <w:rsid w:val="00CC4EED"/>
    <w:rsid w:val="00CF7785"/>
    <w:rsid w:val="00D1409D"/>
    <w:rsid w:val="00D35134"/>
    <w:rsid w:val="00D614BC"/>
    <w:rsid w:val="00D753C1"/>
    <w:rsid w:val="00D820B5"/>
    <w:rsid w:val="00D8730E"/>
    <w:rsid w:val="00DB29D0"/>
    <w:rsid w:val="00DB2F6C"/>
    <w:rsid w:val="00DC6EBB"/>
    <w:rsid w:val="00DE132C"/>
    <w:rsid w:val="00E04FA4"/>
    <w:rsid w:val="00E13DCD"/>
    <w:rsid w:val="00E1575F"/>
    <w:rsid w:val="00E27539"/>
    <w:rsid w:val="00E350EB"/>
    <w:rsid w:val="00E448B6"/>
    <w:rsid w:val="00E61539"/>
    <w:rsid w:val="00E63617"/>
    <w:rsid w:val="00E667F7"/>
    <w:rsid w:val="00E811ED"/>
    <w:rsid w:val="00EA556C"/>
    <w:rsid w:val="00EA5E4B"/>
    <w:rsid w:val="00EB5998"/>
    <w:rsid w:val="00EC16B8"/>
    <w:rsid w:val="00ED605C"/>
    <w:rsid w:val="00EF2B49"/>
    <w:rsid w:val="00F15FDB"/>
    <w:rsid w:val="00F4476F"/>
    <w:rsid w:val="00F53D05"/>
    <w:rsid w:val="00F6422B"/>
    <w:rsid w:val="00F71397"/>
    <w:rsid w:val="00F83987"/>
    <w:rsid w:val="00F909C6"/>
    <w:rsid w:val="00F90CA6"/>
    <w:rsid w:val="00FB3514"/>
    <w:rsid w:val="00FB615F"/>
    <w:rsid w:val="00FD1421"/>
    <w:rsid w:val="00FF06DB"/>
  </w:rsids>
  <m:mathPr>
    <m:mathFont m:val="Impac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 List" w:locked="1" w:semiHidden="0" w:uiPriority="0"/>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6EBB"/>
    <w:pPr>
      <w:spacing w:after="200" w:line="276" w:lineRule="auto"/>
    </w:pPr>
    <w:rPr>
      <w:rFonts w:ascii="Calibri" w:hAnsi="Calibri"/>
      <w:lang w:val="it-IT" w:eastAsia="en-US"/>
    </w:rPr>
  </w:style>
  <w:style w:type="paragraph" w:styleId="Titolo1">
    <w:name w:val="heading 1"/>
    <w:basedOn w:val="Normale"/>
    <w:link w:val="Titolo1Carattere"/>
    <w:uiPriority w:val="99"/>
    <w:qFormat/>
    <w:rsid w:val="00DC6EBB"/>
    <w:pPr>
      <w:spacing w:before="120" w:after="96" w:line="277" w:lineRule="atLeast"/>
      <w:outlineLvl w:val="0"/>
    </w:pPr>
    <w:rPr>
      <w:rFonts w:ascii="Arial" w:hAnsi="Arial"/>
      <w:b/>
      <w:color w:val="992233"/>
      <w:spacing w:val="-7"/>
      <w:kern w:val="36"/>
      <w:sz w:val="20"/>
      <w:szCs w:val="20"/>
      <w:lang w:val="en-GB" w:eastAsia="en-GB"/>
    </w:rPr>
  </w:style>
  <w:style w:type="paragraph" w:styleId="Titolo2">
    <w:name w:val="heading 2"/>
    <w:basedOn w:val="Normale"/>
    <w:link w:val="Titolo2Carattere"/>
    <w:uiPriority w:val="99"/>
    <w:qFormat/>
    <w:rsid w:val="00DC6EBB"/>
    <w:pPr>
      <w:pBdr>
        <w:bottom w:val="single" w:sz="6" w:space="4" w:color="DDDDDD"/>
      </w:pBdr>
      <w:spacing w:before="120" w:after="96" w:line="277" w:lineRule="atLeast"/>
      <w:outlineLvl w:val="1"/>
    </w:pPr>
    <w:rPr>
      <w:rFonts w:ascii="Arial" w:hAnsi="Arial"/>
      <w:b/>
      <w:color w:val="992233"/>
      <w:spacing w:val="-5"/>
      <w:sz w:val="20"/>
      <w:szCs w:val="20"/>
      <w:lang w:val="en-GB" w:eastAsia="en-GB"/>
    </w:rPr>
  </w:style>
  <w:style w:type="paragraph" w:styleId="Titolo3">
    <w:name w:val="heading 3"/>
    <w:basedOn w:val="Normale"/>
    <w:next w:val="Normale"/>
    <w:link w:val="Titolo3Carattere"/>
    <w:uiPriority w:val="99"/>
    <w:qFormat/>
    <w:rsid w:val="00DC6EBB"/>
    <w:pPr>
      <w:keepNext/>
      <w:spacing w:before="240" w:after="60"/>
      <w:outlineLvl w:val="2"/>
    </w:pPr>
    <w:rPr>
      <w:rFonts w:ascii="Cambria" w:hAnsi="Cambria"/>
      <w:b/>
      <w:sz w:val="20"/>
      <w:szCs w:val="20"/>
      <w:lang w:val="en-GB" w:eastAsia="en-GB"/>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Testofumetto">
    <w:name w:val="Balloon Text"/>
    <w:basedOn w:val="Normale"/>
    <w:link w:val="TestofumettoCarattere1"/>
    <w:uiPriority w:val="99"/>
    <w:semiHidden/>
    <w:rsid w:val="00DC6EBB"/>
    <w:pPr>
      <w:spacing w:after="0" w:line="240" w:lineRule="auto"/>
    </w:pPr>
    <w:rPr>
      <w:rFonts w:ascii="Tahoma" w:hAnsi="Tahoma"/>
      <w:sz w:val="20"/>
      <w:szCs w:val="20"/>
      <w:lang w:val="en-GB" w:eastAsia="en-GB"/>
    </w:rPr>
  </w:style>
  <w:style w:type="character" w:customStyle="1" w:styleId="TestofumettoCarattere">
    <w:name w:val="Testo fumetto Carattere"/>
    <w:basedOn w:val="Caratterepredefinitoparagrafo"/>
    <w:link w:val="Testofumetto"/>
    <w:uiPriority w:val="99"/>
    <w:semiHidden/>
    <w:rsid w:val="003B3C34"/>
    <w:rPr>
      <w:rFonts w:ascii="Lucida Grande" w:hAnsi="Lucida Grande"/>
      <w:sz w:val="18"/>
      <w:szCs w:val="18"/>
    </w:rPr>
  </w:style>
  <w:style w:type="character" w:customStyle="1" w:styleId="TestofumettoCarattere0">
    <w:name w:val="Testo fumetto Carattere"/>
    <w:basedOn w:val="Caratterepredefinitoparagrafo"/>
    <w:uiPriority w:val="99"/>
    <w:semiHidden/>
    <w:rsid w:val="00127565"/>
    <w:rPr>
      <w:rFonts w:ascii="Lucida Grande" w:hAnsi="Lucida Grande"/>
      <w:sz w:val="18"/>
      <w:szCs w:val="18"/>
    </w:rPr>
  </w:style>
  <w:style w:type="character" w:customStyle="1" w:styleId="TestofumettoCarattere2">
    <w:name w:val="Testo fumetto Carattere"/>
    <w:basedOn w:val="Caratterepredefinitoparagrafo"/>
    <w:uiPriority w:val="99"/>
    <w:semiHidden/>
    <w:rsid w:val="006F48AA"/>
    <w:rPr>
      <w:rFonts w:ascii="Lucida Grande" w:hAnsi="Lucida Grande"/>
      <w:sz w:val="18"/>
      <w:szCs w:val="18"/>
    </w:rPr>
  </w:style>
  <w:style w:type="character" w:customStyle="1" w:styleId="Titolo1Carattere">
    <w:name w:val="Titolo 1 Carattere"/>
    <w:basedOn w:val="Caratterepredefinitoparagrafo"/>
    <w:link w:val="Titolo1"/>
    <w:uiPriority w:val="99"/>
    <w:locked/>
    <w:rsid w:val="00DC6EBB"/>
    <w:rPr>
      <w:rFonts w:ascii="Arial" w:hAnsi="Arial" w:cs="Times New Roman"/>
      <w:b/>
      <w:color w:val="992233"/>
      <w:spacing w:val="-7"/>
      <w:kern w:val="36"/>
      <w:sz w:val="20"/>
      <w:szCs w:val="20"/>
      <w:lang w:val="en-GB" w:eastAsia="en-GB"/>
    </w:rPr>
  </w:style>
  <w:style w:type="character" w:customStyle="1" w:styleId="Titolo2Carattere">
    <w:name w:val="Titolo 2 Carattere"/>
    <w:basedOn w:val="Caratterepredefinitoparagrafo"/>
    <w:link w:val="Titolo2"/>
    <w:uiPriority w:val="99"/>
    <w:locked/>
    <w:rsid w:val="00DC6EBB"/>
    <w:rPr>
      <w:rFonts w:ascii="Arial" w:hAnsi="Arial" w:cs="Times New Roman"/>
      <w:b/>
      <w:color w:val="992233"/>
      <w:spacing w:val="-5"/>
      <w:sz w:val="20"/>
      <w:szCs w:val="20"/>
      <w:lang w:val="en-GB" w:eastAsia="en-GB"/>
    </w:rPr>
  </w:style>
  <w:style w:type="character" w:customStyle="1" w:styleId="Titolo3Carattere">
    <w:name w:val="Titolo 3 Carattere"/>
    <w:basedOn w:val="Caratterepredefinitoparagrafo"/>
    <w:link w:val="Titolo3"/>
    <w:uiPriority w:val="99"/>
    <w:locked/>
    <w:rsid w:val="00DC6EBB"/>
    <w:rPr>
      <w:rFonts w:ascii="Cambria" w:hAnsi="Cambria" w:cs="Times New Roman"/>
      <w:b/>
      <w:sz w:val="20"/>
      <w:szCs w:val="20"/>
      <w:lang w:val="en-GB" w:eastAsia="en-GB"/>
    </w:rPr>
  </w:style>
  <w:style w:type="character" w:customStyle="1" w:styleId="TestofumettoCarattere1">
    <w:name w:val="Testo fumetto Carattere1"/>
    <w:basedOn w:val="Caratterepredefinitoparagrafo"/>
    <w:link w:val="Testofumetto"/>
    <w:uiPriority w:val="99"/>
    <w:semiHidden/>
    <w:locked/>
    <w:rsid w:val="00DC6EBB"/>
    <w:rPr>
      <w:rFonts w:ascii="Tahoma" w:hAnsi="Tahoma" w:cs="Times New Roman"/>
      <w:sz w:val="20"/>
      <w:szCs w:val="20"/>
      <w:lang w:val="en-GB" w:eastAsia="en-GB"/>
    </w:rPr>
  </w:style>
  <w:style w:type="character" w:customStyle="1" w:styleId="TestofumettoCarattere3">
    <w:name w:val="Testo fumetto Carattere"/>
    <w:basedOn w:val="Caratterepredefinitoparagrafo"/>
    <w:uiPriority w:val="99"/>
    <w:semiHidden/>
    <w:rsid w:val="00DC6EBB"/>
    <w:rPr>
      <w:rFonts w:ascii="Lucida Grande" w:hAnsi="Lucida Grande" w:cs="Times New Roman"/>
      <w:sz w:val="18"/>
      <w:szCs w:val="18"/>
    </w:rPr>
  </w:style>
  <w:style w:type="paragraph" w:styleId="Paragrafoelenco">
    <w:name w:val="List Paragraph"/>
    <w:basedOn w:val="Normale"/>
    <w:uiPriority w:val="34"/>
    <w:qFormat/>
    <w:rsid w:val="00DC6EBB"/>
    <w:pPr>
      <w:ind w:left="720"/>
      <w:contextualSpacing/>
    </w:pPr>
  </w:style>
  <w:style w:type="table" w:styleId="Grigliatabella">
    <w:name w:val="Table Grid"/>
    <w:basedOn w:val="Tabellanormale"/>
    <w:uiPriority w:val="99"/>
    <w:rsid w:val="00DC6EBB"/>
    <w:rPr>
      <w:rFonts w:ascii="Calibri" w:hAnsi="Calibri"/>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rsid w:val="00DC6EBB"/>
    <w:pPr>
      <w:spacing w:before="100" w:beforeAutospacing="1" w:after="100" w:afterAutospacing="1" w:line="240" w:lineRule="auto"/>
    </w:pPr>
    <w:rPr>
      <w:rFonts w:ascii="Times New Roman" w:eastAsia="Times New Roman" w:hAnsi="Times New Roman"/>
      <w:sz w:val="24"/>
      <w:szCs w:val="24"/>
      <w:lang w:eastAsia="en-GB"/>
    </w:rPr>
  </w:style>
  <w:style w:type="paragraph" w:styleId="Corpodeltesto">
    <w:name w:val="Body Text"/>
    <w:basedOn w:val="Normale"/>
    <w:link w:val="CorpodeltestoCarattere"/>
    <w:uiPriority w:val="99"/>
    <w:rsid w:val="00DC6EBB"/>
    <w:pPr>
      <w:spacing w:after="0" w:line="240" w:lineRule="auto"/>
    </w:pPr>
    <w:rPr>
      <w:rFonts w:ascii="Times New Roman" w:hAnsi="Times New Roman"/>
      <w:sz w:val="20"/>
      <w:szCs w:val="20"/>
      <w:lang w:val="en-US" w:eastAsia="de-DE"/>
    </w:rPr>
  </w:style>
  <w:style w:type="character" w:customStyle="1" w:styleId="CorpodeltestoCarattere">
    <w:name w:val="Corpo del testo Carattere"/>
    <w:basedOn w:val="Caratterepredefinitoparagrafo"/>
    <w:link w:val="Corpodeltesto"/>
    <w:uiPriority w:val="99"/>
    <w:locked/>
    <w:rsid w:val="00DC6EBB"/>
    <w:rPr>
      <w:rFonts w:ascii="Times New Roman" w:hAnsi="Times New Roman" w:cs="Times New Roman"/>
      <w:sz w:val="20"/>
      <w:szCs w:val="20"/>
      <w:lang w:val="en-US" w:eastAsia="de-DE"/>
    </w:rPr>
  </w:style>
  <w:style w:type="paragraph" w:customStyle="1" w:styleId="western">
    <w:name w:val="western"/>
    <w:basedOn w:val="Normale"/>
    <w:uiPriority w:val="99"/>
    <w:rsid w:val="00DC6EBB"/>
    <w:pPr>
      <w:spacing w:before="100" w:beforeAutospacing="1" w:after="119" w:line="240" w:lineRule="auto"/>
    </w:pPr>
    <w:rPr>
      <w:rFonts w:ascii="Times New Roman" w:eastAsia="Times New Roman" w:hAnsi="Times New Roman"/>
      <w:sz w:val="24"/>
      <w:szCs w:val="24"/>
      <w:lang w:eastAsia="en-GB"/>
    </w:rPr>
  </w:style>
  <w:style w:type="paragraph" w:styleId="Testonotadichiusura">
    <w:name w:val="endnote text"/>
    <w:basedOn w:val="Normale"/>
    <w:link w:val="TestonotadichiusuraCarattere"/>
    <w:uiPriority w:val="99"/>
    <w:semiHidden/>
    <w:rsid w:val="00DC6EBB"/>
    <w:pPr>
      <w:suppressAutoHyphens/>
      <w:spacing w:after="0" w:line="240" w:lineRule="auto"/>
    </w:pPr>
    <w:rPr>
      <w:rFonts w:ascii="Times New Roman" w:hAnsi="Times New Roman"/>
      <w:sz w:val="20"/>
      <w:szCs w:val="20"/>
      <w:lang w:val="en-US" w:eastAsia="ar-SA"/>
    </w:rPr>
  </w:style>
  <w:style w:type="character" w:customStyle="1" w:styleId="TestonotadichiusuraCarattere">
    <w:name w:val="Testo nota di chiusura Carattere"/>
    <w:basedOn w:val="Caratterepredefinitoparagrafo"/>
    <w:link w:val="Testonotadichiusura"/>
    <w:uiPriority w:val="99"/>
    <w:semiHidden/>
    <w:locked/>
    <w:rsid w:val="00DC6EBB"/>
    <w:rPr>
      <w:rFonts w:ascii="Times New Roman" w:hAnsi="Times New Roman" w:cs="Times New Roman"/>
      <w:sz w:val="20"/>
      <w:szCs w:val="20"/>
      <w:lang w:val="en-US" w:eastAsia="ar-SA" w:bidi="ar-SA"/>
    </w:rPr>
  </w:style>
  <w:style w:type="character" w:styleId="Rimandonotadichiusura">
    <w:name w:val="endnote reference"/>
    <w:basedOn w:val="Caratterepredefinitoparagrafo"/>
    <w:uiPriority w:val="99"/>
    <w:semiHidden/>
    <w:rsid w:val="00DC6EBB"/>
    <w:rPr>
      <w:rFonts w:cs="Times New Roman"/>
      <w:vertAlign w:val="superscript"/>
    </w:rPr>
  </w:style>
  <w:style w:type="character" w:styleId="Collegamentoipertestuale">
    <w:name w:val="Hyperlink"/>
    <w:basedOn w:val="Caratterepredefinitoparagrafo"/>
    <w:uiPriority w:val="99"/>
    <w:rsid w:val="00DC6EBB"/>
    <w:rPr>
      <w:rFonts w:cs="Times New Roman"/>
      <w:color w:val="0000FF"/>
      <w:u w:val="single"/>
    </w:rPr>
  </w:style>
  <w:style w:type="paragraph" w:styleId="Rientrocorpodeltesto2">
    <w:name w:val="Body Text Indent 2"/>
    <w:basedOn w:val="Normale"/>
    <w:link w:val="Rientrocorpodeltesto2Carattere"/>
    <w:uiPriority w:val="99"/>
    <w:rsid w:val="00DC6EBB"/>
    <w:pPr>
      <w:spacing w:after="120" w:line="480" w:lineRule="auto"/>
      <w:ind w:left="283"/>
    </w:pPr>
    <w:rPr>
      <w:sz w:val="20"/>
      <w:szCs w:val="20"/>
      <w:lang w:val="en-GB" w:eastAsia="en-GB"/>
    </w:rPr>
  </w:style>
  <w:style w:type="character" w:customStyle="1" w:styleId="Rientrocorpodeltesto2Carattere">
    <w:name w:val="Rientro corpo del testo 2 Carattere"/>
    <w:basedOn w:val="Caratterepredefinitoparagrafo"/>
    <w:link w:val="Rientrocorpodeltesto2"/>
    <w:uiPriority w:val="99"/>
    <w:locked/>
    <w:rsid w:val="00DC6EBB"/>
    <w:rPr>
      <w:rFonts w:ascii="Calibri" w:hAnsi="Calibri" w:cs="Times New Roman"/>
      <w:sz w:val="20"/>
      <w:szCs w:val="20"/>
      <w:lang w:val="en-GB" w:eastAsia="en-GB"/>
    </w:rPr>
  </w:style>
  <w:style w:type="character" w:customStyle="1" w:styleId="slug-pub-date3">
    <w:name w:val="slug-pub-date3"/>
    <w:uiPriority w:val="99"/>
    <w:rsid w:val="00DC6EBB"/>
    <w:rPr>
      <w:b/>
    </w:rPr>
  </w:style>
  <w:style w:type="character" w:customStyle="1" w:styleId="slug-vol">
    <w:name w:val="slug-vol"/>
    <w:uiPriority w:val="99"/>
    <w:rsid w:val="00DC6EBB"/>
  </w:style>
  <w:style w:type="character" w:customStyle="1" w:styleId="slug-issue">
    <w:name w:val="slug-issue"/>
    <w:uiPriority w:val="99"/>
    <w:rsid w:val="00DC6EBB"/>
  </w:style>
  <w:style w:type="character" w:customStyle="1" w:styleId="slug-pages3">
    <w:name w:val="slug-pages3"/>
    <w:uiPriority w:val="99"/>
    <w:rsid w:val="00DC6EBB"/>
    <w:rPr>
      <w:b/>
    </w:rPr>
  </w:style>
  <w:style w:type="paragraph" w:styleId="Testocommento">
    <w:name w:val="annotation text"/>
    <w:basedOn w:val="Normale"/>
    <w:link w:val="TestocommentoCarattere"/>
    <w:uiPriority w:val="99"/>
    <w:semiHidden/>
    <w:rsid w:val="00DC6EBB"/>
    <w:rPr>
      <w:sz w:val="20"/>
      <w:szCs w:val="20"/>
      <w:lang w:val="en-GB" w:eastAsia="en-GB"/>
    </w:rPr>
  </w:style>
  <w:style w:type="character" w:customStyle="1" w:styleId="TestocommentoCarattere">
    <w:name w:val="Testo commento Carattere"/>
    <w:basedOn w:val="Caratterepredefinitoparagrafo"/>
    <w:link w:val="Testocommento"/>
    <w:uiPriority w:val="99"/>
    <w:semiHidden/>
    <w:locked/>
    <w:rsid w:val="00DC6EBB"/>
    <w:rPr>
      <w:rFonts w:ascii="Calibri" w:hAnsi="Calibri" w:cs="Times New Roman"/>
      <w:sz w:val="20"/>
      <w:szCs w:val="20"/>
      <w:lang w:val="en-GB" w:eastAsia="en-GB"/>
    </w:rPr>
  </w:style>
  <w:style w:type="character" w:styleId="Rimandocommento">
    <w:name w:val="annotation reference"/>
    <w:basedOn w:val="Caratterepredefinitoparagrafo"/>
    <w:uiPriority w:val="99"/>
    <w:semiHidden/>
    <w:rsid w:val="00DC6EBB"/>
    <w:rPr>
      <w:rFonts w:ascii="Times New Roman" w:hAnsi="Times New Roman" w:cs="Times New Roman"/>
      <w:sz w:val="16"/>
    </w:rPr>
  </w:style>
  <w:style w:type="character" w:styleId="Enfasigrassetto">
    <w:name w:val="Strong"/>
    <w:basedOn w:val="Caratterepredefinitoparagrafo"/>
    <w:uiPriority w:val="99"/>
    <w:qFormat/>
    <w:rsid w:val="00DC6EBB"/>
    <w:rPr>
      <w:rFonts w:cs="Times New Roman"/>
      <w:b/>
    </w:rPr>
  </w:style>
  <w:style w:type="character" w:styleId="Enfasicorsivo">
    <w:name w:val="Emphasis"/>
    <w:basedOn w:val="Caratterepredefinitoparagrafo"/>
    <w:uiPriority w:val="20"/>
    <w:qFormat/>
    <w:rsid w:val="00DC6EBB"/>
    <w:rPr>
      <w:rFonts w:cs="Times New Roman"/>
      <w:i/>
    </w:rPr>
  </w:style>
  <w:style w:type="paragraph" w:styleId="Soggettocommento">
    <w:name w:val="annotation subject"/>
    <w:basedOn w:val="Testocommento"/>
    <w:next w:val="Testocommento"/>
    <w:link w:val="SoggettocommentoCarattere"/>
    <w:uiPriority w:val="99"/>
    <w:semiHidden/>
    <w:rsid w:val="00DC6EBB"/>
    <w:rPr>
      <w:b/>
    </w:rPr>
  </w:style>
  <w:style w:type="character" w:customStyle="1" w:styleId="SoggettocommentoCarattere">
    <w:name w:val="Soggetto commento Carattere"/>
    <w:basedOn w:val="TestocommentoCarattere"/>
    <w:link w:val="Soggettocommento"/>
    <w:uiPriority w:val="99"/>
    <w:semiHidden/>
    <w:locked/>
    <w:rsid w:val="00DC6EBB"/>
    <w:rPr>
      <w:rFonts w:ascii="Calibri" w:hAnsi="Calibri" w:cs="Times New Roman"/>
      <w:b/>
      <w:sz w:val="20"/>
      <w:szCs w:val="20"/>
      <w:lang w:val="en-GB" w:eastAsia="en-GB"/>
    </w:rPr>
  </w:style>
  <w:style w:type="paragraph" w:styleId="Intestazione">
    <w:name w:val="header"/>
    <w:basedOn w:val="Normale"/>
    <w:link w:val="IntestazioneCarattere"/>
    <w:uiPriority w:val="99"/>
    <w:rsid w:val="00DC6EBB"/>
    <w:pPr>
      <w:tabs>
        <w:tab w:val="center" w:pos="4513"/>
        <w:tab w:val="right" w:pos="9026"/>
      </w:tabs>
    </w:pPr>
    <w:rPr>
      <w:sz w:val="20"/>
      <w:szCs w:val="20"/>
      <w:lang w:val="en-GB" w:eastAsia="en-GB"/>
    </w:rPr>
  </w:style>
  <w:style w:type="character" w:customStyle="1" w:styleId="IntestazioneCarattere">
    <w:name w:val="Intestazione Carattere"/>
    <w:basedOn w:val="Caratterepredefinitoparagrafo"/>
    <w:link w:val="Intestazione"/>
    <w:uiPriority w:val="99"/>
    <w:locked/>
    <w:rsid w:val="00DC6EBB"/>
    <w:rPr>
      <w:rFonts w:ascii="Calibri" w:hAnsi="Calibri" w:cs="Times New Roman"/>
      <w:sz w:val="20"/>
      <w:szCs w:val="20"/>
      <w:lang w:val="en-GB" w:eastAsia="en-GB"/>
    </w:rPr>
  </w:style>
  <w:style w:type="paragraph" w:styleId="Pidipagina">
    <w:name w:val="footer"/>
    <w:basedOn w:val="Normale"/>
    <w:link w:val="PidipaginaCarattere"/>
    <w:uiPriority w:val="99"/>
    <w:rsid w:val="00DC6EBB"/>
    <w:pPr>
      <w:tabs>
        <w:tab w:val="center" w:pos="4513"/>
        <w:tab w:val="right" w:pos="9026"/>
      </w:tabs>
    </w:pPr>
    <w:rPr>
      <w:sz w:val="20"/>
      <w:szCs w:val="20"/>
      <w:lang w:val="en-GB" w:eastAsia="en-GB"/>
    </w:rPr>
  </w:style>
  <w:style w:type="character" w:customStyle="1" w:styleId="PidipaginaCarattere">
    <w:name w:val="Piè di pagina Carattere"/>
    <w:basedOn w:val="Caratterepredefinitoparagrafo"/>
    <w:link w:val="Pidipagina"/>
    <w:uiPriority w:val="99"/>
    <w:locked/>
    <w:rsid w:val="00DC6EBB"/>
    <w:rPr>
      <w:rFonts w:ascii="Calibri" w:hAnsi="Calibri" w:cs="Times New Roman"/>
      <w:sz w:val="20"/>
      <w:szCs w:val="20"/>
      <w:lang w:val="en-GB" w:eastAsia="en-GB"/>
    </w:rPr>
  </w:style>
  <w:style w:type="character" w:customStyle="1" w:styleId="apple-converted-space">
    <w:name w:val="apple-converted-space"/>
    <w:rsid w:val="00DC6EBB"/>
  </w:style>
  <w:style w:type="character" w:customStyle="1" w:styleId="longtext">
    <w:name w:val="long_text"/>
    <w:uiPriority w:val="99"/>
    <w:rsid w:val="00DC6EBB"/>
  </w:style>
  <w:style w:type="paragraph" w:customStyle="1" w:styleId="TableContents">
    <w:name w:val="Table Contents"/>
    <w:basedOn w:val="Normale"/>
    <w:uiPriority w:val="99"/>
    <w:rsid w:val="00DC6EBB"/>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character" w:customStyle="1" w:styleId="maintitle">
    <w:name w:val="maintitle"/>
    <w:uiPriority w:val="99"/>
    <w:rsid w:val="00DC6EBB"/>
  </w:style>
  <w:style w:type="paragraph" w:customStyle="1" w:styleId="articledetails">
    <w:name w:val="articledetails"/>
    <w:basedOn w:val="Normale"/>
    <w:uiPriority w:val="99"/>
    <w:rsid w:val="00DC6E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ame">
    <w:name w:val="name"/>
    <w:uiPriority w:val="99"/>
    <w:rsid w:val="00DC6EBB"/>
  </w:style>
  <w:style w:type="character" w:customStyle="1" w:styleId="name2">
    <w:name w:val="name2"/>
    <w:uiPriority w:val="99"/>
    <w:rsid w:val="00DC6EBB"/>
  </w:style>
  <w:style w:type="character" w:customStyle="1" w:styleId="xref-sep2">
    <w:name w:val="xref-sep2"/>
    <w:uiPriority w:val="99"/>
    <w:rsid w:val="00DC6EBB"/>
  </w:style>
  <w:style w:type="character" w:customStyle="1" w:styleId="slug-doi">
    <w:name w:val="slug-doi"/>
    <w:uiPriority w:val="99"/>
    <w:rsid w:val="00DC6EBB"/>
  </w:style>
  <w:style w:type="character" w:customStyle="1" w:styleId="slug-ahead-of-print-date">
    <w:name w:val="slug-ahead-of-print-date"/>
    <w:uiPriority w:val="99"/>
    <w:rsid w:val="00DC6EBB"/>
  </w:style>
  <w:style w:type="character" w:styleId="CitazioneHTML">
    <w:name w:val="HTML Cite"/>
    <w:basedOn w:val="Caratterepredefinitoparagrafo"/>
    <w:uiPriority w:val="99"/>
    <w:rsid w:val="00DC6EBB"/>
    <w:rPr>
      <w:rFonts w:cs="Times New Roman"/>
      <w:i/>
    </w:rPr>
  </w:style>
  <w:style w:type="character" w:customStyle="1" w:styleId="slug-pub-date">
    <w:name w:val="slug-pub-date"/>
    <w:uiPriority w:val="99"/>
    <w:rsid w:val="00DC6EBB"/>
  </w:style>
  <w:style w:type="character" w:customStyle="1" w:styleId="slug-pages">
    <w:name w:val="slug-pages"/>
    <w:uiPriority w:val="99"/>
    <w:rsid w:val="00DC6EBB"/>
  </w:style>
  <w:style w:type="paragraph" w:styleId="IndirizzoHTML">
    <w:name w:val="HTML Address"/>
    <w:basedOn w:val="Normale"/>
    <w:link w:val="IndirizzoHTMLCarattere"/>
    <w:uiPriority w:val="99"/>
    <w:rsid w:val="00DC6EBB"/>
    <w:pPr>
      <w:spacing w:after="0" w:line="240" w:lineRule="auto"/>
    </w:pPr>
    <w:rPr>
      <w:rFonts w:ascii="Times New Roman" w:hAnsi="Times New Roman"/>
      <w:i/>
      <w:sz w:val="20"/>
      <w:szCs w:val="20"/>
      <w:lang w:val="en-GB" w:eastAsia="en-GB"/>
    </w:rPr>
  </w:style>
  <w:style w:type="character" w:customStyle="1" w:styleId="IndirizzoHTMLCarattere">
    <w:name w:val="Indirizzo HTML Carattere"/>
    <w:basedOn w:val="Caratterepredefinitoparagrafo"/>
    <w:link w:val="IndirizzoHTML"/>
    <w:uiPriority w:val="99"/>
    <w:locked/>
    <w:rsid w:val="00DC6EBB"/>
    <w:rPr>
      <w:rFonts w:ascii="Times New Roman" w:hAnsi="Times New Roman" w:cs="Times New Roman"/>
      <w:i/>
      <w:sz w:val="20"/>
      <w:szCs w:val="20"/>
      <w:lang w:val="en-GB" w:eastAsia="en-GB"/>
    </w:rPr>
  </w:style>
  <w:style w:type="character" w:customStyle="1" w:styleId="cit-authcit-auth-type-author">
    <w:name w:val="cit-auth cit-auth-type-author"/>
    <w:uiPriority w:val="99"/>
    <w:rsid w:val="00DC6EBB"/>
  </w:style>
  <w:style w:type="character" w:customStyle="1" w:styleId="cit-sepcit-sep-two-item-separator">
    <w:name w:val="cit-sep cit-sep-two-item-separator"/>
    <w:uiPriority w:val="99"/>
    <w:rsid w:val="00DC6EBB"/>
  </w:style>
  <w:style w:type="character" w:customStyle="1" w:styleId="site-title">
    <w:name w:val="site-title"/>
    <w:uiPriority w:val="99"/>
    <w:rsid w:val="00DC6EBB"/>
  </w:style>
  <w:style w:type="character" w:customStyle="1" w:styleId="cit-vol">
    <w:name w:val="cit-vol"/>
    <w:uiPriority w:val="99"/>
    <w:rsid w:val="00DC6EBB"/>
  </w:style>
  <w:style w:type="character" w:customStyle="1" w:styleId="cit-sepcit-sep-after-article-vol">
    <w:name w:val="cit-sep cit-sep-after-article-vol"/>
    <w:uiPriority w:val="99"/>
    <w:rsid w:val="00DC6EBB"/>
  </w:style>
  <w:style w:type="character" w:customStyle="1" w:styleId="cit-first-page">
    <w:name w:val="cit-first-page"/>
    <w:uiPriority w:val="99"/>
    <w:rsid w:val="00DC6EBB"/>
  </w:style>
  <w:style w:type="character" w:customStyle="1" w:styleId="cit-sep">
    <w:name w:val="cit-sep"/>
    <w:uiPriority w:val="99"/>
    <w:rsid w:val="00DC6EBB"/>
  </w:style>
  <w:style w:type="character" w:customStyle="1" w:styleId="cit-last-page">
    <w:name w:val="cit-last-page"/>
    <w:uiPriority w:val="99"/>
    <w:rsid w:val="00DC6EBB"/>
  </w:style>
  <w:style w:type="character" w:customStyle="1" w:styleId="organisation">
    <w:name w:val="organisation"/>
    <w:uiPriority w:val="99"/>
    <w:rsid w:val="00DC6EBB"/>
  </w:style>
  <w:style w:type="paragraph" w:styleId="Testonotaapidipagina">
    <w:name w:val="footnote text"/>
    <w:basedOn w:val="Normale"/>
    <w:link w:val="TestonotaapidipaginaCarattere"/>
    <w:uiPriority w:val="99"/>
    <w:semiHidden/>
    <w:rsid w:val="00DC6EBB"/>
    <w:pPr>
      <w:spacing w:after="0" w:line="240" w:lineRule="auto"/>
    </w:pPr>
    <w:rPr>
      <w:rFonts w:ascii="Cambria" w:hAnsi="Cambria"/>
      <w:sz w:val="20"/>
      <w:szCs w:val="20"/>
      <w:lang w:val="en-GB" w:eastAsia="en-GB"/>
    </w:rPr>
  </w:style>
  <w:style w:type="character" w:customStyle="1" w:styleId="TestonotaapidipaginaCarattere">
    <w:name w:val="Testo nota a piè di pagina Carattere"/>
    <w:basedOn w:val="Caratterepredefinitoparagrafo"/>
    <w:link w:val="Testonotaapidipagina"/>
    <w:uiPriority w:val="99"/>
    <w:semiHidden/>
    <w:locked/>
    <w:rsid w:val="00DC6EBB"/>
    <w:rPr>
      <w:rFonts w:ascii="Cambria" w:hAnsi="Cambria" w:cs="Times New Roman"/>
      <w:sz w:val="20"/>
      <w:szCs w:val="20"/>
      <w:lang w:val="en-GB" w:eastAsia="en-GB"/>
    </w:rPr>
  </w:style>
  <w:style w:type="character" w:styleId="Rimandonotaapidipagina">
    <w:name w:val="footnote reference"/>
    <w:basedOn w:val="Caratterepredefinitoparagrafo"/>
    <w:uiPriority w:val="99"/>
    <w:semiHidden/>
    <w:rsid w:val="00DC6EBB"/>
    <w:rPr>
      <w:rFonts w:cs="Times New Roman"/>
      <w:vertAlign w:val="superscript"/>
    </w:rPr>
  </w:style>
  <w:style w:type="character" w:customStyle="1" w:styleId="hps">
    <w:name w:val="hps"/>
    <w:uiPriority w:val="99"/>
    <w:rsid w:val="00DC6EBB"/>
  </w:style>
  <w:style w:type="character" w:customStyle="1" w:styleId="hpsatn">
    <w:name w:val="hps atn"/>
    <w:uiPriority w:val="99"/>
    <w:rsid w:val="00DC6EBB"/>
  </w:style>
  <w:style w:type="character" w:customStyle="1" w:styleId="ZchnZchn5">
    <w:name w:val="Zchn Zchn5"/>
    <w:uiPriority w:val="99"/>
    <w:semiHidden/>
    <w:locked/>
    <w:rsid w:val="00DC6EBB"/>
    <w:rPr>
      <w:rFonts w:ascii="Calibri" w:hAnsi="Calibri"/>
      <w:sz w:val="20"/>
    </w:rPr>
  </w:style>
  <w:style w:type="character" w:customStyle="1" w:styleId="ZchnZchn">
    <w:name w:val="Zchn Zchn"/>
    <w:uiPriority w:val="99"/>
    <w:semiHidden/>
    <w:rsid w:val="00DC6EBB"/>
    <w:rPr>
      <w:rFonts w:ascii="Cambria" w:hAnsi="Cambria"/>
      <w:lang w:eastAsia="en-US"/>
    </w:rPr>
  </w:style>
  <w:style w:type="character" w:customStyle="1" w:styleId="ZchnZchn51">
    <w:name w:val="Zchn Zchn51"/>
    <w:uiPriority w:val="99"/>
    <w:semiHidden/>
    <w:locked/>
    <w:rsid w:val="00DC6EBB"/>
    <w:rPr>
      <w:rFonts w:ascii="Calibri" w:hAnsi="Calibri"/>
      <w:sz w:val="20"/>
    </w:rPr>
  </w:style>
  <w:style w:type="character" w:styleId="Collegamentovisitato">
    <w:name w:val="FollowedHyperlink"/>
    <w:basedOn w:val="Caratterepredefinitoparagrafo"/>
    <w:uiPriority w:val="99"/>
    <w:semiHidden/>
    <w:rsid w:val="00DC6EBB"/>
    <w:rPr>
      <w:rFonts w:cs="Times New Roman"/>
      <w:color w:val="800080"/>
      <w:u w:val="single"/>
    </w:rPr>
  </w:style>
  <w:style w:type="paragraph" w:customStyle="1" w:styleId="Default">
    <w:name w:val="Default"/>
    <w:uiPriority w:val="99"/>
    <w:rsid w:val="00DC6EBB"/>
    <w:pPr>
      <w:autoSpaceDE w:val="0"/>
      <w:autoSpaceDN w:val="0"/>
      <w:adjustRightInd w:val="0"/>
    </w:pPr>
    <w:rPr>
      <w:rFonts w:ascii="Calibri" w:hAnsi="Calibri" w:cs="Calibri"/>
      <w:color w:val="000000"/>
      <w:sz w:val="24"/>
      <w:szCs w:val="24"/>
    </w:rPr>
  </w:style>
  <w:style w:type="paragraph" w:styleId="Revisione">
    <w:name w:val="Revision"/>
    <w:hidden/>
    <w:uiPriority w:val="99"/>
    <w:semiHidden/>
    <w:rsid w:val="00DC6EBB"/>
    <w:rPr>
      <w:rFonts w:ascii="Calibri" w:hAnsi="Calibri"/>
      <w:lang w:val="it-IT" w:eastAsia="en-US"/>
    </w:rPr>
  </w:style>
  <w:style w:type="character" w:customStyle="1" w:styleId="singlehighlightclass">
    <w:name w:val="single_highlight_class"/>
    <w:basedOn w:val="Caratterepredefinitoparagrafo"/>
    <w:uiPriority w:val="99"/>
    <w:rsid w:val="00DC6EBB"/>
    <w:rPr>
      <w:rFonts w:cs="Times New Roman"/>
    </w:rPr>
  </w:style>
  <w:style w:type="character" w:customStyle="1" w:styleId="author">
    <w:name w:val="author"/>
    <w:basedOn w:val="Caratterepredefinitoparagrafo"/>
    <w:uiPriority w:val="99"/>
    <w:rsid w:val="00DC6EBB"/>
    <w:rPr>
      <w:rFonts w:cs="Times New Roman"/>
    </w:rPr>
  </w:style>
  <w:style w:type="character" w:customStyle="1" w:styleId="pubyear">
    <w:name w:val="pubyear"/>
    <w:basedOn w:val="Caratterepredefinitoparagrafo"/>
    <w:uiPriority w:val="99"/>
    <w:rsid w:val="00DC6EBB"/>
    <w:rPr>
      <w:rFonts w:cs="Times New Roman"/>
    </w:rPr>
  </w:style>
  <w:style w:type="character" w:customStyle="1" w:styleId="chaptertitle">
    <w:name w:val="chaptertitle"/>
    <w:basedOn w:val="Caratterepredefinitoparagrafo"/>
    <w:uiPriority w:val="99"/>
    <w:rsid w:val="00DC6EBB"/>
    <w:rPr>
      <w:rFonts w:cs="Times New Roman"/>
    </w:rPr>
  </w:style>
  <w:style w:type="character" w:customStyle="1" w:styleId="editor">
    <w:name w:val="editor"/>
    <w:basedOn w:val="Caratterepredefinitoparagrafo"/>
    <w:uiPriority w:val="99"/>
    <w:rsid w:val="00DC6EBB"/>
    <w:rPr>
      <w:rFonts w:cs="Times New Roman"/>
    </w:rPr>
  </w:style>
  <w:style w:type="character" w:customStyle="1" w:styleId="booktitle">
    <w:name w:val="booktitle"/>
    <w:basedOn w:val="Caratterepredefinitoparagrafo"/>
    <w:uiPriority w:val="99"/>
    <w:rsid w:val="00DC6EBB"/>
    <w:rPr>
      <w:rFonts w:cs="Times New Roman"/>
    </w:rPr>
  </w:style>
  <w:style w:type="paragraph" w:customStyle="1" w:styleId="Body">
    <w:name w:val="Body"/>
    <w:uiPriority w:val="99"/>
    <w:rsid w:val="00DC6EBB"/>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u w:color="000000"/>
      <w:lang w:val="en-US" w:eastAsia="de-DE"/>
    </w:rPr>
  </w:style>
  <w:style w:type="paragraph" w:customStyle="1" w:styleId="EndNoteBibliographyTitle">
    <w:name w:val="EndNote Bibliography Title"/>
    <w:basedOn w:val="Normale"/>
    <w:uiPriority w:val="99"/>
    <w:rsid w:val="00DC6EBB"/>
    <w:pPr>
      <w:spacing w:after="0"/>
      <w:jc w:val="center"/>
    </w:pPr>
    <w:rPr>
      <w:lang w:val="en-US"/>
    </w:rPr>
  </w:style>
  <w:style w:type="paragraph" w:customStyle="1" w:styleId="EndNoteBibliography">
    <w:name w:val="EndNote Bibliography"/>
    <w:basedOn w:val="Normale"/>
    <w:uiPriority w:val="99"/>
    <w:rsid w:val="00DC6EBB"/>
    <w:pPr>
      <w:spacing w:line="240" w:lineRule="auto"/>
    </w:pPr>
    <w:rPr>
      <w:lang w:val="en-US"/>
    </w:rPr>
  </w:style>
  <w:style w:type="paragraph" w:styleId="Testonormale">
    <w:name w:val="Plain Text"/>
    <w:basedOn w:val="Normale"/>
    <w:link w:val="TestonormaleCarattere"/>
    <w:uiPriority w:val="99"/>
    <w:unhideWhenUsed/>
    <w:rsid w:val="00EC16B8"/>
    <w:pPr>
      <w:spacing w:after="0" w:line="240" w:lineRule="auto"/>
    </w:pPr>
    <w:rPr>
      <w:rFonts w:eastAsiaTheme="minorHAnsi" w:cstheme="minorBidi"/>
      <w:szCs w:val="21"/>
      <w:lang w:val="en-GB"/>
    </w:rPr>
  </w:style>
  <w:style w:type="character" w:customStyle="1" w:styleId="TestonormaleCarattere">
    <w:name w:val="Testo normale Carattere"/>
    <w:basedOn w:val="Caratterepredefinitoparagrafo"/>
    <w:link w:val="Testonormale"/>
    <w:uiPriority w:val="99"/>
    <w:rsid w:val="00EC16B8"/>
    <w:rPr>
      <w:rFonts w:ascii="Calibri" w:eastAsiaTheme="minorHAnsi" w:hAnsi="Calibri" w:cstheme="minorBidi"/>
      <w:szCs w:val="21"/>
      <w:lang w:eastAsia="en-US"/>
    </w:rPr>
  </w:style>
  <w:style w:type="paragraph" w:styleId="PreformattatoHTML">
    <w:name w:val="HTML Preformatted"/>
    <w:basedOn w:val="Normale"/>
    <w:link w:val="PreformattatoHTMLCarattere"/>
    <w:uiPriority w:val="99"/>
    <w:unhideWhenUsed/>
    <w:rsid w:val="00EC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n-GB" w:eastAsia="en-GB"/>
    </w:rPr>
  </w:style>
  <w:style w:type="character" w:customStyle="1" w:styleId="PreformattatoHTMLCarattere">
    <w:name w:val="Preformattato HTML Carattere"/>
    <w:basedOn w:val="Caratterepredefinitoparagrafo"/>
    <w:link w:val="PreformattatoHTML"/>
    <w:uiPriority w:val="99"/>
    <w:rsid w:val="00EC16B8"/>
    <w:rPr>
      <w:rFonts w:ascii="Courier New" w:eastAsia="Times New Roman" w:hAnsi="Courier New" w:cs="Courier New"/>
      <w:color w:val="000000"/>
      <w:sz w:val="20"/>
      <w:szCs w:val="20"/>
    </w:rPr>
  </w:style>
</w:styles>
</file>

<file path=word/webSettings.xml><?xml version="1.0" encoding="utf-8"?>
<w:webSettings xmlns:r="http://schemas.openxmlformats.org/officeDocument/2006/relationships" xmlns:w="http://schemas.openxmlformats.org/wordprocessingml/2006/main">
  <w:divs>
    <w:div w:id="847065997">
      <w:marLeft w:val="0"/>
      <w:marRight w:val="0"/>
      <w:marTop w:val="0"/>
      <w:marBottom w:val="0"/>
      <w:divBdr>
        <w:top w:val="none" w:sz="0" w:space="0" w:color="auto"/>
        <w:left w:val="none" w:sz="0" w:space="0" w:color="auto"/>
        <w:bottom w:val="none" w:sz="0" w:space="0" w:color="auto"/>
        <w:right w:val="none" w:sz="0" w:space="0" w:color="auto"/>
      </w:divBdr>
    </w:div>
    <w:div w:id="84706599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atista.com/statistics/214192/us-market-share-of-wireline-local-services-by-provider/" TargetMode="External"/><Relationship Id="rId12" Type="http://schemas.openxmlformats.org/officeDocument/2006/relationships/chart" Target="charts/chart1.xml"/><Relationship Id="rId13" Type="http://schemas.openxmlformats.org/officeDocument/2006/relationships/image" Target="media/image1.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c.europa.eu/information_society/policy/ecomm/library/communications_reports/annualreports/15th/index_en.htm" TargetMode="External"/><Relationship Id="rId9" Type="http://schemas.openxmlformats.org/officeDocument/2006/relationships/hyperlink" Target="http://infoatesia.blogspot.de/2008/02/sciopero-articolato-di-unora-20.html" TargetMode="External"/><Relationship Id="rId10" Type="http://schemas.openxmlformats.org/officeDocument/2006/relationships/hyperlink" Target="http://quaderni.sanprecario.info/wp-content/uploads/2013/02/Q1-Atesia.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Virginia\Dropbox\Telco%20Project%20Work\ILRR%20paper\charts&amp;graphs_new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it-IT"/>
  <c:style val="17"/>
  <c:chart>
    <c:view3D>
      <c:rAngAx val="1"/>
    </c:view3D>
    <c:plotArea>
      <c:layout/>
      <c:bar3DChart>
        <c:barDir val="col"/>
        <c:grouping val="stacked"/>
        <c:ser>
          <c:idx val="0"/>
          <c:order val="0"/>
          <c:tx>
            <c:strRef>
              <c:f>Sheet1!$B$108</c:f>
              <c:strCache>
                <c:ptCount val="1"/>
                <c:pt idx="0">
                  <c:v>% subcontractor</c:v>
                </c:pt>
              </c:strCache>
            </c:strRef>
          </c:tx>
          <c:cat>
            <c:strRef>
              <c:f>Sheet1!$A$109:$A$118</c:f>
              <c:strCache>
                <c:ptCount val="10"/>
                <c:pt idx="0">
                  <c:v>TDC</c:v>
                </c:pt>
                <c:pt idx="1">
                  <c:v>TeliaSonera</c:v>
                </c:pt>
                <c:pt idx="2">
                  <c:v>Deutsche Telekom</c:v>
                </c:pt>
                <c:pt idx="3">
                  <c:v>A1</c:v>
                </c:pt>
                <c:pt idx="4">
                  <c:v>France Telecom</c:v>
                </c:pt>
                <c:pt idx="5">
                  <c:v>Telecom Italia</c:v>
                </c:pt>
                <c:pt idx="6">
                  <c:v>BT</c:v>
                </c:pt>
                <c:pt idx="7">
                  <c:v>AT&amp;T</c:v>
                </c:pt>
                <c:pt idx="8">
                  <c:v>O2 Telefónica CR </c:v>
                </c:pt>
                <c:pt idx="9">
                  <c:v>Orange Polska</c:v>
                </c:pt>
              </c:strCache>
            </c:strRef>
          </c:cat>
          <c:val>
            <c:numRef>
              <c:f>Sheet1!$B$109:$B$118</c:f>
              <c:numCache>
                <c:formatCode>General</c:formatCode>
                <c:ptCount val="10"/>
                <c:pt idx="2" formatCode="0%">
                  <c:v>0.416666666666667</c:v>
                </c:pt>
                <c:pt idx="4" formatCode="0%">
                  <c:v>0.292682926829268</c:v>
                </c:pt>
                <c:pt idx="5" formatCode="0%">
                  <c:v>0.28</c:v>
                </c:pt>
                <c:pt idx="6" formatCode="0%">
                  <c:v>0.18</c:v>
                </c:pt>
                <c:pt idx="7" formatCode="0%">
                  <c:v>0.5</c:v>
                </c:pt>
                <c:pt idx="8" formatCode="0%">
                  <c:v>0.08</c:v>
                </c:pt>
              </c:numCache>
            </c:numRef>
          </c:val>
        </c:ser>
        <c:ser>
          <c:idx val="1"/>
          <c:order val="1"/>
          <c:tx>
            <c:strRef>
              <c:f>Sheet1!$C$108</c:f>
              <c:strCache>
                <c:ptCount val="1"/>
                <c:pt idx="0">
                  <c:v>% temp agency</c:v>
                </c:pt>
              </c:strCache>
            </c:strRef>
          </c:tx>
          <c:cat>
            <c:strRef>
              <c:f>Sheet1!$A$109:$A$118</c:f>
              <c:strCache>
                <c:ptCount val="10"/>
                <c:pt idx="0">
                  <c:v>TDC</c:v>
                </c:pt>
                <c:pt idx="1">
                  <c:v>TeliaSonera</c:v>
                </c:pt>
                <c:pt idx="2">
                  <c:v>Deutsche Telekom</c:v>
                </c:pt>
                <c:pt idx="3">
                  <c:v>A1</c:v>
                </c:pt>
                <c:pt idx="4">
                  <c:v>France Telecom</c:v>
                </c:pt>
                <c:pt idx="5">
                  <c:v>Telecom Italia</c:v>
                </c:pt>
                <c:pt idx="6">
                  <c:v>BT</c:v>
                </c:pt>
                <c:pt idx="7">
                  <c:v>AT&amp;T</c:v>
                </c:pt>
                <c:pt idx="8">
                  <c:v>O2 Telefónica CR </c:v>
                </c:pt>
                <c:pt idx="9">
                  <c:v>Orange Polska</c:v>
                </c:pt>
              </c:strCache>
            </c:strRef>
          </c:cat>
          <c:val>
            <c:numRef>
              <c:f>Sheet1!$C$109:$C$118</c:f>
              <c:numCache>
                <c:formatCode>0%</c:formatCode>
                <c:ptCount val="10"/>
                <c:pt idx="0">
                  <c:v>0.142131979695431</c:v>
                </c:pt>
                <c:pt idx="1">
                  <c:v>0.3</c:v>
                </c:pt>
                <c:pt idx="2">
                  <c:v>0.0277777777777778</c:v>
                </c:pt>
                <c:pt idx="3">
                  <c:v>0.7</c:v>
                </c:pt>
                <c:pt idx="4">
                  <c:v>0.024390243902439</c:v>
                </c:pt>
                <c:pt idx="5">
                  <c:v>0.1</c:v>
                </c:pt>
                <c:pt idx="6">
                  <c:v>0.22</c:v>
                </c:pt>
                <c:pt idx="8">
                  <c:v>0.44</c:v>
                </c:pt>
                <c:pt idx="9">
                  <c:v>0.35</c:v>
                </c:pt>
              </c:numCache>
            </c:numRef>
          </c:val>
        </c:ser>
        <c:ser>
          <c:idx val="2"/>
          <c:order val="2"/>
          <c:tx>
            <c:strRef>
              <c:f>Sheet1!$D$108</c:f>
              <c:strCache>
                <c:ptCount val="1"/>
                <c:pt idx="0">
                  <c:v>% subsidiary</c:v>
                </c:pt>
              </c:strCache>
            </c:strRef>
          </c:tx>
          <c:cat>
            <c:strRef>
              <c:f>Sheet1!$A$109:$A$118</c:f>
              <c:strCache>
                <c:ptCount val="10"/>
                <c:pt idx="0">
                  <c:v>TDC</c:v>
                </c:pt>
                <c:pt idx="1">
                  <c:v>TeliaSonera</c:v>
                </c:pt>
                <c:pt idx="2">
                  <c:v>Deutsche Telekom</c:v>
                </c:pt>
                <c:pt idx="3">
                  <c:v>A1</c:v>
                </c:pt>
                <c:pt idx="4">
                  <c:v>France Telecom</c:v>
                </c:pt>
                <c:pt idx="5">
                  <c:v>Telecom Italia</c:v>
                </c:pt>
                <c:pt idx="6">
                  <c:v>BT</c:v>
                </c:pt>
                <c:pt idx="7">
                  <c:v>AT&amp;T</c:v>
                </c:pt>
                <c:pt idx="8">
                  <c:v>O2 Telefónica CR </c:v>
                </c:pt>
                <c:pt idx="9">
                  <c:v>Orange Polska</c:v>
                </c:pt>
              </c:strCache>
            </c:strRef>
          </c:cat>
          <c:val>
            <c:numRef>
              <c:f>Sheet1!$D$109:$D$118</c:f>
              <c:numCache>
                <c:formatCode>General</c:formatCode>
                <c:ptCount val="10"/>
                <c:pt idx="0" formatCode="0%">
                  <c:v>0.289340101522843</c:v>
                </c:pt>
                <c:pt idx="2" formatCode="0%">
                  <c:v>0.555555555555556</c:v>
                </c:pt>
                <c:pt idx="5" formatCode="0%">
                  <c:v>0.2</c:v>
                </c:pt>
                <c:pt idx="9" formatCode="0%">
                  <c:v>0.65</c:v>
                </c:pt>
              </c:numCache>
            </c:numRef>
          </c:val>
        </c:ser>
        <c:dLbls/>
        <c:shape val="box"/>
        <c:axId val="-397566216"/>
        <c:axId val="-397563224"/>
        <c:axId val="0"/>
      </c:bar3DChart>
      <c:catAx>
        <c:axId val="-397566216"/>
        <c:scaling>
          <c:orientation val="minMax"/>
        </c:scaling>
        <c:axPos val="b"/>
        <c:numFmt formatCode="General" sourceLinked="0"/>
        <c:tickLblPos val="nextTo"/>
        <c:txPr>
          <a:bodyPr/>
          <a:lstStyle/>
          <a:p>
            <a:pPr>
              <a:defRPr lang="en-US"/>
            </a:pPr>
            <a:endParaRPr lang="it-IT"/>
          </a:p>
        </c:txPr>
        <c:crossAx val="-397563224"/>
        <c:crosses val="autoZero"/>
        <c:auto val="1"/>
        <c:lblAlgn val="ctr"/>
        <c:lblOffset val="100"/>
      </c:catAx>
      <c:valAx>
        <c:axId val="-397563224"/>
        <c:scaling>
          <c:orientation val="minMax"/>
        </c:scaling>
        <c:axPos val="l"/>
        <c:majorGridlines/>
        <c:numFmt formatCode="General" sourceLinked="1"/>
        <c:tickLblPos val="nextTo"/>
        <c:txPr>
          <a:bodyPr/>
          <a:lstStyle/>
          <a:p>
            <a:pPr>
              <a:defRPr lang="en-US"/>
            </a:pPr>
            <a:endParaRPr lang="it-IT"/>
          </a:p>
        </c:txPr>
        <c:crossAx val="-397566216"/>
        <c:crosses val="autoZero"/>
        <c:crossBetween val="between"/>
      </c:valAx>
    </c:plotArea>
    <c:legend>
      <c:legendPos val="r"/>
      <c:txPr>
        <a:bodyPr/>
        <a:lstStyle/>
        <a:p>
          <a:pPr>
            <a:defRPr lang="en-US"/>
          </a:pPr>
          <a:endParaRPr lang="it-IT"/>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75589-2881-AC44-AE0D-18D231635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10440</Words>
  <Characters>61596</Characters>
  <Application>Microsoft Macintosh Word</Application>
  <DocSecurity>0</DocSecurity>
  <Lines>1062</Lines>
  <Paragraphs>112</Paragraphs>
  <ScaleCrop>false</ScaleCrop>
  <HeadingPairs>
    <vt:vector size="2" baseType="variant">
      <vt:variant>
        <vt:lpstr>Title</vt:lpstr>
      </vt:variant>
      <vt:variant>
        <vt:i4>1</vt:i4>
      </vt:variant>
    </vt:vector>
  </HeadingPairs>
  <TitlesOfParts>
    <vt:vector size="1" baseType="lpstr">
      <vt:lpstr>Economic inequality has been increasing across Western societies</vt:lpstr>
    </vt:vector>
  </TitlesOfParts>
  <Company/>
  <LinksUpToDate>false</LinksUpToDate>
  <CharactersWithSpaces>73080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inequality has been increasing across Western societies</dc:title>
  <dc:subject/>
  <dc:creator>Chiara</dc:creator>
  <cp:keywords/>
  <dc:description/>
  <cp:lastModifiedBy>Chiara</cp:lastModifiedBy>
  <cp:revision>2</cp:revision>
  <cp:lastPrinted>2015-06-24T09:07:00Z</cp:lastPrinted>
  <dcterms:created xsi:type="dcterms:W3CDTF">2015-07-25T12:56:00Z</dcterms:created>
  <dcterms:modified xsi:type="dcterms:W3CDTF">2015-07-25T12:56:00Z</dcterms:modified>
</cp:coreProperties>
</file>