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996E5" w14:textId="77777777" w:rsidR="00441B51" w:rsidRPr="0071065E" w:rsidRDefault="00441B51" w:rsidP="00441B51">
      <w:pPr>
        <w:jc w:val="center"/>
        <w:rPr>
          <w:rFonts w:ascii="Garamond" w:hAnsi="Garamond"/>
          <w:sz w:val="28"/>
          <w:szCs w:val="28"/>
          <w:u w:val="single"/>
        </w:rPr>
      </w:pPr>
      <w:r>
        <w:rPr>
          <w:rFonts w:ascii="Garamond" w:hAnsi="Garamond"/>
          <w:sz w:val="28"/>
          <w:szCs w:val="28"/>
          <w:u w:val="single"/>
        </w:rPr>
        <w:t>Everything is Dangerous: Conduct and Counter-Conduct in the Occupy Movement</w:t>
      </w:r>
    </w:p>
    <w:p w14:paraId="149E9D45" w14:textId="77777777" w:rsidR="00441B51" w:rsidRDefault="00441B51" w:rsidP="00441B51">
      <w:pPr>
        <w:jc w:val="center"/>
        <w:rPr>
          <w:rFonts w:ascii="Garamond" w:hAnsi="Garamond"/>
          <w:u w:val="single"/>
        </w:rPr>
      </w:pPr>
    </w:p>
    <w:p w14:paraId="24041DE2" w14:textId="77777777" w:rsidR="00441B51" w:rsidRDefault="00441B51" w:rsidP="00441B51">
      <w:pPr>
        <w:jc w:val="center"/>
        <w:rPr>
          <w:rFonts w:ascii="Garamond" w:hAnsi="Garamond"/>
          <w:u w:val="single"/>
        </w:rPr>
      </w:pPr>
    </w:p>
    <w:p w14:paraId="4CFB3B52" w14:textId="77777777" w:rsidR="00441B51" w:rsidRPr="0071065E" w:rsidRDefault="00441B51" w:rsidP="00441B51">
      <w:pPr>
        <w:jc w:val="center"/>
        <w:rPr>
          <w:rFonts w:ascii="Garamond" w:hAnsi="Garamond"/>
        </w:rPr>
      </w:pPr>
      <w:r w:rsidRPr="0071065E">
        <w:rPr>
          <w:rFonts w:ascii="Garamond" w:hAnsi="Garamond"/>
        </w:rPr>
        <w:t>Dr Chris Rossdale</w:t>
      </w:r>
    </w:p>
    <w:p w14:paraId="5D1F98EC" w14:textId="77777777" w:rsidR="00441B51" w:rsidRDefault="00441B51" w:rsidP="00441B51">
      <w:pPr>
        <w:jc w:val="center"/>
        <w:rPr>
          <w:rFonts w:ascii="Garamond" w:hAnsi="Garamond"/>
        </w:rPr>
      </w:pPr>
      <w:r>
        <w:rPr>
          <w:rFonts w:ascii="Garamond" w:hAnsi="Garamond"/>
        </w:rPr>
        <w:t>Royal Holloway, University of London</w:t>
      </w:r>
    </w:p>
    <w:p w14:paraId="203A714D" w14:textId="77777777" w:rsidR="00441B51" w:rsidRDefault="00441B51" w:rsidP="00441B51">
      <w:pPr>
        <w:jc w:val="center"/>
        <w:rPr>
          <w:rFonts w:ascii="Garamond" w:hAnsi="Garamond"/>
        </w:rPr>
      </w:pPr>
      <w:r>
        <w:rPr>
          <w:rFonts w:ascii="Garamond" w:hAnsi="Garamond"/>
        </w:rPr>
        <w:t>Chris.rossdale@rhul.ac.uk</w:t>
      </w:r>
      <w:r w:rsidRPr="0071065E">
        <w:rPr>
          <w:rFonts w:ascii="Garamond" w:hAnsi="Garamond"/>
        </w:rPr>
        <w:t xml:space="preserve"> </w:t>
      </w:r>
    </w:p>
    <w:p w14:paraId="7D194919" w14:textId="77777777" w:rsidR="00441B51" w:rsidRDefault="00441B51" w:rsidP="00441B51">
      <w:pPr>
        <w:jc w:val="center"/>
        <w:rPr>
          <w:rFonts w:ascii="Garamond" w:hAnsi="Garamond"/>
        </w:rPr>
      </w:pPr>
    </w:p>
    <w:p w14:paraId="4E1631C7" w14:textId="77777777" w:rsidR="00441B51" w:rsidRDefault="00441B51" w:rsidP="00441B51">
      <w:pPr>
        <w:jc w:val="center"/>
        <w:rPr>
          <w:rFonts w:ascii="Garamond" w:hAnsi="Garamond"/>
        </w:rPr>
      </w:pPr>
      <w:r>
        <w:rPr>
          <w:rFonts w:ascii="Garamond" w:hAnsi="Garamond"/>
        </w:rPr>
        <w:t>Dr Maurice Stierl</w:t>
      </w:r>
    </w:p>
    <w:p w14:paraId="44807623" w14:textId="77777777" w:rsidR="00441B51" w:rsidRDefault="00441B51" w:rsidP="00441B51">
      <w:pPr>
        <w:jc w:val="center"/>
        <w:rPr>
          <w:rFonts w:ascii="Garamond" w:hAnsi="Garamond"/>
        </w:rPr>
      </w:pPr>
      <w:r>
        <w:rPr>
          <w:rFonts w:ascii="Garamond" w:hAnsi="Garamond"/>
        </w:rPr>
        <w:t>University of Warwick</w:t>
      </w:r>
    </w:p>
    <w:p w14:paraId="0F40E433" w14:textId="77777777" w:rsidR="00441B51" w:rsidRPr="0071065E" w:rsidRDefault="00441B51" w:rsidP="00441B51">
      <w:pPr>
        <w:jc w:val="center"/>
        <w:rPr>
          <w:rFonts w:ascii="Garamond" w:hAnsi="Garamond"/>
        </w:rPr>
      </w:pPr>
      <w:r>
        <w:rPr>
          <w:rFonts w:ascii="Garamond" w:hAnsi="Garamond"/>
        </w:rPr>
        <w:t>Maurice.stierl@gmail.com</w:t>
      </w:r>
    </w:p>
    <w:p w14:paraId="477F36F1" w14:textId="77777777" w:rsidR="00441B51" w:rsidRPr="00BA243C" w:rsidRDefault="00441B51" w:rsidP="00441B51">
      <w:pPr>
        <w:jc w:val="center"/>
        <w:rPr>
          <w:rFonts w:ascii="Garamond" w:hAnsi="Garamond"/>
          <w:i/>
        </w:rPr>
      </w:pPr>
    </w:p>
    <w:p w14:paraId="766BA127" w14:textId="77777777" w:rsidR="00441B51" w:rsidRPr="00BA243C" w:rsidRDefault="00441B51" w:rsidP="00441B51">
      <w:pPr>
        <w:jc w:val="both"/>
        <w:rPr>
          <w:rFonts w:ascii="Garamond" w:hAnsi="Garamond"/>
          <w:i/>
        </w:rPr>
      </w:pPr>
      <w:r w:rsidRPr="00BA243C">
        <w:rPr>
          <w:rFonts w:ascii="Garamond" w:hAnsi="Garamond"/>
          <w:i/>
        </w:rPr>
        <w:t xml:space="preserve">How can we conceive of practices of counter-conduct within spaces of resistance? This paper examines practices of counter-conduct in the context of Occupy movements that were keen to emphasise their openness, inclusivity, and their manifestation of processes which facilitate non-hierarchical and radically democratic social relations. As they criticise and work to unmake a global order marked by privilege, violence, alienation and extraordinary deprivation, they claim to embody and explore alternatives rooted in solidarity and empathy. However, such grand narratives can serve to obscure the more contested or ambiguous practices of these movements. In the face of stories and (proclaimed) subjects of emancipation, we explore those instances where resistance breaks down, excludes, ignores, privileges, and where subjects attempt to resist resistance. We do this by mobilising Foucault’s concept of counter-conduct that allows for power to be conceptualised as dispersed, networked, and as predicated on unstable and </w:t>
      </w:r>
      <w:proofErr w:type="spellStart"/>
      <w:r w:rsidRPr="00BA243C">
        <w:rPr>
          <w:rFonts w:ascii="Garamond" w:hAnsi="Garamond"/>
          <w:i/>
        </w:rPr>
        <w:t>multiplicitous</w:t>
      </w:r>
      <w:proofErr w:type="spellEnd"/>
      <w:r w:rsidRPr="00BA243C">
        <w:rPr>
          <w:rFonts w:ascii="Garamond" w:hAnsi="Garamond"/>
          <w:i/>
        </w:rPr>
        <w:t xml:space="preserve"> subjectivities. In this context, exploring the processes of counter-conduct of those challenging other forms of counter-conduct does not fall back into a dichotomous position which legitimates the status quo, but both complicates the picture and asks important ethical questions of the form, nature and practice of contemporary resistance movements.</w:t>
      </w:r>
    </w:p>
    <w:p w14:paraId="1A123AB3" w14:textId="77777777" w:rsidR="00441B51" w:rsidRDefault="00441B51" w:rsidP="00441B51">
      <w:pPr>
        <w:jc w:val="both"/>
        <w:rPr>
          <w:rFonts w:ascii="Garamond" w:hAnsi="Garamond"/>
        </w:rPr>
      </w:pPr>
    </w:p>
    <w:p w14:paraId="48629D4C" w14:textId="77777777" w:rsidR="00441B51" w:rsidRDefault="00441B51" w:rsidP="00441B51">
      <w:pPr>
        <w:jc w:val="both"/>
        <w:rPr>
          <w:rFonts w:ascii="Garamond" w:hAnsi="Garamond"/>
        </w:rPr>
      </w:pPr>
    </w:p>
    <w:p w14:paraId="0A395643" w14:textId="77777777" w:rsidR="00441B51" w:rsidRDefault="00441B51" w:rsidP="00441B51">
      <w:pPr>
        <w:jc w:val="both"/>
        <w:rPr>
          <w:rFonts w:ascii="Garamond" w:hAnsi="Garamond"/>
        </w:rPr>
      </w:pPr>
    </w:p>
    <w:p w14:paraId="54AF0029" w14:textId="77777777" w:rsidR="00441B51" w:rsidRDefault="00441B51" w:rsidP="00441B51">
      <w:pPr>
        <w:jc w:val="both"/>
        <w:rPr>
          <w:rFonts w:ascii="Garamond" w:hAnsi="Garamond"/>
        </w:rPr>
      </w:pPr>
    </w:p>
    <w:p w14:paraId="58A60B18" w14:textId="77777777" w:rsidR="00441B51" w:rsidRDefault="00441B51" w:rsidP="00441B51">
      <w:pPr>
        <w:jc w:val="both"/>
        <w:rPr>
          <w:rFonts w:ascii="Garamond" w:hAnsi="Garamond"/>
        </w:rPr>
      </w:pPr>
    </w:p>
    <w:p w14:paraId="75048EA1" w14:textId="77777777" w:rsidR="00441B51" w:rsidRDefault="00441B51" w:rsidP="00441B51">
      <w:pPr>
        <w:jc w:val="both"/>
        <w:rPr>
          <w:rFonts w:ascii="Garamond" w:hAnsi="Garamond"/>
        </w:rPr>
      </w:pPr>
    </w:p>
    <w:p w14:paraId="4AE09A71" w14:textId="77777777" w:rsidR="00441B51" w:rsidRDefault="00441B51" w:rsidP="00441B51">
      <w:pPr>
        <w:jc w:val="both"/>
        <w:rPr>
          <w:rFonts w:ascii="Garamond" w:hAnsi="Garamond"/>
        </w:rPr>
      </w:pPr>
    </w:p>
    <w:p w14:paraId="2591C6E1" w14:textId="77777777" w:rsidR="00441B51" w:rsidRDefault="00441B51" w:rsidP="00441B51">
      <w:pPr>
        <w:jc w:val="both"/>
        <w:rPr>
          <w:rFonts w:ascii="Garamond" w:hAnsi="Garamond"/>
        </w:rPr>
      </w:pPr>
    </w:p>
    <w:p w14:paraId="648779CE" w14:textId="77777777" w:rsidR="00441B51" w:rsidRDefault="00441B51" w:rsidP="00441B51"/>
    <w:p w14:paraId="55607DE3" w14:textId="77777777" w:rsidR="004E509D" w:rsidRDefault="004E509D" w:rsidP="00AA1B37">
      <w:pPr>
        <w:spacing w:line="360" w:lineRule="auto"/>
        <w:contextualSpacing/>
        <w:jc w:val="both"/>
        <w:rPr>
          <w:rFonts w:ascii="Garamond" w:hAnsi="Garamond" w:cs="Times New Roman"/>
          <w:u w:val="single"/>
        </w:rPr>
      </w:pPr>
    </w:p>
    <w:p w14:paraId="3C58CC65" w14:textId="77777777" w:rsidR="00441B51" w:rsidRDefault="00441B51" w:rsidP="00AA1B37">
      <w:pPr>
        <w:spacing w:line="360" w:lineRule="auto"/>
        <w:contextualSpacing/>
        <w:jc w:val="both"/>
        <w:rPr>
          <w:rFonts w:ascii="Garamond" w:hAnsi="Garamond" w:cs="Times New Roman"/>
          <w:u w:val="single"/>
        </w:rPr>
      </w:pPr>
      <w:bookmarkStart w:id="0" w:name="_GoBack"/>
      <w:bookmarkEnd w:id="0"/>
    </w:p>
    <w:p w14:paraId="23EDB7A6" w14:textId="77777777" w:rsidR="00E00C4C" w:rsidRDefault="007874F3" w:rsidP="00AA1B37">
      <w:pPr>
        <w:spacing w:line="360" w:lineRule="auto"/>
        <w:contextualSpacing/>
        <w:jc w:val="both"/>
        <w:rPr>
          <w:rFonts w:ascii="Garamond" w:hAnsi="Garamond" w:cs="Times New Roman"/>
          <w:u w:val="single"/>
        </w:rPr>
      </w:pPr>
      <w:r>
        <w:rPr>
          <w:rFonts w:ascii="Garamond" w:hAnsi="Garamond" w:cs="Times New Roman"/>
          <w:u w:val="single"/>
        </w:rPr>
        <w:lastRenderedPageBreak/>
        <w:t>Introduction</w:t>
      </w:r>
    </w:p>
    <w:p w14:paraId="71AB0FD4" w14:textId="77777777" w:rsidR="007874F3" w:rsidRDefault="007874F3" w:rsidP="00AA1B37">
      <w:pPr>
        <w:spacing w:line="360" w:lineRule="auto"/>
        <w:contextualSpacing/>
        <w:jc w:val="both"/>
        <w:rPr>
          <w:rFonts w:ascii="Garamond" w:hAnsi="Garamond" w:cs="Times New Roman"/>
          <w:u w:val="single"/>
        </w:rPr>
      </w:pPr>
    </w:p>
    <w:p w14:paraId="7C1BC354" w14:textId="77777777" w:rsidR="004E509D" w:rsidRDefault="0018465B" w:rsidP="00B507CC">
      <w:pPr>
        <w:spacing w:line="360" w:lineRule="auto"/>
        <w:contextualSpacing/>
        <w:jc w:val="both"/>
        <w:rPr>
          <w:rFonts w:ascii="Garamond" w:hAnsi="Garamond" w:cs="Times New Roman"/>
        </w:rPr>
      </w:pPr>
      <w:r>
        <w:rPr>
          <w:rFonts w:ascii="Garamond" w:hAnsi="Garamond" w:cs="Times New Roman"/>
        </w:rPr>
        <w:t>On the 17</w:t>
      </w:r>
      <w:r w:rsidRPr="0018465B">
        <w:rPr>
          <w:rFonts w:ascii="Garamond" w:hAnsi="Garamond" w:cs="Times New Roman"/>
          <w:vertAlign w:val="superscript"/>
        </w:rPr>
        <w:t>th</w:t>
      </w:r>
      <w:r>
        <w:rPr>
          <w:rFonts w:ascii="Garamond" w:hAnsi="Garamond" w:cs="Times New Roman"/>
        </w:rPr>
        <w:t xml:space="preserve"> September 2011, the Occupy Wall Street camp was established in Zuccotti Park, a five minute walk from the New York Stock Exchange</w:t>
      </w:r>
      <w:r w:rsidR="002700CD">
        <w:rPr>
          <w:rFonts w:ascii="Garamond" w:hAnsi="Garamond" w:cs="Times New Roman"/>
        </w:rPr>
        <w:t>.</w:t>
      </w:r>
      <w:r>
        <w:rPr>
          <w:rFonts w:ascii="Garamond" w:hAnsi="Garamond" w:cs="Times New Roman"/>
        </w:rPr>
        <w:t xml:space="preserve"> From here, and i</w:t>
      </w:r>
      <w:r w:rsidR="002700CD">
        <w:rPr>
          <w:rFonts w:ascii="Garamond" w:hAnsi="Garamond" w:cs="Times New Roman"/>
        </w:rPr>
        <w:t xml:space="preserve">nspired by the uprisings in the Middle East and North Africa and anti-austerity protests in Europe, the Occupy Movement spread quickly. Thousands of camps </w:t>
      </w:r>
      <w:r w:rsidR="00314D54">
        <w:rPr>
          <w:rFonts w:ascii="Garamond" w:hAnsi="Garamond" w:cs="Times New Roman"/>
        </w:rPr>
        <w:t>sprang up</w:t>
      </w:r>
      <w:r w:rsidR="002700CD">
        <w:rPr>
          <w:rFonts w:ascii="Garamond" w:hAnsi="Garamond" w:cs="Times New Roman"/>
        </w:rPr>
        <w:t xml:space="preserve"> across the world, </w:t>
      </w:r>
      <w:r w:rsidR="002E322E">
        <w:rPr>
          <w:rFonts w:ascii="Garamond" w:hAnsi="Garamond" w:cs="Times New Roman"/>
        </w:rPr>
        <w:t xml:space="preserve">uniting disparate groups through a broad critique of neoliberal capitalism. It remains one of the largest and most dynamic responses </w:t>
      </w:r>
      <w:r w:rsidR="0081133F">
        <w:rPr>
          <w:rFonts w:ascii="Garamond" w:hAnsi="Garamond" w:cs="Times New Roman"/>
        </w:rPr>
        <w:t>to the global financial crisis</w:t>
      </w:r>
      <w:r w:rsidR="00663842">
        <w:rPr>
          <w:rFonts w:ascii="Garamond" w:hAnsi="Garamond" w:cs="Times New Roman"/>
        </w:rPr>
        <w:t>, and one which</w:t>
      </w:r>
      <w:r w:rsidR="00B81839">
        <w:rPr>
          <w:rFonts w:ascii="Garamond" w:hAnsi="Garamond" w:cs="Times New Roman"/>
        </w:rPr>
        <w:t>,</w:t>
      </w:r>
      <w:r w:rsidR="0081133F">
        <w:rPr>
          <w:rFonts w:ascii="Garamond" w:hAnsi="Garamond" w:cs="Times New Roman"/>
        </w:rPr>
        <w:t xml:space="preserve"> </w:t>
      </w:r>
      <w:r w:rsidR="00B81839">
        <w:rPr>
          <w:rFonts w:ascii="Garamond" w:hAnsi="Garamond" w:cs="Times New Roman"/>
        </w:rPr>
        <w:t xml:space="preserve">particularly in the US, </w:t>
      </w:r>
      <w:r w:rsidR="002E322E">
        <w:rPr>
          <w:rFonts w:ascii="Garamond" w:hAnsi="Garamond" w:cs="Times New Roman"/>
        </w:rPr>
        <w:t xml:space="preserve">captured the public imagination to an unusual degree. The combination of popular involvement, decentralised organisation and </w:t>
      </w:r>
      <w:proofErr w:type="spellStart"/>
      <w:r w:rsidR="002E322E">
        <w:rPr>
          <w:rFonts w:ascii="Garamond" w:hAnsi="Garamond" w:cs="Times New Roman"/>
        </w:rPr>
        <w:t>prefigurative</w:t>
      </w:r>
      <w:proofErr w:type="spellEnd"/>
      <w:r w:rsidR="002E322E">
        <w:rPr>
          <w:rFonts w:ascii="Garamond" w:hAnsi="Garamond" w:cs="Times New Roman"/>
        </w:rPr>
        <w:t xml:space="preserve"> actions that Occupy drew from and came to embody </w:t>
      </w:r>
      <w:r w:rsidR="00AB2B8A">
        <w:rPr>
          <w:rFonts w:ascii="Garamond" w:hAnsi="Garamond" w:cs="Times New Roman"/>
        </w:rPr>
        <w:t>exemplifies</w:t>
      </w:r>
      <w:r w:rsidR="002E322E">
        <w:rPr>
          <w:rFonts w:ascii="Garamond" w:hAnsi="Garamond" w:cs="Times New Roman"/>
        </w:rPr>
        <w:t xml:space="preserve"> creative and</w:t>
      </w:r>
      <w:r w:rsidR="00AB2B8A">
        <w:rPr>
          <w:rFonts w:ascii="Garamond" w:hAnsi="Garamond" w:cs="Times New Roman"/>
        </w:rPr>
        <w:t xml:space="preserve"> affective forms of</w:t>
      </w:r>
      <w:r w:rsidR="002E322E">
        <w:rPr>
          <w:rFonts w:ascii="Garamond" w:hAnsi="Garamond" w:cs="Times New Roman"/>
        </w:rPr>
        <w:t xml:space="preserve"> resi</w:t>
      </w:r>
      <w:r w:rsidR="00AB2B8A">
        <w:rPr>
          <w:rFonts w:ascii="Garamond" w:hAnsi="Garamond" w:cs="Times New Roman"/>
        </w:rPr>
        <w:t xml:space="preserve">stance to neoliberal capitalism. To ‘occupy’ has become emblematic of a politics that is inclusive, subversive and active in a manner that both challenges and goes beyond traditional conceptions of politics as (mere) representation of some other (‘legitimate’) combination of sovereign and subjects. </w:t>
      </w:r>
    </w:p>
    <w:p w14:paraId="2B0579D7" w14:textId="77777777" w:rsidR="004E509D" w:rsidRDefault="004E509D" w:rsidP="00B507CC">
      <w:pPr>
        <w:spacing w:line="360" w:lineRule="auto"/>
        <w:contextualSpacing/>
        <w:jc w:val="both"/>
        <w:rPr>
          <w:rFonts w:ascii="Garamond" w:hAnsi="Garamond" w:cs="Times New Roman"/>
        </w:rPr>
      </w:pPr>
    </w:p>
    <w:p w14:paraId="099484A1" w14:textId="73F6E0C1" w:rsidR="00B507CC" w:rsidRDefault="00B81839" w:rsidP="00D136F9">
      <w:pPr>
        <w:spacing w:line="360" w:lineRule="auto"/>
        <w:ind w:firstLine="720"/>
        <w:contextualSpacing/>
        <w:jc w:val="both"/>
        <w:rPr>
          <w:rFonts w:ascii="Garamond" w:hAnsi="Garamond" w:cs="Times New Roman"/>
        </w:rPr>
      </w:pPr>
      <w:r>
        <w:rPr>
          <w:rFonts w:ascii="Garamond" w:hAnsi="Garamond" w:cs="Times New Roman"/>
        </w:rPr>
        <w:t>It</w:t>
      </w:r>
      <w:r w:rsidR="00AB2B8A">
        <w:rPr>
          <w:rFonts w:ascii="Garamond" w:hAnsi="Garamond" w:cs="Times New Roman"/>
        </w:rPr>
        <w:t xml:space="preserve"> is no surprise</w:t>
      </w:r>
      <w:r>
        <w:rPr>
          <w:rFonts w:ascii="Garamond" w:hAnsi="Garamond" w:cs="Times New Roman"/>
        </w:rPr>
        <w:t>, then,</w:t>
      </w:r>
      <w:r w:rsidR="00AB2B8A">
        <w:rPr>
          <w:rFonts w:ascii="Garamond" w:hAnsi="Garamond" w:cs="Times New Roman"/>
        </w:rPr>
        <w:t xml:space="preserve"> that a wide range of authors both academic and activist have taken Occupy as a fulcrum for the</w:t>
      </w:r>
      <w:r w:rsidR="00B507CC">
        <w:rPr>
          <w:rFonts w:ascii="Garamond" w:hAnsi="Garamond" w:cs="Times New Roman"/>
        </w:rPr>
        <w:t>ir</w:t>
      </w:r>
      <w:r w:rsidR="00AB2B8A">
        <w:rPr>
          <w:rFonts w:ascii="Garamond" w:hAnsi="Garamond" w:cs="Times New Roman"/>
        </w:rPr>
        <w:t xml:space="preserve"> discussions of contemporary political resistance in a way that opens up and develops new forms of political practice in the post-crisis, post-austerity, post-</w:t>
      </w:r>
      <w:proofErr w:type="spellStart"/>
      <w:r w:rsidR="00AB2B8A">
        <w:rPr>
          <w:rFonts w:ascii="Garamond" w:hAnsi="Garamond" w:cs="Times New Roman"/>
        </w:rPr>
        <w:t>welfarist</w:t>
      </w:r>
      <w:proofErr w:type="spellEnd"/>
      <w:r w:rsidR="00AB2B8A">
        <w:rPr>
          <w:rFonts w:ascii="Garamond" w:hAnsi="Garamond" w:cs="Times New Roman"/>
        </w:rPr>
        <w:t xml:space="preserve"> era. However, a number of critics both internal and external to Occupy have raised questions about the limits of </w:t>
      </w:r>
      <w:proofErr w:type="spellStart"/>
      <w:r w:rsidR="00AB2B8A">
        <w:rPr>
          <w:rFonts w:ascii="Garamond" w:hAnsi="Garamond" w:cs="Times New Roman"/>
        </w:rPr>
        <w:t>Occupy’s</w:t>
      </w:r>
      <w:proofErr w:type="spellEnd"/>
      <w:r w:rsidR="00AB2B8A">
        <w:rPr>
          <w:rFonts w:ascii="Garamond" w:hAnsi="Garamond" w:cs="Times New Roman"/>
        </w:rPr>
        <w:t xml:space="preserve"> resistance. These relate both to the ambiguities, contradictions and even conservatisms of </w:t>
      </w:r>
      <w:proofErr w:type="spellStart"/>
      <w:r w:rsidR="00AB2B8A">
        <w:rPr>
          <w:rFonts w:ascii="Garamond" w:hAnsi="Garamond" w:cs="Times New Roman"/>
        </w:rPr>
        <w:t>Occupy’s</w:t>
      </w:r>
      <w:proofErr w:type="spellEnd"/>
      <w:r w:rsidR="00AB2B8A">
        <w:rPr>
          <w:rFonts w:ascii="Garamond" w:hAnsi="Garamond" w:cs="Times New Roman"/>
        </w:rPr>
        <w:t xml:space="preserve"> message</w:t>
      </w:r>
      <w:r w:rsidR="0018465B">
        <w:rPr>
          <w:rFonts w:ascii="Garamond" w:hAnsi="Garamond" w:cs="Times New Roman"/>
        </w:rPr>
        <w:t>(s)</w:t>
      </w:r>
      <w:r w:rsidR="00AB2B8A">
        <w:rPr>
          <w:rFonts w:ascii="Garamond" w:hAnsi="Garamond" w:cs="Times New Roman"/>
        </w:rPr>
        <w:t xml:space="preserve">, and to </w:t>
      </w:r>
      <w:proofErr w:type="spellStart"/>
      <w:r w:rsidR="00AB2B8A">
        <w:rPr>
          <w:rFonts w:ascii="Garamond" w:hAnsi="Garamond" w:cs="Times New Roman"/>
        </w:rPr>
        <w:t>Occupy’s</w:t>
      </w:r>
      <w:proofErr w:type="spellEnd"/>
      <w:r w:rsidR="00AB2B8A">
        <w:rPr>
          <w:rFonts w:ascii="Garamond" w:hAnsi="Garamond" w:cs="Times New Roman"/>
        </w:rPr>
        <w:t xml:space="preserve"> often problematic internal politics. These limitations relate, we suggest, to a more genera</w:t>
      </w:r>
      <w:r w:rsidR="00314D54">
        <w:rPr>
          <w:rFonts w:ascii="Garamond" w:hAnsi="Garamond" w:cs="Times New Roman"/>
        </w:rPr>
        <w:t>lised problematic of resistance,</w:t>
      </w:r>
      <w:r w:rsidR="00AB2B8A">
        <w:rPr>
          <w:rFonts w:ascii="Garamond" w:hAnsi="Garamond" w:cs="Times New Roman"/>
        </w:rPr>
        <w:t xml:space="preserve"> that is, that resistance can never be thought in the absence of or opposition to power, or engaged simply insofar as it ‘succeeds’ or ‘fails’. In order to draw out and engage with these dilemmas, we draw upon the somewhat over-looked element of Michel Foucault’s </w:t>
      </w:r>
      <w:r w:rsidR="00FD5C22">
        <w:rPr>
          <w:rFonts w:ascii="Garamond" w:hAnsi="Garamond" w:cs="Times New Roman"/>
        </w:rPr>
        <w:t xml:space="preserve">body of </w:t>
      </w:r>
      <w:r w:rsidR="00AB2B8A">
        <w:rPr>
          <w:rFonts w:ascii="Garamond" w:hAnsi="Garamond" w:cs="Times New Roman"/>
        </w:rPr>
        <w:t xml:space="preserve">work that focuses on the concepts of conduct and counter-conduct. </w:t>
      </w:r>
      <w:r w:rsidR="0078697C" w:rsidRPr="00365465">
        <w:rPr>
          <w:rFonts w:ascii="Garamond" w:hAnsi="Garamond" w:cs="Times New Roman"/>
        </w:rPr>
        <w:t xml:space="preserve">Foucault introduces </w:t>
      </w:r>
      <w:r w:rsidR="0018465B">
        <w:rPr>
          <w:rFonts w:ascii="Garamond" w:hAnsi="Garamond" w:cs="Times New Roman"/>
        </w:rPr>
        <w:t>these concepts</w:t>
      </w:r>
      <w:r w:rsidR="0078697C" w:rsidRPr="00365465">
        <w:rPr>
          <w:rFonts w:ascii="Garamond" w:hAnsi="Garamond" w:cs="Times New Roman"/>
        </w:rPr>
        <w:t xml:space="preserve"> as a means to rethink tired and reductive understandings of power and resistance. Urging a move away from binary oppositions of sovereigns and subjects, he looked to excite thinking about power which focused attention on the ways in which subjects become entangled in and performative of complex forms of governance, without losing the capacity to resist, to behave otherwise, </w:t>
      </w:r>
      <w:r w:rsidR="00FD5C22">
        <w:rPr>
          <w:rFonts w:ascii="Garamond" w:hAnsi="Garamond" w:cs="Times New Roman"/>
        </w:rPr>
        <w:t xml:space="preserve">and </w:t>
      </w:r>
      <w:r w:rsidR="0078697C" w:rsidRPr="00365465">
        <w:rPr>
          <w:rFonts w:ascii="Garamond" w:hAnsi="Garamond" w:cs="Times New Roman"/>
        </w:rPr>
        <w:t>to create themselves anew. For Foucault, t</w:t>
      </w:r>
      <w:r w:rsidR="00C52836" w:rsidRPr="00365465">
        <w:rPr>
          <w:rFonts w:ascii="Garamond" w:hAnsi="Garamond" w:cs="Times New Roman"/>
        </w:rPr>
        <w:t>he idea of counter-conduct as a practice of transforming the way one conducts oneself and the way one is conducted by others allows for an analysis of power relations in diverse settings</w:t>
      </w:r>
      <w:r w:rsidR="00CD780B" w:rsidRPr="00365465">
        <w:rPr>
          <w:rFonts w:ascii="Garamond" w:hAnsi="Garamond" w:cs="Times New Roman"/>
        </w:rPr>
        <w:t xml:space="preserve">, especially in </w:t>
      </w:r>
      <w:r w:rsidR="0078697C" w:rsidRPr="00365465">
        <w:rPr>
          <w:rFonts w:ascii="Garamond" w:hAnsi="Garamond" w:cs="Times New Roman"/>
        </w:rPr>
        <w:t xml:space="preserve">spaces </w:t>
      </w:r>
      <w:r w:rsidR="00CD780B" w:rsidRPr="00365465">
        <w:rPr>
          <w:rFonts w:ascii="Garamond" w:hAnsi="Garamond" w:cs="Times New Roman"/>
        </w:rPr>
        <w:t xml:space="preserve">without </w:t>
      </w:r>
      <w:r w:rsidR="003E2845" w:rsidRPr="00996732">
        <w:rPr>
          <w:rFonts w:ascii="Garamond" w:hAnsi="Garamond" w:cs="Times New Roman"/>
        </w:rPr>
        <w:t>straightforward</w:t>
      </w:r>
      <w:r w:rsidR="003E2845" w:rsidRPr="00365465">
        <w:rPr>
          <w:rFonts w:ascii="Garamond" w:hAnsi="Garamond" w:cs="Times New Roman"/>
        </w:rPr>
        <w:t xml:space="preserve"> </w:t>
      </w:r>
      <w:r w:rsidR="00CD780B" w:rsidRPr="00365465">
        <w:rPr>
          <w:rFonts w:ascii="Garamond" w:hAnsi="Garamond" w:cs="Times New Roman"/>
        </w:rPr>
        <w:t>dualities.</w:t>
      </w:r>
      <w:r w:rsidR="00C573B4" w:rsidRPr="00365465">
        <w:rPr>
          <w:rFonts w:ascii="Garamond" w:hAnsi="Garamond" w:cs="Times New Roman"/>
        </w:rPr>
        <w:t xml:space="preserve"> </w:t>
      </w:r>
    </w:p>
    <w:p w14:paraId="181367F6" w14:textId="77777777" w:rsidR="00B507CC" w:rsidRDefault="00B507CC" w:rsidP="00D136F9">
      <w:pPr>
        <w:spacing w:line="360" w:lineRule="auto"/>
        <w:ind w:firstLine="720"/>
        <w:contextualSpacing/>
        <w:jc w:val="both"/>
        <w:rPr>
          <w:rFonts w:ascii="Garamond" w:hAnsi="Garamond" w:cs="Times New Roman"/>
        </w:rPr>
      </w:pPr>
    </w:p>
    <w:p w14:paraId="011B2CEE" w14:textId="14D3F9EA" w:rsidR="00CD780B" w:rsidRPr="00D136F9" w:rsidRDefault="00303E61" w:rsidP="00B507CC">
      <w:pPr>
        <w:spacing w:line="360" w:lineRule="auto"/>
        <w:ind w:firstLine="720"/>
        <w:contextualSpacing/>
        <w:jc w:val="both"/>
        <w:rPr>
          <w:rFonts w:ascii="Garamond" w:hAnsi="Garamond"/>
        </w:rPr>
      </w:pPr>
      <w:r w:rsidRPr="00365465">
        <w:rPr>
          <w:rFonts w:ascii="Garamond" w:hAnsi="Garamond" w:cs="Times New Roman"/>
        </w:rPr>
        <w:t xml:space="preserve">This paper </w:t>
      </w:r>
      <w:r w:rsidR="00AB2B8A">
        <w:rPr>
          <w:rFonts w:ascii="Garamond" w:hAnsi="Garamond" w:cs="Times New Roman"/>
        </w:rPr>
        <w:t xml:space="preserve">explores </w:t>
      </w:r>
      <w:r w:rsidRPr="00365465">
        <w:rPr>
          <w:rFonts w:ascii="Garamond" w:hAnsi="Garamond" w:cs="Times New Roman"/>
        </w:rPr>
        <w:t xml:space="preserve">how we might understand practices of conduct and counter-conduct </w:t>
      </w:r>
      <w:r w:rsidRPr="00365465">
        <w:rPr>
          <w:rFonts w:ascii="Garamond" w:hAnsi="Garamond" w:cs="Times New Roman"/>
          <w:i/>
        </w:rPr>
        <w:t xml:space="preserve">within </w:t>
      </w:r>
      <w:r w:rsidR="006D0229">
        <w:rPr>
          <w:rFonts w:ascii="Garamond" w:hAnsi="Garamond"/>
        </w:rPr>
        <w:t>spaces of resistance. While</w:t>
      </w:r>
      <w:r w:rsidRPr="00365465">
        <w:rPr>
          <w:rFonts w:ascii="Garamond" w:hAnsi="Garamond"/>
        </w:rPr>
        <w:t xml:space="preserve"> radical social movements are often identified as embodying practices of counter-conduct in response to the conducting gestures of dominant</w:t>
      </w:r>
      <w:r w:rsidR="00FD5C22">
        <w:rPr>
          <w:rFonts w:ascii="Garamond" w:hAnsi="Garamond"/>
        </w:rPr>
        <w:t xml:space="preserve"> or hegemonic</w:t>
      </w:r>
      <w:r w:rsidRPr="00365465">
        <w:rPr>
          <w:rFonts w:ascii="Garamond" w:hAnsi="Garamond"/>
        </w:rPr>
        <w:t xml:space="preserve"> social forces, they also generate their own rules, imperatives, exclusions and, in turn, resistances. </w:t>
      </w:r>
      <w:r w:rsidR="00365465" w:rsidRPr="00365465">
        <w:rPr>
          <w:rFonts w:ascii="Garamond" w:hAnsi="Garamond"/>
        </w:rPr>
        <w:t>As such, the paper</w:t>
      </w:r>
      <w:r w:rsidR="00365465">
        <w:rPr>
          <w:rFonts w:ascii="Garamond" w:hAnsi="Garamond"/>
        </w:rPr>
        <w:t xml:space="preserve"> seeks to complicate narratives which situate social movements as </w:t>
      </w:r>
      <w:proofErr w:type="spellStart"/>
      <w:r w:rsidR="00365465">
        <w:rPr>
          <w:rFonts w:ascii="Garamond" w:hAnsi="Garamond"/>
        </w:rPr>
        <w:t>unproblematically</w:t>
      </w:r>
      <w:proofErr w:type="spellEnd"/>
      <w:r w:rsidR="00365465">
        <w:rPr>
          <w:rFonts w:ascii="Garamond" w:hAnsi="Garamond"/>
        </w:rPr>
        <w:t xml:space="preserve"> open, inclusive and non-hierarchical. </w:t>
      </w:r>
      <w:r w:rsidR="00365465">
        <w:rPr>
          <w:rFonts w:ascii="Garamond" w:eastAsia="Times New Roman" w:hAnsi="Garamond" w:cs="Times New Roman"/>
          <w:color w:val="000000" w:themeColor="text1"/>
          <w:lang w:eastAsia="de-DE"/>
        </w:rPr>
        <w:t>Such</w:t>
      </w:r>
      <w:r w:rsidR="00FD5C22">
        <w:rPr>
          <w:rFonts w:ascii="Garamond" w:eastAsia="Times New Roman" w:hAnsi="Garamond" w:cs="Times New Roman"/>
          <w:color w:val="000000" w:themeColor="text1"/>
          <w:lang w:eastAsia="de-DE"/>
        </w:rPr>
        <w:t xml:space="preserve"> often-voiced</w:t>
      </w:r>
      <w:r w:rsidR="00365465">
        <w:rPr>
          <w:rFonts w:ascii="Garamond" w:eastAsia="Times New Roman" w:hAnsi="Garamond" w:cs="Times New Roman"/>
          <w:color w:val="000000" w:themeColor="text1"/>
          <w:lang w:eastAsia="de-DE"/>
        </w:rPr>
        <w:t xml:space="preserve"> </w:t>
      </w:r>
      <w:r w:rsidR="00260713" w:rsidRPr="00365465">
        <w:rPr>
          <w:rFonts w:ascii="Garamond" w:eastAsia="Times New Roman" w:hAnsi="Garamond" w:cs="Times New Roman"/>
          <w:color w:val="000000" w:themeColor="text1"/>
          <w:lang w:eastAsia="de-DE"/>
        </w:rPr>
        <w:t>grand narratives can serve to obscure the more contested or ambiguo</w:t>
      </w:r>
      <w:r w:rsidR="001266B9" w:rsidRPr="00365465">
        <w:rPr>
          <w:rFonts w:ascii="Garamond" w:eastAsia="Times New Roman" w:hAnsi="Garamond" w:cs="Times New Roman"/>
          <w:color w:val="000000" w:themeColor="text1"/>
          <w:lang w:eastAsia="de-DE"/>
        </w:rPr>
        <w:t xml:space="preserve">us practices of these </w:t>
      </w:r>
      <w:r w:rsidR="001266B9" w:rsidRPr="00365465">
        <w:rPr>
          <w:rFonts w:ascii="Garamond" w:eastAsia="Times New Roman" w:hAnsi="Garamond" w:cs="Times New Roman"/>
          <w:color w:val="000000" w:themeColor="text1"/>
          <w:lang w:eastAsia="de-DE"/>
        </w:rPr>
        <w:lastRenderedPageBreak/>
        <w:t>movements, the</w:t>
      </w:r>
      <w:r w:rsidR="00FD5C22">
        <w:rPr>
          <w:rFonts w:ascii="Garamond" w:eastAsia="Times New Roman" w:hAnsi="Garamond" w:cs="Times New Roman"/>
          <w:color w:val="000000" w:themeColor="text1"/>
          <w:lang w:eastAsia="de-DE"/>
        </w:rPr>
        <w:t>ir</w:t>
      </w:r>
      <w:r w:rsidR="001266B9" w:rsidRPr="00365465">
        <w:rPr>
          <w:rFonts w:ascii="Garamond" w:eastAsia="Times New Roman" w:hAnsi="Garamond" w:cs="Times New Roman"/>
          <w:color w:val="000000" w:themeColor="text1"/>
          <w:lang w:eastAsia="de-DE"/>
        </w:rPr>
        <w:t xml:space="preserve"> multiple internal forms of conduction, marginalisation and silencing.</w:t>
      </w:r>
      <w:r w:rsidR="00260713" w:rsidRPr="00365465">
        <w:rPr>
          <w:rFonts w:ascii="Garamond" w:eastAsia="Times New Roman" w:hAnsi="Garamond" w:cs="Times New Roman"/>
          <w:color w:val="000000" w:themeColor="text1"/>
          <w:lang w:eastAsia="de-DE"/>
        </w:rPr>
        <w:t xml:space="preserve"> </w:t>
      </w:r>
      <w:r w:rsidR="00AB2B8A">
        <w:rPr>
          <w:rFonts w:ascii="Garamond" w:eastAsia="Times New Roman" w:hAnsi="Garamond" w:cs="Times New Roman"/>
          <w:color w:val="000000" w:themeColor="text1"/>
          <w:lang w:eastAsia="de-DE"/>
        </w:rPr>
        <w:t xml:space="preserve">Looking in some detail at the Occupy movement, we highlight </w:t>
      </w:r>
      <w:r w:rsidR="00113127" w:rsidRPr="00365465">
        <w:rPr>
          <w:rFonts w:ascii="Garamond" w:eastAsia="Times New Roman" w:hAnsi="Garamond" w:cs="Times New Roman"/>
          <w:color w:val="000000" w:themeColor="text1"/>
          <w:lang w:eastAsia="de-DE"/>
        </w:rPr>
        <w:t>those instances</w:t>
      </w:r>
      <w:r w:rsidR="00C46B82" w:rsidRPr="00365465">
        <w:rPr>
          <w:rFonts w:ascii="Garamond" w:eastAsia="Times New Roman" w:hAnsi="Garamond" w:cs="Times New Roman"/>
          <w:color w:val="000000" w:themeColor="text1"/>
          <w:lang w:eastAsia="de-DE"/>
        </w:rPr>
        <w:t xml:space="preserve"> </w:t>
      </w:r>
      <w:r w:rsidR="00260713" w:rsidRPr="00365465">
        <w:rPr>
          <w:rFonts w:ascii="Garamond" w:eastAsia="Times New Roman" w:hAnsi="Garamond" w:cs="Times New Roman"/>
          <w:color w:val="000000" w:themeColor="text1"/>
          <w:lang w:eastAsia="de-DE"/>
        </w:rPr>
        <w:t xml:space="preserve">where resistance </w:t>
      </w:r>
      <w:r w:rsidR="004168B4" w:rsidRPr="00365465">
        <w:rPr>
          <w:rFonts w:ascii="Garamond" w:eastAsia="Times New Roman" w:hAnsi="Garamond" w:cs="Times New Roman"/>
          <w:color w:val="000000" w:themeColor="text1"/>
          <w:lang w:eastAsia="de-DE"/>
        </w:rPr>
        <w:t>broke</w:t>
      </w:r>
      <w:r w:rsidR="00260713" w:rsidRPr="00365465">
        <w:rPr>
          <w:rFonts w:ascii="Garamond" w:eastAsia="Times New Roman" w:hAnsi="Garamond" w:cs="Times New Roman"/>
          <w:color w:val="000000" w:themeColor="text1"/>
          <w:lang w:eastAsia="de-DE"/>
        </w:rPr>
        <w:t xml:space="preserve"> down, ex</w:t>
      </w:r>
      <w:r w:rsidR="004168B4" w:rsidRPr="00365465">
        <w:rPr>
          <w:rFonts w:ascii="Garamond" w:eastAsia="Times New Roman" w:hAnsi="Garamond" w:cs="Times New Roman"/>
          <w:color w:val="000000" w:themeColor="text1"/>
          <w:lang w:eastAsia="de-DE"/>
        </w:rPr>
        <w:t>cluded, ignored, privileged</w:t>
      </w:r>
      <w:r w:rsidR="00260713" w:rsidRPr="00365465">
        <w:rPr>
          <w:rFonts w:ascii="Garamond" w:eastAsia="Times New Roman" w:hAnsi="Garamond" w:cs="Times New Roman"/>
          <w:color w:val="000000" w:themeColor="text1"/>
          <w:lang w:eastAsia="de-DE"/>
        </w:rPr>
        <w:t xml:space="preserve">, and </w:t>
      </w:r>
      <w:r w:rsidR="00365465">
        <w:rPr>
          <w:rFonts w:ascii="Garamond" w:eastAsia="Times New Roman" w:hAnsi="Garamond" w:cs="Times New Roman"/>
          <w:color w:val="000000" w:themeColor="text1"/>
          <w:lang w:eastAsia="de-DE"/>
        </w:rPr>
        <w:t xml:space="preserve">consequently </w:t>
      </w:r>
      <w:r w:rsidR="00260713" w:rsidRPr="00365465">
        <w:rPr>
          <w:rFonts w:ascii="Garamond" w:eastAsia="Times New Roman" w:hAnsi="Garamond" w:cs="Times New Roman"/>
          <w:color w:val="000000" w:themeColor="text1"/>
          <w:lang w:eastAsia="de-DE"/>
        </w:rPr>
        <w:t>where</w:t>
      </w:r>
      <w:r w:rsidR="00365465">
        <w:rPr>
          <w:rFonts w:ascii="Garamond" w:eastAsia="Times New Roman" w:hAnsi="Garamond" w:cs="Times New Roman"/>
          <w:color w:val="000000" w:themeColor="text1"/>
          <w:lang w:eastAsia="de-DE"/>
        </w:rPr>
        <w:t xml:space="preserve"> some</w:t>
      </w:r>
      <w:r w:rsidR="00260713" w:rsidRPr="00365465">
        <w:rPr>
          <w:rFonts w:ascii="Garamond" w:eastAsia="Times New Roman" w:hAnsi="Garamond" w:cs="Times New Roman"/>
          <w:color w:val="000000" w:themeColor="text1"/>
          <w:lang w:eastAsia="de-DE"/>
        </w:rPr>
        <w:t xml:space="preserve"> subjects attempt</w:t>
      </w:r>
      <w:r w:rsidR="004168B4" w:rsidRPr="00365465">
        <w:rPr>
          <w:rFonts w:ascii="Garamond" w:eastAsia="Times New Roman" w:hAnsi="Garamond" w:cs="Times New Roman"/>
          <w:color w:val="000000" w:themeColor="text1"/>
          <w:lang w:eastAsia="de-DE"/>
        </w:rPr>
        <w:t>ed</w:t>
      </w:r>
      <w:r w:rsidR="00365465">
        <w:rPr>
          <w:rFonts w:ascii="Garamond" w:eastAsia="Times New Roman" w:hAnsi="Garamond" w:cs="Times New Roman"/>
          <w:color w:val="000000" w:themeColor="text1"/>
          <w:lang w:eastAsia="de-DE"/>
        </w:rPr>
        <w:t xml:space="preserve"> to challenge the terms and practices of this movement</w:t>
      </w:r>
      <w:r w:rsidR="00260713" w:rsidRPr="00365465">
        <w:rPr>
          <w:rFonts w:ascii="Garamond" w:eastAsia="Times New Roman" w:hAnsi="Garamond" w:cs="Times New Roman"/>
          <w:color w:val="000000" w:themeColor="text1"/>
          <w:lang w:eastAsia="de-DE"/>
        </w:rPr>
        <w:t>.</w:t>
      </w:r>
      <w:r w:rsidR="004168B4" w:rsidRPr="00365465">
        <w:rPr>
          <w:rFonts w:ascii="Garamond" w:eastAsia="Times New Roman" w:hAnsi="Garamond" w:cs="Times New Roman"/>
          <w:color w:val="000000" w:themeColor="text1"/>
          <w:lang w:eastAsia="de-DE"/>
        </w:rPr>
        <w:t xml:space="preserve"> </w:t>
      </w:r>
      <w:r w:rsidR="00365465">
        <w:rPr>
          <w:rFonts w:ascii="Garamond" w:eastAsia="Times New Roman" w:hAnsi="Garamond" w:cs="Times New Roman"/>
          <w:color w:val="000000" w:themeColor="text1"/>
          <w:lang w:eastAsia="de-DE"/>
        </w:rPr>
        <w:t xml:space="preserve">In identifying the practices of conduct and exclusion mobilised within the Occupy movement, our intention is not to undermine the ways in which the movement made substantial challenges to neoliberal governmentalities. Rather, it is to suggest that </w:t>
      </w:r>
      <w:r w:rsidR="00604B9A">
        <w:rPr>
          <w:rFonts w:ascii="Garamond" w:eastAsia="Times New Roman" w:hAnsi="Garamond" w:cs="Times New Roman"/>
          <w:color w:val="000000" w:themeColor="text1"/>
          <w:lang w:eastAsia="de-DE"/>
        </w:rPr>
        <w:t>an analysis that proceeds through the lens of conduct and counter-conduct can shine light on the ways in which particular power relationships are reproduced even within intentional sites of counter-conduct. Our argument is not simply that this gives a more complete picture of the power relations in operation, but that attention to such processes is a crucial component of developing practices of resistance which do not themselves</w:t>
      </w:r>
      <w:r w:rsidR="00E9079D">
        <w:rPr>
          <w:rFonts w:ascii="Garamond" w:eastAsia="Times New Roman" w:hAnsi="Garamond" w:cs="Times New Roman"/>
          <w:color w:val="000000" w:themeColor="text1"/>
          <w:lang w:eastAsia="de-DE"/>
        </w:rPr>
        <w:t xml:space="preserve"> coalesce into forms of domination</w:t>
      </w:r>
      <w:r w:rsidR="00604B9A">
        <w:rPr>
          <w:rFonts w:ascii="Garamond" w:eastAsia="Times New Roman" w:hAnsi="Garamond" w:cs="Times New Roman"/>
          <w:color w:val="000000" w:themeColor="text1"/>
          <w:lang w:eastAsia="de-DE"/>
        </w:rPr>
        <w:t xml:space="preserve">. </w:t>
      </w:r>
    </w:p>
    <w:p w14:paraId="0A975BD0" w14:textId="77777777" w:rsidR="00AB2B8A" w:rsidRPr="00365465" w:rsidRDefault="00AB2B8A" w:rsidP="00AB2B8A">
      <w:pPr>
        <w:spacing w:line="360" w:lineRule="auto"/>
        <w:ind w:firstLine="720"/>
        <w:contextualSpacing/>
        <w:jc w:val="both"/>
        <w:rPr>
          <w:rFonts w:ascii="Garamond" w:hAnsi="Garamond" w:cs="Times New Roman"/>
        </w:rPr>
      </w:pPr>
    </w:p>
    <w:p w14:paraId="6BA9FAA0" w14:textId="23275150" w:rsidR="00AB2B8A" w:rsidRDefault="00E00C4C" w:rsidP="00AA7A7F">
      <w:pPr>
        <w:spacing w:line="360" w:lineRule="auto"/>
        <w:ind w:firstLine="720"/>
        <w:contextualSpacing/>
        <w:jc w:val="both"/>
        <w:rPr>
          <w:rFonts w:ascii="Garamond" w:eastAsia="Times New Roman" w:hAnsi="Garamond" w:cs="Times New Roman"/>
          <w:color w:val="000000" w:themeColor="text1"/>
          <w:lang w:eastAsia="de-DE"/>
        </w:rPr>
      </w:pPr>
      <w:r>
        <w:rPr>
          <w:rFonts w:ascii="Garamond" w:eastAsia="Times New Roman" w:hAnsi="Garamond" w:cs="Times New Roman"/>
          <w:color w:val="000000" w:themeColor="text1"/>
          <w:lang w:eastAsia="de-DE"/>
        </w:rPr>
        <w:t>These arguments are outlined over three sections</w:t>
      </w:r>
      <w:r w:rsidR="001266B9" w:rsidRPr="00365465">
        <w:rPr>
          <w:rFonts w:ascii="Garamond" w:eastAsia="Times New Roman" w:hAnsi="Garamond" w:cs="Times New Roman"/>
          <w:color w:val="000000" w:themeColor="text1"/>
          <w:lang w:eastAsia="de-DE"/>
        </w:rPr>
        <w:t xml:space="preserve">. </w:t>
      </w:r>
      <w:r>
        <w:rPr>
          <w:rFonts w:ascii="Garamond" w:eastAsia="Times New Roman" w:hAnsi="Garamond" w:cs="Times New Roman"/>
          <w:color w:val="000000" w:themeColor="text1"/>
          <w:lang w:eastAsia="de-DE"/>
        </w:rPr>
        <w:t>The first</w:t>
      </w:r>
      <w:r w:rsidR="001266B9" w:rsidRPr="00365465">
        <w:rPr>
          <w:rFonts w:ascii="Garamond" w:eastAsia="Times New Roman" w:hAnsi="Garamond" w:cs="Times New Roman"/>
          <w:color w:val="000000" w:themeColor="text1"/>
          <w:lang w:eastAsia="de-DE"/>
        </w:rPr>
        <w:t xml:space="preserve"> traces the emergence of the notion of counter-conduct in Foucault’s body of work</w:t>
      </w:r>
      <w:r w:rsidR="00CD780B" w:rsidRPr="00365465">
        <w:rPr>
          <w:rFonts w:ascii="Garamond" w:eastAsia="Times New Roman" w:hAnsi="Garamond" w:cs="Times New Roman"/>
          <w:color w:val="000000" w:themeColor="text1"/>
          <w:lang w:eastAsia="de-DE"/>
        </w:rPr>
        <w:t xml:space="preserve"> and specifically in his exploration of the art of government</w:t>
      </w:r>
      <w:r w:rsidR="001266B9" w:rsidRPr="00365465">
        <w:rPr>
          <w:rFonts w:ascii="Garamond" w:eastAsia="Times New Roman" w:hAnsi="Garamond" w:cs="Times New Roman"/>
          <w:color w:val="000000" w:themeColor="text1"/>
          <w:lang w:eastAsia="de-DE"/>
        </w:rPr>
        <w:t xml:space="preserve">. </w:t>
      </w:r>
      <w:r>
        <w:rPr>
          <w:rFonts w:ascii="Garamond" w:eastAsia="Times New Roman" w:hAnsi="Garamond" w:cs="Times New Roman"/>
          <w:color w:val="000000" w:themeColor="text1"/>
          <w:lang w:eastAsia="de-DE"/>
        </w:rPr>
        <w:t>S</w:t>
      </w:r>
      <w:r w:rsidR="001266B9" w:rsidRPr="00365465">
        <w:rPr>
          <w:rFonts w:ascii="Garamond" w:eastAsia="Times New Roman" w:hAnsi="Garamond" w:cs="Times New Roman"/>
          <w:color w:val="000000" w:themeColor="text1"/>
          <w:lang w:eastAsia="de-DE"/>
        </w:rPr>
        <w:t xml:space="preserve">ituated within </w:t>
      </w:r>
      <w:r w:rsidR="00CD780B" w:rsidRPr="00365465">
        <w:rPr>
          <w:rFonts w:ascii="Garamond" w:eastAsia="Times New Roman" w:hAnsi="Garamond" w:cs="Times New Roman"/>
          <w:color w:val="000000" w:themeColor="text1"/>
          <w:lang w:eastAsia="de-DE"/>
        </w:rPr>
        <w:t>his</w:t>
      </w:r>
      <w:r w:rsidR="001266B9" w:rsidRPr="00365465">
        <w:rPr>
          <w:rFonts w:ascii="Garamond" w:eastAsia="Times New Roman" w:hAnsi="Garamond" w:cs="Times New Roman"/>
          <w:color w:val="000000" w:themeColor="text1"/>
          <w:lang w:eastAsia="de-DE"/>
        </w:rPr>
        <w:t xml:space="preserve"> understanding of power and resistance, counter-conduct dispenses with </w:t>
      </w:r>
      <w:r w:rsidR="002E1E9F" w:rsidRPr="00365465">
        <w:rPr>
          <w:rFonts w:ascii="Garamond" w:eastAsia="Times New Roman" w:hAnsi="Garamond" w:cs="Times New Roman"/>
          <w:color w:val="000000" w:themeColor="text1"/>
          <w:lang w:eastAsia="de-DE"/>
        </w:rPr>
        <w:t xml:space="preserve">the </w:t>
      </w:r>
      <w:r w:rsidR="001266B9" w:rsidRPr="00365465">
        <w:rPr>
          <w:rFonts w:ascii="Garamond" w:eastAsia="Times New Roman" w:hAnsi="Garamond" w:cs="Times New Roman"/>
          <w:color w:val="000000" w:themeColor="text1"/>
          <w:lang w:eastAsia="de-DE"/>
        </w:rPr>
        <w:t xml:space="preserve">commonly maintained </w:t>
      </w:r>
      <w:r w:rsidR="002E1E9F" w:rsidRPr="00365465">
        <w:rPr>
          <w:rFonts w:ascii="Garamond" w:eastAsia="Times New Roman" w:hAnsi="Garamond" w:cs="Times New Roman"/>
          <w:color w:val="000000" w:themeColor="text1"/>
          <w:lang w:eastAsia="de-DE"/>
        </w:rPr>
        <w:t>governance</w:t>
      </w:r>
      <w:r w:rsidR="001266B9" w:rsidRPr="00365465">
        <w:rPr>
          <w:rFonts w:ascii="Garamond" w:eastAsia="Times New Roman" w:hAnsi="Garamond" w:cs="Times New Roman"/>
          <w:color w:val="000000" w:themeColor="text1"/>
          <w:lang w:eastAsia="de-DE"/>
        </w:rPr>
        <w:t>-</w:t>
      </w:r>
      <w:r w:rsidR="002E1E9F" w:rsidRPr="00365465">
        <w:rPr>
          <w:rFonts w:ascii="Garamond" w:eastAsia="Times New Roman" w:hAnsi="Garamond" w:cs="Times New Roman"/>
          <w:color w:val="000000" w:themeColor="text1"/>
          <w:lang w:eastAsia="de-DE"/>
        </w:rPr>
        <w:t>resistance dualism</w:t>
      </w:r>
      <w:r w:rsidR="001266B9" w:rsidRPr="00365465">
        <w:rPr>
          <w:rFonts w:ascii="Garamond" w:eastAsia="Times New Roman" w:hAnsi="Garamond" w:cs="Times New Roman"/>
          <w:color w:val="000000" w:themeColor="text1"/>
          <w:lang w:eastAsia="de-DE"/>
        </w:rPr>
        <w:t xml:space="preserve"> and draws attention to</w:t>
      </w:r>
      <w:r w:rsidR="001F7453" w:rsidRPr="00365465">
        <w:rPr>
          <w:rFonts w:ascii="Garamond" w:eastAsia="Times New Roman" w:hAnsi="Garamond" w:cs="Times New Roman"/>
          <w:color w:val="000000" w:themeColor="text1"/>
          <w:lang w:eastAsia="de-DE"/>
        </w:rPr>
        <w:t xml:space="preserve"> both</w:t>
      </w:r>
      <w:r w:rsidR="001266B9" w:rsidRPr="00365465">
        <w:rPr>
          <w:rFonts w:ascii="Garamond" w:eastAsia="Times New Roman" w:hAnsi="Garamond" w:cs="Times New Roman"/>
          <w:color w:val="000000" w:themeColor="text1"/>
          <w:lang w:eastAsia="de-DE"/>
        </w:rPr>
        <w:t xml:space="preserve"> the </w:t>
      </w:r>
      <w:r w:rsidR="002E1E9F" w:rsidRPr="00365465">
        <w:rPr>
          <w:rFonts w:ascii="Garamond" w:eastAsia="Times New Roman" w:hAnsi="Garamond" w:cs="Times New Roman"/>
          <w:color w:val="000000" w:themeColor="text1"/>
          <w:lang w:eastAsia="de-DE"/>
        </w:rPr>
        <w:t xml:space="preserve">micro-physical </w:t>
      </w:r>
      <w:r w:rsidR="001369AA" w:rsidRPr="00365465">
        <w:rPr>
          <w:rFonts w:ascii="Garamond" w:eastAsia="Times New Roman" w:hAnsi="Garamond" w:cs="Times New Roman"/>
          <w:color w:val="000000" w:themeColor="text1"/>
          <w:lang w:eastAsia="de-DE"/>
        </w:rPr>
        <w:t>processes</w:t>
      </w:r>
      <w:r w:rsidR="002E1E9F" w:rsidRPr="00365465">
        <w:rPr>
          <w:rFonts w:ascii="Garamond" w:eastAsia="Times New Roman" w:hAnsi="Garamond" w:cs="Times New Roman"/>
          <w:color w:val="000000" w:themeColor="text1"/>
          <w:lang w:eastAsia="de-DE"/>
        </w:rPr>
        <w:t xml:space="preserve"> in which subjects become impinged upon by manifold dominations as well as the potentiality of struggling subjects to oppose their conduction, their </w:t>
      </w:r>
      <w:proofErr w:type="spellStart"/>
      <w:r w:rsidR="002E1E9F" w:rsidRPr="00365465">
        <w:rPr>
          <w:rFonts w:ascii="Garamond" w:eastAsia="Times New Roman" w:hAnsi="Garamond" w:cs="Times New Roman"/>
          <w:color w:val="000000" w:themeColor="text1"/>
          <w:lang w:eastAsia="de-DE"/>
        </w:rPr>
        <w:t>disciplinarisation</w:t>
      </w:r>
      <w:proofErr w:type="spellEnd"/>
      <w:r w:rsidR="002E1E9F" w:rsidRPr="00365465">
        <w:rPr>
          <w:rFonts w:ascii="Garamond" w:eastAsia="Times New Roman" w:hAnsi="Garamond" w:cs="Times New Roman"/>
          <w:color w:val="000000" w:themeColor="text1"/>
          <w:lang w:eastAsia="de-DE"/>
        </w:rPr>
        <w:t xml:space="preserve"> and modulation. </w:t>
      </w:r>
      <w:r w:rsidR="001F7453" w:rsidRPr="00365465">
        <w:rPr>
          <w:rFonts w:ascii="Garamond" w:eastAsia="Times New Roman" w:hAnsi="Garamond" w:cs="Times New Roman"/>
          <w:color w:val="000000" w:themeColor="text1"/>
          <w:lang w:eastAsia="de-DE"/>
        </w:rPr>
        <w:t>Resting on a conceptualisation of power as dispersed, networked and as predicated on unstable and heterogeneous subjectivities, the notion of counter-conduct helps open</w:t>
      </w:r>
      <w:r w:rsidR="002E1E9F" w:rsidRPr="00365465">
        <w:rPr>
          <w:rFonts w:ascii="Garamond" w:eastAsia="Times New Roman" w:hAnsi="Garamond" w:cs="Times New Roman"/>
          <w:color w:val="000000" w:themeColor="text1"/>
          <w:lang w:eastAsia="de-DE"/>
        </w:rPr>
        <w:t xml:space="preserve"> up spaces for critical inquiry</w:t>
      </w:r>
      <w:r w:rsidR="001F7453" w:rsidRPr="00365465">
        <w:rPr>
          <w:rFonts w:ascii="Garamond" w:eastAsia="Times New Roman" w:hAnsi="Garamond" w:cs="Times New Roman"/>
          <w:color w:val="000000" w:themeColor="text1"/>
          <w:lang w:eastAsia="de-DE"/>
        </w:rPr>
        <w:t xml:space="preserve">, even (or </w:t>
      </w:r>
      <w:r w:rsidR="000F5AB2">
        <w:rPr>
          <w:rFonts w:ascii="Garamond" w:eastAsia="Times New Roman" w:hAnsi="Garamond" w:cs="Times New Roman"/>
          <w:color w:val="000000" w:themeColor="text1"/>
          <w:lang w:eastAsia="de-DE"/>
        </w:rPr>
        <w:t>perhaps</w:t>
      </w:r>
      <w:r w:rsidR="000F5AB2" w:rsidRPr="00365465">
        <w:rPr>
          <w:rFonts w:ascii="Garamond" w:eastAsia="Times New Roman" w:hAnsi="Garamond" w:cs="Times New Roman"/>
          <w:color w:val="000000" w:themeColor="text1"/>
          <w:lang w:eastAsia="de-DE"/>
        </w:rPr>
        <w:t xml:space="preserve"> </w:t>
      </w:r>
      <w:r w:rsidR="001F7453" w:rsidRPr="00365465">
        <w:rPr>
          <w:rFonts w:ascii="Garamond" w:eastAsia="Times New Roman" w:hAnsi="Garamond" w:cs="Times New Roman"/>
          <w:color w:val="000000" w:themeColor="text1"/>
          <w:lang w:eastAsia="de-DE"/>
        </w:rPr>
        <w:t>especially)</w:t>
      </w:r>
      <w:r w:rsidR="00D978B9" w:rsidRPr="00365465">
        <w:rPr>
          <w:rFonts w:ascii="Garamond" w:eastAsia="Times New Roman" w:hAnsi="Garamond" w:cs="Times New Roman"/>
          <w:color w:val="000000" w:themeColor="text1"/>
          <w:lang w:eastAsia="de-DE"/>
        </w:rPr>
        <w:t xml:space="preserve"> for analysing spaces which</w:t>
      </w:r>
      <w:r w:rsidR="001F7453" w:rsidRPr="00365465">
        <w:rPr>
          <w:rFonts w:ascii="Garamond" w:eastAsia="Times New Roman" w:hAnsi="Garamond" w:cs="Times New Roman"/>
          <w:color w:val="000000" w:themeColor="text1"/>
          <w:lang w:eastAsia="de-DE"/>
        </w:rPr>
        <w:t xml:space="preserve"> </w:t>
      </w:r>
      <w:r w:rsidR="00C04C53" w:rsidRPr="00365465">
        <w:rPr>
          <w:rFonts w:ascii="Garamond" w:eastAsia="Times New Roman" w:hAnsi="Garamond" w:cs="Times New Roman"/>
          <w:color w:val="000000" w:themeColor="text1"/>
          <w:lang w:eastAsia="de-DE"/>
        </w:rPr>
        <w:t xml:space="preserve">seem </w:t>
      </w:r>
      <w:r w:rsidR="001F7453" w:rsidRPr="00365465">
        <w:rPr>
          <w:rFonts w:ascii="Garamond" w:eastAsia="Times New Roman" w:hAnsi="Garamond" w:cs="Times New Roman"/>
          <w:color w:val="000000" w:themeColor="text1"/>
          <w:lang w:eastAsia="de-DE"/>
        </w:rPr>
        <w:t xml:space="preserve">to </w:t>
      </w:r>
      <w:r w:rsidR="00D978B9" w:rsidRPr="00365465">
        <w:rPr>
          <w:rFonts w:ascii="Garamond" w:eastAsia="Times New Roman" w:hAnsi="Garamond" w:cs="Times New Roman"/>
          <w:color w:val="000000" w:themeColor="text1"/>
          <w:lang w:eastAsia="de-DE"/>
        </w:rPr>
        <w:t>gesture towards</w:t>
      </w:r>
      <w:r w:rsidR="001F7453" w:rsidRPr="00365465">
        <w:rPr>
          <w:rFonts w:ascii="Garamond" w:eastAsia="Times New Roman" w:hAnsi="Garamond" w:cs="Times New Roman"/>
          <w:color w:val="000000" w:themeColor="text1"/>
          <w:lang w:eastAsia="de-DE"/>
        </w:rPr>
        <w:t xml:space="preserve"> alternative </w:t>
      </w:r>
      <w:r>
        <w:rPr>
          <w:rFonts w:ascii="Garamond" w:eastAsia="Times New Roman" w:hAnsi="Garamond" w:cs="Times New Roman"/>
          <w:color w:val="000000" w:themeColor="text1"/>
          <w:lang w:eastAsia="de-DE"/>
        </w:rPr>
        <w:t>forms of politics</w:t>
      </w:r>
      <w:r w:rsidR="001F7453" w:rsidRPr="00365465">
        <w:rPr>
          <w:rFonts w:ascii="Garamond" w:eastAsia="Times New Roman" w:hAnsi="Garamond" w:cs="Times New Roman"/>
          <w:color w:val="000000" w:themeColor="text1"/>
          <w:lang w:eastAsia="de-DE"/>
        </w:rPr>
        <w:t xml:space="preserve">. </w:t>
      </w:r>
      <w:r>
        <w:rPr>
          <w:rFonts w:ascii="Garamond" w:eastAsia="Times New Roman" w:hAnsi="Garamond" w:cs="Times New Roman"/>
          <w:color w:val="000000" w:themeColor="text1"/>
          <w:lang w:eastAsia="de-DE"/>
        </w:rPr>
        <w:t xml:space="preserve">The second section </w:t>
      </w:r>
      <w:r w:rsidR="00CD780B" w:rsidRPr="00365465">
        <w:rPr>
          <w:rFonts w:ascii="Garamond" w:eastAsia="Times New Roman" w:hAnsi="Garamond" w:cs="Times New Roman"/>
          <w:color w:val="000000" w:themeColor="text1"/>
          <w:lang w:eastAsia="de-DE"/>
        </w:rPr>
        <w:t xml:space="preserve">turns to the Occupy movement as a form of counter-conduct that sought to collectively oppose </w:t>
      </w:r>
      <w:r w:rsidR="0080178C" w:rsidRPr="00365465">
        <w:rPr>
          <w:rFonts w:ascii="Garamond" w:eastAsia="Times New Roman" w:hAnsi="Garamond" w:cs="Times New Roman"/>
          <w:color w:val="000000" w:themeColor="text1"/>
          <w:lang w:eastAsia="de-DE"/>
        </w:rPr>
        <w:t xml:space="preserve">neoliberal capitalist conduction and exploitation by creating radically democratic, decentralised and non-hierarchical modes of organisation, seeking to foster non-violent spaces of openness and encounter. </w:t>
      </w:r>
      <w:r w:rsidR="00C04C53" w:rsidRPr="00365465">
        <w:rPr>
          <w:rFonts w:ascii="Garamond" w:eastAsia="Times New Roman" w:hAnsi="Garamond" w:cs="Times New Roman"/>
          <w:color w:val="000000" w:themeColor="text1"/>
          <w:lang w:eastAsia="de-DE"/>
        </w:rPr>
        <w:t>In four movements</w:t>
      </w:r>
      <w:r w:rsidR="00267C07" w:rsidRPr="00365465">
        <w:rPr>
          <w:rFonts w:ascii="Garamond" w:eastAsia="Times New Roman" w:hAnsi="Garamond" w:cs="Times New Roman"/>
          <w:color w:val="000000" w:themeColor="text1"/>
          <w:lang w:eastAsia="de-DE"/>
        </w:rPr>
        <w:t xml:space="preserve"> </w:t>
      </w:r>
      <w:r w:rsidR="00C04C53" w:rsidRPr="00365465">
        <w:rPr>
          <w:rFonts w:ascii="Garamond" w:eastAsia="Times New Roman" w:hAnsi="Garamond" w:cs="Times New Roman"/>
          <w:color w:val="000000" w:themeColor="text1"/>
          <w:lang w:eastAsia="de-DE"/>
        </w:rPr>
        <w:t>we</w:t>
      </w:r>
      <w:r w:rsidR="00267C07" w:rsidRPr="00365465">
        <w:rPr>
          <w:rFonts w:ascii="Garamond" w:eastAsia="Times New Roman" w:hAnsi="Garamond" w:cs="Times New Roman"/>
          <w:color w:val="000000" w:themeColor="text1"/>
          <w:lang w:eastAsia="de-DE"/>
        </w:rPr>
        <w:t xml:space="preserve"> </w:t>
      </w:r>
      <w:r w:rsidR="007D67E3" w:rsidRPr="00365465">
        <w:rPr>
          <w:rFonts w:ascii="Garamond" w:eastAsia="Times New Roman" w:hAnsi="Garamond" w:cs="Times New Roman"/>
          <w:color w:val="000000" w:themeColor="text1"/>
          <w:lang w:eastAsia="de-DE"/>
        </w:rPr>
        <w:t>demonstrates</w:t>
      </w:r>
      <w:r w:rsidR="00267C07" w:rsidRPr="00365465">
        <w:rPr>
          <w:rFonts w:ascii="Garamond" w:eastAsia="Times New Roman" w:hAnsi="Garamond" w:cs="Times New Roman"/>
          <w:color w:val="000000" w:themeColor="text1"/>
          <w:lang w:eastAsia="de-DE"/>
        </w:rPr>
        <w:t xml:space="preserve"> how Occupy </w:t>
      </w:r>
      <w:r w:rsidR="007D67E3" w:rsidRPr="00365465">
        <w:rPr>
          <w:rFonts w:ascii="Garamond" w:eastAsia="Times New Roman" w:hAnsi="Garamond" w:cs="Times New Roman"/>
          <w:color w:val="000000" w:themeColor="text1"/>
          <w:lang w:eastAsia="de-DE"/>
        </w:rPr>
        <w:t xml:space="preserve">participants countered and thereby fractured neoliberal orthodoxies and rationales by conducting themselves differently, by creating alternative social relations in a </w:t>
      </w:r>
      <w:proofErr w:type="spellStart"/>
      <w:r w:rsidR="007D67E3" w:rsidRPr="00365465">
        <w:rPr>
          <w:rFonts w:ascii="Garamond" w:eastAsia="Times New Roman" w:hAnsi="Garamond" w:cs="Times New Roman"/>
          <w:color w:val="000000" w:themeColor="text1"/>
          <w:lang w:eastAsia="de-DE"/>
        </w:rPr>
        <w:t>prefigurative</w:t>
      </w:r>
      <w:proofErr w:type="spellEnd"/>
      <w:r w:rsidR="007D67E3" w:rsidRPr="00365465">
        <w:rPr>
          <w:rFonts w:ascii="Garamond" w:eastAsia="Times New Roman" w:hAnsi="Garamond" w:cs="Times New Roman"/>
          <w:color w:val="000000" w:themeColor="text1"/>
          <w:lang w:eastAsia="de-DE"/>
        </w:rPr>
        <w:t xml:space="preserve"> spirit that refused to cater</w:t>
      </w:r>
      <w:r w:rsidR="00D978B9" w:rsidRPr="00365465">
        <w:rPr>
          <w:rFonts w:ascii="Garamond" w:eastAsia="Times New Roman" w:hAnsi="Garamond" w:cs="Times New Roman"/>
          <w:color w:val="000000" w:themeColor="text1"/>
          <w:lang w:eastAsia="de-DE"/>
        </w:rPr>
        <w:t xml:space="preserve"> to demands for ‘more of the same’</w:t>
      </w:r>
      <w:r w:rsidR="00155F31" w:rsidRPr="00365465">
        <w:rPr>
          <w:rFonts w:ascii="Garamond" w:eastAsia="Times New Roman" w:hAnsi="Garamond" w:cs="Times New Roman"/>
          <w:color w:val="000000" w:themeColor="text1"/>
          <w:lang w:eastAsia="de-DE"/>
        </w:rPr>
        <w:t>.</w:t>
      </w:r>
      <w:r w:rsidR="00D978B9" w:rsidRPr="00365465">
        <w:rPr>
          <w:rFonts w:ascii="Garamond" w:eastAsia="Times New Roman" w:hAnsi="Garamond" w:cs="Times New Roman"/>
          <w:color w:val="000000" w:themeColor="text1"/>
          <w:lang w:eastAsia="de-DE"/>
        </w:rPr>
        <w:t xml:space="preserve"> </w:t>
      </w:r>
    </w:p>
    <w:p w14:paraId="7300BD14" w14:textId="77777777" w:rsidR="00AB2B8A" w:rsidRDefault="00AB2B8A" w:rsidP="00AA7A7F">
      <w:pPr>
        <w:spacing w:line="360" w:lineRule="auto"/>
        <w:ind w:firstLine="720"/>
        <w:contextualSpacing/>
        <w:jc w:val="both"/>
        <w:rPr>
          <w:rFonts w:ascii="Garamond" w:eastAsia="Times New Roman" w:hAnsi="Garamond" w:cs="Times New Roman"/>
          <w:color w:val="000000" w:themeColor="text1"/>
          <w:lang w:eastAsia="de-DE"/>
        </w:rPr>
      </w:pPr>
    </w:p>
    <w:p w14:paraId="7E628E8A" w14:textId="36673298" w:rsidR="00AA7A7F" w:rsidRDefault="00D978B9" w:rsidP="00AA7A7F">
      <w:pPr>
        <w:spacing w:line="360" w:lineRule="auto"/>
        <w:ind w:firstLine="720"/>
        <w:contextualSpacing/>
        <w:jc w:val="both"/>
        <w:rPr>
          <w:rFonts w:ascii="Garamond" w:eastAsia="Times New Roman" w:hAnsi="Garamond" w:cs="Times New Roman"/>
          <w:color w:val="000000" w:themeColor="text1"/>
          <w:lang w:eastAsia="de-DE"/>
        </w:rPr>
      </w:pPr>
      <w:r w:rsidRPr="00365465">
        <w:rPr>
          <w:rFonts w:ascii="Garamond" w:eastAsia="Times New Roman" w:hAnsi="Garamond" w:cs="Times New Roman"/>
          <w:color w:val="000000" w:themeColor="text1"/>
          <w:lang w:eastAsia="de-DE"/>
        </w:rPr>
        <w:t xml:space="preserve">In </w:t>
      </w:r>
      <w:r w:rsidR="00E00C4C">
        <w:rPr>
          <w:rFonts w:ascii="Garamond" w:eastAsia="Times New Roman" w:hAnsi="Garamond" w:cs="Times New Roman"/>
          <w:color w:val="000000" w:themeColor="text1"/>
          <w:lang w:eastAsia="de-DE"/>
        </w:rPr>
        <w:t>the third section</w:t>
      </w:r>
      <w:r w:rsidRPr="00365465">
        <w:rPr>
          <w:rFonts w:ascii="Garamond" w:eastAsia="Times New Roman" w:hAnsi="Garamond" w:cs="Times New Roman"/>
          <w:color w:val="000000" w:themeColor="text1"/>
          <w:lang w:eastAsia="de-DE"/>
        </w:rPr>
        <w:t xml:space="preserve"> we move beyond this analysis of Occupy-as-counter-conduct, and inquire</w:t>
      </w:r>
      <w:r w:rsidR="00155F31" w:rsidRPr="00365465">
        <w:rPr>
          <w:rFonts w:ascii="Garamond" w:eastAsia="Times New Roman" w:hAnsi="Garamond" w:cs="Times New Roman"/>
          <w:color w:val="000000" w:themeColor="text1"/>
          <w:lang w:eastAsia="de-DE"/>
        </w:rPr>
        <w:t xml:space="preserve"> into</w:t>
      </w:r>
      <w:r w:rsidRPr="00365465">
        <w:rPr>
          <w:rFonts w:ascii="Garamond" w:eastAsia="Times New Roman" w:hAnsi="Garamond" w:cs="Times New Roman"/>
          <w:color w:val="000000" w:themeColor="text1"/>
          <w:lang w:eastAsia="de-DE"/>
        </w:rPr>
        <w:t xml:space="preserve"> the ways in which various practices and discourses within the Occupy movement functioned as</w:t>
      </w:r>
      <w:r w:rsidR="00155F31" w:rsidRPr="00365465">
        <w:rPr>
          <w:rFonts w:ascii="Garamond" w:eastAsia="Times New Roman" w:hAnsi="Garamond" w:cs="Times New Roman"/>
          <w:color w:val="000000" w:themeColor="text1"/>
          <w:lang w:eastAsia="de-DE"/>
        </w:rPr>
        <w:t xml:space="preserve"> forms of conduct</w:t>
      </w:r>
      <w:r w:rsidRPr="00365465">
        <w:rPr>
          <w:rFonts w:ascii="Garamond" w:eastAsia="Times New Roman" w:hAnsi="Garamond" w:cs="Times New Roman"/>
          <w:color w:val="000000" w:themeColor="text1"/>
          <w:lang w:eastAsia="de-DE"/>
        </w:rPr>
        <w:t xml:space="preserve"> which served to direct participants in particular (and problematic) ways</w:t>
      </w:r>
      <w:r w:rsidR="00155F31" w:rsidRPr="00365465">
        <w:rPr>
          <w:rFonts w:ascii="Garamond" w:eastAsia="Times New Roman" w:hAnsi="Garamond" w:cs="Times New Roman"/>
          <w:color w:val="000000" w:themeColor="text1"/>
          <w:lang w:eastAsia="de-DE"/>
        </w:rPr>
        <w:t>.</w:t>
      </w:r>
      <w:r w:rsidRPr="00365465">
        <w:rPr>
          <w:rFonts w:ascii="Garamond" w:eastAsia="Times New Roman" w:hAnsi="Garamond" w:cs="Times New Roman"/>
          <w:color w:val="000000" w:themeColor="text1"/>
          <w:lang w:eastAsia="de-DE"/>
        </w:rPr>
        <w:t xml:space="preserve"> Importantly, these forms of conduct did not proceed uncontested; that is, there was counter-conduct to these processes of conduction which operated within the wider space of counter-conduct. </w:t>
      </w:r>
      <w:r w:rsidR="00155F31" w:rsidRPr="00365465">
        <w:rPr>
          <w:rFonts w:ascii="Garamond" w:eastAsia="Times New Roman" w:hAnsi="Garamond" w:cs="Times New Roman"/>
          <w:color w:val="000000" w:themeColor="text1"/>
          <w:lang w:eastAsia="de-DE"/>
        </w:rPr>
        <w:t xml:space="preserve">We first explore the issue of homelessness in Occupy camps and the ways in which the presence of those without homes was, at times, treated with suspicion </w:t>
      </w:r>
      <w:r w:rsidR="00A36554" w:rsidRPr="00365465">
        <w:rPr>
          <w:rFonts w:ascii="Garamond" w:eastAsia="Times New Roman" w:hAnsi="Garamond" w:cs="Times New Roman"/>
          <w:color w:val="000000" w:themeColor="text1"/>
          <w:lang w:eastAsia="de-DE"/>
        </w:rPr>
        <w:t>or</w:t>
      </w:r>
      <w:r w:rsidR="00155F31" w:rsidRPr="00365465">
        <w:rPr>
          <w:rFonts w:ascii="Garamond" w:eastAsia="Times New Roman" w:hAnsi="Garamond" w:cs="Times New Roman"/>
          <w:color w:val="000000" w:themeColor="text1"/>
          <w:lang w:eastAsia="de-DE"/>
        </w:rPr>
        <w:t xml:space="preserve"> made conditional upon </w:t>
      </w:r>
      <w:r w:rsidR="00A36554" w:rsidRPr="00365465">
        <w:rPr>
          <w:rFonts w:ascii="Garamond" w:eastAsia="Times New Roman" w:hAnsi="Garamond" w:cs="Times New Roman"/>
          <w:color w:val="000000" w:themeColor="text1"/>
          <w:lang w:eastAsia="de-DE"/>
        </w:rPr>
        <w:t xml:space="preserve">their ‘political’ contributions to the maintenance of the occupied spaces. The second </w:t>
      </w:r>
      <w:r w:rsidR="00A00757">
        <w:rPr>
          <w:rFonts w:ascii="Garamond" w:eastAsia="Times New Roman" w:hAnsi="Garamond" w:cs="Times New Roman"/>
          <w:color w:val="000000" w:themeColor="text1"/>
          <w:lang w:eastAsia="de-DE"/>
        </w:rPr>
        <w:t>example</w:t>
      </w:r>
      <w:r w:rsidR="00D67A82" w:rsidRPr="00365465">
        <w:rPr>
          <w:rFonts w:ascii="Garamond" w:eastAsia="Times New Roman" w:hAnsi="Garamond" w:cs="Times New Roman"/>
          <w:color w:val="000000" w:themeColor="text1"/>
          <w:lang w:eastAsia="de-DE"/>
        </w:rPr>
        <w:t xml:space="preserve"> </w:t>
      </w:r>
      <w:r w:rsidR="00A00757">
        <w:rPr>
          <w:rFonts w:ascii="Garamond" w:eastAsia="Times New Roman" w:hAnsi="Garamond" w:cs="Times New Roman"/>
          <w:color w:val="000000" w:themeColor="text1"/>
          <w:lang w:eastAsia="de-DE"/>
        </w:rPr>
        <w:t>revolves</w:t>
      </w:r>
      <w:r w:rsidR="00D67A82" w:rsidRPr="00365465">
        <w:rPr>
          <w:rFonts w:ascii="Garamond" w:eastAsia="Times New Roman" w:hAnsi="Garamond" w:cs="Times New Roman"/>
          <w:color w:val="000000" w:themeColor="text1"/>
          <w:lang w:eastAsia="de-DE"/>
        </w:rPr>
        <w:t xml:space="preserve"> around the question of naming, </w:t>
      </w:r>
      <w:r w:rsidR="00AA7A7F">
        <w:rPr>
          <w:rFonts w:ascii="Garamond" w:eastAsia="Times New Roman" w:hAnsi="Garamond" w:cs="Times New Roman"/>
          <w:color w:val="000000" w:themeColor="text1"/>
          <w:lang w:eastAsia="de-DE"/>
        </w:rPr>
        <w:t>and debates about the colonial foundations of ‘occupation’ as a political strategy</w:t>
      </w:r>
      <w:r w:rsidR="00D67A82" w:rsidRPr="00365465">
        <w:rPr>
          <w:rFonts w:ascii="Garamond" w:eastAsia="Times New Roman" w:hAnsi="Garamond" w:cs="Times New Roman"/>
          <w:color w:val="000000" w:themeColor="text1"/>
          <w:lang w:eastAsia="de-DE"/>
        </w:rPr>
        <w:t xml:space="preserve">. Finally, we move to the ways in which the ‘we are the 99%’ slogan itself could </w:t>
      </w:r>
      <w:r w:rsidR="000F5AB2">
        <w:rPr>
          <w:rFonts w:ascii="Garamond" w:eastAsia="Times New Roman" w:hAnsi="Garamond" w:cs="Times New Roman"/>
          <w:color w:val="000000" w:themeColor="text1"/>
          <w:lang w:eastAsia="de-DE"/>
        </w:rPr>
        <w:t>function to conduct</w:t>
      </w:r>
      <w:r w:rsidR="00AA7A7F">
        <w:rPr>
          <w:rFonts w:ascii="Garamond" w:eastAsia="Times New Roman" w:hAnsi="Garamond" w:cs="Times New Roman"/>
          <w:color w:val="000000" w:themeColor="text1"/>
          <w:lang w:eastAsia="de-DE"/>
        </w:rPr>
        <w:t xml:space="preserve"> subjects </w:t>
      </w:r>
      <w:r w:rsidR="00124EC2">
        <w:rPr>
          <w:rFonts w:ascii="Garamond" w:eastAsia="Times New Roman" w:hAnsi="Garamond" w:cs="Times New Roman"/>
          <w:color w:val="000000" w:themeColor="text1"/>
          <w:lang w:eastAsia="de-DE"/>
        </w:rPr>
        <w:t>in certain ways</w:t>
      </w:r>
      <w:r w:rsidR="00AA7A7F">
        <w:rPr>
          <w:rFonts w:ascii="Garamond" w:eastAsia="Times New Roman" w:hAnsi="Garamond" w:cs="Times New Roman"/>
          <w:color w:val="000000" w:themeColor="text1"/>
          <w:lang w:eastAsia="de-DE"/>
        </w:rPr>
        <w:t xml:space="preserve">, </w:t>
      </w:r>
      <w:r w:rsidR="00D67A82" w:rsidRPr="00365465">
        <w:rPr>
          <w:rFonts w:ascii="Garamond" w:eastAsia="Times New Roman" w:hAnsi="Garamond" w:cs="Times New Roman"/>
          <w:color w:val="000000" w:themeColor="text1"/>
          <w:lang w:eastAsia="de-DE"/>
        </w:rPr>
        <w:t xml:space="preserve">seemingly </w:t>
      </w:r>
      <w:r w:rsidR="00C04C53" w:rsidRPr="00365465">
        <w:rPr>
          <w:rFonts w:ascii="Garamond" w:eastAsia="Times New Roman" w:hAnsi="Garamond" w:cs="Times New Roman"/>
          <w:color w:val="000000" w:themeColor="text1"/>
          <w:lang w:eastAsia="de-DE"/>
        </w:rPr>
        <w:t>deflecting</w:t>
      </w:r>
      <w:r w:rsidRPr="00365465">
        <w:rPr>
          <w:rFonts w:ascii="Garamond" w:eastAsia="Times New Roman" w:hAnsi="Garamond" w:cs="Times New Roman"/>
          <w:color w:val="000000" w:themeColor="text1"/>
          <w:lang w:eastAsia="de-DE"/>
        </w:rPr>
        <w:t xml:space="preserve"> attention</w:t>
      </w:r>
      <w:r w:rsidR="00C04C53" w:rsidRPr="00365465">
        <w:rPr>
          <w:rFonts w:ascii="Garamond" w:eastAsia="Times New Roman" w:hAnsi="Garamond" w:cs="Times New Roman"/>
          <w:color w:val="000000" w:themeColor="text1"/>
          <w:lang w:eastAsia="de-DE"/>
        </w:rPr>
        <w:t xml:space="preserve"> from</w:t>
      </w:r>
      <w:r w:rsidR="00D67A82" w:rsidRPr="00365465">
        <w:rPr>
          <w:rFonts w:ascii="Garamond" w:eastAsia="Times New Roman" w:hAnsi="Garamond" w:cs="Times New Roman"/>
          <w:color w:val="000000" w:themeColor="text1"/>
          <w:lang w:eastAsia="de-DE"/>
        </w:rPr>
        <w:t xml:space="preserve"> the many </w:t>
      </w:r>
      <w:r w:rsidR="00D67A82" w:rsidRPr="00365465">
        <w:rPr>
          <w:rFonts w:ascii="Garamond" w:eastAsia="Times New Roman" w:hAnsi="Garamond" w:cs="Times New Roman"/>
          <w:color w:val="000000" w:themeColor="text1"/>
          <w:lang w:eastAsia="de-DE"/>
        </w:rPr>
        <w:lastRenderedPageBreak/>
        <w:t>differences within</w:t>
      </w:r>
      <w:r w:rsidR="00A00757">
        <w:rPr>
          <w:rFonts w:ascii="Garamond" w:eastAsia="Times New Roman" w:hAnsi="Garamond" w:cs="Times New Roman"/>
          <w:color w:val="000000" w:themeColor="text1"/>
          <w:lang w:eastAsia="de-DE"/>
        </w:rPr>
        <w:t>,</w:t>
      </w:r>
      <w:r w:rsidR="00D67A82" w:rsidRPr="00365465">
        <w:rPr>
          <w:rFonts w:ascii="Garamond" w:eastAsia="Times New Roman" w:hAnsi="Garamond" w:cs="Times New Roman"/>
          <w:color w:val="000000" w:themeColor="text1"/>
          <w:lang w:eastAsia="de-DE"/>
        </w:rPr>
        <w:t xml:space="preserve"> and re-creating a dualist understanding of politics</w:t>
      </w:r>
      <w:r w:rsidR="001B5F59" w:rsidRPr="00365465">
        <w:rPr>
          <w:rFonts w:ascii="Garamond" w:eastAsia="Times New Roman" w:hAnsi="Garamond" w:cs="Times New Roman"/>
          <w:color w:val="000000" w:themeColor="text1"/>
          <w:lang w:eastAsia="de-DE"/>
        </w:rPr>
        <w:t xml:space="preserve"> where a united and resistant subject stands opposed to the powerful few. </w:t>
      </w:r>
      <w:r w:rsidR="00DB1DC1" w:rsidRPr="00365465">
        <w:rPr>
          <w:rFonts w:ascii="Garamond" w:eastAsia="Times New Roman" w:hAnsi="Garamond" w:cs="Times New Roman"/>
          <w:color w:val="000000" w:themeColor="text1"/>
          <w:lang w:eastAsia="de-DE"/>
        </w:rPr>
        <w:t>We conclude by arguing that</w:t>
      </w:r>
      <w:r w:rsidR="00AA7A7F">
        <w:rPr>
          <w:rFonts w:ascii="Garamond" w:eastAsia="Times New Roman" w:hAnsi="Garamond" w:cs="Times New Roman"/>
          <w:color w:val="000000" w:themeColor="text1"/>
          <w:lang w:eastAsia="de-DE"/>
        </w:rPr>
        <w:t xml:space="preserve"> attention to such dynamics can help to guard against forms of domination being reprodu</w:t>
      </w:r>
      <w:r w:rsidR="00EE48DA">
        <w:rPr>
          <w:rFonts w:ascii="Garamond" w:eastAsia="Times New Roman" w:hAnsi="Garamond" w:cs="Times New Roman"/>
          <w:color w:val="000000" w:themeColor="text1"/>
          <w:lang w:eastAsia="de-DE"/>
        </w:rPr>
        <w:t xml:space="preserve">ced within spaces of resistance, and that such a posture provokes a critical or deconstructive attitude </w:t>
      </w:r>
      <w:r w:rsidR="00124EC2">
        <w:rPr>
          <w:rFonts w:ascii="Garamond" w:eastAsia="Times New Roman" w:hAnsi="Garamond" w:cs="Times New Roman"/>
          <w:color w:val="000000" w:themeColor="text1"/>
          <w:lang w:eastAsia="de-DE"/>
        </w:rPr>
        <w:t>towards conduct itself.</w:t>
      </w:r>
    </w:p>
    <w:p w14:paraId="26034217" w14:textId="77777777" w:rsidR="00AA7A7F" w:rsidRDefault="00AA7A7F" w:rsidP="00AA7A7F">
      <w:pPr>
        <w:spacing w:line="360" w:lineRule="auto"/>
        <w:ind w:firstLine="720"/>
        <w:contextualSpacing/>
        <w:jc w:val="both"/>
        <w:rPr>
          <w:rFonts w:ascii="Garamond" w:eastAsia="Times New Roman" w:hAnsi="Garamond" w:cs="Times New Roman"/>
          <w:color w:val="000000" w:themeColor="text1"/>
          <w:lang w:eastAsia="de-DE"/>
        </w:rPr>
      </w:pPr>
    </w:p>
    <w:p w14:paraId="660B2CDE" w14:textId="77777777" w:rsidR="00E00C4C" w:rsidRDefault="00E00C4C" w:rsidP="00E00C4C">
      <w:pPr>
        <w:spacing w:line="360" w:lineRule="auto"/>
        <w:contextualSpacing/>
        <w:jc w:val="both"/>
        <w:rPr>
          <w:rFonts w:ascii="Garamond" w:hAnsi="Garamond" w:cs="Times New Roman"/>
          <w:u w:val="single"/>
        </w:rPr>
      </w:pPr>
    </w:p>
    <w:p w14:paraId="55C5298C" w14:textId="77777777" w:rsidR="005C206B" w:rsidRPr="00365465" w:rsidRDefault="0015193C" w:rsidP="00E00C4C">
      <w:pPr>
        <w:spacing w:line="360" w:lineRule="auto"/>
        <w:contextualSpacing/>
        <w:jc w:val="both"/>
        <w:rPr>
          <w:rFonts w:ascii="Garamond" w:hAnsi="Garamond" w:cs="Times New Roman"/>
          <w:u w:val="single"/>
        </w:rPr>
      </w:pPr>
      <w:r>
        <w:rPr>
          <w:rFonts w:ascii="Garamond" w:hAnsi="Garamond" w:cs="Times New Roman"/>
          <w:u w:val="single"/>
        </w:rPr>
        <w:t xml:space="preserve">Section I - </w:t>
      </w:r>
      <w:r w:rsidR="005C206B" w:rsidRPr="00365465">
        <w:rPr>
          <w:rFonts w:ascii="Garamond" w:hAnsi="Garamond" w:cs="Times New Roman"/>
          <w:u w:val="single"/>
        </w:rPr>
        <w:t xml:space="preserve">Counter-Conduct </w:t>
      </w:r>
    </w:p>
    <w:p w14:paraId="07D7C517" w14:textId="77777777" w:rsidR="00E00C4C" w:rsidRDefault="00E00C4C" w:rsidP="00002B4D">
      <w:pPr>
        <w:spacing w:line="360" w:lineRule="auto"/>
        <w:contextualSpacing/>
        <w:jc w:val="both"/>
        <w:rPr>
          <w:rFonts w:ascii="Garamond" w:hAnsi="Garamond" w:cs="Times New Roman"/>
        </w:rPr>
      </w:pPr>
    </w:p>
    <w:p w14:paraId="7BB0C60A" w14:textId="69C3CFFF" w:rsidR="005C206B" w:rsidRPr="00365465" w:rsidRDefault="005C206B" w:rsidP="00002B4D">
      <w:pPr>
        <w:spacing w:line="360" w:lineRule="auto"/>
        <w:contextualSpacing/>
        <w:jc w:val="both"/>
        <w:rPr>
          <w:rFonts w:ascii="Garamond" w:hAnsi="Garamond" w:cs="Times New Roman"/>
        </w:rPr>
      </w:pPr>
      <w:r w:rsidRPr="00365465">
        <w:rPr>
          <w:rFonts w:ascii="Garamond" w:hAnsi="Garamond" w:cs="Times New Roman"/>
        </w:rPr>
        <w:t xml:space="preserve">In </w:t>
      </w:r>
      <w:r w:rsidR="0074751D" w:rsidRPr="00365465">
        <w:rPr>
          <w:rFonts w:ascii="Garamond" w:hAnsi="Garamond" w:cs="Times New Roman"/>
        </w:rPr>
        <w:t>his</w:t>
      </w:r>
      <w:r w:rsidRPr="00365465">
        <w:rPr>
          <w:rFonts w:ascii="Garamond" w:hAnsi="Garamond" w:cs="Times New Roman"/>
        </w:rPr>
        <w:t xml:space="preserve"> lecture series </w:t>
      </w:r>
      <w:r w:rsidRPr="00365465">
        <w:rPr>
          <w:rFonts w:ascii="Garamond" w:hAnsi="Garamond" w:cs="Times New Roman"/>
          <w:i/>
        </w:rPr>
        <w:t>Security, Territory, Population</w:t>
      </w:r>
      <w:r w:rsidRPr="00365465">
        <w:rPr>
          <w:rFonts w:ascii="Garamond" w:hAnsi="Garamond" w:cs="Times New Roman"/>
        </w:rPr>
        <w:t xml:space="preserve"> given at the </w:t>
      </w:r>
      <w:proofErr w:type="spellStart"/>
      <w:r w:rsidRPr="00365465">
        <w:rPr>
          <w:rFonts w:ascii="Garamond" w:hAnsi="Garamond" w:cs="Times New Roman"/>
        </w:rPr>
        <w:t>Collège</w:t>
      </w:r>
      <w:proofErr w:type="spellEnd"/>
      <w:r w:rsidRPr="00365465">
        <w:rPr>
          <w:rFonts w:ascii="Garamond" w:hAnsi="Garamond" w:cs="Times New Roman"/>
        </w:rPr>
        <w:t xml:space="preserve"> de France in 19</w:t>
      </w:r>
      <w:r w:rsidR="008267D4">
        <w:rPr>
          <w:rFonts w:ascii="Garamond" w:hAnsi="Garamond" w:cs="Times New Roman"/>
        </w:rPr>
        <w:t>77-1978, Michel Foucault asks: ‘</w:t>
      </w:r>
      <w:r w:rsidRPr="00365465">
        <w:rPr>
          <w:rFonts w:ascii="Garamond" w:hAnsi="Garamond" w:cs="Times New Roman"/>
        </w:rPr>
        <w:t>How can we designate the type of revolts, or rather the sort of specific web of resistance to forms of power that do not exercise sover</w:t>
      </w:r>
      <w:r w:rsidR="008267D4">
        <w:rPr>
          <w:rFonts w:ascii="Garamond" w:hAnsi="Garamond" w:cs="Times New Roman"/>
        </w:rPr>
        <w:t>eignty and do not exploit, but ‘conduct’?’</w:t>
      </w:r>
      <w:r w:rsidRPr="00365465">
        <w:rPr>
          <w:rStyle w:val="FootnoteReference"/>
          <w:rFonts w:ascii="Garamond" w:hAnsi="Garamond" w:cs="Times New Roman"/>
        </w:rPr>
        <w:footnoteReference w:id="2"/>
      </w:r>
      <w:r w:rsidRPr="00365465">
        <w:rPr>
          <w:rFonts w:ascii="Garamond" w:hAnsi="Garamond" w:cs="Times New Roman"/>
        </w:rPr>
        <w:t xml:space="preserve"> He situates the power that conducts </w:t>
      </w:r>
      <w:r w:rsidR="00002B4D" w:rsidRPr="00365465">
        <w:rPr>
          <w:rFonts w:ascii="Garamond" w:hAnsi="Garamond" w:cs="Times New Roman"/>
        </w:rPr>
        <w:t xml:space="preserve">‘souls’ </w:t>
      </w:r>
      <w:r w:rsidRPr="00365465">
        <w:rPr>
          <w:rFonts w:ascii="Garamond" w:hAnsi="Garamond" w:cs="Times New Roman"/>
        </w:rPr>
        <w:t>within the emerging art of government and, specifically, within the Christian pastorate</w:t>
      </w:r>
      <w:r w:rsidR="00002B4D" w:rsidRPr="00365465">
        <w:rPr>
          <w:rFonts w:ascii="Garamond" w:hAnsi="Garamond" w:cs="Times New Roman"/>
        </w:rPr>
        <w:t xml:space="preserve">. </w:t>
      </w:r>
      <w:r w:rsidRPr="00365465">
        <w:rPr>
          <w:rFonts w:ascii="Garamond" w:hAnsi="Garamond" w:cs="Times New Roman"/>
        </w:rPr>
        <w:t xml:space="preserve">Forming a prelude to modern forms of </w:t>
      </w:r>
      <w:proofErr w:type="spellStart"/>
      <w:r w:rsidRPr="00365465">
        <w:rPr>
          <w:rFonts w:ascii="Garamond" w:hAnsi="Garamond" w:cs="Times New Roman"/>
        </w:rPr>
        <w:t>biopolitical</w:t>
      </w:r>
      <w:proofErr w:type="spellEnd"/>
      <w:r w:rsidRPr="00365465">
        <w:rPr>
          <w:rFonts w:ascii="Garamond" w:hAnsi="Garamond" w:cs="Times New Roman"/>
        </w:rPr>
        <w:t xml:space="preserve"> government, Foucault sugges</w:t>
      </w:r>
      <w:r w:rsidR="008267D4">
        <w:rPr>
          <w:rFonts w:ascii="Garamond" w:hAnsi="Garamond" w:cs="Times New Roman"/>
        </w:rPr>
        <w:t>ts that such pastoral power is ‘</w:t>
      </w:r>
      <w:r w:rsidRPr="00365465">
        <w:rPr>
          <w:rFonts w:ascii="Garamond" w:hAnsi="Garamond" w:cs="Times New Roman"/>
        </w:rPr>
        <w:t xml:space="preserve">something from which we </w:t>
      </w:r>
      <w:r w:rsidR="008267D4">
        <w:rPr>
          <w:rFonts w:ascii="Garamond" w:hAnsi="Garamond" w:cs="Times New Roman"/>
        </w:rPr>
        <w:t>have still not freed ourselves.</w:t>
      </w:r>
      <w:r w:rsidRPr="00365465">
        <w:rPr>
          <w:rStyle w:val="FootnoteReference"/>
          <w:rFonts w:ascii="Garamond" w:hAnsi="Garamond" w:cs="Times New Roman"/>
        </w:rPr>
        <w:footnoteReference w:id="3"/>
      </w:r>
      <w:r w:rsidR="00002B4D" w:rsidRPr="00365465">
        <w:rPr>
          <w:rFonts w:ascii="Garamond" w:hAnsi="Garamond" w:cs="Times New Roman"/>
        </w:rPr>
        <w:t xml:space="preserve"> The political technology that</w:t>
      </w:r>
      <w:r w:rsidRPr="00365465">
        <w:rPr>
          <w:rFonts w:ascii="Garamond" w:hAnsi="Garamond" w:cs="Times New Roman"/>
        </w:rPr>
        <w:t xml:space="preserve"> arose in the ecclesiastical pastorate, constituted around the relationship between pastor </w:t>
      </w:r>
      <w:r w:rsidR="005E6C53">
        <w:rPr>
          <w:rFonts w:ascii="Garamond" w:hAnsi="Garamond" w:cs="Times New Roman"/>
        </w:rPr>
        <w:t xml:space="preserve">or shepherd </w:t>
      </w:r>
      <w:r w:rsidRPr="00365465">
        <w:rPr>
          <w:rFonts w:ascii="Garamond" w:hAnsi="Garamond" w:cs="Times New Roman"/>
        </w:rPr>
        <w:t>and</w:t>
      </w:r>
      <w:r w:rsidR="008267D4">
        <w:rPr>
          <w:rFonts w:ascii="Garamond" w:hAnsi="Garamond" w:cs="Times New Roman"/>
        </w:rPr>
        <w:t xml:space="preserve"> the members of his flock, was ‘</w:t>
      </w:r>
      <w:r w:rsidRPr="00365465">
        <w:rPr>
          <w:rFonts w:ascii="Garamond" w:hAnsi="Garamond" w:cs="Times New Roman"/>
        </w:rPr>
        <w:t>an art of conducting, directing, leading, guiding, taking in hand, and manipulating men [...] with the function of taking charge of men collectively and individually throughout their life and at e</w:t>
      </w:r>
      <w:r w:rsidR="008267D4">
        <w:rPr>
          <w:rFonts w:ascii="Garamond" w:hAnsi="Garamond" w:cs="Times New Roman"/>
        </w:rPr>
        <w:t>very moment of their existence.’</w:t>
      </w:r>
      <w:r w:rsidRPr="00365465">
        <w:rPr>
          <w:rStyle w:val="FootnoteReference"/>
          <w:rFonts w:ascii="Garamond" w:hAnsi="Garamond" w:cs="Times New Roman"/>
        </w:rPr>
        <w:footnoteReference w:id="4"/>
      </w:r>
      <w:r w:rsidRPr="00365465">
        <w:rPr>
          <w:rFonts w:ascii="Garamond" w:hAnsi="Garamond" w:cs="Times New Roman"/>
        </w:rPr>
        <w:t xml:space="preserve"> </w:t>
      </w:r>
      <w:r w:rsidR="00002B4D" w:rsidRPr="00365465">
        <w:rPr>
          <w:rFonts w:ascii="Garamond" w:hAnsi="Garamond" w:cs="Times New Roman"/>
        </w:rPr>
        <w:t>Foucault notes that the</w:t>
      </w:r>
      <w:r w:rsidRPr="00365465">
        <w:rPr>
          <w:rFonts w:ascii="Garamond" w:hAnsi="Garamond" w:cs="Times New Roman"/>
        </w:rPr>
        <w:t xml:space="preserve"> authority of the </w:t>
      </w:r>
      <w:r w:rsidR="005E6C53">
        <w:rPr>
          <w:rFonts w:ascii="Garamond" w:hAnsi="Garamond" w:cs="Times New Roman"/>
        </w:rPr>
        <w:t>shepherd</w:t>
      </w:r>
      <w:r w:rsidRPr="00365465">
        <w:rPr>
          <w:rFonts w:ascii="Garamond" w:hAnsi="Garamond" w:cs="Times New Roman"/>
        </w:rPr>
        <w:t xml:space="preserve"> </w:t>
      </w:r>
      <w:r w:rsidR="00002B4D" w:rsidRPr="00365465">
        <w:rPr>
          <w:rFonts w:ascii="Garamond" w:hAnsi="Garamond" w:cs="Times New Roman"/>
        </w:rPr>
        <w:t>derives</w:t>
      </w:r>
      <w:r w:rsidRPr="00365465">
        <w:rPr>
          <w:rFonts w:ascii="Garamond" w:hAnsi="Garamond" w:cs="Times New Roman"/>
        </w:rPr>
        <w:t xml:space="preserve"> from his duty of care</w:t>
      </w:r>
      <w:r w:rsidR="008267D4">
        <w:rPr>
          <w:rFonts w:ascii="Garamond" w:hAnsi="Garamond" w:cs="Times New Roman"/>
        </w:rPr>
        <w:t>, the duty to ‘</w:t>
      </w:r>
      <w:r w:rsidRPr="00365465">
        <w:rPr>
          <w:rFonts w:ascii="Garamond" w:hAnsi="Garamond" w:cs="Times New Roman"/>
        </w:rPr>
        <w:t xml:space="preserve">provide the flock with its subsistence, to watch over it every </w:t>
      </w:r>
      <w:r w:rsidR="008267D4">
        <w:rPr>
          <w:rFonts w:ascii="Garamond" w:hAnsi="Garamond" w:cs="Times New Roman"/>
        </w:rPr>
        <w:t>day, and to ensure its salvation’</w:t>
      </w:r>
      <w:r w:rsidRPr="00365465">
        <w:rPr>
          <w:rFonts w:ascii="Garamond" w:hAnsi="Garamond" w:cs="Times New Roman"/>
        </w:rPr>
        <w:t>.</w:t>
      </w:r>
      <w:r w:rsidRPr="00365465">
        <w:rPr>
          <w:rStyle w:val="FootnoteReference"/>
          <w:rFonts w:ascii="Garamond" w:hAnsi="Garamond" w:cs="Times New Roman"/>
        </w:rPr>
        <w:footnoteReference w:id="5"/>
      </w:r>
      <w:r w:rsidRPr="00365465">
        <w:rPr>
          <w:rFonts w:ascii="Garamond" w:hAnsi="Garamond" w:cs="Times New Roman"/>
        </w:rPr>
        <w:t xml:space="preserve"> Keeping watch over the moving flock as well as every individual sheep, the shepherd’s power is both individualising and totalising.</w:t>
      </w:r>
      <w:r w:rsidRPr="00365465">
        <w:rPr>
          <w:rStyle w:val="FootnoteReference"/>
          <w:rFonts w:ascii="Garamond" w:hAnsi="Garamond" w:cs="Times New Roman"/>
        </w:rPr>
        <w:footnoteReference w:id="6"/>
      </w:r>
      <w:r w:rsidRPr="00365465">
        <w:rPr>
          <w:rFonts w:ascii="Garamond" w:hAnsi="Garamond" w:cs="Times New Roman"/>
        </w:rPr>
        <w:t xml:space="preserve"> Since the shepherd cares for the well-being of one and all he must know his subjects and be capable of detecting potential dangers that may affect the preservation of the flock. The pastorate establishes techniques of governing that revolve around the interrelation between the individual and the multiple both which have to become knowable, listened to, car</w:t>
      </w:r>
      <w:r w:rsidR="008267D4">
        <w:rPr>
          <w:rFonts w:ascii="Garamond" w:hAnsi="Garamond" w:cs="Times New Roman"/>
        </w:rPr>
        <w:t>ed for, and watched over. With ‘</w:t>
      </w:r>
      <w:r w:rsidRPr="00365465">
        <w:rPr>
          <w:rFonts w:ascii="Garamond" w:hAnsi="Garamond" w:cs="Times New Roman"/>
        </w:rPr>
        <w:t>sovereign’s old ri</w:t>
      </w:r>
      <w:r w:rsidR="008267D4">
        <w:rPr>
          <w:rFonts w:ascii="Garamond" w:hAnsi="Garamond" w:cs="Times New Roman"/>
        </w:rPr>
        <w:t>ght – to take life and let live’</w:t>
      </w:r>
      <w:r w:rsidRPr="00365465">
        <w:rPr>
          <w:rFonts w:ascii="Garamond" w:hAnsi="Garamond" w:cs="Times New Roman"/>
        </w:rPr>
        <w:t xml:space="preserve"> undergoing significant transformation, Foucault detects in pastoral power the ability to govern through conduct.</w:t>
      </w:r>
      <w:r w:rsidRPr="00365465">
        <w:rPr>
          <w:rStyle w:val="FootnoteReference"/>
          <w:rFonts w:ascii="Garamond" w:hAnsi="Garamond" w:cs="Times New Roman"/>
        </w:rPr>
        <w:footnoteReference w:id="7"/>
      </w:r>
    </w:p>
    <w:p w14:paraId="47AA60CC" w14:textId="77777777" w:rsidR="005C206B" w:rsidRPr="00365465" w:rsidRDefault="005C206B" w:rsidP="00AA1B37">
      <w:pPr>
        <w:spacing w:line="360" w:lineRule="auto"/>
        <w:contextualSpacing/>
        <w:jc w:val="both"/>
        <w:rPr>
          <w:rFonts w:ascii="Garamond" w:hAnsi="Garamond" w:cs="Times New Roman"/>
        </w:rPr>
      </w:pPr>
    </w:p>
    <w:p w14:paraId="6E5052FD" w14:textId="77777777" w:rsidR="005C206B" w:rsidRPr="00365465" w:rsidRDefault="005C206B" w:rsidP="001556FB">
      <w:pPr>
        <w:spacing w:line="360" w:lineRule="auto"/>
        <w:ind w:left="709" w:right="567"/>
        <w:contextualSpacing/>
        <w:jc w:val="both"/>
        <w:rPr>
          <w:rFonts w:ascii="Garamond" w:hAnsi="Garamond" w:cs="Times New Roman"/>
          <w:color w:val="000000" w:themeColor="text1"/>
        </w:rPr>
      </w:pPr>
      <w:r w:rsidRPr="00365465">
        <w:rPr>
          <w:rFonts w:ascii="Garamond" w:hAnsi="Garamond" w:cs="Times New Roman"/>
          <w:color w:val="000000" w:themeColor="text1"/>
        </w:rPr>
        <w:t>Conduct is the activity of conducting (</w:t>
      </w:r>
      <w:proofErr w:type="spellStart"/>
      <w:r w:rsidRPr="00365465">
        <w:rPr>
          <w:rFonts w:ascii="Garamond" w:hAnsi="Garamond" w:cs="Times New Roman"/>
          <w:i/>
          <w:color w:val="000000" w:themeColor="text1"/>
        </w:rPr>
        <w:t>conduire</w:t>
      </w:r>
      <w:proofErr w:type="spellEnd"/>
      <w:r w:rsidRPr="00365465">
        <w:rPr>
          <w:rFonts w:ascii="Garamond" w:hAnsi="Garamond" w:cs="Times New Roman"/>
          <w:color w:val="000000" w:themeColor="text1"/>
        </w:rPr>
        <w:t>), of conduction (</w:t>
      </w:r>
      <w:r w:rsidRPr="00365465">
        <w:rPr>
          <w:rFonts w:ascii="Garamond" w:hAnsi="Garamond" w:cs="Times New Roman"/>
          <w:i/>
          <w:color w:val="000000" w:themeColor="text1"/>
        </w:rPr>
        <w:t>la</w:t>
      </w:r>
      <w:r w:rsidRPr="00365465">
        <w:rPr>
          <w:rFonts w:ascii="Garamond" w:hAnsi="Garamond" w:cs="Times New Roman"/>
          <w:color w:val="000000" w:themeColor="text1"/>
        </w:rPr>
        <w:t xml:space="preserve"> </w:t>
      </w:r>
      <w:r w:rsidRPr="00365465">
        <w:rPr>
          <w:rFonts w:ascii="Garamond" w:hAnsi="Garamond" w:cs="Times New Roman"/>
          <w:i/>
          <w:color w:val="000000" w:themeColor="text1"/>
        </w:rPr>
        <w:t>conduction</w:t>
      </w:r>
      <w:r w:rsidRPr="00365465">
        <w:rPr>
          <w:rFonts w:ascii="Garamond" w:hAnsi="Garamond" w:cs="Times New Roman"/>
          <w:color w:val="000000" w:themeColor="text1"/>
        </w:rPr>
        <w:t>) if you like, but it is equally the way in which one conducts oneself (</w:t>
      </w:r>
      <w:r w:rsidRPr="00365465">
        <w:rPr>
          <w:rFonts w:ascii="Garamond" w:hAnsi="Garamond" w:cs="Times New Roman"/>
          <w:i/>
          <w:color w:val="000000" w:themeColor="text1"/>
        </w:rPr>
        <w:t>se</w:t>
      </w:r>
      <w:r w:rsidRPr="00365465">
        <w:rPr>
          <w:rFonts w:ascii="Garamond" w:hAnsi="Garamond" w:cs="Times New Roman"/>
          <w:color w:val="000000" w:themeColor="text1"/>
        </w:rPr>
        <w:t xml:space="preserve"> </w:t>
      </w:r>
      <w:r w:rsidRPr="00365465">
        <w:rPr>
          <w:rFonts w:ascii="Garamond" w:hAnsi="Garamond" w:cs="Times New Roman"/>
          <w:i/>
          <w:color w:val="000000" w:themeColor="text1"/>
        </w:rPr>
        <w:t>conduit</w:t>
      </w:r>
      <w:r w:rsidRPr="00365465">
        <w:rPr>
          <w:rFonts w:ascii="Garamond" w:hAnsi="Garamond" w:cs="Times New Roman"/>
          <w:color w:val="000000" w:themeColor="text1"/>
        </w:rPr>
        <w:t>), lets oneself be conducted (</w:t>
      </w:r>
      <w:r w:rsidRPr="00365465">
        <w:rPr>
          <w:rFonts w:ascii="Garamond" w:hAnsi="Garamond" w:cs="Times New Roman"/>
          <w:i/>
          <w:color w:val="000000" w:themeColor="text1"/>
        </w:rPr>
        <w:t>se</w:t>
      </w:r>
      <w:r w:rsidRPr="00365465">
        <w:rPr>
          <w:rFonts w:ascii="Garamond" w:hAnsi="Garamond" w:cs="Times New Roman"/>
          <w:color w:val="000000" w:themeColor="text1"/>
        </w:rPr>
        <w:t xml:space="preserve"> </w:t>
      </w:r>
      <w:r w:rsidRPr="00365465">
        <w:rPr>
          <w:rFonts w:ascii="Garamond" w:hAnsi="Garamond" w:cs="Times New Roman"/>
          <w:i/>
          <w:color w:val="000000" w:themeColor="text1"/>
        </w:rPr>
        <w:t>laisse</w:t>
      </w:r>
      <w:r w:rsidRPr="00365465">
        <w:rPr>
          <w:rFonts w:ascii="Garamond" w:hAnsi="Garamond" w:cs="Times New Roman"/>
          <w:color w:val="000000" w:themeColor="text1"/>
        </w:rPr>
        <w:t xml:space="preserve"> </w:t>
      </w:r>
      <w:proofErr w:type="spellStart"/>
      <w:r w:rsidRPr="00365465">
        <w:rPr>
          <w:rFonts w:ascii="Garamond" w:hAnsi="Garamond" w:cs="Times New Roman"/>
          <w:i/>
          <w:color w:val="000000" w:themeColor="text1"/>
        </w:rPr>
        <w:t>conduire</w:t>
      </w:r>
      <w:proofErr w:type="spellEnd"/>
      <w:r w:rsidRPr="00365465">
        <w:rPr>
          <w:rFonts w:ascii="Garamond" w:hAnsi="Garamond" w:cs="Times New Roman"/>
          <w:color w:val="000000" w:themeColor="text1"/>
        </w:rPr>
        <w:t>), is conducted (</w:t>
      </w:r>
      <w:proofErr w:type="spellStart"/>
      <w:r w:rsidRPr="00365465">
        <w:rPr>
          <w:rFonts w:ascii="Garamond" w:hAnsi="Garamond" w:cs="Times New Roman"/>
          <w:i/>
          <w:color w:val="000000" w:themeColor="text1"/>
        </w:rPr>
        <w:t>est</w:t>
      </w:r>
      <w:proofErr w:type="spellEnd"/>
      <w:r w:rsidRPr="00365465">
        <w:rPr>
          <w:rFonts w:ascii="Garamond" w:hAnsi="Garamond" w:cs="Times New Roman"/>
          <w:color w:val="000000" w:themeColor="text1"/>
        </w:rPr>
        <w:t xml:space="preserve"> </w:t>
      </w:r>
      <w:r w:rsidRPr="00365465">
        <w:rPr>
          <w:rFonts w:ascii="Garamond" w:hAnsi="Garamond" w:cs="Times New Roman"/>
          <w:i/>
          <w:color w:val="000000" w:themeColor="text1"/>
        </w:rPr>
        <w:t>conduit</w:t>
      </w:r>
      <w:r w:rsidRPr="00365465">
        <w:rPr>
          <w:rFonts w:ascii="Garamond" w:hAnsi="Garamond" w:cs="Times New Roman"/>
          <w:color w:val="000000" w:themeColor="text1"/>
        </w:rPr>
        <w:t>), and finally, in which one behaves (</w:t>
      </w:r>
      <w:r w:rsidRPr="00365465">
        <w:rPr>
          <w:rFonts w:ascii="Garamond" w:hAnsi="Garamond" w:cs="Times New Roman"/>
          <w:i/>
          <w:color w:val="000000" w:themeColor="text1"/>
        </w:rPr>
        <w:t>se</w:t>
      </w:r>
      <w:r w:rsidRPr="00365465">
        <w:rPr>
          <w:rFonts w:ascii="Garamond" w:hAnsi="Garamond" w:cs="Times New Roman"/>
          <w:color w:val="000000" w:themeColor="text1"/>
        </w:rPr>
        <w:t xml:space="preserve"> </w:t>
      </w:r>
      <w:proofErr w:type="spellStart"/>
      <w:r w:rsidRPr="00365465">
        <w:rPr>
          <w:rFonts w:ascii="Garamond" w:hAnsi="Garamond" w:cs="Times New Roman"/>
          <w:i/>
          <w:color w:val="000000" w:themeColor="text1"/>
        </w:rPr>
        <w:t>comporter</w:t>
      </w:r>
      <w:proofErr w:type="spellEnd"/>
      <w:r w:rsidRPr="00365465">
        <w:rPr>
          <w:rFonts w:ascii="Garamond" w:hAnsi="Garamond" w:cs="Times New Roman"/>
          <w:color w:val="000000" w:themeColor="text1"/>
        </w:rPr>
        <w:t xml:space="preserve">) as an </w:t>
      </w:r>
      <w:r w:rsidRPr="00365465">
        <w:rPr>
          <w:rFonts w:ascii="Garamond" w:hAnsi="Garamond" w:cs="Times New Roman"/>
          <w:color w:val="000000" w:themeColor="text1"/>
        </w:rPr>
        <w:lastRenderedPageBreak/>
        <w:t>effect of a form of conduct (</w:t>
      </w:r>
      <w:proofErr w:type="spellStart"/>
      <w:r w:rsidRPr="00365465">
        <w:rPr>
          <w:rFonts w:ascii="Garamond" w:hAnsi="Garamond" w:cs="Times New Roman"/>
          <w:i/>
          <w:color w:val="000000" w:themeColor="text1"/>
        </w:rPr>
        <w:t>une</w:t>
      </w:r>
      <w:proofErr w:type="spellEnd"/>
      <w:r w:rsidRPr="00365465">
        <w:rPr>
          <w:rFonts w:ascii="Garamond" w:hAnsi="Garamond" w:cs="Times New Roman"/>
          <w:color w:val="000000" w:themeColor="text1"/>
        </w:rPr>
        <w:t xml:space="preserve"> </w:t>
      </w:r>
      <w:r w:rsidRPr="00365465">
        <w:rPr>
          <w:rFonts w:ascii="Garamond" w:hAnsi="Garamond" w:cs="Times New Roman"/>
          <w:i/>
          <w:color w:val="000000" w:themeColor="text1"/>
        </w:rPr>
        <w:t>conduit</w:t>
      </w:r>
      <w:r w:rsidRPr="00365465">
        <w:rPr>
          <w:rFonts w:ascii="Garamond" w:hAnsi="Garamond" w:cs="Times New Roman"/>
          <w:color w:val="000000" w:themeColor="text1"/>
        </w:rPr>
        <w:t>) as the action of conducting or of conduction (</w:t>
      </w:r>
      <w:r w:rsidRPr="00365465">
        <w:rPr>
          <w:rFonts w:ascii="Garamond" w:hAnsi="Garamond" w:cs="Times New Roman"/>
          <w:i/>
          <w:color w:val="000000" w:themeColor="text1"/>
        </w:rPr>
        <w:t>conduction</w:t>
      </w:r>
      <w:r w:rsidRPr="00365465">
        <w:rPr>
          <w:rFonts w:ascii="Garamond" w:hAnsi="Garamond" w:cs="Times New Roman"/>
          <w:color w:val="000000" w:themeColor="text1"/>
        </w:rPr>
        <w:t>).</w:t>
      </w:r>
      <w:r w:rsidRPr="00365465">
        <w:rPr>
          <w:rStyle w:val="FootnoteReference"/>
          <w:rFonts w:ascii="Garamond" w:hAnsi="Garamond" w:cs="Times New Roman"/>
          <w:color w:val="000000" w:themeColor="text1"/>
        </w:rPr>
        <w:footnoteReference w:id="8"/>
      </w:r>
    </w:p>
    <w:p w14:paraId="1A8CAECC" w14:textId="77777777" w:rsidR="005C206B" w:rsidRPr="00365465" w:rsidRDefault="005C206B" w:rsidP="00AA1B37">
      <w:pPr>
        <w:spacing w:line="360" w:lineRule="auto"/>
        <w:ind w:right="567"/>
        <w:contextualSpacing/>
        <w:jc w:val="both"/>
        <w:rPr>
          <w:rFonts w:ascii="Garamond" w:hAnsi="Garamond" w:cs="Times New Roman"/>
          <w:color w:val="000000" w:themeColor="text1"/>
        </w:rPr>
      </w:pPr>
    </w:p>
    <w:p w14:paraId="221A7764" w14:textId="0F54298F" w:rsidR="00F01327" w:rsidRDefault="00002B4D" w:rsidP="00AA1B37">
      <w:pPr>
        <w:spacing w:line="360" w:lineRule="auto"/>
        <w:contextualSpacing/>
        <w:jc w:val="both"/>
        <w:rPr>
          <w:rFonts w:ascii="Garamond" w:hAnsi="Garamond" w:cs="Times New Roman"/>
          <w:color w:val="000000" w:themeColor="text1"/>
        </w:rPr>
      </w:pPr>
      <w:r w:rsidRPr="00365465">
        <w:rPr>
          <w:rFonts w:ascii="Garamond" w:hAnsi="Garamond" w:cs="Times New Roman"/>
          <w:color w:val="000000" w:themeColor="text1"/>
        </w:rPr>
        <w:t>That conduct as governing rationality spread beyond ecclesiastical institutions</w:t>
      </w:r>
      <w:r w:rsidR="0092738E" w:rsidRPr="00365465">
        <w:rPr>
          <w:rFonts w:ascii="Garamond" w:hAnsi="Garamond" w:cs="Times New Roman"/>
          <w:color w:val="000000" w:themeColor="text1"/>
        </w:rPr>
        <w:t xml:space="preserve"> was</w:t>
      </w:r>
      <w:r w:rsidRPr="00365465">
        <w:rPr>
          <w:rFonts w:ascii="Garamond" w:hAnsi="Garamond" w:cs="Times New Roman"/>
          <w:color w:val="000000" w:themeColor="text1"/>
        </w:rPr>
        <w:t xml:space="preserve"> </w:t>
      </w:r>
      <w:r w:rsidR="0092738E" w:rsidRPr="00365465">
        <w:rPr>
          <w:rFonts w:ascii="Garamond" w:hAnsi="Garamond" w:cs="Times New Roman"/>
        </w:rPr>
        <w:t xml:space="preserve">due to a crisis, induced by forms of resistance or ‘counter-conducts’ </w:t>
      </w:r>
      <w:r w:rsidR="00922BDF" w:rsidRPr="00365465">
        <w:rPr>
          <w:rFonts w:ascii="Garamond" w:hAnsi="Garamond" w:cs="Times New Roman"/>
          <w:color w:val="000000" w:themeColor="text1"/>
        </w:rPr>
        <w:t>through which</w:t>
      </w:r>
      <w:r w:rsidRPr="00365465">
        <w:rPr>
          <w:rFonts w:ascii="Garamond" w:hAnsi="Garamond" w:cs="Times New Roman"/>
          <w:color w:val="000000" w:themeColor="text1"/>
        </w:rPr>
        <w:t xml:space="preserve"> the </w:t>
      </w:r>
      <w:r w:rsidR="008267D4">
        <w:rPr>
          <w:rFonts w:ascii="Garamond" w:hAnsi="Garamond" w:cs="Times New Roman"/>
        </w:rPr>
        <w:t>‘</w:t>
      </w:r>
      <w:r w:rsidRPr="00365465">
        <w:rPr>
          <w:rFonts w:ascii="Garamond" w:hAnsi="Garamond" w:cs="Times New Roman"/>
        </w:rPr>
        <w:t>pastorate burst open, broke up, and assumed t</w:t>
      </w:r>
      <w:r w:rsidR="008267D4">
        <w:rPr>
          <w:rFonts w:ascii="Garamond" w:hAnsi="Garamond" w:cs="Times New Roman"/>
        </w:rPr>
        <w:t>he dimension of governmentality’</w:t>
      </w:r>
      <w:r w:rsidRPr="00365465">
        <w:rPr>
          <w:rFonts w:ascii="Garamond" w:hAnsi="Garamond" w:cs="Times New Roman"/>
        </w:rPr>
        <w:t>.</w:t>
      </w:r>
      <w:r w:rsidRPr="00365465">
        <w:rPr>
          <w:rStyle w:val="FootnoteReference"/>
          <w:rFonts w:ascii="Garamond" w:hAnsi="Garamond" w:cs="Times New Roman"/>
        </w:rPr>
        <w:footnoteReference w:id="9"/>
      </w:r>
      <w:r w:rsidRPr="00365465">
        <w:rPr>
          <w:rFonts w:ascii="Garamond" w:hAnsi="Garamond" w:cs="Times New Roman"/>
        </w:rPr>
        <w:t xml:space="preserve"> </w:t>
      </w:r>
      <w:r w:rsidR="008E4659" w:rsidRPr="00365465">
        <w:rPr>
          <w:rFonts w:ascii="Garamond" w:hAnsi="Garamond" w:cs="Times New Roman"/>
        </w:rPr>
        <w:t>Searching for a way to come to terms with these various resistances that challenged the pastorate in the late seventeenth and early eighteenth century</w:t>
      </w:r>
      <w:r w:rsidR="005E6C53">
        <w:rPr>
          <w:rFonts w:ascii="Garamond" w:hAnsi="Garamond" w:cs="Times New Roman"/>
        </w:rPr>
        <w:t>,</w:t>
      </w:r>
      <w:r w:rsidR="008E4659" w:rsidRPr="00365465">
        <w:rPr>
          <w:rFonts w:ascii="Garamond" w:hAnsi="Garamond" w:cs="Times New Roman"/>
          <w:color w:val="000000" w:themeColor="text1"/>
        </w:rPr>
        <w:t xml:space="preserve"> </w:t>
      </w:r>
      <w:r w:rsidR="005C206B" w:rsidRPr="00365465">
        <w:rPr>
          <w:rFonts w:ascii="Garamond" w:hAnsi="Garamond" w:cs="Times New Roman"/>
        </w:rPr>
        <w:t xml:space="preserve">Foucault considers </w:t>
      </w:r>
      <w:r w:rsidR="008E4659" w:rsidRPr="00365465">
        <w:rPr>
          <w:rFonts w:ascii="Garamond" w:hAnsi="Garamond" w:cs="Times New Roman"/>
        </w:rPr>
        <w:t>different</w:t>
      </w:r>
      <w:r w:rsidR="005E6C53">
        <w:rPr>
          <w:rFonts w:ascii="Garamond" w:hAnsi="Garamond" w:cs="Times New Roman"/>
        </w:rPr>
        <w:t xml:space="preserve"> variants: </w:t>
      </w:r>
      <w:r w:rsidR="008267D4">
        <w:rPr>
          <w:rFonts w:ascii="Garamond" w:hAnsi="Garamond" w:cs="Times New Roman"/>
        </w:rPr>
        <w:t>Dismissing revolt as ‘too precise and too strong’, disobedience as too weak, insubordination as ‘</w:t>
      </w:r>
      <w:r w:rsidR="005C206B" w:rsidRPr="00365465">
        <w:rPr>
          <w:rFonts w:ascii="Garamond" w:hAnsi="Garamond" w:cs="Times New Roman"/>
        </w:rPr>
        <w:t>attac</w:t>
      </w:r>
      <w:r w:rsidR="008267D4">
        <w:rPr>
          <w:rFonts w:ascii="Garamond" w:hAnsi="Garamond" w:cs="Times New Roman"/>
        </w:rPr>
        <w:t>hed to military insubordination’</w:t>
      </w:r>
      <w:r w:rsidR="005C206B" w:rsidRPr="00365465">
        <w:rPr>
          <w:rFonts w:ascii="Garamond" w:hAnsi="Garamond" w:cs="Times New Roman"/>
        </w:rPr>
        <w:t>,</w:t>
      </w:r>
      <w:r w:rsidR="008267D4">
        <w:rPr>
          <w:rFonts w:ascii="Garamond" w:hAnsi="Garamond" w:cs="Times New Roman"/>
        </w:rPr>
        <w:t xml:space="preserve"> dissidence</w:t>
      </w:r>
      <w:r w:rsidR="005C206B" w:rsidRPr="00365465">
        <w:rPr>
          <w:rFonts w:ascii="Garamond" w:hAnsi="Garamond" w:cs="Times New Roman"/>
        </w:rPr>
        <w:t xml:space="preserve"> as too historically loaded and localised,</w:t>
      </w:r>
      <w:r w:rsidR="00373BB6">
        <w:rPr>
          <w:rFonts w:ascii="Garamond" w:hAnsi="Garamond" w:cs="Times New Roman"/>
        </w:rPr>
        <w:t xml:space="preserve"> and</w:t>
      </w:r>
      <w:r w:rsidR="008267D4">
        <w:rPr>
          <w:rFonts w:ascii="Garamond" w:hAnsi="Garamond" w:cs="Times New Roman"/>
        </w:rPr>
        <w:t xml:space="preserve"> misconduct</w:t>
      </w:r>
      <w:r w:rsidR="005C206B" w:rsidRPr="00365465">
        <w:rPr>
          <w:rFonts w:ascii="Garamond" w:hAnsi="Garamond" w:cs="Times New Roman"/>
        </w:rPr>
        <w:t xml:space="preserve"> as </w:t>
      </w:r>
      <w:r w:rsidR="008267D4">
        <w:rPr>
          <w:rFonts w:ascii="Garamond" w:hAnsi="Garamond" w:cs="Times New Roman"/>
        </w:rPr>
        <w:t>too passive, he settles on the ‘</w:t>
      </w:r>
      <w:r w:rsidR="005C206B" w:rsidRPr="00365465">
        <w:rPr>
          <w:rFonts w:ascii="Garamond" w:hAnsi="Garamond" w:cs="Times New Roman"/>
        </w:rPr>
        <w:t>badly con</w:t>
      </w:r>
      <w:r w:rsidR="008267D4">
        <w:rPr>
          <w:rFonts w:ascii="Garamond" w:hAnsi="Garamond" w:cs="Times New Roman"/>
        </w:rPr>
        <w:t>structed word ‘counter-conduct’’</w:t>
      </w:r>
      <w:r w:rsidR="005C206B" w:rsidRPr="00365465">
        <w:rPr>
          <w:rFonts w:ascii="Garamond" w:hAnsi="Garamond" w:cs="Times New Roman"/>
        </w:rPr>
        <w:t>.</w:t>
      </w:r>
      <w:r w:rsidR="005C206B" w:rsidRPr="00365465">
        <w:rPr>
          <w:rStyle w:val="FootnoteReference"/>
          <w:rFonts w:ascii="Garamond" w:hAnsi="Garamond" w:cs="Times New Roman"/>
        </w:rPr>
        <w:footnoteReference w:id="10"/>
      </w:r>
      <w:r w:rsidR="008267D4">
        <w:rPr>
          <w:rFonts w:ascii="Garamond" w:hAnsi="Garamond" w:cs="Times New Roman"/>
        </w:rPr>
        <w:t xml:space="preserve"> As a ‘</w:t>
      </w:r>
      <w:r w:rsidR="005C206B" w:rsidRPr="00365465">
        <w:rPr>
          <w:rFonts w:ascii="Garamond" w:hAnsi="Garamond" w:cs="Times New Roman"/>
        </w:rPr>
        <w:t>struggle against the processes im</w:t>
      </w:r>
      <w:r w:rsidR="008267D4">
        <w:rPr>
          <w:rFonts w:ascii="Garamond" w:hAnsi="Garamond" w:cs="Times New Roman"/>
        </w:rPr>
        <w:t>plemented for conducting others’</w:t>
      </w:r>
      <w:r w:rsidR="005C206B" w:rsidRPr="00365465">
        <w:rPr>
          <w:rFonts w:ascii="Garamond" w:hAnsi="Garamond" w:cs="Times New Roman"/>
        </w:rPr>
        <w:t>, counter-conducts were neither fully internal to the Christian pastorate nor fully external to it.</w:t>
      </w:r>
      <w:r w:rsidR="005C206B" w:rsidRPr="00365465">
        <w:rPr>
          <w:rStyle w:val="FootnoteReference"/>
          <w:rFonts w:ascii="Garamond" w:hAnsi="Garamond" w:cs="Times New Roman"/>
        </w:rPr>
        <w:footnoteReference w:id="11"/>
      </w:r>
      <w:r w:rsidR="005C206B" w:rsidRPr="00365465">
        <w:rPr>
          <w:rFonts w:ascii="Garamond" w:hAnsi="Garamond" w:cs="Times New Roman"/>
        </w:rPr>
        <w:t xml:space="preserve"> Instead, these anti-pastoral struggles</w:t>
      </w:r>
      <w:r w:rsidR="005E6C53">
        <w:rPr>
          <w:rFonts w:ascii="Garamond" w:hAnsi="Garamond" w:cs="Times New Roman"/>
        </w:rPr>
        <w:t>,</w:t>
      </w:r>
      <w:r w:rsidR="008267D4">
        <w:rPr>
          <w:rFonts w:ascii="Garamond" w:hAnsi="Garamond" w:cs="Times New Roman"/>
        </w:rPr>
        <w:t xml:space="preserve"> as ‘border-elements’</w:t>
      </w:r>
      <w:r w:rsidR="005C206B" w:rsidRPr="00365465">
        <w:rPr>
          <w:rFonts w:ascii="Garamond" w:hAnsi="Garamond" w:cs="Times New Roman"/>
        </w:rPr>
        <w:t>, confronted, questioned, and changed certain dominant ways of being conducted without negating the general condition of conduction.</w:t>
      </w:r>
      <w:r w:rsidR="005C206B" w:rsidRPr="00365465">
        <w:rPr>
          <w:rStyle w:val="FootnoteReference"/>
          <w:rFonts w:ascii="Garamond" w:hAnsi="Garamond" w:cs="Times New Roman"/>
        </w:rPr>
        <w:footnoteReference w:id="12"/>
      </w:r>
      <w:r w:rsidR="005C206B" w:rsidRPr="00365465">
        <w:rPr>
          <w:rFonts w:ascii="Garamond" w:hAnsi="Garamond" w:cs="Times New Roman"/>
        </w:rPr>
        <w:t xml:space="preserve"> While specific, local, and marginal,</w:t>
      </w:r>
      <w:r w:rsidR="008267D4">
        <w:rPr>
          <w:rFonts w:ascii="Garamond" w:hAnsi="Garamond" w:cs="Times New Roman"/>
        </w:rPr>
        <w:t xml:space="preserve"> these practices set in motion ‘</w:t>
      </w:r>
      <w:r w:rsidR="005C206B" w:rsidRPr="00365465">
        <w:rPr>
          <w:rFonts w:ascii="Garamond" w:hAnsi="Garamond" w:cs="Times New Roman"/>
        </w:rPr>
        <w:t>t</w:t>
      </w:r>
      <w:r w:rsidR="008267D4">
        <w:rPr>
          <w:rFonts w:ascii="Garamond" w:hAnsi="Garamond" w:cs="Times New Roman"/>
        </w:rPr>
        <w:t>he general economy of the whole’ and ‘</w:t>
      </w:r>
      <w:r w:rsidR="005C206B" w:rsidRPr="00365465">
        <w:rPr>
          <w:rFonts w:ascii="Garamond" w:hAnsi="Garamond" w:cs="Times New Roman"/>
        </w:rPr>
        <w:t xml:space="preserve">ultimately toppled not only a whole </w:t>
      </w:r>
      <w:r w:rsidR="005C206B" w:rsidRPr="00365465">
        <w:rPr>
          <w:rFonts w:ascii="Garamond" w:hAnsi="Garamond" w:cs="Times New Roman"/>
          <w:bCs/>
        </w:rPr>
        <w:t>section of the ecclesiastical institution, but the way in which religious p</w:t>
      </w:r>
      <w:r w:rsidR="008267D4">
        <w:rPr>
          <w:rFonts w:ascii="Garamond" w:hAnsi="Garamond" w:cs="Times New Roman"/>
          <w:bCs/>
        </w:rPr>
        <w:t>ower was exercised in the West.’</w:t>
      </w:r>
      <w:r w:rsidR="005C206B" w:rsidRPr="00365465">
        <w:rPr>
          <w:rStyle w:val="FootnoteReference"/>
          <w:rFonts w:ascii="Garamond" w:hAnsi="Garamond" w:cs="Times New Roman"/>
          <w:bCs/>
        </w:rPr>
        <w:footnoteReference w:id="13"/>
      </w:r>
      <w:r w:rsidR="00922BDF" w:rsidRPr="00365465">
        <w:rPr>
          <w:rFonts w:ascii="Garamond" w:hAnsi="Garamond" w:cs="Times New Roman"/>
          <w:color w:val="000000" w:themeColor="text1"/>
        </w:rPr>
        <w:t xml:space="preserve"> </w:t>
      </w:r>
    </w:p>
    <w:p w14:paraId="6C630267" w14:textId="6FAA7794" w:rsidR="005C206B" w:rsidRPr="00365465" w:rsidRDefault="005C206B" w:rsidP="00F01327">
      <w:pPr>
        <w:spacing w:line="360" w:lineRule="auto"/>
        <w:ind w:firstLine="720"/>
        <w:contextualSpacing/>
        <w:jc w:val="both"/>
        <w:rPr>
          <w:rFonts w:ascii="Garamond" w:hAnsi="Garamond" w:cs="Times New Roman"/>
          <w:color w:val="000000" w:themeColor="text1"/>
        </w:rPr>
      </w:pPr>
      <w:r w:rsidRPr="00365465">
        <w:rPr>
          <w:rFonts w:ascii="Garamond" w:hAnsi="Garamond" w:cs="Times New Roman"/>
        </w:rPr>
        <w:t xml:space="preserve">Elaborating on five forms of counter-conduct, ‘asceticism’, ‘communities’, ‘mysticism’, ‘the problem of Scripture’, and ‘eschatological beliefs’, Foucault shows how movements emerged </w:t>
      </w:r>
      <w:r w:rsidR="008267D4">
        <w:rPr>
          <w:rFonts w:ascii="Garamond" w:hAnsi="Garamond" w:cs="Times New Roman"/>
        </w:rPr>
        <w:t>that, in different ways asked: ‘</w:t>
      </w:r>
      <w:r w:rsidRPr="00365465">
        <w:rPr>
          <w:rFonts w:ascii="Garamond" w:hAnsi="Garamond" w:cs="Times New Roman"/>
        </w:rPr>
        <w:t>By whom do we consent to be directed or conducted? How do we want to be conducted? Tow</w:t>
      </w:r>
      <w:r w:rsidR="008267D4">
        <w:rPr>
          <w:rFonts w:ascii="Garamond" w:hAnsi="Garamond" w:cs="Times New Roman"/>
        </w:rPr>
        <w:t>ards what do we want to be led?</w:t>
      </w:r>
      <w:r w:rsidRPr="00365465">
        <w:rPr>
          <w:rStyle w:val="FootnoteReference"/>
          <w:rFonts w:ascii="Garamond" w:hAnsi="Garamond" w:cs="Times New Roman"/>
        </w:rPr>
        <w:footnoteReference w:id="14"/>
      </w:r>
      <w:r w:rsidRPr="00365465">
        <w:rPr>
          <w:rFonts w:ascii="Garamond" w:hAnsi="Garamond" w:cs="Times New Roman"/>
        </w:rPr>
        <w:t xml:space="preserve"> Paradoxically, these anti-pastoral crises-inducing movements functioned as </w:t>
      </w:r>
      <w:r w:rsidR="00922BDF" w:rsidRPr="00365465">
        <w:rPr>
          <w:rFonts w:ascii="Garamond" w:hAnsi="Garamond" w:cs="Times New Roman"/>
        </w:rPr>
        <w:t xml:space="preserve">mechanisms </w:t>
      </w:r>
      <w:r w:rsidRPr="00365465">
        <w:rPr>
          <w:rFonts w:ascii="Garamond" w:hAnsi="Garamond" w:cs="Times New Roman"/>
        </w:rPr>
        <w:t>that diffused conduct as an ecclesiastical technology of power beyond the pastorate, toward a secular and general governmental rationality. Questions asking by whom one allows oneself to be directed and how one governs oneself and others, once posed to the pastor and his institution, emerged also in</w:t>
      </w:r>
      <w:r w:rsidR="008267D4">
        <w:rPr>
          <w:rFonts w:ascii="Garamond" w:hAnsi="Garamond" w:cs="Times New Roman"/>
        </w:rPr>
        <w:t xml:space="preserve"> relation to the conduction of ‘</w:t>
      </w:r>
      <w:r w:rsidRPr="00365465">
        <w:rPr>
          <w:rFonts w:ascii="Garamond" w:hAnsi="Garamond" w:cs="Times New Roman"/>
        </w:rPr>
        <w:t>children, a famil</w:t>
      </w:r>
      <w:r w:rsidR="008267D4">
        <w:rPr>
          <w:rFonts w:ascii="Garamond" w:hAnsi="Garamond" w:cs="Times New Roman"/>
        </w:rPr>
        <w:t>y, a domain, or a principality.’</w:t>
      </w:r>
      <w:r w:rsidRPr="00365465">
        <w:rPr>
          <w:rStyle w:val="FootnoteReference"/>
          <w:rFonts w:ascii="Garamond" w:hAnsi="Garamond" w:cs="Times New Roman"/>
        </w:rPr>
        <w:footnoteReference w:id="15"/>
      </w:r>
    </w:p>
    <w:p w14:paraId="2D6029C6" w14:textId="77777777" w:rsidR="005C206B" w:rsidRPr="00365465" w:rsidRDefault="005C206B" w:rsidP="007C2879">
      <w:pPr>
        <w:spacing w:line="360" w:lineRule="auto"/>
        <w:ind w:firstLine="720"/>
        <w:contextualSpacing/>
        <w:jc w:val="both"/>
        <w:rPr>
          <w:rFonts w:ascii="Garamond" w:hAnsi="Garamond" w:cs="Times New Roman"/>
          <w:bCs/>
        </w:rPr>
      </w:pPr>
      <w:r w:rsidRPr="00365465">
        <w:rPr>
          <w:rFonts w:ascii="Garamond" w:hAnsi="Garamond" w:cs="Times New Roman"/>
          <w:bCs/>
        </w:rPr>
        <w:t>Foucault’s invention of the term counter-conduct and his departure from traditional vocabularies, such as revolt, dissent and many others indicate that he sought to find novel ways to conceptualise the multiple dimensions and inter-</w:t>
      </w:r>
      <w:proofErr w:type="spellStart"/>
      <w:r w:rsidRPr="00365465">
        <w:rPr>
          <w:rFonts w:ascii="Garamond" w:hAnsi="Garamond" w:cs="Times New Roman"/>
          <w:bCs/>
        </w:rPr>
        <w:t>relationalities</w:t>
      </w:r>
      <w:proofErr w:type="spellEnd"/>
      <w:r w:rsidRPr="00365465">
        <w:rPr>
          <w:rFonts w:ascii="Garamond" w:hAnsi="Garamond" w:cs="Times New Roman"/>
          <w:bCs/>
        </w:rPr>
        <w:t xml:space="preserve"> of both practices of resistance and practices of governance. For Foucault, governmental conduct does not translate simply into sovereign impositions onto ‘powerlessly’ receiving subjects but rather implies (self-)direction, (self-)guidance, (self-)transformation, implication, and even care (for the self). If conduct as a governing mentality flows throughout social and governmental space, counter-conducts form necessarily in delocalised, circulating ways, immanent in regimes of conduction with </w:t>
      </w:r>
      <w:r w:rsidRPr="00365465">
        <w:rPr>
          <w:rFonts w:ascii="Garamond" w:hAnsi="Garamond" w:cs="Times New Roman"/>
          <w:bCs/>
        </w:rPr>
        <w:lastRenderedPageBreak/>
        <w:t>perpetually entangled subjects. Both governance and counter-conduct are creative and productive forces, and their active correlation means that the often, even if falsely ascribed negativity and destructivity of forms of resistance need to be left behind.</w:t>
      </w:r>
      <w:r w:rsidRPr="00365465">
        <w:rPr>
          <w:rStyle w:val="FootnoteReference"/>
          <w:rFonts w:ascii="Garamond" w:hAnsi="Garamond" w:cs="Times New Roman"/>
          <w:bCs/>
        </w:rPr>
        <w:footnoteReference w:id="16"/>
      </w:r>
      <w:r w:rsidRPr="00365465">
        <w:rPr>
          <w:rFonts w:ascii="Garamond" w:hAnsi="Garamond" w:cs="Times New Roman"/>
          <w:bCs/>
        </w:rPr>
        <w:t xml:space="preserve"> The anti-pastoral struggles that transfigured Christianity and its institutions were, hence, rather ‘alter-conductional’ than anti-conductional struggles that locally and laterally challenged some but not all ways of being led. Through his notion of (counter-</w:t>
      </w:r>
      <w:proofErr w:type="gramStart"/>
      <w:r w:rsidRPr="00365465">
        <w:rPr>
          <w:rFonts w:ascii="Garamond" w:hAnsi="Garamond" w:cs="Times New Roman"/>
          <w:bCs/>
        </w:rPr>
        <w:t>)conduct</w:t>
      </w:r>
      <w:proofErr w:type="gramEnd"/>
      <w:r w:rsidRPr="00365465">
        <w:rPr>
          <w:rFonts w:ascii="Garamond" w:hAnsi="Garamond" w:cs="Times New Roman"/>
          <w:bCs/>
        </w:rPr>
        <w:t>, Foucault opens up a vast political space without stable localities, subjectivities, and dualities for interrogation.</w:t>
      </w:r>
      <w:r w:rsidRPr="00365465">
        <w:rPr>
          <w:rFonts w:ascii="Garamond" w:hAnsi="Garamond" w:cs="Times New Roman"/>
        </w:rPr>
        <w:t xml:space="preserve"> </w:t>
      </w:r>
      <w:r w:rsidRPr="00365465">
        <w:rPr>
          <w:rFonts w:ascii="Garamond" w:hAnsi="Garamond" w:cs="Times New Roman"/>
          <w:bCs/>
        </w:rPr>
        <w:t xml:space="preserve">Dispensing with the conception of governance and resistance as clearly distinguishable oppositional forces, thinking with counter-conducts means attuning to the ways in which they relate in complex if </w:t>
      </w:r>
      <w:r w:rsidR="00954D14">
        <w:rPr>
          <w:rFonts w:ascii="Garamond" w:hAnsi="Garamond" w:cs="Times New Roman"/>
          <w:bCs/>
        </w:rPr>
        <w:t>conflictual</w:t>
      </w:r>
      <w:r w:rsidRPr="00365465">
        <w:rPr>
          <w:rFonts w:ascii="Garamond" w:hAnsi="Garamond" w:cs="Times New Roman"/>
          <w:bCs/>
        </w:rPr>
        <w:t xml:space="preserve"> ways to forms of </w:t>
      </w:r>
      <w:r w:rsidR="00954D14">
        <w:rPr>
          <w:rFonts w:ascii="Garamond" w:hAnsi="Garamond" w:cs="Times New Roman"/>
          <w:bCs/>
        </w:rPr>
        <w:t xml:space="preserve">hegemonic </w:t>
      </w:r>
      <w:r w:rsidRPr="00365465">
        <w:rPr>
          <w:rFonts w:ascii="Garamond" w:hAnsi="Garamond" w:cs="Times New Roman"/>
          <w:bCs/>
        </w:rPr>
        <w:t>dominance</w:t>
      </w:r>
      <w:r w:rsidR="000D2441" w:rsidRPr="00365465">
        <w:rPr>
          <w:rFonts w:ascii="Garamond" w:hAnsi="Garamond" w:cs="Times New Roman"/>
          <w:bCs/>
        </w:rPr>
        <w:t>.</w:t>
      </w:r>
    </w:p>
    <w:p w14:paraId="5D2F4A40" w14:textId="12F22A4C" w:rsidR="005C206B" w:rsidRPr="00365465" w:rsidRDefault="005C206B" w:rsidP="00CC7D2A">
      <w:pPr>
        <w:spacing w:line="360" w:lineRule="auto"/>
        <w:ind w:firstLine="567"/>
        <w:contextualSpacing/>
        <w:jc w:val="both"/>
        <w:rPr>
          <w:rFonts w:ascii="Garamond" w:hAnsi="Garamond" w:cs="Times New Roman"/>
          <w:shd w:val="clear" w:color="auto" w:fill="FFFFFF"/>
        </w:rPr>
      </w:pPr>
      <w:r w:rsidRPr="00365465">
        <w:rPr>
          <w:rFonts w:ascii="Garamond" w:hAnsi="Garamond" w:cs="Times New Roman"/>
          <w:shd w:val="clear" w:color="auto" w:fill="FFFFFF"/>
        </w:rPr>
        <w:t>When exploring multiple expressions of counter-conduct, Foucaul</w:t>
      </w:r>
      <w:r w:rsidR="00954D14">
        <w:rPr>
          <w:rFonts w:ascii="Garamond" w:hAnsi="Garamond" w:cs="Times New Roman"/>
          <w:shd w:val="clear" w:color="auto" w:fill="FFFFFF"/>
        </w:rPr>
        <w:t xml:space="preserve">t explicitly follows practices. For him, the process of </w:t>
      </w:r>
      <w:r w:rsidRPr="00365465">
        <w:rPr>
          <w:rFonts w:ascii="Garamond" w:hAnsi="Garamond" w:cs="Times New Roman"/>
          <w:shd w:val="clear" w:color="auto" w:fill="FFFFFF"/>
        </w:rPr>
        <w:t xml:space="preserve">conducting oneself differently in the face of multiple conductors </w:t>
      </w:r>
      <w:r w:rsidR="00954D14">
        <w:rPr>
          <w:rFonts w:ascii="Garamond" w:hAnsi="Garamond" w:cs="Times New Roman"/>
          <w:shd w:val="clear" w:color="auto" w:fill="FFFFFF"/>
        </w:rPr>
        <w:t>necessitates</w:t>
      </w:r>
      <w:r w:rsidRPr="00365465">
        <w:rPr>
          <w:rFonts w:ascii="Garamond" w:hAnsi="Garamond" w:cs="Times New Roman"/>
          <w:shd w:val="clear" w:color="auto" w:fill="FFFFFF"/>
        </w:rPr>
        <w:t xml:space="preserve"> concrete enactment. Focusing on practices </w:t>
      </w:r>
      <w:r w:rsidR="00954D14">
        <w:rPr>
          <w:rFonts w:ascii="Garamond" w:hAnsi="Garamond" w:cs="Times New Roman"/>
          <w:shd w:val="clear" w:color="auto" w:fill="FFFFFF"/>
        </w:rPr>
        <w:t>also allows</w:t>
      </w:r>
      <w:r w:rsidR="00663842">
        <w:rPr>
          <w:rFonts w:ascii="Garamond" w:hAnsi="Garamond" w:cs="Times New Roman"/>
          <w:shd w:val="clear" w:color="auto" w:fill="FFFFFF"/>
        </w:rPr>
        <w:t xml:space="preserve"> one</w:t>
      </w:r>
      <w:r w:rsidR="00954D14">
        <w:rPr>
          <w:rFonts w:ascii="Garamond" w:hAnsi="Garamond" w:cs="Times New Roman"/>
          <w:shd w:val="clear" w:color="auto" w:fill="FFFFFF"/>
        </w:rPr>
        <w:t xml:space="preserve"> to avoid</w:t>
      </w:r>
      <w:r w:rsidRPr="00365465">
        <w:rPr>
          <w:rFonts w:ascii="Garamond" w:hAnsi="Garamond" w:cs="Times New Roman"/>
          <w:shd w:val="clear" w:color="auto" w:fill="FFFFFF"/>
        </w:rPr>
        <w:t xml:space="preserve"> what Foucault </w:t>
      </w:r>
      <w:r w:rsidR="00663842">
        <w:rPr>
          <w:rFonts w:ascii="Garamond" w:hAnsi="Garamond" w:cs="Times New Roman"/>
          <w:shd w:val="clear" w:color="auto" w:fill="FFFFFF"/>
        </w:rPr>
        <w:t xml:space="preserve">cautions against </w:t>
      </w:r>
      <w:r w:rsidR="008267D4">
        <w:rPr>
          <w:rFonts w:ascii="Garamond" w:hAnsi="Garamond" w:cs="Times New Roman"/>
          <w:shd w:val="clear" w:color="auto" w:fill="FFFFFF"/>
        </w:rPr>
        <w:t xml:space="preserve">when discussing </w:t>
      </w:r>
      <w:r w:rsidRPr="00365465">
        <w:rPr>
          <w:rFonts w:ascii="Garamond" w:hAnsi="Garamond" w:cs="Times New Roman"/>
          <w:shd w:val="clear" w:color="auto" w:fill="FFFFFF"/>
        </w:rPr>
        <w:t>dissid</w:t>
      </w:r>
      <w:r w:rsidR="008267D4">
        <w:rPr>
          <w:rFonts w:ascii="Garamond" w:hAnsi="Garamond" w:cs="Times New Roman"/>
          <w:shd w:val="clear" w:color="auto" w:fill="FFFFFF"/>
        </w:rPr>
        <w:t>ence and dissident</w:t>
      </w:r>
      <w:r w:rsidRPr="00365465">
        <w:rPr>
          <w:rFonts w:ascii="Garamond" w:hAnsi="Garamond" w:cs="Times New Roman"/>
          <w:shd w:val="clear" w:color="auto" w:fill="FFFFFF"/>
        </w:rPr>
        <w:t>. Fearing</w:t>
      </w:r>
      <w:r w:rsidR="008267D4">
        <w:rPr>
          <w:rFonts w:ascii="Garamond" w:hAnsi="Garamond" w:cs="Times New Roman"/>
          <w:shd w:val="clear" w:color="auto" w:fill="FFFFFF"/>
        </w:rPr>
        <w:t xml:space="preserve"> that these notions assigned a ‘sacred status’</w:t>
      </w:r>
      <w:r w:rsidRPr="00365465">
        <w:rPr>
          <w:rFonts w:ascii="Garamond" w:hAnsi="Garamond" w:cs="Times New Roman"/>
          <w:shd w:val="clear" w:color="auto" w:fill="FFFFFF"/>
        </w:rPr>
        <w:t xml:space="preserve"> to c</w:t>
      </w:r>
      <w:r w:rsidR="008267D4">
        <w:rPr>
          <w:rFonts w:ascii="Garamond" w:hAnsi="Garamond" w:cs="Times New Roman"/>
          <w:shd w:val="clear" w:color="auto" w:fill="FFFFFF"/>
        </w:rPr>
        <w:t>ertain individuals and implied ‘</w:t>
      </w:r>
      <w:r w:rsidRPr="00365465">
        <w:rPr>
          <w:rFonts w:ascii="Garamond" w:hAnsi="Garamond" w:cs="Times New Roman"/>
          <w:shd w:val="clear" w:color="auto" w:fill="FFFFFF"/>
        </w:rPr>
        <w:t>a process of</w:t>
      </w:r>
      <w:r w:rsidR="008267D4">
        <w:rPr>
          <w:rFonts w:ascii="Garamond" w:hAnsi="Garamond" w:cs="Times New Roman"/>
          <w:shd w:val="clear" w:color="auto" w:fill="FFFFFF"/>
        </w:rPr>
        <w:t xml:space="preserve"> sanctification or hero worship’</w:t>
      </w:r>
      <w:r w:rsidRPr="00365465">
        <w:rPr>
          <w:rFonts w:ascii="Garamond" w:hAnsi="Garamond" w:cs="Times New Roman"/>
          <w:shd w:val="clear" w:color="auto" w:fill="FFFFFF"/>
        </w:rPr>
        <w:t>, while, at the same time, foreclosing the possibility to conceive of ‘mad persons’ or ‘delinquents’ as dissidents, Foucault holds:</w:t>
      </w:r>
    </w:p>
    <w:p w14:paraId="7A40515D" w14:textId="77777777" w:rsidR="005C206B" w:rsidRPr="00365465" w:rsidRDefault="005C206B" w:rsidP="00AA1B37">
      <w:pPr>
        <w:spacing w:line="360" w:lineRule="auto"/>
        <w:contextualSpacing/>
        <w:jc w:val="both"/>
        <w:rPr>
          <w:rFonts w:ascii="Garamond" w:hAnsi="Garamond" w:cs="Times New Roman"/>
        </w:rPr>
      </w:pPr>
    </w:p>
    <w:p w14:paraId="107E4E01" w14:textId="77777777" w:rsidR="005C206B" w:rsidRPr="00365465" w:rsidRDefault="005C206B" w:rsidP="001556FB">
      <w:pPr>
        <w:spacing w:line="360" w:lineRule="auto"/>
        <w:ind w:left="709"/>
        <w:contextualSpacing/>
        <w:jc w:val="both"/>
        <w:rPr>
          <w:rFonts w:ascii="Garamond" w:hAnsi="Garamond" w:cs="Times New Roman"/>
          <w:shd w:val="clear" w:color="auto" w:fill="FFFFFF"/>
        </w:rPr>
      </w:pPr>
      <w:r w:rsidRPr="00365465">
        <w:rPr>
          <w:rFonts w:ascii="Garamond" w:hAnsi="Garamond" w:cs="Times New Roman"/>
        </w:rPr>
        <w:t xml:space="preserve">[B]y using the word counter-conduct [...] we can no doubt </w:t>
      </w:r>
      <w:proofErr w:type="spellStart"/>
      <w:r w:rsidRPr="00365465">
        <w:rPr>
          <w:rFonts w:ascii="Garamond" w:hAnsi="Garamond" w:cs="Times New Roman"/>
        </w:rPr>
        <w:t>analyze</w:t>
      </w:r>
      <w:proofErr w:type="spellEnd"/>
      <w:r w:rsidRPr="00365465">
        <w:rPr>
          <w:rFonts w:ascii="Garamond" w:hAnsi="Garamond" w:cs="Times New Roman"/>
        </w:rPr>
        <w:t xml:space="preserve"> the components in the way in which someone actually acts in the very general field of politics or in the very general field of power relations; it makes it possible to pick out the dimension or component of counter-conduct that may well be found in fact in delinquents, mad people, and patients.</w:t>
      </w:r>
      <w:r w:rsidRPr="00365465">
        <w:rPr>
          <w:rStyle w:val="FootnoteReference"/>
          <w:rFonts w:ascii="Garamond" w:hAnsi="Garamond" w:cs="Times New Roman"/>
        </w:rPr>
        <w:footnoteReference w:id="17"/>
      </w:r>
    </w:p>
    <w:p w14:paraId="58834185" w14:textId="77777777" w:rsidR="005C206B" w:rsidRPr="00365465" w:rsidRDefault="005C206B" w:rsidP="00AA1B37">
      <w:pPr>
        <w:spacing w:line="360" w:lineRule="auto"/>
        <w:contextualSpacing/>
        <w:jc w:val="both"/>
        <w:rPr>
          <w:rFonts w:ascii="Garamond" w:hAnsi="Garamond" w:cs="Times New Roman"/>
          <w:shd w:val="clear" w:color="auto" w:fill="FFFFFF"/>
        </w:rPr>
      </w:pPr>
    </w:p>
    <w:p w14:paraId="3E757E42" w14:textId="77777777" w:rsidR="00F01327" w:rsidRDefault="005C206B" w:rsidP="00AA1B37">
      <w:pPr>
        <w:spacing w:line="360" w:lineRule="auto"/>
        <w:contextualSpacing/>
        <w:jc w:val="both"/>
        <w:rPr>
          <w:rFonts w:ascii="Garamond" w:hAnsi="Garamond" w:cs="Times New Roman"/>
          <w:shd w:val="clear" w:color="auto" w:fill="FFFFFF"/>
        </w:rPr>
      </w:pPr>
      <w:r w:rsidRPr="00365465">
        <w:rPr>
          <w:rFonts w:ascii="Garamond" w:hAnsi="Garamond" w:cs="Times New Roman"/>
          <w:shd w:val="clear" w:color="auto" w:fill="FFFFFF"/>
        </w:rPr>
        <w:t xml:space="preserve">Turning to the ways entangled subjects actually resist certain forms of conduction, sometimes in contradictory, questionable, even oppressive fashions means discarding (claims to) stable subjectivities </w:t>
      </w:r>
      <w:r w:rsidRPr="00365465">
        <w:rPr>
          <w:rFonts w:ascii="Garamond" w:hAnsi="Garamond" w:cs="Times New Roman"/>
          <w:i/>
          <w:shd w:val="clear" w:color="auto" w:fill="FFFFFF"/>
        </w:rPr>
        <w:t>of</w:t>
      </w:r>
      <w:r w:rsidRPr="00365465">
        <w:rPr>
          <w:rFonts w:ascii="Garamond" w:hAnsi="Garamond" w:cs="Times New Roman"/>
          <w:shd w:val="clear" w:color="auto" w:fill="FFFFFF"/>
        </w:rPr>
        <w:t xml:space="preserve"> resistance. </w:t>
      </w:r>
      <w:r w:rsidR="00373BB6">
        <w:rPr>
          <w:rFonts w:ascii="Garamond" w:hAnsi="Garamond" w:cs="Times New Roman"/>
          <w:shd w:val="clear" w:color="auto" w:fill="FFFFFF"/>
        </w:rPr>
        <w:t>Conceptualising resistance through c</w:t>
      </w:r>
      <w:r w:rsidRPr="00365465">
        <w:rPr>
          <w:rFonts w:ascii="Garamond" w:hAnsi="Garamond" w:cs="Times New Roman"/>
          <w:shd w:val="clear" w:color="auto" w:fill="FFFFFF"/>
        </w:rPr>
        <w:t xml:space="preserve">ounter-conduct </w:t>
      </w:r>
      <w:r w:rsidR="00373BB6">
        <w:rPr>
          <w:rFonts w:ascii="Garamond" w:hAnsi="Garamond" w:cs="Times New Roman"/>
          <w:shd w:val="clear" w:color="auto" w:fill="FFFFFF"/>
        </w:rPr>
        <w:t>shifts</w:t>
      </w:r>
      <w:r w:rsidRPr="00365465">
        <w:rPr>
          <w:rFonts w:ascii="Garamond" w:hAnsi="Garamond" w:cs="Times New Roman"/>
          <w:shd w:val="clear" w:color="auto" w:fill="FFFFFF"/>
        </w:rPr>
        <w:t xml:space="preserve"> the often agent-centric gaze toward practical materialisations and thereby also helps dispense with the </w:t>
      </w:r>
      <w:proofErr w:type="spellStart"/>
      <w:r w:rsidRPr="00365465">
        <w:rPr>
          <w:rFonts w:ascii="Garamond" w:hAnsi="Garamond" w:cs="Times New Roman"/>
          <w:shd w:val="clear" w:color="auto" w:fill="FFFFFF"/>
        </w:rPr>
        <w:t>heroification</w:t>
      </w:r>
      <w:proofErr w:type="spellEnd"/>
      <w:r w:rsidRPr="00365465">
        <w:rPr>
          <w:rFonts w:ascii="Garamond" w:hAnsi="Garamond" w:cs="Times New Roman"/>
          <w:shd w:val="clear" w:color="auto" w:fill="FFFFFF"/>
        </w:rPr>
        <w:t xml:space="preserve"> of the resisting subject.</w:t>
      </w:r>
      <w:r w:rsidR="00DA51E9" w:rsidRPr="00365465">
        <w:rPr>
          <w:rFonts w:ascii="Garamond" w:hAnsi="Garamond" w:cs="Times New Roman"/>
          <w:shd w:val="clear" w:color="auto" w:fill="FFFFFF"/>
        </w:rPr>
        <w:t xml:space="preserve"> </w:t>
      </w:r>
      <w:r w:rsidRPr="00365465">
        <w:rPr>
          <w:rFonts w:ascii="Garamond" w:hAnsi="Garamond" w:cs="Times New Roman"/>
          <w:shd w:val="clear" w:color="auto" w:fill="FFFFFF"/>
        </w:rPr>
        <w:t xml:space="preserve">If one accepts one’s entanglement in governmental modes of power and conduct, </w:t>
      </w:r>
      <w:proofErr w:type="spellStart"/>
      <w:r w:rsidRPr="00365465">
        <w:rPr>
          <w:rFonts w:ascii="Garamond" w:hAnsi="Garamond" w:cs="Times New Roman"/>
          <w:shd w:val="clear" w:color="auto" w:fill="FFFFFF"/>
        </w:rPr>
        <w:t>ethico</w:t>
      </w:r>
      <w:proofErr w:type="spellEnd"/>
      <w:r w:rsidRPr="00365465">
        <w:rPr>
          <w:rFonts w:ascii="Garamond" w:hAnsi="Garamond" w:cs="Times New Roman"/>
          <w:shd w:val="clear" w:color="auto" w:fill="FFFFFF"/>
        </w:rPr>
        <w:t xml:space="preserve">-political questions emerge. </w:t>
      </w:r>
    </w:p>
    <w:p w14:paraId="3C7975E1" w14:textId="23157BA5" w:rsidR="000D2441" w:rsidRPr="00365465" w:rsidRDefault="005C206B" w:rsidP="00F01327">
      <w:pPr>
        <w:spacing w:line="360" w:lineRule="auto"/>
        <w:ind w:firstLine="567"/>
        <w:contextualSpacing/>
        <w:jc w:val="both"/>
        <w:rPr>
          <w:rFonts w:ascii="Garamond" w:hAnsi="Garamond" w:cs="Times New Roman"/>
          <w:shd w:val="clear" w:color="auto" w:fill="FFFFFF"/>
        </w:rPr>
      </w:pPr>
      <w:r w:rsidRPr="00365465">
        <w:rPr>
          <w:rFonts w:ascii="Garamond" w:hAnsi="Garamond" w:cs="Times New Roman"/>
          <w:shd w:val="clear" w:color="auto" w:fill="FFFFFF"/>
        </w:rPr>
        <w:t xml:space="preserve">In his introduction to </w:t>
      </w:r>
      <w:r w:rsidRPr="00365465">
        <w:rPr>
          <w:rFonts w:ascii="Garamond" w:hAnsi="Garamond" w:cs="Times New Roman"/>
          <w:i/>
          <w:shd w:val="clear" w:color="auto" w:fill="FFFFFF"/>
        </w:rPr>
        <w:t>Security, Territory, Population</w:t>
      </w:r>
      <w:r w:rsidRPr="00365465">
        <w:rPr>
          <w:rFonts w:ascii="Garamond" w:hAnsi="Garamond" w:cs="Times New Roman"/>
          <w:shd w:val="clear" w:color="auto" w:fill="FFFFFF"/>
        </w:rPr>
        <w:t xml:space="preserve"> Ar</w:t>
      </w:r>
      <w:r w:rsidR="008267D4">
        <w:rPr>
          <w:rFonts w:ascii="Garamond" w:hAnsi="Garamond" w:cs="Times New Roman"/>
          <w:shd w:val="clear" w:color="auto" w:fill="FFFFFF"/>
        </w:rPr>
        <w:t>nold I. Davidson suggests that ‘</w:t>
      </w:r>
      <w:r w:rsidRPr="00365465">
        <w:rPr>
          <w:rFonts w:ascii="Garamond" w:hAnsi="Garamond" w:cs="Times New Roman"/>
          <w:shd w:val="clear" w:color="auto" w:fill="FFFFFF"/>
        </w:rPr>
        <w:t>the notion of counter-conduct adds an explicitly ethical component to the notion of resistance [...] [and] allows one to move easily between the ethical and the political, letting us see their many poin</w:t>
      </w:r>
      <w:r w:rsidR="008267D4">
        <w:rPr>
          <w:rFonts w:ascii="Garamond" w:hAnsi="Garamond" w:cs="Times New Roman"/>
          <w:shd w:val="clear" w:color="auto" w:fill="FFFFFF"/>
        </w:rPr>
        <w:t>ts of contact and intersection.’</w:t>
      </w:r>
      <w:r w:rsidRPr="00365465">
        <w:rPr>
          <w:rStyle w:val="FootnoteReference"/>
          <w:rFonts w:ascii="Garamond" w:hAnsi="Garamond" w:cs="Times New Roman"/>
          <w:shd w:val="clear" w:color="auto" w:fill="FFFFFF"/>
        </w:rPr>
        <w:footnoteReference w:id="18"/>
      </w:r>
      <w:r w:rsidRPr="00365465">
        <w:rPr>
          <w:rFonts w:ascii="Garamond" w:hAnsi="Garamond" w:cs="Times New Roman"/>
          <w:shd w:val="clear" w:color="auto" w:fill="FFFFFF"/>
        </w:rPr>
        <w:t xml:space="preserve"> For Davidson, counter-conduct forms the k</w:t>
      </w:r>
      <w:r w:rsidR="008267D4">
        <w:rPr>
          <w:rFonts w:ascii="Garamond" w:hAnsi="Garamond" w:cs="Times New Roman"/>
          <w:shd w:val="clear" w:color="auto" w:fill="FFFFFF"/>
        </w:rPr>
        <w:t>ey concept that binds together ‘</w:t>
      </w:r>
      <w:r w:rsidRPr="00365465">
        <w:rPr>
          <w:rFonts w:ascii="Garamond" w:hAnsi="Garamond" w:cs="Times New Roman"/>
          <w:shd w:val="clear" w:color="auto" w:fill="FFFFFF"/>
        </w:rPr>
        <w:t>the political and eth</w:t>
      </w:r>
      <w:r w:rsidR="008267D4">
        <w:rPr>
          <w:rFonts w:ascii="Garamond" w:hAnsi="Garamond" w:cs="Times New Roman"/>
          <w:shd w:val="clear" w:color="auto" w:fill="FFFFFF"/>
        </w:rPr>
        <w:t>ical axes of Foucault’s thought’</w:t>
      </w:r>
      <w:r w:rsidRPr="00365465">
        <w:rPr>
          <w:rFonts w:ascii="Garamond" w:hAnsi="Garamond" w:cs="Times New Roman"/>
          <w:shd w:val="clear" w:color="auto" w:fill="FFFFFF"/>
        </w:rPr>
        <w:t xml:space="preserve">, and thus his earlier work on power </w:t>
      </w:r>
      <w:proofErr w:type="spellStart"/>
      <w:r w:rsidRPr="00365465">
        <w:rPr>
          <w:rFonts w:ascii="Garamond" w:hAnsi="Garamond" w:cs="Times New Roman"/>
          <w:shd w:val="clear" w:color="auto" w:fill="FFFFFF"/>
        </w:rPr>
        <w:t>relationalities</w:t>
      </w:r>
      <w:proofErr w:type="spellEnd"/>
      <w:r w:rsidRPr="00365465">
        <w:rPr>
          <w:rFonts w:ascii="Garamond" w:hAnsi="Garamond" w:cs="Times New Roman"/>
          <w:shd w:val="clear" w:color="auto" w:fill="FFFFFF"/>
        </w:rPr>
        <w:t xml:space="preserve"> and his later explorations of the ‘care for the self’.</w:t>
      </w:r>
      <w:r w:rsidRPr="00365465">
        <w:rPr>
          <w:rStyle w:val="FootnoteReference"/>
          <w:rFonts w:ascii="Garamond" w:hAnsi="Garamond" w:cs="Times New Roman"/>
          <w:shd w:val="clear" w:color="auto" w:fill="FFFFFF"/>
        </w:rPr>
        <w:footnoteReference w:id="19"/>
      </w:r>
      <w:r w:rsidRPr="00365465">
        <w:rPr>
          <w:rFonts w:ascii="Garamond" w:hAnsi="Garamond" w:cs="Times New Roman"/>
          <w:shd w:val="clear" w:color="auto" w:fill="FFFFFF"/>
        </w:rPr>
        <w:t xml:space="preserve"> While never fully free from governmental conduction, counter-conduct points to the always-already existing potentiality for the subject to be/come otherwise, to create </w:t>
      </w:r>
      <w:r w:rsidRPr="00365465">
        <w:rPr>
          <w:rFonts w:ascii="Garamond" w:hAnsi="Garamond" w:cs="Times New Roman"/>
          <w:shd w:val="clear" w:color="auto" w:fill="FFFFFF"/>
        </w:rPr>
        <w:lastRenderedPageBreak/>
        <w:t xml:space="preserve">counter-narratives and counter-realities. </w:t>
      </w:r>
      <w:r w:rsidR="008267D4">
        <w:rPr>
          <w:rFonts w:ascii="Garamond" w:hAnsi="Garamond" w:cs="Times New Roman"/>
          <w:bCs/>
        </w:rPr>
        <w:t>Moving away from an ‘</w:t>
      </w:r>
      <w:proofErr w:type="spellStart"/>
      <w:r w:rsidR="000D2441" w:rsidRPr="00365465">
        <w:rPr>
          <w:rFonts w:ascii="Garamond" w:hAnsi="Garamond" w:cs="Times New Roman"/>
          <w:shd w:val="clear" w:color="auto" w:fill="FFFFFF"/>
        </w:rPr>
        <w:t>originary</w:t>
      </w:r>
      <w:proofErr w:type="spellEnd"/>
      <w:r w:rsidR="000D2441" w:rsidRPr="00365465">
        <w:rPr>
          <w:rFonts w:ascii="Garamond" w:hAnsi="Garamond" w:cs="Times New Roman"/>
          <w:shd w:val="clear" w:color="auto" w:fill="FFFFFF"/>
        </w:rPr>
        <w:t xml:space="preserve"> freedom, absolutely and wholeheartedly resis</w:t>
      </w:r>
      <w:r w:rsidR="008267D4">
        <w:rPr>
          <w:rFonts w:ascii="Garamond" w:hAnsi="Garamond" w:cs="Times New Roman"/>
          <w:shd w:val="clear" w:color="auto" w:fill="FFFFFF"/>
        </w:rPr>
        <w:t xml:space="preserve">tant to any </w:t>
      </w:r>
      <w:proofErr w:type="spellStart"/>
      <w:r w:rsidR="008267D4">
        <w:rPr>
          <w:rFonts w:ascii="Garamond" w:hAnsi="Garamond" w:cs="Times New Roman"/>
          <w:shd w:val="clear" w:color="auto" w:fill="FFFFFF"/>
        </w:rPr>
        <w:t>governmentalization</w:t>
      </w:r>
      <w:proofErr w:type="spellEnd"/>
      <w:r w:rsidR="008267D4">
        <w:rPr>
          <w:rFonts w:ascii="Garamond" w:hAnsi="Garamond" w:cs="Times New Roman"/>
          <w:shd w:val="clear" w:color="auto" w:fill="FFFFFF"/>
        </w:rPr>
        <w:t>’</w:t>
      </w:r>
      <w:r w:rsidR="000D2441" w:rsidRPr="00365465">
        <w:rPr>
          <w:rFonts w:ascii="Garamond" w:hAnsi="Garamond" w:cs="Times New Roman"/>
          <w:shd w:val="clear" w:color="auto" w:fill="FFFFFF"/>
        </w:rPr>
        <w:t>, Foucault under</w:t>
      </w:r>
      <w:r w:rsidR="008267D4">
        <w:rPr>
          <w:rFonts w:ascii="Garamond" w:hAnsi="Garamond" w:cs="Times New Roman"/>
          <w:shd w:val="clear" w:color="auto" w:fill="FFFFFF"/>
        </w:rPr>
        <w:t>stands that counter-conduct as ‘</w:t>
      </w:r>
      <w:r w:rsidR="000D2441" w:rsidRPr="00365465">
        <w:rPr>
          <w:rFonts w:ascii="Garamond" w:hAnsi="Garamond" w:cs="Times New Roman"/>
          <w:bCs/>
        </w:rPr>
        <w:t xml:space="preserve">the will not </w:t>
      </w:r>
      <w:r w:rsidR="000D2441" w:rsidRPr="00365465">
        <w:rPr>
          <w:rFonts w:ascii="Garamond" w:hAnsi="Garamond" w:cs="Times New Roman"/>
          <w:shd w:val="clear" w:color="auto" w:fill="FFFFFF"/>
        </w:rPr>
        <w:t xml:space="preserve">to be governed is always the will not to be governed </w:t>
      </w:r>
      <w:r w:rsidR="000D2441" w:rsidRPr="00365465">
        <w:rPr>
          <w:rFonts w:ascii="Garamond" w:hAnsi="Garamond" w:cs="Times New Roman"/>
          <w:i/>
          <w:shd w:val="clear" w:color="auto" w:fill="FFFFFF"/>
        </w:rPr>
        <w:t>thusly</w:t>
      </w:r>
      <w:r w:rsidR="000D2441" w:rsidRPr="00365465">
        <w:rPr>
          <w:rFonts w:ascii="Garamond" w:hAnsi="Garamond" w:cs="Times New Roman"/>
          <w:shd w:val="clear" w:color="auto" w:fill="FFFFFF"/>
        </w:rPr>
        <w:t>, like that, by these pe</w:t>
      </w:r>
      <w:r w:rsidR="008267D4">
        <w:rPr>
          <w:rFonts w:ascii="Garamond" w:hAnsi="Garamond" w:cs="Times New Roman"/>
          <w:shd w:val="clear" w:color="auto" w:fill="FFFFFF"/>
        </w:rPr>
        <w:t>ople, at this price.’</w:t>
      </w:r>
      <w:r w:rsidR="000D2441" w:rsidRPr="00365465">
        <w:rPr>
          <w:rStyle w:val="FootnoteReference"/>
          <w:rFonts w:ascii="Garamond" w:hAnsi="Garamond" w:cs="Times New Roman"/>
          <w:shd w:val="clear" w:color="auto" w:fill="FFFFFF"/>
        </w:rPr>
        <w:footnoteReference w:id="20"/>
      </w:r>
    </w:p>
    <w:p w14:paraId="1AAC12A8" w14:textId="0A35257D" w:rsidR="005C206B" w:rsidRPr="00365465" w:rsidRDefault="005C206B" w:rsidP="009B6FAD">
      <w:pPr>
        <w:spacing w:line="360" w:lineRule="auto"/>
        <w:ind w:firstLine="567"/>
        <w:contextualSpacing/>
        <w:jc w:val="both"/>
        <w:rPr>
          <w:rFonts w:ascii="Garamond" w:hAnsi="Garamond" w:cs="Times New Roman"/>
          <w:bCs/>
        </w:rPr>
      </w:pPr>
      <w:r w:rsidRPr="00365465">
        <w:rPr>
          <w:rFonts w:ascii="Garamond" w:hAnsi="Garamond" w:cs="Times New Roman"/>
          <w:bCs/>
        </w:rPr>
        <w:t>Foucault’s proposition to understand conduct as a generalised contemporary technology of power rests on an understanding of power as a relational and micro-physical force, circulating in complex ways, potentially assembling as clusters, chains, institutions or systems, and forming various ‘social hegemonies’ or regimes of conduct.</w:t>
      </w:r>
      <w:r w:rsidRPr="00365465">
        <w:rPr>
          <w:rStyle w:val="FootnoteReference"/>
          <w:rFonts w:ascii="Garamond" w:hAnsi="Garamond" w:cs="Times New Roman"/>
          <w:bCs/>
        </w:rPr>
        <w:footnoteReference w:id="21"/>
      </w:r>
      <w:r w:rsidRPr="00365465">
        <w:rPr>
          <w:rFonts w:ascii="Garamond" w:hAnsi="Garamond" w:cs="Times New Roman"/>
          <w:bCs/>
        </w:rPr>
        <w:t xml:space="preserve"> The current state apparatus, then, constitutes merely one terminal form or cluster of power and not </w:t>
      </w:r>
      <w:proofErr w:type="gramStart"/>
      <w:r w:rsidRPr="00365465">
        <w:rPr>
          <w:rFonts w:ascii="Garamond" w:hAnsi="Garamond" w:cs="Times New Roman"/>
          <w:bCs/>
        </w:rPr>
        <w:t>its</w:t>
      </w:r>
      <w:proofErr w:type="gramEnd"/>
      <w:r w:rsidRPr="00365465">
        <w:rPr>
          <w:rFonts w:ascii="Garamond" w:hAnsi="Garamond" w:cs="Times New Roman"/>
          <w:bCs/>
        </w:rPr>
        <w:t xml:space="preserve"> ‘headquarter’.</w:t>
      </w:r>
      <w:r w:rsidRPr="00365465">
        <w:rPr>
          <w:rStyle w:val="FootnoteReference"/>
          <w:rFonts w:ascii="Garamond" w:hAnsi="Garamond" w:cs="Times New Roman"/>
          <w:bCs/>
        </w:rPr>
        <w:footnoteReference w:id="22"/>
      </w:r>
      <w:r w:rsidRPr="00365465">
        <w:rPr>
          <w:rFonts w:ascii="Garamond" w:hAnsi="Garamond" w:cs="Times New Roman"/>
          <w:bCs/>
        </w:rPr>
        <w:t xml:space="preserve"> Attempts to conduct are hence not exclusively reserved to the functioning of the state apparatus and other social hegemonies but become identifiable in various social contexts and relations where dominance expresses itself. Inviting a closer investigation of micro-physi</w:t>
      </w:r>
      <w:r w:rsidR="009469D1">
        <w:rPr>
          <w:rFonts w:ascii="Garamond" w:hAnsi="Garamond" w:cs="Times New Roman"/>
          <w:bCs/>
        </w:rPr>
        <w:t>cal materialisations of conducts</w:t>
      </w:r>
      <w:r w:rsidRPr="00365465">
        <w:rPr>
          <w:rFonts w:ascii="Garamond" w:hAnsi="Garamond" w:cs="Times New Roman"/>
          <w:bCs/>
        </w:rPr>
        <w:t xml:space="preserve">, </w:t>
      </w:r>
      <w:r w:rsidRPr="00365465">
        <w:rPr>
          <w:rFonts w:ascii="Garamond" w:hAnsi="Garamond" w:cs="Times New Roman"/>
        </w:rPr>
        <w:t xml:space="preserve">Foucault indicates how they can function as governmental modes even </w:t>
      </w:r>
      <w:r w:rsidRPr="00365465">
        <w:rPr>
          <w:rFonts w:ascii="Garamond" w:hAnsi="Garamond" w:cs="Times New Roman"/>
          <w:i/>
        </w:rPr>
        <w:t>within</w:t>
      </w:r>
      <w:r w:rsidRPr="00365465">
        <w:rPr>
          <w:rFonts w:ascii="Garamond" w:hAnsi="Garamond" w:cs="Times New Roman"/>
        </w:rPr>
        <w:t xml:space="preserve"> purportedly radical and progressive spaces. </w:t>
      </w:r>
      <w:r w:rsidRPr="00365465">
        <w:rPr>
          <w:rFonts w:ascii="Garamond" w:hAnsi="Garamond" w:cs="Times New Roman"/>
          <w:bCs/>
        </w:rPr>
        <w:t xml:space="preserve">When </w:t>
      </w:r>
      <w:r w:rsidR="009B6FAD" w:rsidRPr="00365465">
        <w:rPr>
          <w:rFonts w:ascii="Garamond" w:hAnsi="Garamond" w:cs="Times New Roman"/>
          <w:bCs/>
        </w:rPr>
        <w:t>referring to</w:t>
      </w:r>
      <w:r w:rsidRPr="00365465">
        <w:rPr>
          <w:rFonts w:ascii="Garamond" w:hAnsi="Garamond" w:cs="Times New Roman"/>
          <w:bCs/>
        </w:rPr>
        <w:t xml:space="preserve"> insurrections of conduct within the English, French, and Russian revolutions, Foucault states: </w:t>
      </w:r>
    </w:p>
    <w:p w14:paraId="5654694F" w14:textId="77777777" w:rsidR="005C206B" w:rsidRPr="00365465" w:rsidRDefault="005C206B" w:rsidP="00AA1B37">
      <w:pPr>
        <w:spacing w:line="360" w:lineRule="auto"/>
        <w:contextualSpacing/>
        <w:jc w:val="both"/>
        <w:rPr>
          <w:rFonts w:ascii="Garamond" w:hAnsi="Garamond" w:cs="Times New Roman"/>
          <w:bCs/>
        </w:rPr>
      </w:pPr>
    </w:p>
    <w:p w14:paraId="7F58D0F7" w14:textId="33EBD6E5" w:rsidR="005C206B" w:rsidRPr="00365465" w:rsidRDefault="005C206B" w:rsidP="001556FB">
      <w:pPr>
        <w:spacing w:line="360" w:lineRule="auto"/>
        <w:ind w:left="709"/>
        <w:contextualSpacing/>
        <w:jc w:val="both"/>
        <w:rPr>
          <w:rFonts w:ascii="Garamond" w:hAnsi="Garamond" w:cs="Times New Roman"/>
        </w:rPr>
      </w:pPr>
      <w:r w:rsidRPr="00365465">
        <w:rPr>
          <w:rFonts w:ascii="Garamond" w:hAnsi="Garamond" w:cs="Times New Roman"/>
        </w:rPr>
        <w:t>It would be interesting to see how these series of insurrections, these revolts of conduct, spread and what effects they have had on revolutionary processes themselves, how they were controlled and taken in hand, and what was their specificity, form, and internal law of development. Well, this would be an entire field of possible research.</w:t>
      </w:r>
      <w:r w:rsidRPr="00365465">
        <w:rPr>
          <w:rStyle w:val="FootnoteReference"/>
          <w:rFonts w:ascii="Garamond" w:hAnsi="Garamond" w:cs="Times New Roman"/>
        </w:rPr>
        <w:footnoteReference w:id="23"/>
      </w:r>
    </w:p>
    <w:p w14:paraId="0D5588B2" w14:textId="77777777" w:rsidR="005C206B" w:rsidRPr="00365465" w:rsidRDefault="005C206B" w:rsidP="00AA1B37">
      <w:pPr>
        <w:spacing w:line="360" w:lineRule="auto"/>
        <w:contextualSpacing/>
        <w:jc w:val="both"/>
        <w:rPr>
          <w:rFonts w:ascii="Garamond" w:hAnsi="Garamond" w:cs="Times New Roman"/>
          <w:bCs/>
        </w:rPr>
      </w:pPr>
    </w:p>
    <w:p w14:paraId="2569DCF9" w14:textId="77777777" w:rsidR="005C206B" w:rsidRPr="00365465" w:rsidRDefault="005C206B" w:rsidP="00AA1B37">
      <w:pPr>
        <w:spacing w:line="360" w:lineRule="auto"/>
        <w:contextualSpacing/>
        <w:jc w:val="both"/>
        <w:rPr>
          <w:rFonts w:ascii="Garamond" w:hAnsi="Garamond" w:cs="Times New Roman"/>
          <w:bCs/>
        </w:rPr>
      </w:pPr>
      <w:r w:rsidRPr="00365465">
        <w:rPr>
          <w:rFonts w:ascii="Garamond" w:hAnsi="Garamond" w:cs="Times New Roman"/>
        </w:rPr>
        <w:t xml:space="preserve">Apart from exploring anti-pastoral struggles, Foucault never seems to have acted in any great depth on his interest to inquire into formations of counter-conducts within spaces or movements of resistance even if he alludes to them in passing. Turning his attention briefly to the French Communist Party </w:t>
      </w:r>
      <w:r w:rsidR="00695739">
        <w:rPr>
          <w:rFonts w:ascii="Garamond" w:hAnsi="Garamond" w:cs="Times New Roman"/>
        </w:rPr>
        <w:t>(</w:t>
      </w:r>
      <w:r w:rsidRPr="00365465">
        <w:rPr>
          <w:rFonts w:ascii="Garamond" w:hAnsi="Garamond" w:cs="Times New Roman"/>
        </w:rPr>
        <w:t>while being careful not to mention them by name</w:t>
      </w:r>
      <w:r w:rsidR="00695739">
        <w:rPr>
          <w:rFonts w:ascii="Garamond" w:hAnsi="Garamond" w:cs="Times New Roman"/>
        </w:rPr>
        <w:t>)</w:t>
      </w:r>
      <w:r w:rsidRPr="00365465">
        <w:rPr>
          <w:rFonts w:ascii="Garamond" w:hAnsi="Garamond" w:cs="Times New Roman"/>
        </w:rPr>
        <w:t>, he notes:</w:t>
      </w:r>
    </w:p>
    <w:p w14:paraId="694EFACC" w14:textId="77777777" w:rsidR="005C206B" w:rsidRPr="00365465" w:rsidRDefault="005C206B" w:rsidP="00AA1B37">
      <w:pPr>
        <w:spacing w:line="360" w:lineRule="auto"/>
        <w:contextualSpacing/>
        <w:jc w:val="both"/>
        <w:rPr>
          <w:rFonts w:ascii="Garamond" w:hAnsi="Garamond" w:cs="Times New Roman"/>
          <w:bCs/>
        </w:rPr>
      </w:pPr>
    </w:p>
    <w:p w14:paraId="15F842BF" w14:textId="77777777" w:rsidR="005C206B" w:rsidRPr="00365465" w:rsidRDefault="005C206B" w:rsidP="001556FB">
      <w:pPr>
        <w:spacing w:line="360" w:lineRule="auto"/>
        <w:ind w:left="709"/>
        <w:contextualSpacing/>
        <w:jc w:val="both"/>
        <w:rPr>
          <w:rFonts w:ascii="Garamond" w:hAnsi="Garamond" w:cs="Times New Roman"/>
        </w:rPr>
      </w:pPr>
      <w:r w:rsidRPr="00365465">
        <w:rPr>
          <w:rFonts w:ascii="Garamond" w:hAnsi="Garamond" w:cs="Times New Roman"/>
        </w:rPr>
        <w:t xml:space="preserve">…it cannot fail to function to a certain extent as a counter-society, another society, even if in fact it only reproduces the society that exists, and consequently it appears and functions internally as a sort of different pastorate, a different governmentality with its chiefs, its rules, and its principles of obedience, and to that extent it possesses, as you know, a considerable capacity both to appear as a different society, a different form of conduct, and to channel revolts of conduct, take them over, and control them (2007: 199). </w:t>
      </w:r>
    </w:p>
    <w:p w14:paraId="70255CAB" w14:textId="77777777" w:rsidR="005C206B" w:rsidRPr="00365465" w:rsidRDefault="005C206B" w:rsidP="00AA1B37">
      <w:pPr>
        <w:spacing w:line="360" w:lineRule="auto"/>
        <w:ind w:left="720"/>
        <w:contextualSpacing/>
        <w:jc w:val="both"/>
        <w:rPr>
          <w:rFonts w:ascii="Garamond" w:hAnsi="Garamond" w:cs="Times New Roman"/>
        </w:rPr>
      </w:pPr>
    </w:p>
    <w:p w14:paraId="646110AB" w14:textId="77777777" w:rsidR="005C206B" w:rsidRPr="00365465" w:rsidRDefault="005C206B" w:rsidP="00AA1B37">
      <w:pPr>
        <w:spacing w:line="360" w:lineRule="auto"/>
        <w:contextualSpacing/>
        <w:jc w:val="both"/>
        <w:rPr>
          <w:rFonts w:ascii="Garamond" w:hAnsi="Garamond" w:cs="Times New Roman"/>
        </w:rPr>
      </w:pPr>
      <w:r w:rsidRPr="00365465">
        <w:rPr>
          <w:rFonts w:ascii="Garamond" w:hAnsi="Garamond" w:cs="Times New Roman"/>
        </w:rPr>
        <w:lastRenderedPageBreak/>
        <w:t xml:space="preserve">Whilst on the surface the Communist Party offered a radical alternative, the mechanisms of discipline, domination and conduct it employed were not substantially different from those of the </w:t>
      </w:r>
      <w:r w:rsidR="00762A8F">
        <w:rPr>
          <w:rFonts w:ascii="Garamond" w:hAnsi="Garamond" w:cs="Times New Roman"/>
        </w:rPr>
        <w:t>hegemonic</w:t>
      </w:r>
      <w:r w:rsidRPr="00365465">
        <w:rPr>
          <w:rFonts w:ascii="Garamond" w:hAnsi="Garamond" w:cs="Times New Roman"/>
        </w:rPr>
        <w:t xml:space="preserve"> order and, in fact, reproduced many of its violent</w:t>
      </w:r>
      <w:r w:rsidR="00DA1EA0">
        <w:rPr>
          <w:rFonts w:ascii="Garamond" w:hAnsi="Garamond" w:cs="Times New Roman"/>
        </w:rPr>
        <w:t>, exclusionary</w:t>
      </w:r>
      <w:r w:rsidRPr="00365465">
        <w:rPr>
          <w:rFonts w:ascii="Garamond" w:hAnsi="Garamond" w:cs="Times New Roman"/>
        </w:rPr>
        <w:t xml:space="preserve"> and hierarchical features. </w:t>
      </w:r>
    </w:p>
    <w:p w14:paraId="7AC95665" w14:textId="799FE8A7" w:rsidR="005C206B" w:rsidRPr="00365465" w:rsidRDefault="005C206B" w:rsidP="009B6FAD">
      <w:pPr>
        <w:spacing w:line="360" w:lineRule="auto"/>
        <w:ind w:firstLine="720"/>
        <w:contextualSpacing/>
        <w:jc w:val="both"/>
        <w:rPr>
          <w:rFonts w:ascii="Garamond" w:hAnsi="Garamond" w:cs="Times New Roman"/>
        </w:rPr>
      </w:pPr>
      <w:r w:rsidRPr="00365465">
        <w:rPr>
          <w:rFonts w:ascii="Garamond" w:hAnsi="Garamond" w:cs="Times New Roman"/>
        </w:rPr>
        <w:t xml:space="preserve">In this article we hold that Foucault’s idea of counter-conduct can function as an analytic to open up and explore practices of inclusion and exclusion </w:t>
      </w:r>
      <w:r w:rsidRPr="00365465">
        <w:rPr>
          <w:rFonts w:ascii="Garamond" w:hAnsi="Garamond" w:cs="Times New Roman"/>
          <w:i/>
        </w:rPr>
        <w:t>within</w:t>
      </w:r>
      <w:r w:rsidRPr="00365465">
        <w:rPr>
          <w:rFonts w:ascii="Garamond" w:hAnsi="Garamond" w:cs="Times New Roman"/>
        </w:rPr>
        <w:t xml:space="preserve"> spaces of resistance. It can function as such only, however, if one leaves behind narratives that have long informed conceptions of resistance, </w:t>
      </w:r>
      <w:r w:rsidR="00EE48DA">
        <w:rPr>
          <w:rFonts w:ascii="Garamond" w:hAnsi="Garamond" w:cs="Times New Roman"/>
        </w:rPr>
        <w:t>principally dualisms of governance/resistance and creation/destruction</w:t>
      </w:r>
      <w:r w:rsidRPr="00365465">
        <w:rPr>
          <w:rFonts w:ascii="Garamond" w:hAnsi="Garamond" w:cs="Times New Roman"/>
        </w:rPr>
        <w:t>, and instead turn</w:t>
      </w:r>
      <w:r w:rsidR="009B6FAD" w:rsidRPr="00365465">
        <w:rPr>
          <w:rFonts w:ascii="Garamond" w:hAnsi="Garamond" w:cs="Times New Roman"/>
        </w:rPr>
        <w:t>s</w:t>
      </w:r>
      <w:r w:rsidRPr="00365465">
        <w:rPr>
          <w:rFonts w:ascii="Garamond" w:hAnsi="Garamond" w:cs="Times New Roman"/>
        </w:rPr>
        <w:t xml:space="preserve"> </w:t>
      </w:r>
      <w:r w:rsidR="00EE48DA">
        <w:rPr>
          <w:rFonts w:ascii="Garamond" w:hAnsi="Garamond" w:cs="Times New Roman"/>
        </w:rPr>
        <w:t>one</w:t>
      </w:r>
      <w:r w:rsidR="00A9053E">
        <w:rPr>
          <w:rFonts w:ascii="Garamond" w:hAnsi="Garamond" w:cs="Times New Roman"/>
        </w:rPr>
        <w:t>’s</w:t>
      </w:r>
      <w:r w:rsidR="00EE48DA">
        <w:rPr>
          <w:rFonts w:ascii="Garamond" w:hAnsi="Garamond" w:cs="Times New Roman"/>
        </w:rPr>
        <w:t xml:space="preserve"> </w:t>
      </w:r>
      <w:r w:rsidRPr="00365465">
        <w:rPr>
          <w:rFonts w:ascii="Garamond" w:hAnsi="Garamond" w:cs="Times New Roman"/>
        </w:rPr>
        <w:t>attention to the difficult and complex layers of mutual implication, contradiction</w:t>
      </w:r>
      <w:r w:rsidR="00EE48DA">
        <w:rPr>
          <w:rFonts w:ascii="Garamond" w:hAnsi="Garamond" w:cs="Times New Roman"/>
        </w:rPr>
        <w:t xml:space="preserve"> and ambiguity </w:t>
      </w:r>
      <w:r w:rsidRPr="00365465">
        <w:rPr>
          <w:rFonts w:ascii="Garamond" w:hAnsi="Garamond" w:cs="Times New Roman"/>
        </w:rPr>
        <w:t xml:space="preserve">that emerge </w:t>
      </w:r>
      <w:r w:rsidR="009B6FAD" w:rsidRPr="00365465">
        <w:rPr>
          <w:rFonts w:ascii="Garamond" w:hAnsi="Garamond" w:cs="Times New Roman"/>
        </w:rPr>
        <w:t>(</w:t>
      </w:r>
      <w:r w:rsidRPr="00365465">
        <w:rPr>
          <w:rFonts w:ascii="Garamond" w:hAnsi="Garamond" w:cs="Times New Roman"/>
        </w:rPr>
        <w:t>even</w:t>
      </w:r>
      <w:r w:rsidR="009B6FAD" w:rsidRPr="00365465">
        <w:rPr>
          <w:rFonts w:ascii="Garamond" w:hAnsi="Garamond" w:cs="Times New Roman"/>
        </w:rPr>
        <w:t>)</w:t>
      </w:r>
      <w:r w:rsidR="00723C62">
        <w:rPr>
          <w:rFonts w:ascii="Garamond" w:hAnsi="Garamond" w:cs="Times New Roman"/>
        </w:rPr>
        <w:t xml:space="preserve"> </w:t>
      </w:r>
      <w:r w:rsidRPr="00365465">
        <w:rPr>
          <w:rFonts w:ascii="Garamond" w:hAnsi="Garamond" w:cs="Times New Roman"/>
        </w:rPr>
        <w:t>in radical spaces. Contemporary social movemen</w:t>
      </w:r>
      <w:r w:rsidR="00370EBB" w:rsidRPr="00365465">
        <w:rPr>
          <w:rFonts w:ascii="Garamond" w:hAnsi="Garamond" w:cs="Times New Roman"/>
        </w:rPr>
        <w:t>ts in particular tend to define</w:t>
      </w:r>
      <w:r w:rsidRPr="00365465">
        <w:rPr>
          <w:rFonts w:ascii="Garamond" w:hAnsi="Garamond" w:cs="Times New Roman"/>
        </w:rPr>
        <w:t xml:space="preserve"> themselves as </w:t>
      </w:r>
      <w:r w:rsidR="009923FC" w:rsidRPr="00365465">
        <w:rPr>
          <w:rFonts w:ascii="Garamond" w:hAnsi="Garamond" w:cs="Times New Roman"/>
        </w:rPr>
        <w:t>emancipated spaces</w:t>
      </w:r>
      <w:r w:rsidRPr="00365465">
        <w:rPr>
          <w:rFonts w:ascii="Garamond" w:hAnsi="Garamond" w:cs="Times New Roman"/>
        </w:rPr>
        <w:t xml:space="preserve">, </w:t>
      </w:r>
      <w:r w:rsidR="009923FC" w:rsidRPr="00365465">
        <w:rPr>
          <w:rFonts w:ascii="Garamond" w:hAnsi="Garamond" w:cs="Times New Roman"/>
        </w:rPr>
        <w:t>generating communities and practices marked by</w:t>
      </w:r>
      <w:r w:rsidRPr="00365465">
        <w:rPr>
          <w:rFonts w:ascii="Garamond" w:hAnsi="Garamond" w:cs="Times New Roman"/>
        </w:rPr>
        <w:t xml:space="preserve"> fairness, inclusivity, solidarity, and non-hierarchy. While there often is reason to believe in </w:t>
      </w:r>
      <w:r w:rsidR="009923FC" w:rsidRPr="00365465">
        <w:rPr>
          <w:rFonts w:ascii="Garamond" w:hAnsi="Garamond" w:cs="Times New Roman"/>
        </w:rPr>
        <w:t xml:space="preserve">the sincerity of such </w:t>
      </w:r>
      <w:r w:rsidRPr="00365465">
        <w:rPr>
          <w:rFonts w:ascii="Garamond" w:hAnsi="Garamond" w:cs="Times New Roman"/>
        </w:rPr>
        <w:t>pronounc</w:t>
      </w:r>
      <w:r w:rsidR="009923FC" w:rsidRPr="00365465">
        <w:rPr>
          <w:rFonts w:ascii="Garamond" w:hAnsi="Garamond" w:cs="Times New Roman"/>
        </w:rPr>
        <w:t>ements, and much to commend, there are</w:t>
      </w:r>
      <w:r w:rsidR="00560C27" w:rsidRPr="00365465">
        <w:rPr>
          <w:rFonts w:ascii="Garamond" w:hAnsi="Garamond" w:cs="Times New Roman"/>
        </w:rPr>
        <w:t xml:space="preserve"> also countless examples</w:t>
      </w:r>
      <w:r w:rsidRPr="00365465">
        <w:rPr>
          <w:rFonts w:ascii="Garamond" w:hAnsi="Garamond" w:cs="Times New Roman"/>
        </w:rPr>
        <w:t xml:space="preserve"> where practices of resistance exclude, privilege, marginalise, and where solidarity fails. Often the forms of violence or exclusion exercised within social movements operate as forms of conduct, where particular subjectivities are privileged, and where the terms of what constitutes appropriate radical politics functions as a form of governance within a movement or collective. As ever, in the face of such conduct there is contestation, debate, and insistence on behaving otherwise. That is, there is counter-conduct within the movements of counter-conduct. When examining such dynamics, a more subtle picture of the power relations in operation emerges.</w:t>
      </w:r>
      <w:r w:rsidR="00EE48DA">
        <w:rPr>
          <w:rFonts w:ascii="Garamond" w:hAnsi="Garamond" w:cs="Times New Roman"/>
        </w:rPr>
        <w:t xml:space="preserve"> Such an analysis </w:t>
      </w:r>
      <w:r w:rsidR="00A9053E">
        <w:rPr>
          <w:rFonts w:ascii="Garamond" w:hAnsi="Garamond" w:cs="Times New Roman"/>
        </w:rPr>
        <w:t>allows</w:t>
      </w:r>
      <w:r w:rsidRPr="00365465">
        <w:rPr>
          <w:rFonts w:ascii="Garamond" w:hAnsi="Garamond" w:cs="Times New Roman"/>
        </w:rPr>
        <w:t xml:space="preserve"> for an ethical critique of conduct (and of resistance) which always returns our gaze to debates and forms of conduct </w:t>
      </w:r>
      <w:r w:rsidRPr="00365465">
        <w:rPr>
          <w:rFonts w:ascii="Garamond" w:hAnsi="Garamond" w:cs="Times New Roman"/>
          <w:i/>
        </w:rPr>
        <w:t xml:space="preserve">within </w:t>
      </w:r>
      <w:r w:rsidRPr="00365465">
        <w:rPr>
          <w:rFonts w:ascii="Garamond" w:hAnsi="Garamond" w:cs="Times New Roman"/>
        </w:rPr>
        <w:t xml:space="preserve">a purported space of counter-conduct, and as such holds open the possibility for these new governmentalities to </w:t>
      </w:r>
      <w:r w:rsidR="00560C27" w:rsidRPr="00365465">
        <w:rPr>
          <w:rFonts w:ascii="Garamond" w:hAnsi="Garamond" w:cs="Times New Roman"/>
        </w:rPr>
        <w:t>be challenged</w:t>
      </w:r>
      <w:r w:rsidRPr="00365465">
        <w:rPr>
          <w:rFonts w:ascii="Garamond" w:hAnsi="Garamond" w:cs="Times New Roman"/>
        </w:rPr>
        <w:t xml:space="preserve">. </w:t>
      </w:r>
    </w:p>
    <w:p w14:paraId="19045E93" w14:textId="77777777" w:rsidR="005C206B" w:rsidRPr="00365465" w:rsidRDefault="005C206B" w:rsidP="00AA1B37">
      <w:pPr>
        <w:spacing w:line="360" w:lineRule="auto"/>
        <w:contextualSpacing/>
        <w:jc w:val="both"/>
        <w:rPr>
          <w:rFonts w:ascii="Garamond" w:hAnsi="Garamond" w:cs="Times New Roman"/>
        </w:rPr>
      </w:pPr>
    </w:p>
    <w:p w14:paraId="57ACE6DF" w14:textId="77777777" w:rsidR="005C206B" w:rsidRPr="00365465" w:rsidRDefault="0015193C" w:rsidP="00AA1B37">
      <w:pPr>
        <w:spacing w:line="360" w:lineRule="auto"/>
        <w:jc w:val="both"/>
        <w:rPr>
          <w:rFonts w:ascii="Garamond" w:hAnsi="Garamond" w:cs="Times New Roman"/>
          <w:u w:val="single"/>
        </w:rPr>
      </w:pPr>
      <w:r>
        <w:rPr>
          <w:rFonts w:ascii="Garamond" w:hAnsi="Garamond" w:cs="Times New Roman"/>
          <w:u w:val="single"/>
        </w:rPr>
        <w:t xml:space="preserve">Section II - </w:t>
      </w:r>
      <w:r w:rsidR="002B3281" w:rsidRPr="00365465">
        <w:rPr>
          <w:rFonts w:ascii="Garamond" w:hAnsi="Garamond" w:cs="Times New Roman"/>
          <w:u w:val="single"/>
        </w:rPr>
        <w:t xml:space="preserve">The </w:t>
      </w:r>
      <w:r w:rsidR="005C206B" w:rsidRPr="00365465">
        <w:rPr>
          <w:rFonts w:ascii="Garamond" w:hAnsi="Garamond" w:cs="Times New Roman"/>
          <w:u w:val="single"/>
        </w:rPr>
        <w:t>Occupy Movement</w:t>
      </w:r>
      <w:r w:rsidR="002B3281" w:rsidRPr="00365465">
        <w:rPr>
          <w:rFonts w:ascii="Garamond" w:hAnsi="Garamond" w:cs="Times New Roman"/>
          <w:u w:val="single"/>
        </w:rPr>
        <w:t xml:space="preserve"> </w:t>
      </w:r>
      <w:proofErr w:type="gramStart"/>
      <w:r w:rsidR="002B3281" w:rsidRPr="00365465">
        <w:rPr>
          <w:rFonts w:ascii="Garamond" w:hAnsi="Garamond" w:cs="Times New Roman"/>
          <w:u w:val="single"/>
        </w:rPr>
        <w:t>As</w:t>
      </w:r>
      <w:proofErr w:type="gramEnd"/>
      <w:r w:rsidR="002B3281" w:rsidRPr="00365465">
        <w:rPr>
          <w:rFonts w:ascii="Garamond" w:hAnsi="Garamond" w:cs="Times New Roman"/>
          <w:u w:val="single"/>
        </w:rPr>
        <w:t xml:space="preserve"> Counter-Conduct</w:t>
      </w:r>
    </w:p>
    <w:p w14:paraId="79D5BAE8" w14:textId="06AD4A3B" w:rsidR="00D11674" w:rsidRDefault="005C206B" w:rsidP="00F01327">
      <w:pPr>
        <w:spacing w:line="360" w:lineRule="auto"/>
        <w:jc w:val="both"/>
        <w:rPr>
          <w:rFonts w:ascii="Garamond" w:hAnsi="Garamond" w:cs="Times New Roman"/>
        </w:rPr>
      </w:pPr>
      <w:r w:rsidRPr="00365465">
        <w:rPr>
          <w:rFonts w:ascii="Garamond" w:hAnsi="Garamond" w:cs="Times New Roman"/>
        </w:rPr>
        <w:t xml:space="preserve">The Occupy movement, which began in September 2011 with the Occupy Wall Street camp and spread quickly to over 80 countries and 1500 locations worldwide, is a case study that frames discussions about the analytical purchase and political resources of the concepts of conduct and counter-conduct particularly well. Whilst the movement should be seen as part of a wider series of uprisings including (but not limited to) the Arab </w:t>
      </w:r>
      <w:r w:rsidR="002B3281" w:rsidRPr="00365465">
        <w:rPr>
          <w:rFonts w:ascii="Garamond" w:hAnsi="Garamond" w:cs="Times New Roman"/>
        </w:rPr>
        <w:t>‘</w:t>
      </w:r>
      <w:r w:rsidRPr="00365465">
        <w:rPr>
          <w:rFonts w:ascii="Garamond" w:hAnsi="Garamond" w:cs="Times New Roman"/>
        </w:rPr>
        <w:t>Spring</w:t>
      </w:r>
      <w:r w:rsidR="002B3281" w:rsidRPr="00365465">
        <w:rPr>
          <w:rFonts w:ascii="Garamond" w:hAnsi="Garamond" w:cs="Times New Roman"/>
        </w:rPr>
        <w:t>’</w:t>
      </w:r>
      <w:r w:rsidRPr="00365465">
        <w:rPr>
          <w:rFonts w:ascii="Garamond" w:hAnsi="Garamond" w:cs="Times New Roman"/>
        </w:rPr>
        <w:t xml:space="preserve">, the Spanish </w:t>
      </w:r>
      <w:r w:rsidR="00370EBB" w:rsidRPr="00365465">
        <w:rPr>
          <w:rFonts w:ascii="Garamond" w:hAnsi="Garamond" w:cs="Times New Roman"/>
          <w:i/>
        </w:rPr>
        <w:t>indignad</w:t>
      </w:r>
      <w:r w:rsidRPr="00365465">
        <w:rPr>
          <w:rFonts w:ascii="Garamond" w:hAnsi="Garamond" w:cs="Times New Roman"/>
          <w:i/>
        </w:rPr>
        <w:t xml:space="preserve">os </w:t>
      </w:r>
      <w:r w:rsidRPr="00365465">
        <w:rPr>
          <w:rFonts w:ascii="Garamond" w:hAnsi="Garamond" w:cs="Times New Roman"/>
        </w:rPr>
        <w:t>movement and the wider Eu</w:t>
      </w:r>
      <w:r w:rsidR="002B3281" w:rsidRPr="00365465">
        <w:rPr>
          <w:rFonts w:ascii="Garamond" w:hAnsi="Garamond" w:cs="Times New Roman"/>
        </w:rPr>
        <w:t>ropean anti-austerity protests</w:t>
      </w:r>
      <w:r w:rsidRPr="00365465">
        <w:rPr>
          <w:rFonts w:ascii="Garamond" w:hAnsi="Garamond" w:cs="Times New Roman"/>
        </w:rPr>
        <w:t xml:space="preserve">, the particular legacies, debates and issues that confronted the Occupy movement help to frame the question of conduct in a variety of ways. As </w:t>
      </w:r>
      <w:r w:rsidR="00560C27" w:rsidRPr="00365465">
        <w:rPr>
          <w:rFonts w:ascii="Garamond" w:hAnsi="Garamond" w:cs="Times New Roman"/>
        </w:rPr>
        <w:t>we indicated</w:t>
      </w:r>
      <w:r w:rsidRPr="00365465">
        <w:rPr>
          <w:rFonts w:ascii="Garamond" w:hAnsi="Garamond" w:cs="Times New Roman"/>
        </w:rPr>
        <w:t xml:space="preserve">, the principle concern in this article is to look at the ways in which </w:t>
      </w:r>
      <w:r w:rsidR="002B3281" w:rsidRPr="00365465">
        <w:rPr>
          <w:rFonts w:ascii="Garamond" w:hAnsi="Garamond" w:cs="Times New Roman"/>
        </w:rPr>
        <w:t>practices of conduct an</w:t>
      </w:r>
      <w:r w:rsidR="00116430">
        <w:rPr>
          <w:rFonts w:ascii="Garamond" w:hAnsi="Garamond" w:cs="Times New Roman"/>
        </w:rPr>
        <w:t xml:space="preserve">d counter-conduct operate </w:t>
      </w:r>
      <w:r w:rsidR="00116430" w:rsidRPr="00116430">
        <w:rPr>
          <w:rFonts w:ascii="Garamond" w:hAnsi="Garamond" w:cs="Times New Roman"/>
          <w:i/>
        </w:rPr>
        <w:t>within</w:t>
      </w:r>
      <w:r w:rsidR="002B3281" w:rsidRPr="00365465">
        <w:rPr>
          <w:rFonts w:ascii="Garamond" w:hAnsi="Garamond" w:cs="Times New Roman"/>
          <w:i/>
        </w:rPr>
        <w:t xml:space="preserve"> </w:t>
      </w:r>
      <w:r w:rsidR="002B3281" w:rsidRPr="00365465">
        <w:rPr>
          <w:rFonts w:ascii="Garamond" w:hAnsi="Garamond" w:cs="Times New Roman"/>
        </w:rPr>
        <w:t>particular spaces of resistance</w:t>
      </w:r>
      <w:r w:rsidRPr="00365465">
        <w:rPr>
          <w:rFonts w:ascii="Garamond" w:hAnsi="Garamond" w:cs="Times New Roman"/>
        </w:rPr>
        <w:t xml:space="preserve">. </w:t>
      </w:r>
      <w:r w:rsidR="002B3281" w:rsidRPr="00365465">
        <w:rPr>
          <w:rFonts w:ascii="Garamond" w:hAnsi="Garamond" w:cs="Times New Roman"/>
        </w:rPr>
        <w:t>Whilst we go on to do this with respect to Occupy</w:t>
      </w:r>
      <w:r w:rsidRPr="00365465">
        <w:rPr>
          <w:rFonts w:ascii="Garamond" w:hAnsi="Garamond" w:cs="Times New Roman"/>
        </w:rPr>
        <w:t xml:space="preserve">, it is useful to begin by looking at the ways in which the Occupy movement’s contestation with what we might loosely term neoliberal capitalism can be productively understood through the analytic of conduct and counter-conduct. </w:t>
      </w:r>
    </w:p>
    <w:p w14:paraId="52EFD874" w14:textId="0A2860C7" w:rsidR="00BB4A19" w:rsidRPr="00C22045" w:rsidRDefault="005C206B" w:rsidP="00A91795">
      <w:pPr>
        <w:spacing w:line="360" w:lineRule="auto"/>
        <w:ind w:firstLine="720"/>
        <w:jc w:val="both"/>
        <w:rPr>
          <w:rFonts w:ascii="Garamond" w:hAnsi="Garamond" w:cs="Times New Roman"/>
        </w:rPr>
      </w:pPr>
      <w:r w:rsidRPr="00A91795">
        <w:rPr>
          <w:rFonts w:ascii="Garamond" w:hAnsi="Garamond" w:cs="Times New Roman"/>
        </w:rPr>
        <w:t xml:space="preserve">In this section we highlight </w:t>
      </w:r>
      <w:r w:rsidR="00DC7496" w:rsidRPr="00A91795">
        <w:rPr>
          <w:rFonts w:ascii="Garamond" w:hAnsi="Garamond" w:cs="Times New Roman"/>
        </w:rPr>
        <w:t>four</w:t>
      </w:r>
      <w:r w:rsidR="00D11674" w:rsidRPr="00A91795">
        <w:rPr>
          <w:rFonts w:ascii="Garamond" w:hAnsi="Garamond" w:cs="Times New Roman"/>
        </w:rPr>
        <w:t xml:space="preserve"> </w:t>
      </w:r>
      <w:r w:rsidRPr="00A91795">
        <w:rPr>
          <w:rFonts w:ascii="Garamond" w:hAnsi="Garamond" w:cs="Times New Roman"/>
        </w:rPr>
        <w:t>ways in which key issues and debates surrounding Occupy can be framed as questions of conduct. These are</w:t>
      </w:r>
      <w:r w:rsidR="00D11674" w:rsidRPr="00A91795">
        <w:rPr>
          <w:rFonts w:ascii="Garamond" w:hAnsi="Garamond" w:cs="Times New Roman"/>
        </w:rPr>
        <w:t>, firstly,</w:t>
      </w:r>
      <w:r w:rsidRPr="00A91795">
        <w:rPr>
          <w:rFonts w:ascii="Garamond" w:hAnsi="Garamond" w:cs="Times New Roman"/>
        </w:rPr>
        <w:t xml:space="preserve"> the</w:t>
      </w:r>
      <w:r w:rsidR="002B3281" w:rsidRPr="00A91795">
        <w:rPr>
          <w:rFonts w:ascii="Garamond" w:hAnsi="Garamond" w:cs="Times New Roman"/>
        </w:rPr>
        <w:t xml:space="preserve"> </w:t>
      </w:r>
      <w:proofErr w:type="spellStart"/>
      <w:r w:rsidR="002B3281" w:rsidRPr="00A91795">
        <w:rPr>
          <w:rFonts w:ascii="Garamond" w:hAnsi="Garamond" w:cs="Times New Roman"/>
        </w:rPr>
        <w:t>prefigurative</w:t>
      </w:r>
      <w:proofErr w:type="spellEnd"/>
      <w:r w:rsidR="002B3281" w:rsidRPr="00A91795">
        <w:rPr>
          <w:rFonts w:ascii="Garamond" w:hAnsi="Garamond" w:cs="Times New Roman"/>
        </w:rPr>
        <w:t xml:space="preserve"> ethos expressed by many of the camps</w:t>
      </w:r>
      <w:r w:rsidR="00DC7496" w:rsidRPr="00A91795">
        <w:rPr>
          <w:rFonts w:ascii="Garamond" w:hAnsi="Garamond" w:cs="Times New Roman"/>
        </w:rPr>
        <w:t xml:space="preserve">, secondly, </w:t>
      </w:r>
      <w:r w:rsidR="002B3281" w:rsidRPr="00A91795">
        <w:rPr>
          <w:rFonts w:ascii="Garamond" w:hAnsi="Garamond" w:cs="Times New Roman"/>
        </w:rPr>
        <w:t>the</w:t>
      </w:r>
      <w:r w:rsidRPr="00A91795">
        <w:rPr>
          <w:rFonts w:ascii="Garamond" w:hAnsi="Garamond" w:cs="Times New Roman"/>
        </w:rPr>
        <w:t xml:space="preserve"> refusal to make general demands</w:t>
      </w:r>
      <w:r w:rsidR="00D11674" w:rsidRPr="00A91795">
        <w:rPr>
          <w:rFonts w:ascii="Garamond" w:hAnsi="Garamond" w:cs="Times New Roman"/>
        </w:rPr>
        <w:t xml:space="preserve"> and </w:t>
      </w:r>
      <w:r w:rsidR="00DC7496" w:rsidRPr="00A91795">
        <w:rPr>
          <w:rFonts w:ascii="Garamond" w:hAnsi="Garamond" w:cs="Times New Roman"/>
        </w:rPr>
        <w:t>thirdly</w:t>
      </w:r>
      <w:r w:rsidR="00D11674" w:rsidRPr="00A91795">
        <w:rPr>
          <w:rFonts w:ascii="Garamond" w:hAnsi="Garamond" w:cs="Times New Roman"/>
        </w:rPr>
        <w:t>,</w:t>
      </w:r>
      <w:r w:rsidR="002B3281" w:rsidRPr="00A91795">
        <w:rPr>
          <w:rFonts w:ascii="Garamond" w:hAnsi="Garamond" w:cs="Times New Roman"/>
        </w:rPr>
        <w:t xml:space="preserve"> </w:t>
      </w:r>
      <w:r w:rsidRPr="00A91795">
        <w:rPr>
          <w:rFonts w:ascii="Garamond" w:hAnsi="Garamond" w:cs="Times New Roman"/>
        </w:rPr>
        <w:t>the mobilisation of ‘t</w:t>
      </w:r>
      <w:r w:rsidR="002B3281" w:rsidRPr="00A91795">
        <w:rPr>
          <w:rFonts w:ascii="Garamond" w:hAnsi="Garamond" w:cs="Times New Roman"/>
        </w:rPr>
        <w:t>he 99%’ as a political category</w:t>
      </w:r>
      <w:r w:rsidRPr="00A91795">
        <w:rPr>
          <w:rFonts w:ascii="Garamond" w:hAnsi="Garamond" w:cs="Times New Roman"/>
        </w:rPr>
        <w:t>.</w:t>
      </w:r>
      <w:r w:rsidR="00DC7496" w:rsidRPr="00A91795">
        <w:rPr>
          <w:rFonts w:ascii="Garamond" w:hAnsi="Garamond" w:cs="Times New Roman"/>
        </w:rPr>
        <w:t xml:space="preserve"> Fourthly</w:t>
      </w:r>
      <w:r w:rsidR="00D11674" w:rsidRPr="00A91795">
        <w:rPr>
          <w:rFonts w:ascii="Garamond" w:hAnsi="Garamond" w:cs="Times New Roman"/>
        </w:rPr>
        <w:t xml:space="preserve">, </w:t>
      </w:r>
      <w:r w:rsidRPr="00A91795">
        <w:rPr>
          <w:rFonts w:ascii="Garamond" w:hAnsi="Garamond" w:cs="Times New Roman"/>
        </w:rPr>
        <w:t xml:space="preserve">we suggest that the tendency towards horizontal and decentralised modes of organisation </w:t>
      </w:r>
      <w:r w:rsidRPr="00A91795">
        <w:rPr>
          <w:rFonts w:ascii="Garamond" w:hAnsi="Garamond" w:cs="Times New Roman"/>
        </w:rPr>
        <w:lastRenderedPageBreak/>
        <w:t xml:space="preserve">reflected a desire not </w:t>
      </w:r>
      <w:r w:rsidR="00E9079D">
        <w:rPr>
          <w:rFonts w:ascii="Garamond" w:hAnsi="Garamond" w:cs="Times New Roman"/>
        </w:rPr>
        <w:t>only</w:t>
      </w:r>
      <w:r w:rsidRPr="00A91795">
        <w:rPr>
          <w:rFonts w:ascii="Garamond" w:hAnsi="Garamond" w:cs="Times New Roman"/>
        </w:rPr>
        <w:t xml:space="preserve"> to contest specifically neoliberal forms of conduct, but to remain alert to leftist forces which would seek to conduct </w:t>
      </w:r>
      <w:r w:rsidR="004E509D">
        <w:rPr>
          <w:rFonts w:ascii="Garamond" w:hAnsi="Garamond" w:cs="Times New Roman"/>
        </w:rPr>
        <w:t>the movement in particular ways; t</w:t>
      </w:r>
      <w:r w:rsidRPr="00365465">
        <w:rPr>
          <w:rFonts w:ascii="Garamond" w:hAnsi="Garamond" w:cs="Times New Roman"/>
        </w:rPr>
        <w:t xml:space="preserve">hat is, that the Occupy movement’s resistance was not concerned only with one particular </w:t>
      </w:r>
      <w:r w:rsidR="00E46744" w:rsidRPr="00365465">
        <w:rPr>
          <w:rFonts w:ascii="Garamond" w:hAnsi="Garamond" w:cs="Times New Roman"/>
        </w:rPr>
        <w:t>cluster of power</w:t>
      </w:r>
      <w:r w:rsidRPr="00365465">
        <w:rPr>
          <w:rFonts w:ascii="Garamond" w:hAnsi="Garamond" w:cs="Times New Roman"/>
        </w:rPr>
        <w:t xml:space="preserve">, but reflected a more general suspicion </w:t>
      </w:r>
      <w:r w:rsidR="00E46744" w:rsidRPr="00365465">
        <w:rPr>
          <w:rFonts w:ascii="Garamond" w:hAnsi="Garamond" w:cs="Times New Roman"/>
        </w:rPr>
        <w:t>towards the practice of</w:t>
      </w:r>
      <w:r w:rsidRPr="00365465">
        <w:rPr>
          <w:rFonts w:ascii="Garamond" w:hAnsi="Garamond" w:cs="Times New Roman"/>
        </w:rPr>
        <w:t xml:space="preserve"> conduct </w:t>
      </w:r>
      <w:r w:rsidRPr="00365465">
        <w:rPr>
          <w:rFonts w:ascii="Garamond" w:hAnsi="Garamond" w:cs="Times New Roman"/>
          <w:i/>
        </w:rPr>
        <w:t>per se</w:t>
      </w:r>
      <w:r w:rsidRPr="00365465">
        <w:rPr>
          <w:rFonts w:ascii="Garamond" w:hAnsi="Garamond" w:cs="Times New Roman"/>
        </w:rPr>
        <w:t>.</w:t>
      </w:r>
    </w:p>
    <w:p w14:paraId="4A95E610" w14:textId="31D42967" w:rsidR="00DC7496" w:rsidRDefault="005C206B">
      <w:pPr>
        <w:spacing w:line="360" w:lineRule="auto"/>
        <w:ind w:firstLine="720"/>
        <w:jc w:val="both"/>
        <w:rPr>
          <w:rFonts w:ascii="Garamond" w:hAnsi="Garamond" w:cs="Times New Roman"/>
        </w:rPr>
      </w:pPr>
      <w:r w:rsidRPr="00365465">
        <w:rPr>
          <w:rFonts w:ascii="Garamond" w:hAnsi="Garamond" w:cs="Times New Roman"/>
        </w:rPr>
        <w:t xml:space="preserve">As many have pointed out, one of the principle achievements of the Occupy movement was, albeit perhaps briefly, to effect a fracture in the conceptual hegemony that neoliberal </w:t>
      </w:r>
      <w:r w:rsidR="00E46744" w:rsidRPr="00365465">
        <w:rPr>
          <w:rFonts w:ascii="Garamond" w:hAnsi="Garamond" w:cs="Times New Roman"/>
        </w:rPr>
        <w:t>orthodoxies</w:t>
      </w:r>
      <w:r w:rsidRPr="00365465">
        <w:rPr>
          <w:rFonts w:ascii="Garamond" w:hAnsi="Garamond" w:cs="Times New Roman"/>
        </w:rPr>
        <w:t xml:space="preserve"> of austerity and rational self-interest enjoy within mainstream political discourse. In an era where debates about economic policy are </w:t>
      </w:r>
      <w:r w:rsidR="00E46744" w:rsidRPr="00365465">
        <w:rPr>
          <w:rFonts w:ascii="Garamond" w:hAnsi="Garamond" w:cs="Times New Roman"/>
        </w:rPr>
        <w:t>situated</w:t>
      </w:r>
      <w:r w:rsidRPr="00365465">
        <w:rPr>
          <w:rFonts w:ascii="Garamond" w:hAnsi="Garamond" w:cs="Times New Roman"/>
        </w:rPr>
        <w:t xml:space="preserve"> within an apolitical and </w:t>
      </w:r>
      <w:proofErr w:type="spellStart"/>
      <w:r w:rsidRPr="00365465">
        <w:rPr>
          <w:rFonts w:ascii="Garamond" w:hAnsi="Garamond" w:cs="Times New Roman"/>
        </w:rPr>
        <w:t>managerialist</w:t>
      </w:r>
      <w:proofErr w:type="spellEnd"/>
      <w:r w:rsidRPr="00365465">
        <w:rPr>
          <w:rFonts w:ascii="Garamond" w:hAnsi="Garamond" w:cs="Times New Roman"/>
        </w:rPr>
        <w:t xml:space="preserve"> framework, and where concerns about </w:t>
      </w:r>
      <w:r w:rsidR="00E46744" w:rsidRPr="00365465">
        <w:rPr>
          <w:rFonts w:ascii="Garamond" w:hAnsi="Garamond" w:cs="Times New Roman"/>
        </w:rPr>
        <w:t>global injustices</w:t>
      </w:r>
      <w:r w:rsidRPr="00365465">
        <w:rPr>
          <w:rFonts w:ascii="Garamond" w:hAnsi="Garamond" w:cs="Times New Roman"/>
        </w:rPr>
        <w:t xml:space="preserve"> are usually articulated as disconnected from governing economic rationalities, it was not insignificant that mainstream news outlets and TV shows carried segments discussing the sustainability and desirability of (contemporary forms of) capitalism, or framing the economic depravity and insecurity faced by the majority of the world’s population as </w:t>
      </w:r>
      <w:r w:rsidRPr="00365465">
        <w:rPr>
          <w:rFonts w:ascii="Garamond" w:hAnsi="Garamond" w:cs="Times New Roman"/>
          <w:i/>
        </w:rPr>
        <w:t>precisely</w:t>
      </w:r>
      <w:r w:rsidRPr="00365465">
        <w:rPr>
          <w:rFonts w:ascii="Garamond" w:hAnsi="Garamond" w:cs="Times New Roman"/>
        </w:rPr>
        <w:t xml:space="preserve"> a cons</w:t>
      </w:r>
      <w:r w:rsidR="00116430">
        <w:rPr>
          <w:rFonts w:ascii="Garamond" w:hAnsi="Garamond" w:cs="Times New Roman"/>
        </w:rPr>
        <w:t>equence of the economic system.</w:t>
      </w:r>
      <w:r w:rsidRPr="00365465">
        <w:rPr>
          <w:rFonts w:ascii="Garamond" w:hAnsi="Garamond" w:cs="Times New Roman"/>
        </w:rPr>
        <w:t xml:space="preserve"> </w:t>
      </w:r>
      <w:proofErr w:type="spellStart"/>
      <w:r w:rsidR="00F12A52">
        <w:rPr>
          <w:rFonts w:ascii="Garamond" w:hAnsi="Garamond" w:cs="Times New Roman"/>
        </w:rPr>
        <w:t>Occupy’s</w:t>
      </w:r>
      <w:proofErr w:type="spellEnd"/>
      <w:r w:rsidR="00F12A52">
        <w:rPr>
          <w:rFonts w:ascii="Garamond" w:hAnsi="Garamond" w:cs="Times New Roman"/>
        </w:rPr>
        <w:t xml:space="preserve"> message,</w:t>
      </w:r>
      <w:r w:rsidRPr="00365465">
        <w:rPr>
          <w:rFonts w:ascii="Garamond" w:hAnsi="Garamond" w:cs="Times New Roman"/>
        </w:rPr>
        <w:t xml:space="preserve"> </w:t>
      </w:r>
      <w:proofErr w:type="spellStart"/>
      <w:r w:rsidRPr="00365465">
        <w:rPr>
          <w:rFonts w:ascii="Garamond" w:hAnsi="Garamond" w:cs="Times New Roman"/>
        </w:rPr>
        <w:t>Slavoj</w:t>
      </w:r>
      <w:proofErr w:type="spellEnd"/>
      <w:r w:rsidRPr="00365465">
        <w:rPr>
          <w:rFonts w:ascii="Garamond" w:hAnsi="Garamond" w:cs="Times New Roman"/>
        </w:rPr>
        <w:t xml:space="preserve"> </w:t>
      </w:r>
      <w:proofErr w:type="spellStart"/>
      <w:r w:rsidRPr="00365465">
        <w:rPr>
          <w:rFonts w:ascii="Garamond" w:hAnsi="Garamond" w:cs="Times New Roman"/>
        </w:rPr>
        <w:t>Žižek</w:t>
      </w:r>
      <w:proofErr w:type="spellEnd"/>
      <w:r w:rsidRPr="00365465">
        <w:rPr>
          <w:rFonts w:ascii="Garamond" w:hAnsi="Garamond" w:cs="Times New Roman"/>
        </w:rPr>
        <w:t xml:space="preserve"> proclaimed, </w:t>
      </w:r>
      <w:r w:rsidR="00F12A52">
        <w:rPr>
          <w:rFonts w:ascii="Garamond" w:hAnsi="Garamond" w:cs="Times New Roman"/>
        </w:rPr>
        <w:t>is that ‘the taboo is broken;</w:t>
      </w:r>
      <w:r w:rsidRPr="00365465">
        <w:rPr>
          <w:rFonts w:ascii="Garamond" w:hAnsi="Garamond" w:cs="Times New Roman"/>
        </w:rPr>
        <w:t xml:space="preserve"> we do not li</w:t>
      </w:r>
      <w:r w:rsidR="00FB7655">
        <w:rPr>
          <w:rFonts w:ascii="Garamond" w:hAnsi="Garamond" w:cs="Times New Roman"/>
        </w:rPr>
        <w:t>ve in the best possible world’</w:t>
      </w:r>
      <w:r w:rsidR="0015193C">
        <w:rPr>
          <w:rFonts w:ascii="Garamond" w:hAnsi="Garamond" w:cs="Times New Roman"/>
        </w:rPr>
        <w:t>.</w:t>
      </w:r>
      <w:r w:rsidR="00FB7655">
        <w:rPr>
          <w:rStyle w:val="FootnoteReference"/>
          <w:rFonts w:ascii="Garamond" w:hAnsi="Garamond" w:cs="Times New Roman"/>
        </w:rPr>
        <w:footnoteReference w:id="24"/>
      </w:r>
      <w:r w:rsidRPr="00365465">
        <w:rPr>
          <w:rFonts w:ascii="Garamond" w:hAnsi="Garamond" w:cs="Times New Roman"/>
        </w:rPr>
        <w:t xml:space="preserve"> This debate was, to an extent, produced</w:t>
      </w:r>
      <w:r w:rsidR="00E46744" w:rsidRPr="00365465">
        <w:rPr>
          <w:rFonts w:ascii="Garamond" w:hAnsi="Garamond" w:cs="Times New Roman"/>
        </w:rPr>
        <w:t xml:space="preserve"> </w:t>
      </w:r>
      <w:r w:rsidRPr="00365465">
        <w:rPr>
          <w:rFonts w:ascii="Garamond" w:hAnsi="Garamond" w:cs="Times New Roman"/>
        </w:rPr>
        <w:t>by highlighting (and refusing) forms of conduct that are integral to the functioning of contemporary capitalist societies. In blocking roads</w:t>
      </w:r>
      <w:r w:rsidR="001E5E0F" w:rsidRPr="00365465">
        <w:rPr>
          <w:rFonts w:ascii="Garamond" w:hAnsi="Garamond" w:cs="Times New Roman"/>
        </w:rPr>
        <w:t xml:space="preserve"> and </w:t>
      </w:r>
      <w:r w:rsidR="005B3628" w:rsidRPr="00365465">
        <w:rPr>
          <w:rFonts w:ascii="Garamond" w:hAnsi="Garamond" w:cs="Times New Roman"/>
        </w:rPr>
        <w:t>particular</w:t>
      </w:r>
      <w:r w:rsidR="001E5E0F" w:rsidRPr="00365465">
        <w:rPr>
          <w:rFonts w:ascii="Garamond" w:hAnsi="Garamond" w:cs="Times New Roman"/>
        </w:rPr>
        <w:t xml:space="preserve"> businesses</w:t>
      </w:r>
      <w:r w:rsidRPr="00365465">
        <w:rPr>
          <w:rFonts w:ascii="Garamond" w:hAnsi="Garamond" w:cs="Times New Roman"/>
        </w:rPr>
        <w:t>, reclaimi</w:t>
      </w:r>
      <w:r w:rsidR="001E5E0F" w:rsidRPr="00365465">
        <w:rPr>
          <w:rFonts w:ascii="Garamond" w:hAnsi="Garamond" w:cs="Times New Roman"/>
        </w:rPr>
        <w:t>ng foreclosed houses</w:t>
      </w:r>
      <w:r w:rsidRPr="00365465">
        <w:rPr>
          <w:rFonts w:ascii="Garamond" w:hAnsi="Garamond" w:cs="Times New Roman"/>
        </w:rPr>
        <w:t>, buying cheap debt in order to cancel it and so forth,</w:t>
      </w:r>
      <w:r w:rsidR="00E46744" w:rsidRPr="00365465">
        <w:rPr>
          <w:rFonts w:ascii="Garamond" w:hAnsi="Garamond" w:cs="Times New Roman"/>
        </w:rPr>
        <w:t xml:space="preserve"> Occupy</w:t>
      </w:r>
      <w:r w:rsidRPr="00365465">
        <w:rPr>
          <w:rFonts w:ascii="Garamond" w:hAnsi="Garamond" w:cs="Times New Roman"/>
        </w:rPr>
        <w:t xml:space="preserve"> </w:t>
      </w:r>
      <w:proofErr w:type="gramStart"/>
      <w:r w:rsidRPr="00365465">
        <w:rPr>
          <w:rFonts w:ascii="Garamond" w:hAnsi="Garamond" w:cs="Times New Roman"/>
        </w:rPr>
        <w:t>participants</w:t>
      </w:r>
      <w:proofErr w:type="gramEnd"/>
      <w:r w:rsidRPr="00365465">
        <w:rPr>
          <w:rFonts w:ascii="Garamond" w:hAnsi="Garamond" w:cs="Times New Roman"/>
        </w:rPr>
        <w:t xml:space="preserve"> revealed modes by which liberal subjects are conducted and conduct themselves within global power relations, </w:t>
      </w:r>
      <w:r w:rsidR="00E46744" w:rsidRPr="00365465">
        <w:rPr>
          <w:rFonts w:ascii="Garamond" w:hAnsi="Garamond" w:cs="Times New Roman"/>
        </w:rPr>
        <w:t>refusing to conduct themselves in such a manner</w:t>
      </w:r>
      <w:r w:rsidRPr="00365465">
        <w:rPr>
          <w:rFonts w:ascii="Garamond" w:hAnsi="Garamond" w:cs="Times New Roman"/>
        </w:rPr>
        <w:t>. These dynamics were</w:t>
      </w:r>
      <w:r w:rsidR="00E46744" w:rsidRPr="00365465">
        <w:rPr>
          <w:rFonts w:ascii="Garamond" w:hAnsi="Garamond" w:cs="Times New Roman"/>
        </w:rPr>
        <w:t>, however,</w:t>
      </w:r>
      <w:r w:rsidRPr="00365465">
        <w:rPr>
          <w:rFonts w:ascii="Garamond" w:hAnsi="Garamond" w:cs="Times New Roman"/>
        </w:rPr>
        <w:t xml:space="preserve"> not simply refusals or transgressions </w:t>
      </w:r>
      <w:r w:rsidR="00E46744" w:rsidRPr="00365465">
        <w:rPr>
          <w:rFonts w:ascii="Garamond" w:hAnsi="Garamond" w:cs="Times New Roman"/>
        </w:rPr>
        <w:t xml:space="preserve">of neoliberal conduct </w:t>
      </w:r>
      <w:r w:rsidRPr="00365465">
        <w:rPr>
          <w:rFonts w:ascii="Garamond" w:hAnsi="Garamond" w:cs="Times New Roman"/>
        </w:rPr>
        <w:t xml:space="preserve">which, whilst to some extent dissenting, can also serve to fix the place of power as an external force. They were significantly more creative than this, demonstrating an understanding of the ways in which a reshaping of power relations throughout the social fabric must be a central feature of any project for political change which will not coalesce into a return of the same. </w:t>
      </w:r>
    </w:p>
    <w:p w14:paraId="73A7E1E1" w14:textId="523E06D6" w:rsidR="008372B0" w:rsidRPr="00365465" w:rsidRDefault="005C206B">
      <w:pPr>
        <w:spacing w:line="360" w:lineRule="auto"/>
        <w:ind w:firstLine="720"/>
        <w:jc w:val="both"/>
        <w:rPr>
          <w:rFonts w:ascii="Garamond" w:hAnsi="Garamond" w:cs="Times New Roman"/>
        </w:rPr>
      </w:pPr>
      <w:r w:rsidRPr="00365465">
        <w:rPr>
          <w:rFonts w:ascii="Garamond" w:hAnsi="Garamond" w:cs="Times New Roman"/>
        </w:rPr>
        <w:t xml:space="preserve">Occupy participants sought to organise non-hierarchically and to make decisions in a manner which avoided majoritarian exclusion. Refusing to cede to the neoliberal dogma that social goods are available only through market relations, Occupy subjects created schools, kitchens, libraries, cinemas, and organised them in a manner commensurate with their political and ethical sensibilities. In this sense, they conducted themselves otherwise, in friction with neoliberal </w:t>
      </w:r>
      <w:r w:rsidR="00085B66" w:rsidRPr="00365465">
        <w:rPr>
          <w:rFonts w:ascii="Garamond" w:hAnsi="Garamond" w:cs="Times New Roman"/>
        </w:rPr>
        <w:t>capitalist dogmas</w:t>
      </w:r>
      <w:r w:rsidRPr="00365465">
        <w:rPr>
          <w:rFonts w:ascii="Garamond" w:hAnsi="Garamond" w:cs="Times New Roman"/>
        </w:rPr>
        <w:t xml:space="preserve">. </w:t>
      </w:r>
      <w:r w:rsidR="008372B0" w:rsidRPr="00365465">
        <w:rPr>
          <w:rFonts w:ascii="Garamond" w:hAnsi="Garamond" w:cs="Times New Roman"/>
        </w:rPr>
        <w:t xml:space="preserve">Carlos </w:t>
      </w:r>
      <w:proofErr w:type="spellStart"/>
      <w:r w:rsidR="008372B0" w:rsidRPr="00365465">
        <w:rPr>
          <w:rFonts w:ascii="Garamond" w:hAnsi="Garamond" w:cs="Times New Roman"/>
        </w:rPr>
        <w:t>Delclós</w:t>
      </w:r>
      <w:proofErr w:type="spellEnd"/>
      <w:r w:rsidR="008372B0" w:rsidRPr="00365465">
        <w:rPr>
          <w:rFonts w:ascii="Garamond" w:hAnsi="Garamond" w:cs="Times New Roman"/>
        </w:rPr>
        <w:t xml:space="preserve"> and </w:t>
      </w:r>
      <w:proofErr w:type="spellStart"/>
      <w:r w:rsidR="008372B0" w:rsidRPr="00365465">
        <w:rPr>
          <w:rFonts w:ascii="Garamond" w:hAnsi="Garamond" w:cs="Times New Roman"/>
        </w:rPr>
        <w:t>Raimundo</w:t>
      </w:r>
      <w:proofErr w:type="spellEnd"/>
      <w:r w:rsidR="008372B0" w:rsidRPr="00365465">
        <w:rPr>
          <w:rFonts w:ascii="Garamond" w:hAnsi="Garamond" w:cs="Times New Roman"/>
        </w:rPr>
        <w:t xml:space="preserve"> Viejo speak of this </w:t>
      </w:r>
      <w:r w:rsidR="008372B0" w:rsidRPr="00365465">
        <w:rPr>
          <w:rFonts w:ascii="Garamond" w:hAnsi="Garamond" w:cs="Times New Roman"/>
          <w:i/>
        </w:rPr>
        <w:t>other conduct</w:t>
      </w:r>
      <w:r w:rsidR="008372B0" w:rsidRPr="00365465">
        <w:rPr>
          <w:rFonts w:ascii="Garamond" w:hAnsi="Garamond" w:cs="Times New Roman"/>
        </w:rPr>
        <w:t xml:space="preserve"> when referring to the refusal to respond to dominant ra</w:t>
      </w:r>
      <w:r w:rsidR="008267D4">
        <w:rPr>
          <w:rFonts w:ascii="Garamond" w:hAnsi="Garamond" w:cs="Times New Roman"/>
        </w:rPr>
        <w:t>tionalities and to provide the ‘sensationalist mainstream media’</w:t>
      </w:r>
      <w:r w:rsidR="008372B0" w:rsidRPr="00365465">
        <w:rPr>
          <w:rFonts w:ascii="Garamond" w:hAnsi="Garamond" w:cs="Times New Roman"/>
        </w:rPr>
        <w:t xml:space="preserve"> with de</w:t>
      </w:r>
      <w:r w:rsidR="008267D4">
        <w:rPr>
          <w:rFonts w:ascii="Garamond" w:hAnsi="Garamond" w:cs="Times New Roman"/>
        </w:rPr>
        <w:t>sperately sought after ‘</w:t>
      </w:r>
      <w:r w:rsidR="008372B0" w:rsidRPr="00365465">
        <w:rPr>
          <w:rFonts w:ascii="Garamond" w:hAnsi="Garamond" w:cs="Times New Roman"/>
        </w:rPr>
        <w:t>scraps of headlin</w:t>
      </w:r>
      <w:r w:rsidR="008267D4">
        <w:rPr>
          <w:rFonts w:ascii="Garamond" w:hAnsi="Garamond" w:cs="Times New Roman"/>
        </w:rPr>
        <w:t>es, sound-bites and riot porn’</w:t>
      </w:r>
      <w:r w:rsidR="008372B0" w:rsidRPr="00365465">
        <w:rPr>
          <w:rFonts w:ascii="Garamond" w:hAnsi="Garamond" w:cs="Times New Roman"/>
        </w:rPr>
        <w:t>.</w:t>
      </w:r>
      <w:r w:rsidR="0073628D">
        <w:rPr>
          <w:rStyle w:val="FootnoteReference"/>
          <w:rFonts w:ascii="Garamond" w:hAnsi="Garamond" w:cs="Times New Roman"/>
        </w:rPr>
        <w:footnoteReference w:id="25"/>
      </w:r>
      <w:r w:rsidR="0073628D" w:rsidRPr="00365465">
        <w:rPr>
          <w:rFonts w:ascii="Garamond" w:hAnsi="Garamond" w:cs="Times New Roman"/>
        </w:rPr>
        <w:t xml:space="preserve"> </w:t>
      </w:r>
      <w:r w:rsidR="008372B0" w:rsidRPr="00365465">
        <w:rPr>
          <w:rFonts w:ascii="Garamond" w:hAnsi="Garamond" w:cs="Times New Roman"/>
        </w:rPr>
        <w:t xml:space="preserve"> They state:</w:t>
      </w:r>
    </w:p>
    <w:p w14:paraId="0A916E6D" w14:textId="77777777" w:rsidR="008372B0" w:rsidRPr="00365465" w:rsidRDefault="008372B0" w:rsidP="008372B0">
      <w:pPr>
        <w:spacing w:line="360" w:lineRule="auto"/>
        <w:ind w:left="709"/>
        <w:jc w:val="both"/>
        <w:rPr>
          <w:rFonts w:ascii="Garamond" w:hAnsi="Garamond" w:cs="Times New Roman"/>
        </w:rPr>
      </w:pPr>
      <w:r w:rsidRPr="00365465">
        <w:rPr>
          <w:rFonts w:ascii="Garamond" w:hAnsi="Garamond" w:cs="Times New Roman"/>
        </w:rPr>
        <w:lastRenderedPageBreak/>
        <w:t>[T]he</w:t>
      </w:r>
      <w:r w:rsidRPr="00365465">
        <w:rPr>
          <w:rFonts w:ascii="Garamond" w:hAnsi="Garamond"/>
          <w:szCs w:val="24"/>
          <w:shd w:val="clear" w:color="auto" w:fill="FFFFFF"/>
        </w:rPr>
        <w:t xml:space="preserve"> </w:t>
      </w:r>
      <w:r w:rsidRPr="00365465">
        <w:rPr>
          <w:rFonts w:ascii="Garamond" w:hAnsi="Garamond" w:cs="Times New Roman"/>
          <w:szCs w:val="24"/>
          <w:shd w:val="clear" w:color="auto" w:fill="FFFFFF"/>
        </w:rPr>
        <w:t>revolution is not being televised precisely because it is happening inside and between us. We are moving too slowly for their sound-bites because we are going far, wide and deep. And, if we play our cards right, we will be in control of our time, our work and</w:t>
      </w:r>
      <w:r w:rsidR="00FB7655">
        <w:rPr>
          <w:rFonts w:ascii="Garamond" w:hAnsi="Garamond" w:cs="Times New Roman"/>
          <w:szCs w:val="24"/>
          <w:shd w:val="clear" w:color="auto" w:fill="FFFFFF"/>
        </w:rPr>
        <w:t xml:space="preserve"> our lives before they know it</w:t>
      </w:r>
      <w:r w:rsidRPr="00365465">
        <w:rPr>
          <w:rFonts w:ascii="Garamond" w:hAnsi="Garamond" w:cs="Times New Roman"/>
        </w:rPr>
        <w:t>.</w:t>
      </w:r>
      <w:r w:rsidR="0073628D">
        <w:rPr>
          <w:rStyle w:val="FootnoteReference"/>
          <w:rFonts w:ascii="Garamond" w:hAnsi="Garamond" w:cs="Times New Roman"/>
        </w:rPr>
        <w:footnoteReference w:id="26"/>
      </w:r>
      <w:r w:rsidRPr="00365465">
        <w:rPr>
          <w:rFonts w:ascii="Garamond" w:hAnsi="Garamond" w:cs="Times New Roman"/>
        </w:rPr>
        <w:t xml:space="preserve"> </w:t>
      </w:r>
    </w:p>
    <w:p w14:paraId="199BE849" w14:textId="1B360B6F" w:rsidR="00C22045" w:rsidRDefault="008372B0" w:rsidP="008372B0">
      <w:pPr>
        <w:spacing w:line="360" w:lineRule="auto"/>
        <w:jc w:val="both"/>
        <w:rPr>
          <w:rFonts w:ascii="Garamond" w:hAnsi="Garamond" w:cs="Times New Roman"/>
        </w:rPr>
      </w:pPr>
      <w:r w:rsidRPr="00365465">
        <w:rPr>
          <w:rFonts w:ascii="Garamond" w:hAnsi="Garamond" w:cs="Times New Roman"/>
        </w:rPr>
        <w:t>These practices of</w:t>
      </w:r>
      <w:r w:rsidR="005C206B" w:rsidRPr="00365465">
        <w:rPr>
          <w:rFonts w:ascii="Garamond" w:hAnsi="Garamond" w:cs="Times New Roman"/>
        </w:rPr>
        <w:t xml:space="preserve"> counter-conduct </w:t>
      </w:r>
      <w:r w:rsidRPr="00365465">
        <w:rPr>
          <w:rFonts w:ascii="Garamond" w:hAnsi="Garamond" w:cs="Times New Roman"/>
        </w:rPr>
        <w:t xml:space="preserve">were framed as </w:t>
      </w:r>
      <w:r w:rsidR="005C206B" w:rsidRPr="00365465">
        <w:rPr>
          <w:rFonts w:ascii="Garamond" w:hAnsi="Garamond" w:cs="Times New Roman"/>
        </w:rPr>
        <w:t>manifestation</w:t>
      </w:r>
      <w:r w:rsidRPr="00365465">
        <w:rPr>
          <w:rFonts w:ascii="Garamond" w:hAnsi="Garamond" w:cs="Times New Roman"/>
        </w:rPr>
        <w:t>s</w:t>
      </w:r>
      <w:r w:rsidR="005C206B" w:rsidRPr="00365465">
        <w:rPr>
          <w:rFonts w:ascii="Garamond" w:hAnsi="Garamond" w:cs="Times New Roman"/>
        </w:rPr>
        <w:t xml:space="preserve"> of </w:t>
      </w:r>
      <w:r w:rsidRPr="00365465">
        <w:rPr>
          <w:rFonts w:ascii="Garamond" w:hAnsi="Garamond" w:cs="Times New Roman"/>
        </w:rPr>
        <w:t xml:space="preserve">a </w:t>
      </w:r>
      <w:proofErr w:type="spellStart"/>
      <w:r w:rsidR="005C206B" w:rsidRPr="00365465">
        <w:rPr>
          <w:rFonts w:ascii="Garamond" w:hAnsi="Garamond" w:cs="Times New Roman"/>
        </w:rPr>
        <w:t>prefigurative</w:t>
      </w:r>
      <w:proofErr w:type="spellEnd"/>
      <w:r w:rsidR="005C206B" w:rsidRPr="00365465">
        <w:rPr>
          <w:rFonts w:ascii="Garamond" w:hAnsi="Garamond" w:cs="Times New Roman"/>
        </w:rPr>
        <w:t xml:space="preserve"> politics, whereby those engaged in projects of resistance seek to </w:t>
      </w:r>
      <w:r w:rsidR="00E9079D">
        <w:rPr>
          <w:rFonts w:ascii="Garamond" w:hAnsi="Garamond" w:cs="Times New Roman"/>
        </w:rPr>
        <w:t xml:space="preserve">enact and </w:t>
      </w:r>
      <w:r w:rsidR="005C206B" w:rsidRPr="00365465">
        <w:rPr>
          <w:rFonts w:ascii="Garamond" w:hAnsi="Garamond" w:cs="Times New Roman"/>
        </w:rPr>
        <w:t xml:space="preserve">explore alternative forms of relation and conduct even as they contest those in </w:t>
      </w:r>
      <w:r w:rsidR="00D324F9">
        <w:rPr>
          <w:rFonts w:ascii="Garamond" w:hAnsi="Garamond" w:cs="Times New Roman"/>
        </w:rPr>
        <w:t>which they are embedded</w:t>
      </w:r>
      <w:r w:rsidR="005C206B" w:rsidRPr="00365465">
        <w:rPr>
          <w:rFonts w:ascii="Garamond" w:hAnsi="Garamond" w:cs="Times New Roman"/>
        </w:rPr>
        <w:t>.</w:t>
      </w:r>
      <w:r w:rsidR="00D324F9">
        <w:rPr>
          <w:rStyle w:val="FootnoteReference"/>
          <w:rFonts w:ascii="Garamond" w:hAnsi="Garamond" w:cs="Times New Roman"/>
        </w:rPr>
        <w:footnoteReference w:id="27"/>
      </w:r>
      <w:r w:rsidRPr="00365465">
        <w:rPr>
          <w:rFonts w:ascii="Garamond" w:hAnsi="Garamond" w:cs="Times New Roman"/>
        </w:rPr>
        <w:t xml:space="preserve"> </w:t>
      </w:r>
    </w:p>
    <w:p w14:paraId="09F385A6" w14:textId="0A0D1623" w:rsidR="0058134F" w:rsidRDefault="00B82261">
      <w:pPr>
        <w:spacing w:line="360" w:lineRule="auto"/>
        <w:ind w:firstLine="720"/>
        <w:jc w:val="both"/>
        <w:rPr>
          <w:rFonts w:ascii="Garamond" w:hAnsi="Garamond" w:cs="Times New Roman"/>
        </w:rPr>
      </w:pPr>
      <w:r>
        <w:rPr>
          <w:rFonts w:ascii="Garamond" w:hAnsi="Garamond" w:cs="Times New Roman"/>
        </w:rPr>
        <w:t>A</w:t>
      </w:r>
      <w:r w:rsidRPr="00365465">
        <w:rPr>
          <w:rFonts w:ascii="Garamond" w:hAnsi="Garamond" w:cs="Times New Roman"/>
        </w:rPr>
        <w:t>s they sought to highlight forms of conduct upon which neoliberal capitalism relies, and to engage in</w:t>
      </w:r>
      <w:r w:rsidR="00E9079D">
        <w:rPr>
          <w:rFonts w:ascii="Garamond" w:hAnsi="Garamond" w:cs="Times New Roman"/>
        </w:rPr>
        <w:t xml:space="preserve"> practices of</w:t>
      </w:r>
      <w:r w:rsidRPr="00365465">
        <w:rPr>
          <w:rFonts w:ascii="Garamond" w:hAnsi="Garamond" w:cs="Times New Roman"/>
        </w:rPr>
        <w:t xml:space="preserve"> counter-conduct, Occupiers displayed an understanding of the ways in which resistance can become folded within that very system it seeks to oppose, conducted within a discursive economy that privileges the existing state of affairs.</w:t>
      </w:r>
      <w:r w:rsidR="00B83002">
        <w:rPr>
          <w:rFonts w:ascii="Garamond" w:hAnsi="Garamond" w:cs="Times New Roman"/>
        </w:rPr>
        <w:t xml:space="preserve"> One important move here was with respect to the question of demands</w:t>
      </w:r>
      <w:r w:rsidR="00E9079D">
        <w:rPr>
          <w:rFonts w:ascii="Garamond" w:hAnsi="Garamond" w:cs="Times New Roman"/>
        </w:rPr>
        <w:t>, our second example of the ways in which conduct was negotiated within Occupy.</w:t>
      </w:r>
      <w:r w:rsidR="00B83002">
        <w:rPr>
          <w:rFonts w:ascii="Garamond" w:hAnsi="Garamond" w:cs="Times New Roman"/>
        </w:rPr>
        <w:t xml:space="preserve"> </w:t>
      </w:r>
      <w:r w:rsidR="005C206B" w:rsidRPr="00365465">
        <w:rPr>
          <w:rFonts w:ascii="Garamond" w:hAnsi="Garamond" w:cs="Times New Roman"/>
        </w:rPr>
        <w:t>As John Buell notes, the mainstream media castigated the movement for its lack of concrete demands; such a failing, it was stated, made it impossible for the pr</w:t>
      </w:r>
      <w:r w:rsidR="00D324F9">
        <w:rPr>
          <w:rFonts w:ascii="Garamond" w:hAnsi="Garamond" w:cs="Times New Roman"/>
        </w:rPr>
        <w:t>otestors to be taken seriously</w:t>
      </w:r>
      <w:r w:rsidR="005C206B" w:rsidRPr="00365465">
        <w:rPr>
          <w:rFonts w:ascii="Garamond" w:hAnsi="Garamond" w:cs="Times New Roman"/>
        </w:rPr>
        <w:t>.</w:t>
      </w:r>
      <w:r w:rsidR="00D324F9">
        <w:rPr>
          <w:rStyle w:val="FootnoteReference"/>
          <w:rFonts w:ascii="Garamond" w:hAnsi="Garamond" w:cs="Times New Roman"/>
        </w:rPr>
        <w:footnoteReference w:id="28"/>
      </w:r>
      <w:r w:rsidR="005C206B" w:rsidRPr="00365465">
        <w:rPr>
          <w:rFonts w:ascii="Garamond" w:hAnsi="Garamond" w:cs="Times New Roman"/>
        </w:rPr>
        <w:t xml:space="preserve"> Whilst some particular Occupy camps, such as Occupy Dame Street in Dublin, did issue a series of demands, most did not and there was no overarching series of demands for the movement as a whole (indeed, the autonomy of individual camps mad</w:t>
      </w:r>
      <w:r w:rsidR="00085B66" w:rsidRPr="00365465">
        <w:rPr>
          <w:rFonts w:ascii="Garamond" w:hAnsi="Garamond" w:cs="Times New Roman"/>
        </w:rPr>
        <w:t xml:space="preserve">e this essentially impossible). </w:t>
      </w:r>
      <w:r w:rsidR="007717C6" w:rsidRPr="00365465">
        <w:rPr>
          <w:rFonts w:ascii="Garamond" w:hAnsi="Garamond" w:cs="Times New Roman"/>
        </w:rPr>
        <w:t xml:space="preserve">The general </w:t>
      </w:r>
      <w:r w:rsidR="005C206B" w:rsidRPr="00365465">
        <w:rPr>
          <w:rFonts w:ascii="Garamond" w:hAnsi="Garamond" w:cs="Times New Roman"/>
        </w:rPr>
        <w:t xml:space="preserve">scepticism </w:t>
      </w:r>
      <w:r w:rsidR="007717C6" w:rsidRPr="00365465">
        <w:rPr>
          <w:rFonts w:ascii="Garamond" w:hAnsi="Garamond" w:cs="Times New Roman"/>
        </w:rPr>
        <w:t xml:space="preserve">towards concrete demands </w:t>
      </w:r>
      <w:r w:rsidR="005C206B" w:rsidRPr="00365465">
        <w:rPr>
          <w:rFonts w:ascii="Garamond" w:hAnsi="Garamond" w:cs="Times New Roman"/>
        </w:rPr>
        <w:t xml:space="preserve">was largely held for two reasons. The first, highlighted by Richard </w:t>
      </w:r>
      <w:proofErr w:type="spellStart"/>
      <w:r w:rsidR="005C206B" w:rsidRPr="00365465">
        <w:rPr>
          <w:rFonts w:ascii="Garamond" w:hAnsi="Garamond" w:cs="Times New Roman"/>
        </w:rPr>
        <w:t>Grusin</w:t>
      </w:r>
      <w:proofErr w:type="spellEnd"/>
      <w:r w:rsidR="005C206B" w:rsidRPr="00365465">
        <w:rPr>
          <w:rFonts w:ascii="Garamond" w:hAnsi="Garamond" w:cs="Times New Roman"/>
        </w:rPr>
        <w:t xml:space="preserve">, was that making explicit demands ‘would prematurely and unnecessarily constrain or limit the </w:t>
      </w:r>
      <w:r w:rsidR="00D324F9">
        <w:rPr>
          <w:rFonts w:ascii="Garamond" w:hAnsi="Garamond" w:cs="Times New Roman"/>
        </w:rPr>
        <w:t>movement’s gathering strength’</w:t>
      </w:r>
      <w:r w:rsidR="005C206B" w:rsidRPr="00365465">
        <w:rPr>
          <w:rFonts w:ascii="Garamond" w:hAnsi="Garamond" w:cs="Times New Roman"/>
        </w:rPr>
        <w:t>.</w:t>
      </w:r>
      <w:r w:rsidR="00D324F9">
        <w:rPr>
          <w:rStyle w:val="FootnoteReference"/>
          <w:rFonts w:ascii="Garamond" w:hAnsi="Garamond" w:cs="Times New Roman"/>
        </w:rPr>
        <w:footnoteReference w:id="29"/>
      </w:r>
      <w:r w:rsidR="005C206B" w:rsidRPr="00365465">
        <w:rPr>
          <w:rFonts w:ascii="Garamond" w:hAnsi="Garamond" w:cs="Times New Roman"/>
        </w:rPr>
        <w:t xml:space="preserve"> The second, indicated by Bernard Harcourt, is that to outline policy demands is to engage in a tacit acknowledgement and legitimation of the political context within which policy is formulated: ‘[those] who incessantly want to impose demands on the movement may show good will and generosity, but fail to understand that the resistance movement is precisely about disobeying that kind of political </w:t>
      </w:r>
      <w:proofErr w:type="spellStart"/>
      <w:r w:rsidR="005C206B" w:rsidRPr="00365465">
        <w:rPr>
          <w:rFonts w:ascii="Garamond" w:hAnsi="Garamond" w:cs="Times New Roman"/>
        </w:rPr>
        <w:t>maneuver</w:t>
      </w:r>
      <w:proofErr w:type="spellEnd"/>
      <w:r w:rsidR="00560C27" w:rsidRPr="00365465">
        <w:rPr>
          <w:rFonts w:ascii="Garamond" w:hAnsi="Garamond" w:cs="Times New Roman"/>
        </w:rPr>
        <w:t xml:space="preserve"> [</w:t>
      </w:r>
      <w:r w:rsidR="00560C27" w:rsidRPr="00365465">
        <w:rPr>
          <w:rFonts w:ascii="Garamond" w:hAnsi="Garamond" w:cs="Times New Roman"/>
          <w:i/>
        </w:rPr>
        <w:t>sic</w:t>
      </w:r>
      <w:r w:rsidR="00560C27" w:rsidRPr="00365465">
        <w:rPr>
          <w:rFonts w:ascii="Garamond" w:hAnsi="Garamond" w:cs="Times New Roman"/>
        </w:rPr>
        <w:t>]</w:t>
      </w:r>
      <w:r w:rsidR="00D324F9">
        <w:rPr>
          <w:rFonts w:ascii="Garamond" w:hAnsi="Garamond" w:cs="Times New Roman"/>
        </w:rPr>
        <w:t>’</w:t>
      </w:r>
      <w:r w:rsidR="005C206B" w:rsidRPr="00365465">
        <w:rPr>
          <w:rFonts w:ascii="Garamond" w:hAnsi="Garamond" w:cs="Times New Roman"/>
        </w:rPr>
        <w:t>.</w:t>
      </w:r>
      <w:r w:rsidR="00D324F9">
        <w:rPr>
          <w:rStyle w:val="FootnoteReference"/>
          <w:rFonts w:ascii="Garamond" w:hAnsi="Garamond" w:cs="Times New Roman"/>
        </w:rPr>
        <w:footnoteReference w:id="30"/>
      </w:r>
      <w:r w:rsidR="005C206B" w:rsidRPr="00365465">
        <w:rPr>
          <w:rFonts w:ascii="Garamond" w:hAnsi="Garamond" w:cs="Times New Roman"/>
        </w:rPr>
        <w:t xml:space="preserve"> Whilst these</w:t>
      </w:r>
      <w:r w:rsidR="00BA2B60">
        <w:rPr>
          <w:rFonts w:ascii="Garamond" w:hAnsi="Garamond" w:cs="Times New Roman"/>
        </w:rPr>
        <w:t xml:space="preserve"> two reasons</w:t>
      </w:r>
      <w:r w:rsidR="005C206B" w:rsidRPr="00365465">
        <w:rPr>
          <w:rFonts w:ascii="Garamond" w:hAnsi="Garamond" w:cs="Times New Roman"/>
        </w:rPr>
        <w:t xml:space="preserve"> are clearly both questions of conduct, it is the second with which we are concerned here; it has two components. The first recognises the ways in which the articulation of policy demands makes one vulnerable to conduct within a neoliberal discourse, where depoliticised debates about budget feasibility, good governance and so forth establish the terms for ‘legitimate’ dispute; the Occupy movemen</w:t>
      </w:r>
      <w:r w:rsidR="007717C6" w:rsidRPr="00365465">
        <w:rPr>
          <w:rFonts w:ascii="Garamond" w:hAnsi="Garamond" w:cs="Times New Roman"/>
        </w:rPr>
        <w:t>t lives and dies by its numbers and</w:t>
      </w:r>
      <w:r w:rsidR="005C206B" w:rsidRPr="00365465">
        <w:rPr>
          <w:rFonts w:ascii="Garamond" w:hAnsi="Garamond" w:cs="Times New Roman"/>
        </w:rPr>
        <w:t xml:space="preserve"> </w:t>
      </w:r>
      <w:r w:rsidR="007717C6" w:rsidRPr="00365465">
        <w:rPr>
          <w:rFonts w:ascii="Garamond" w:hAnsi="Garamond" w:cs="Times New Roman"/>
        </w:rPr>
        <w:t>tacitly legitimates extant power relations, while</w:t>
      </w:r>
      <w:r w:rsidR="005C206B" w:rsidRPr="00365465">
        <w:rPr>
          <w:rFonts w:ascii="Garamond" w:hAnsi="Garamond" w:cs="Times New Roman"/>
        </w:rPr>
        <w:t xml:space="preserve"> more substantial conversation about economic systems is </w:t>
      </w:r>
      <w:r w:rsidR="005C206B" w:rsidRPr="00365465">
        <w:rPr>
          <w:rFonts w:ascii="Garamond" w:hAnsi="Garamond" w:cs="Times New Roman"/>
        </w:rPr>
        <w:lastRenderedPageBreak/>
        <w:t>deferred.</w:t>
      </w:r>
      <w:r w:rsidR="00EE48DA">
        <w:rPr>
          <w:rStyle w:val="FootnoteReference"/>
          <w:rFonts w:ascii="Garamond" w:hAnsi="Garamond" w:cs="Times New Roman"/>
        </w:rPr>
        <w:footnoteReference w:id="31"/>
      </w:r>
      <w:r w:rsidR="005C206B" w:rsidRPr="00365465">
        <w:rPr>
          <w:rFonts w:ascii="Garamond" w:hAnsi="Garamond" w:cs="Times New Roman"/>
        </w:rPr>
        <w:t xml:space="preserve"> </w:t>
      </w:r>
      <w:r w:rsidR="00BA2B60">
        <w:rPr>
          <w:rFonts w:ascii="Garamond" w:hAnsi="Garamond" w:cs="Times New Roman"/>
        </w:rPr>
        <w:t>Secondly</w:t>
      </w:r>
      <w:r w:rsidR="005C206B" w:rsidRPr="00365465">
        <w:rPr>
          <w:rFonts w:ascii="Garamond" w:hAnsi="Garamond" w:cs="Times New Roman"/>
        </w:rPr>
        <w:t xml:space="preserve">, this is not simply a recognition of the ways in which dissent is conducted, but a form of counter-conduct, an alternative mode of contestation in which the discourse of demands is shifted or refused in productive ways. </w:t>
      </w:r>
    </w:p>
    <w:p w14:paraId="5E5ADD83" w14:textId="3316EB8C" w:rsidR="005C206B" w:rsidRPr="00365465" w:rsidRDefault="00BA2B60" w:rsidP="00560C27">
      <w:pPr>
        <w:spacing w:line="360" w:lineRule="auto"/>
        <w:ind w:firstLine="720"/>
        <w:jc w:val="both"/>
        <w:rPr>
          <w:rFonts w:ascii="Garamond" w:hAnsi="Garamond" w:cs="Times New Roman"/>
        </w:rPr>
      </w:pPr>
      <w:r>
        <w:rPr>
          <w:rFonts w:ascii="Garamond" w:hAnsi="Garamond" w:cs="Times New Roman"/>
        </w:rPr>
        <w:t>This counter-conduct is highlighted by</w:t>
      </w:r>
      <w:r w:rsidR="005C206B" w:rsidRPr="00365465">
        <w:rPr>
          <w:rFonts w:ascii="Garamond" w:hAnsi="Garamond" w:cs="Times New Roman"/>
        </w:rPr>
        <w:t xml:space="preserve"> </w:t>
      </w:r>
      <w:proofErr w:type="spellStart"/>
      <w:r w:rsidR="005C206B" w:rsidRPr="00365465">
        <w:rPr>
          <w:rFonts w:ascii="Garamond" w:hAnsi="Garamond" w:cs="Times New Roman"/>
        </w:rPr>
        <w:t>Yotam</w:t>
      </w:r>
      <w:proofErr w:type="spellEnd"/>
      <w:r w:rsidR="005C206B" w:rsidRPr="00365465">
        <w:rPr>
          <w:rFonts w:ascii="Garamond" w:hAnsi="Garamond" w:cs="Times New Roman"/>
        </w:rPr>
        <w:t xml:space="preserve"> </w:t>
      </w:r>
      <w:proofErr w:type="spellStart"/>
      <w:r w:rsidR="005C206B" w:rsidRPr="00365465">
        <w:rPr>
          <w:rFonts w:ascii="Garamond" w:hAnsi="Garamond" w:cs="Times New Roman"/>
        </w:rPr>
        <w:t>Maron</w:t>
      </w:r>
      <w:proofErr w:type="spellEnd"/>
      <w:r w:rsidR="005C206B" w:rsidRPr="00365465">
        <w:rPr>
          <w:rFonts w:ascii="Garamond" w:hAnsi="Garamond" w:cs="Times New Roman"/>
        </w:rPr>
        <w:t>, in conversation with Naomi Klein, who reflects on Klein’s concern that, in its efforts not to be co-opted by others, the Occupy movement becomes defined by what it is not:</w:t>
      </w:r>
    </w:p>
    <w:p w14:paraId="5EF0CADF" w14:textId="77777777" w:rsidR="005C206B" w:rsidRPr="00365465" w:rsidRDefault="005C206B" w:rsidP="00AA1B37">
      <w:pPr>
        <w:spacing w:line="360" w:lineRule="auto"/>
        <w:ind w:left="720"/>
        <w:jc w:val="both"/>
        <w:rPr>
          <w:rFonts w:ascii="Garamond" w:hAnsi="Garamond" w:cs="Times New Roman"/>
        </w:rPr>
      </w:pPr>
      <w:r w:rsidRPr="00365465">
        <w:rPr>
          <w:rFonts w:ascii="Garamond" w:hAnsi="Garamond" w:cs="Times New Roman"/>
        </w:rPr>
        <w:t>I think you’re right about that…We don’t have demands in the way that other people want to hear them. But of course we have demands, of course we want things. When we reclaim a foreclosed home for a foreclosed-on family, or organize students to do flash mobs at the banks keeping them in debt, or environmental activists to do die-ins at banks that invest in coal, these are ways of speaking our demands i</w:t>
      </w:r>
      <w:r w:rsidR="00D324F9">
        <w:rPr>
          <w:rFonts w:ascii="Garamond" w:hAnsi="Garamond" w:cs="Times New Roman"/>
        </w:rPr>
        <w:t>n a new language of resistance</w:t>
      </w:r>
      <w:r w:rsidRPr="00365465">
        <w:rPr>
          <w:rFonts w:ascii="Garamond" w:hAnsi="Garamond" w:cs="Times New Roman"/>
        </w:rPr>
        <w:t>.</w:t>
      </w:r>
      <w:r w:rsidR="00A96A5F">
        <w:rPr>
          <w:rStyle w:val="FootnoteReference"/>
          <w:rFonts w:ascii="Garamond" w:hAnsi="Garamond" w:cs="Times New Roman"/>
        </w:rPr>
        <w:footnoteReference w:id="32"/>
      </w:r>
      <w:r w:rsidRPr="00365465">
        <w:rPr>
          <w:rFonts w:ascii="Garamond" w:hAnsi="Garamond" w:cs="Times New Roman"/>
        </w:rPr>
        <w:t xml:space="preserve"> </w:t>
      </w:r>
    </w:p>
    <w:p w14:paraId="56A3B682" w14:textId="77777777" w:rsidR="005C206B" w:rsidRPr="00365465" w:rsidRDefault="005C206B" w:rsidP="00AA1B37">
      <w:pPr>
        <w:spacing w:line="360" w:lineRule="auto"/>
        <w:jc w:val="both"/>
        <w:rPr>
          <w:rFonts w:ascii="Garamond" w:hAnsi="Garamond" w:cs="Times New Roman"/>
        </w:rPr>
      </w:pPr>
      <w:r w:rsidRPr="00365465">
        <w:rPr>
          <w:rFonts w:ascii="Garamond" w:hAnsi="Garamond" w:cs="Times New Roman"/>
        </w:rPr>
        <w:t xml:space="preserve">These demands are articulated in a way that refuses to enter the official political discourse, but which impacts directly upon it. They are also actions which, to an extent, exist independently of the political system which (purportedly) arbitrates between competing demands; as </w:t>
      </w:r>
      <w:proofErr w:type="spellStart"/>
      <w:r w:rsidRPr="00365465">
        <w:rPr>
          <w:rFonts w:ascii="Garamond" w:hAnsi="Garamond" w:cs="Times New Roman"/>
        </w:rPr>
        <w:t>Maron</w:t>
      </w:r>
      <w:proofErr w:type="spellEnd"/>
      <w:r w:rsidRPr="00365465">
        <w:rPr>
          <w:rFonts w:ascii="Garamond" w:hAnsi="Garamond" w:cs="Times New Roman"/>
        </w:rPr>
        <w:t xml:space="preserve"> continues, ‘[we] need to reclaim homes, not just as symbols, but for people to live in them’. Usefully, Harcourt places this within a </w:t>
      </w:r>
      <w:proofErr w:type="spellStart"/>
      <w:r w:rsidRPr="00365465">
        <w:rPr>
          <w:rFonts w:ascii="Garamond" w:hAnsi="Garamond" w:cs="Times New Roman"/>
        </w:rPr>
        <w:t>Foucauldian</w:t>
      </w:r>
      <w:proofErr w:type="spellEnd"/>
      <w:r w:rsidRPr="00365465">
        <w:rPr>
          <w:rFonts w:ascii="Garamond" w:hAnsi="Garamond" w:cs="Times New Roman"/>
        </w:rPr>
        <w:t xml:space="preserve"> frame:</w:t>
      </w:r>
    </w:p>
    <w:p w14:paraId="619D8FD6" w14:textId="77777777" w:rsidR="005C206B" w:rsidRPr="00365465" w:rsidRDefault="005C206B" w:rsidP="00AA1B37">
      <w:pPr>
        <w:spacing w:line="360" w:lineRule="auto"/>
        <w:ind w:left="720"/>
        <w:jc w:val="both"/>
        <w:rPr>
          <w:rFonts w:ascii="Garamond" w:hAnsi="Garamond" w:cs="Times New Roman"/>
        </w:rPr>
      </w:pPr>
      <w:r w:rsidRPr="00365465">
        <w:rPr>
          <w:rFonts w:ascii="Garamond" w:hAnsi="Garamond" w:cs="Times New Roman"/>
        </w:rPr>
        <w:t xml:space="preserve">It’s a new type of resistance to politics </w:t>
      </w:r>
      <w:r w:rsidRPr="00365465">
        <w:rPr>
          <w:rFonts w:ascii="Garamond" w:hAnsi="Garamond" w:cs="Times New Roman"/>
          <w:i/>
        </w:rPr>
        <w:t>tout court</w:t>
      </w:r>
      <w:r w:rsidRPr="00365465">
        <w:rPr>
          <w:rFonts w:ascii="Garamond" w:hAnsi="Garamond" w:cs="Times New Roman"/>
        </w:rPr>
        <w:t xml:space="preserve"> – to making policy demands, to playing the political games, to partisan politics, to old-fashioned ideology. It bears a similarity to what Michel Foucault referred to as “critique:” resistance to being governed “in this manner,” or what he dubbed “voluntary insubordination” or, better yet, as a word play on the famous expression of Etienne de la </w:t>
      </w:r>
      <w:proofErr w:type="spellStart"/>
      <w:r w:rsidRPr="00365465">
        <w:rPr>
          <w:rFonts w:ascii="Garamond" w:hAnsi="Garamond" w:cs="Times New Roman"/>
        </w:rPr>
        <w:t>Boé</w:t>
      </w:r>
      <w:r w:rsidR="00A96A5F">
        <w:rPr>
          <w:rFonts w:ascii="Garamond" w:hAnsi="Garamond" w:cs="Times New Roman"/>
        </w:rPr>
        <w:t>tie</w:t>
      </w:r>
      <w:proofErr w:type="spellEnd"/>
      <w:r w:rsidR="00A96A5F">
        <w:rPr>
          <w:rFonts w:ascii="Garamond" w:hAnsi="Garamond" w:cs="Times New Roman"/>
        </w:rPr>
        <w:t xml:space="preserve">, “voluntary </w:t>
      </w:r>
      <w:proofErr w:type="spellStart"/>
      <w:r w:rsidR="00A96A5F">
        <w:rPr>
          <w:rFonts w:ascii="Garamond" w:hAnsi="Garamond" w:cs="Times New Roman"/>
        </w:rPr>
        <w:t>unservitude</w:t>
      </w:r>
      <w:proofErr w:type="spellEnd"/>
      <w:r w:rsidR="00A96A5F">
        <w:rPr>
          <w:rFonts w:ascii="Garamond" w:hAnsi="Garamond" w:cs="Times New Roman"/>
        </w:rPr>
        <w:t>”</w:t>
      </w:r>
      <w:r w:rsidRPr="00365465">
        <w:rPr>
          <w:rFonts w:ascii="Garamond" w:hAnsi="Garamond" w:cs="Times New Roman"/>
        </w:rPr>
        <w:t>.</w:t>
      </w:r>
      <w:r w:rsidR="00A96A5F">
        <w:rPr>
          <w:rStyle w:val="FootnoteReference"/>
          <w:rFonts w:ascii="Garamond" w:hAnsi="Garamond" w:cs="Times New Roman"/>
        </w:rPr>
        <w:footnoteReference w:id="33"/>
      </w:r>
      <w:r w:rsidRPr="00365465">
        <w:rPr>
          <w:rFonts w:ascii="Garamond" w:hAnsi="Garamond" w:cs="Times New Roman"/>
        </w:rPr>
        <w:t xml:space="preserve"> </w:t>
      </w:r>
    </w:p>
    <w:p w14:paraId="74A3F32F" w14:textId="77777777" w:rsidR="004C01FC" w:rsidRDefault="005C206B" w:rsidP="00AA1B37">
      <w:pPr>
        <w:spacing w:line="360" w:lineRule="auto"/>
        <w:jc w:val="both"/>
        <w:rPr>
          <w:rFonts w:ascii="Garamond" w:hAnsi="Garamond" w:cs="Times New Roman"/>
        </w:rPr>
      </w:pPr>
      <w:r w:rsidRPr="00365465">
        <w:rPr>
          <w:rFonts w:ascii="Garamond" w:hAnsi="Garamond" w:cs="Times New Roman"/>
        </w:rPr>
        <w:t>We can understand the</w:t>
      </w:r>
      <w:r w:rsidR="00DC4869" w:rsidRPr="00365465">
        <w:rPr>
          <w:rFonts w:ascii="Garamond" w:hAnsi="Garamond" w:cs="Times New Roman"/>
        </w:rPr>
        <w:t xml:space="preserve"> general</w:t>
      </w:r>
      <w:r w:rsidRPr="00365465">
        <w:rPr>
          <w:rFonts w:ascii="Garamond" w:hAnsi="Garamond" w:cs="Times New Roman"/>
        </w:rPr>
        <w:t xml:space="preserve"> refusal to issue demands, at least to some extent, as the movement conducting itself otherwise than is expected within the contemporary political milieu, as embodying or prefiguring forms of political subjectivity which evade established frameworks and look to impact more directly upon situations.</w:t>
      </w:r>
      <w:r w:rsidR="007717C6" w:rsidRPr="00365465">
        <w:rPr>
          <w:rStyle w:val="FootnoteReference"/>
          <w:rFonts w:ascii="Garamond" w:hAnsi="Garamond" w:cs="Times New Roman"/>
        </w:rPr>
        <w:footnoteReference w:id="34"/>
      </w:r>
      <w:r w:rsidRPr="00365465">
        <w:rPr>
          <w:rFonts w:ascii="Garamond" w:hAnsi="Garamond" w:cs="Times New Roman"/>
        </w:rPr>
        <w:t xml:space="preserve"> </w:t>
      </w:r>
    </w:p>
    <w:p w14:paraId="0ED42F22" w14:textId="2B861A2C" w:rsidR="00BB4A19" w:rsidRDefault="005C206B" w:rsidP="00D136F9">
      <w:pPr>
        <w:spacing w:line="360" w:lineRule="auto"/>
        <w:ind w:firstLine="720"/>
        <w:jc w:val="both"/>
        <w:rPr>
          <w:rFonts w:ascii="Garamond" w:hAnsi="Garamond" w:cs="Times New Roman"/>
        </w:rPr>
      </w:pPr>
      <w:r w:rsidRPr="00B83002">
        <w:rPr>
          <w:rFonts w:ascii="Garamond" w:hAnsi="Garamond" w:cs="Times New Roman"/>
        </w:rPr>
        <w:lastRenderedPageBreak/>
        <w:t>Th</w:t>
      </w:r>
      <w:r w:rsidR="00DC4869" w:rsidRPr="00B83002">
        <w:rPr>
          <w:rFonts w:ascii="Garamond" w:hAnsi="Garamond" w:cs="Times New Roman"/>
        </w:rPr>
        <w:t>is</w:t>
      </w:r>
      <w:r w:rsidRPr="00B83002">
        <w:rPr>
          <w:rFonts w:ascii="Garamond" w:hAnsi="Garamond" w:cs="Times New Roman"/>
        </w:rPr>
        <w:t xml:space="preserve"> mobilisation of political subjectivities less amenable to capture and conduct within neoliberalism can also be identified in the use of </w:t>
      </w:r>
      <w:r w:rsidR="00DC4869" w:rsidRPr="00B83002">
        <w:rPr>
          <w:rFonts w:ascii="Garamond" w:hAnsi="Garamond" w:cs="Times New Roman"/>
        </w:rPr>
        <w:t>‘</w:t>
      </w:r>
      <w:r w:rsidRPr="00B83002">
        <w:rPr>
          <w:rFonts w:ascii="Garamond" w:hAnsi="Garamond" w:cs="Times New Roman"/>
        </w:rPr>
        <w:t>the 99%’ as an identifying label for the movement</w:t>
      </w:r>
      <w:r w:rsidR="00066106" w:rsidRPr="00B83002">
        <w:rPr>
          <w:rFonts w:ascii="Garamond" w:hAnsi="Garamond" w:cs="Times New Roman"/>
        </w:rPr>
        <w:t>. This is the third dynamic of conduct/counter-conduct that we highlight</w:t>
      </w:r>
      <w:r w:rsidR="00B11E38" w:rsidRPr="00B83002">
        <w:rPr>
          <w:rFonts w:ascii="Garamond" w:hAnsi="Garamond" w:cs="Times New Roman"/>
        </w:rPr>
        <w:t>. Situating ‘the 99%’ as a collective subject of political and economic grievance was one of the most prominent discursive moves of Occupy</w:t>
      </w:r>
      <w:r w:rsidR="00066106" w:rsidRPr="00B83002">
        <w:rPr>
          <w:rFonts w:ascii="Garamond" w:hAnsi="Garamond" w:cs="Times New Roman"/>
        </w:rPr>
        <w:t>,</w:t>
      </w:r>
      <w:r w:rsidR="00066106">
        <w:rPr>
          <w:rFonts w:ascii="Garamond" w:hAnsi="Garamond" w:cs="Times New Roman"/>
        </w:rPr>
        <w:t xml:space="preserve"> and t</w:t>
      </w:r>
      <w:r w:rsidRPr="00365465">
        <w:rPr>
          <w:rFonts w:ascii="Garamond" w:hAnsi="Garamond" w:cs="Times New Roman"/>
        </w:rPr>
        <w:t>he phrase ‘we are the 99%’, which began as an internet meme, quickly became the defining and unifying slogan of the disparate movement. Th</w:t>
      </w:r>
      <w:r w:rsidR="00DC4869" w:rsidRPr="00365465">
        <w:rPr>
          <w:rFonts w:ascii="Garamond" w:hAnsi="Garamond" w:cs="Times New Roman"/>
        </w:rPr>
        <w:t>e</w:t>
      </w:r>
      <w:r w:rsidRPr="00365465">
        <w:rPr>
          <w:rFonts w:ascii="Garamond" w:hAnsi="Garamond" w:cs="Times New Roman"/>
        </w:rPr>
        <w:t xml:space="preserve"> label served both to highlight the massive wealth inequality between the top 1% and the bottom 99% (and the everyday insecurities and injustices faced by this majority), and to assert a collective subject of resistance. This </w:t>
      </w:r>
      <w:proofErr w:type="spellStart"/>
      <w:r w:rsidRPr="00365465">
        <w:rPr>
          <w:rFonts w:ascii="Garamond" w:hAnsi="Garamond" w:cs="Times New Roman"/>
        </w:rPr>
        <w:t>collectivity</w:t>
      </w:r>
      <w:proofErr w:type="spellEnd"/>
      <w:r w:rsidRPr="00365465">
        <w:rPr>
          <w:rFonts w:ascii="Garamond" w:hAnsi="Garamond" w:cs="Times New Roman"/>
        </w:rPr>
        <w:t xml:space="preserve"> stands in contrast to the rational, individualistic self-interested subject at the heart of neoliberalism. As Wendy Brown argued, ‘OWS has managed in spirit, analysis and conduct to substitute justice talk for interest talk. And it has done so when the language of justice seemed nearly extinguished by a neoliberal rationality that refracts all conduct through the metric of hu</w:t>
      </w:r>
      <w:r w:rsidR="007E7F0D">
        <w:rPr>
          <w:rFonts w:ascii="Garamond" w:hAnsi="Garamond" w:cs="Times New Roman"/>
        </w:rPr>
        <w:t>man capital self-appreciation’</w:t>
      </w:r>
      <w:r w:rsidRPr="00365465">
        <w:rPr>
          <w:rFonts w:ascii="Garamond" w:hAnsi="Garamond" w:cs="Times New Roman"/>
        </w:rPr>
        <w:t>.</w:t>
      </w:r>
      <w:r w:rsidR="007E7F0D">
        <w:rPr>
          <w:rStyle w:val="FootnoteReference"/>
          <w:rFonts w:ascii="Garamond" w:hAnsi="Garamond" w:cs="Times New Roman"/>
        </w:rPr>
        <w:footnoteReference w:id="35"/>
      </w:r>
      <w:r w:rsidRPr="00365465">
        <w:rPr>
          <w:rFonts w:ascii="Garamond" w:hAnsi="Garamond" w:cs="Times New Roman"/>
        </w:rPr>
        <w:t xml:space="preserve"> Insofar as neoliberalism depends on the conduct of self-regarding individuals, the mobilisatio</w:t>
      </w:r>
      <w:r w:rsidR="00314D54">
        <w:rPr>
          <w:rFonts w:ascii="Garamond" w:hAnsi="Garamond" w:cs="Times New Roman"/>
        </w:rPr>
        <w:t>n of a ‘new ethos of the mass’</w:t>
      </w:r>
      <w:r w:rsidRPr="00365465">
        <w:rPr>
          <w:rFonts w:ascii="Garamond" w:hAnsi="Garamond" w:cs="Times New Roman"/>
        </w:rPr>
        <w:t xml:space="preserve"> precisely functions as a</w:t>
      </w:r>
      <w:r w:rsidR="00DC4869" w:rsidRPr="00365465">
        <w:rPr>
          <w:rFonts w:ascii="Garamond" w:hAnsi="Garamond" w:cs="Times New Roman"/>
        </w:rPr>
        <w:t xml:space="preserve"> call to alternative forms (and, indeed,</w:t>
      </w:r>
      <w:r w:rsidRPr="00365465">
        <w:rPr>
          <w:rFonts w:ascii="Garamond" w:hAnsi="Garamond" w:cs="Times New Roman"/>
        </w:rPr>
        <w:t xml:space="preserve"> subjects) of conduct.</w:t>
      </w:r>
      <w:r w:rsidR="00314D54">
        <w:rPr>
          <w:rStyle w:val="FootnoteReference"/>
          <w:rFonts w:ascii="Garamond" w:hAnsi="Garamond" w:cs="Times New Roman"/>
        </w:rPr>
        <w:footnoteReference w:id="36"/>
      </w:r>
      <w:r w:rsidRPr="00365465">
        <w:rPr>
          <w:rFonts w:ascii="Garamond" w:hAnsi="Garamond" w:cs="Times New Roman"/>
        </w:rPr>
        <w:t xml:space="preserve"> Moreover, as a number of authors have highlighted, this </w:t>
      </w:r>
      <w:proofErr w:type="spellStart"/>
      <w:r w:rsidRPr="00365465">
        <w:rPr>
          <w:rFonts w:ascii="Garamond" w:hAnsi="Garamond" w:cs="Times New Roman"/>
        </w:rPr>
        <w:t>collectivity</w:t>
      </w:r>
      <w:proofErr w:type="spellEnd"/>
      <w:r w:rsidRPr="00365465">
        <w:rPr>
          <w:rFonts w:ascii="Garamond" w:hAnsi="Garamond" w:cs="Times New Roman"/>
        </w:rPr>
        <w:t xml:space="preserve"> was not formed under the banner of particular claims or identities, or universalising political categories, but was based on a solidarity which</w:t>
      </w:r>
      <w:r w:rsidR="00066106">
        <w:rPr>
          <w:rFonts w:ascii="Garamond" w:hAnsi="Garamond" w:cs="Times New Roman"/>
        </w:rPr>
        <w:t>,</w:t>
      </w:r>
      <w:r w:rsidRPr="00365465">
        <w:rPr>
          <w:rFonts w:ascii="Garamond" w:hAnsi="Garamond" w:cs="Times New Roman"/>
        </w:rPr>
        <w:t xml:space="preserve"> in McKenzie </w:t>
      </w:r>
      <w:proofErr w:type="spellStart"/>
      <w:r w:rsidRPr="00365465">
        <w:rPr>
          <w:rFonts w:ascii="Garamond" w:hAnsi="Garamond" w:cs="Times New Roman"/>
        </w:rPr>
        <w:t>Wark’s</w:t>
      </w:r>
      <w:proofErr w:type="spellEnd"/>
      <w:r w:rsidR="00A96A5F">
        <w:rPr>
          <w:rFonts w:ascii="Garamond" w:hAnsi="Garamond" w:cs="Times New Roman"/>
        </w:rPr>
        <w:t xml:space="preserve"> terms</w:t>
      </w:r>
      <w:r w:rsidR="00066106">
        <w:rPr>
          <w:rFonts w:ascii="Garamond" w:hAnsi="Garamond" w:cs="Times New Roman"/>
        </w:rPr>
        <w:t>,</w:t>
      </w:r>
      <w:r w:rsidR="00A96A5F">
        <w:rPr>
          <w:rFonts w:ascii="Garamond" w:hAnsi="Garamond" w:cs="Times New Roman"/>
        </w:rPr>
        <w:t xml:space="preserve"> ‘orbits what it is not’</w:t>
      </w:r>
      <w:r w:rsidRPr="00365465">
        <w:rPr>
          <w:rFonts w:ascii="Garamond" w:hAnsi="Garamond" w:cs="Times New Roman"/>
        </w:rPr>
        <w:t>.</w:t>
      </w:r>
      <w:r w:rsidRPr="00365465">
        <w:rPr>
          <w:rStyle w:val="FootnoteReference"/>
          <w:rFonts w:ascii="Garamond" w:hAnsi="Garamond" w:cs="Times New Roman"/>
        </w:rPr>
        <w:footnoteReference w:id="37"/>
      </w:r>
      <w:r w:rsidRPr="00365465">
        <w:rPr>
          <w:rFonts w:ascii="Garamond" w:hAnsi="Garamond" w:cs="Times New Roman"/>
        </w:rPr>
        <w:t xml:space="preserve"> As Brown makes clear, the assaults of neoliberal defunding and privatization (amongst other things), in lowering living standards across a vast range of social groups, have created an ‘unprecedented mutual identification’.</w:t>
      </w:r>
      <w:r w:rsidR="00314D54">
        <w:rPr>
          <w:rStyle w:val="FootnoteReference"/>
          <w:rFonts w:ascii="Garamond" w:hAnsi="Garamond" w:cs="Times New Roman"/>
        </w:rPr>
        <w:footnoteReference w:id="38"/>
      </w:r>
      <w:r w:rsidRPr="00365465">
        <w:rPr>
          <w:rFonts w:ascii="Garamond" w:hAnsi="Garamond" w:cs="Times New Roman"/>
        </w:rPr>
        <w:t xml:space="preserve"> Against naked self-interest, the 99% stands as a collective signifier which invites the expression of a multitude of grievances and experimentations, provokes collaborative responses to individualised insecurity, and </w:t>
      </w:r>
      <w:r w:rsidR="0075293B">
        <w:rPr>
          <w:rFonts w:ascii="Garamond" w:hAnsi="Garamond" w:cs="Times New Roman"/>
        </w:rPr>
        <w:t xml:space="preserve">which </w:t>
      </w:r>
      <w:r w:rsidRPr="00365465">
        <w:rPr>
          <w:rFonts w:ascii="Garamond" w:hAnsi="Garamond" w:cs="Times New Roman"/>
        </w:rPr>
        <w:t xml:space="preserve">does this without imposing a new series of totalising imperatives on those engaged in struggle. </w:t>
      </w:r>
    </w:p>
    <w:p w14:paraId="7D20E677" w14:textId="52A6C374" w:rsidR="005C206B" w:rsidRPr="00365465" w:rsidRDefault="005C206B" w:rsidP="00D136F9">
      <w:pPr>
        <w:spacing w:line="360" w:lineRule="auto"/>
        <w:ind w:firstLine="720"/>
        <w:jc w:val="both"/>
        <w:rPr>
          <w:rFonts w:ascii="Garamond" w:hAnsi="Garamond" w:cs="Times New Roman"/>
        </w:rPr>
      </w:pPr>
      <w:r w:rsidRPr="00365465">
        <w:rPr>
          <w:rFonts w:ascii="Garamond" w:hAnsi="Garamond" w:cs="Times New Roman"/>
        </w:rPr>
        <w:t xml:space="preserve">This last point brings us to the fourth manner in which </w:t>
      </w:r>
      <w:proofErr w:type="spellStart"/>
      <w:r w:rsidRPr="00365465">
        <w:rPr>
          <w:rFonts w:ascii="Garamond" w:hAnsi="Garamond" w:cs="Times New Roman"/>
        </w:rPr>
        <w:t>Occupy’s</w:t>
      </w:r>
      <w:proofErr w:type="spellEnd"/>
      <w:r w:rsidRPr="00365465">
        <w:rPr>
          <w:rFonts w:ascii="Garamond" w:hAnsi="Garamond" w:cs="Times New Roman"/>
        </w:rPr>
        <w:t xml:space="preserve"> politics can be usefully framed through the lens of conduct. Whilst the first three have predominantly concerned themselves with recognising </w:t>
      </w:r>
      <w:r w:rsidR="00085734" w:rsidRPr="00365465">
        <w:rPr>
          <w:rFonts w:ascii="Garamond" w:hAnsi="Garamond" w:cs="Times New Roman"/>
        </w:rPr>
        <w:t>practices</w:t>
      </w:r>
      <w:r w:rsidRPr="00365465">
        <w:rPr>
          <w:rFonts w:ascii="Garamond" w:hAnsi="Garamond" w:cs="Times New Roman"/>
        </w:rPr>
        <w:t xml:space="preserve"> of neoliberal conduct (and gestured towards </w:t>
      </w:r>
      <w:r w:rsidR="00DC4869" w:rsidRPr="00365465">
        <w:rPr>
          <w:rFonts w:ascii="Garamond" w:hAnsi="Garamond" w:cs="Times New Roman"/>
        </w:rPr>
        <w:t>forms of counter-conduct</w:t>
      </w:r>
      <w:r w:rsidRPr="00365465">
        <w:rPr>
          <w:rFonts w:ascii="Garamond" w:hAnsi="Garamond" w:cs="Times New Roman"/>
        </w:rPr>
        <w:t xml:space="preserve">), this fourth concerns the manner in which the movement fits within a tradition that, to some extent, seeks to evade not only neoliberal societies of control, but modes of conduct upon which much of traditional leftist politics depend. As </w:t>
      </w:r>
      <w:r w:rsidR="00DC4869" w:rsidRPr="00365465">
        <w:rPr>
          <w:rFonts w:ascii="Garamond" w:hAnsi="Garamond" w:cs="Times New Roman"/>
        </w:rPr>
        <w:t xml:space="preserve">David </w:t>
      </w:r>
      <w:r w:rsidRPr="00365465">
        <w:rPr>
          <w:rFonts w:ascii="Garamond" w:hAnsi="Garamond" w:cs="Times New Roman"/>
        </w:rPr>
        <w:t xml:space="preserve">Bailey argues, the decentralised and horizontal nature of the Occupy movement positions it within a central debate amongst the extra-parliamentary left of recent years, a debate with roots in the First International, where anarchists and others feared that the Marxist focus on centralisation and authority </w:t>
      </w:r>
      <w:r w:rsidRPr="00365465">
        <w:rPr>
          <w:rFonts w:ascii="Garamond" w:hAnsi="Garamond" w:cs="Times New Roman"/>
        </w:rPr>
        <w:lastRenderedPageBreak/>
        <w:t xml:space="preserve">held ‘too great </w:t>
      </w:r>
      <w:r w:rsidR="00A96A5F">
        <w:rPr>
          <w:rFonts w:ascii="Garamond" w:hAnsi="Garamond" w:cs="Times New Roman"/>
        </w:rPr>
        <w:t>a potential for abuse’</w:t>
      </w:r>
      <w:r w:rsidRPr="00365465">
        <w:rPr>
          <w:rFonts w:ascii="Garamond" w:hAnsi="Garamond" w:cs="Times New Roman"/>
        </w:rPr>
        <w:t>.</w:t>
      </w:r>
      <w:r w:rsidR="00A96A5F">
        <w:rPr>
          <w:rStyle w:val="FootnoteReference"/>
          <w:rFonts w:ascii="Garamond" w:hAnsi="Garamond" w:cs="Times New Roman"/>
        </w:rPr>
        <w:footnoteReference w:id="39"/>
      </w:r>
      <w:r w:rsidRPr="00365465">
        <w:rPr>
          <w:rFonts w:ascii="Garamond" w:hAnsi="Garamond" w:cs="Times New Roman"/>
        </w:rPr>
        <w:t xml:space="preserve"> Bailey cites the Cohn-</w:t>
      </w:r>
      <w:proofErr w:type="spellStart"/>
      <w:r w:rsidRPr="00365465">
        <w:rPr>
          <w:rFonts w:ascii="Garamond" w:hAnsi="Garamond" w:cs="Times New Roman"/>
        </w:rPr>
        <w:t>Bendit</w:t>
      </w:r>
      <w:proofErr w:type="spellEnd"/>
      <w:r w:rsidRPr="00365465">
        <w:rPr>
          <w:rFonts w:ascii="Garamond" w:hAnsi="Garamond" w:cs="Times New Roman"/>
        </w:rPr>
        <w:t xml:space="preserve"> brothers’ recognition of leftist conduct as differing perhaps in content, but not in form, from that of the capitalist class:</w:t>
      </w:r>
    </w:p>
    <w:p w14:paraId="72366F7E" w14:textId="77777777" w:rsidR="005C206B" w:rsidRPr="00365465" w:rsidRDefault="005C206B" w:rsidP="00AA1B37">
      <w:pPr>
        <w:spacing w:line="360" w:lineRule="auto"/>
        <w:ind w:left="720"/>
        <w:jc w:val="both"/>
        <w:rPr>
          <w:rFonts w:ascii="Garamond" w:hAnsi="Garamond" w:cs="Times New Roman"/>
        </w:rPr>
      </w:pPr>
      <w:r w:rsidRPr="00365465">
        <w:rPr>
          <w:rFonts w:ascii="Garamond" w:hAnsi="Garamond" w:cs="Times New Roman"/>
        </w:rPr>
        <w:t xml:space="preserve">…it is true to say that Communists, and also Trotskyists, Maoists and the rest, no less than the capitalist State, all look upon the proletariat as a mass that needs to be directed from above. As a result, democracy degenerates into the ratification at the bottom of decisions taken at the top, and the class struggle is forgotten while the leaders jockey for power </w:t>
      </w:r>
      <w:r w:rsidR="00A96A5F">
        <w:rPr>
          <w:rFonts w:ascii="Garamond" w:hAnsi="Garamond" w:cs="Times New Roman"/>
        </w:rPr>
        <w:t>within the political hierarchy.</w:t>
      </w:r>
      <w:r w:rsidR="00A96A5F">
        <w:rPr>
          <w:rStyle w:val="FootnoteReference"/>
          <w:rFonts w:ascii="Garamond" w:hAnsi="Garamond" w:cs="Times New Roman"/>
        </w:rPr>
        <w:footnoteReference w:id="40"/>
      </w:r>
    </w:p>
    <w:p w14:paraId="5F0B2A7F" w14:textId="6DDDE0C9" w:rsidR="00041C3C" w:rsidRPr="00365465" w:rsidRDefault="005C206B" w:rsidP="00D136F9">
      <w:pPr>
        <w:spacing w:line="360" w:lineRule="auto"/>
        <w:jc w:val="both"/>
        <w:rPr>
          <w:rFonts w:ascii="Garamond" w:hAnsi="Garamond" w:cs="Times New Roman"/>
        </w:rPr>
      </w:pPr>
      <w:r w:rsidRPr="00365465">
        <w:rPr>
          <w:rFonts w:ascii="Garamond" w:hAnsi="Garamond" w:cs="Times New Roman"/>
        </w:rPr>
        <w:t>The Occupy movement avoided the temptation to establish any governing ideology, preferring to let different encampments set their own terms, routines and (perhaps absence of) demands. There were no chiefs, governing theoretical programmes or structural hierarchies.</w:t>
      </w:r>
      <w:r w:rsidR="00D97258" w:rsidRPr="00365465">
        <w:rPr>
          <w:rFonts w:ascii="Garamond" w:hAnsi="Garamond" w:cs="Times New Roman"/>
        </w:rPr>
        <w:t xml:space="preserve"> </w:t>
      </w:r>
      <w:proofErr w:type="spellStart"/>
      <w:r w:rsidR="00D97258" w:rsidRPr="00365465">
        <w:rPr>
          <w:rFonts w:ascii="Garamond" w:hAnsi="Garamond" w:cs="Times New Roman"/>
        </w:rPr>
        <w:t>Raimundo</w:t>
      </w:r>
      <w:proofErr w:type="spellEnd"/>
      <w:r w:rsidR="00D97258" w:rsidRPr="00365465">
        <w:rPr>
          <w:rFonts w:ascii="Garamond" w:hAnsi="Garamond" w:cs="Times New Roman"/>
        </w:rPr>
        <w:t xml:space="preserve"> Viejo, in an often-cited statement, suggests that hi</w:t>
      </w:r>
      <w:r w:rsidR="008267D4">
        <w:rPr>
          <w:rFonts w:ascii="Garamond" w:hAnsi="Garamond" w:cs="Times New Roman"/>
        </w:rPr>
        <w:t>erarchical movements with ‘</w:t>
      </w:r>
      <w:r w:rsidR="00D97258" w:rsidRPr="00365465">
        <w:rPr>
          <w:rFonts w:ascii="Garamond" w:hAnsi="Garamond" w:cs="Times New Roman"/>
        </w:rPr>
        <w:t>an alpha male, a wolf who led the pack</w:t>
      </w:r>
      <w:r w:rsidR="008267D4">
        <w:rPr>
          <w:rFonts w:ascii="Garamond" w:hAnsi="Garamond" w:cs="Times New Roman"/>
        </w:rPr>
        <w:t>, and those who followed behind’</w:t>
      </w:r>
      <w:r w:rsidR="00D97258" w:rsidRPr="00365465">
        <w:rPr>
          <w:rFonts w:ascii="Garamond" w:hAnsi="Garamond" w:cs="Times New Roman"/>
        </w:rPr>
        <w:t xml:space="preserve"> are o</w:t>
      </w:r>
      <w:r w:rsidR="008267D4">
        <w:rPr>
          <w:rFonts w:ascii="Garamond" w:hAnsi="Garamond" w:cs="Times New Roman"/>
        </w:rPr>
        <w:t>utdated, and that now, instead ‘</w:t>
      </w:r>
      <w:r w:rsidR="00D97258" w:rsidRPr="00365465">
        <w:rPr>
          <w:rFonts w:ascii="Garamond" w:hAnsi="Garamond" w:cs="Times New Roman"/>
        </w:rPr>
        <w:t>w</w:t>
      </w:r>
      <w:r w:rsidR="008267D4">
        <w:rPr>
          <w:rFonts w:ascii="Garamond" w:hAnsi="Garamond" w:cs="Times New Roman"/>
        </w:rPr>
        <w:t>e are one big swarm of people’</w:t>
      </w:r>
      <w:r w:rsidR="00D97258" w:rsidRPr="00365465">
        <w:rPr>
          <w:rFonts w:ascii="Garamond" w:hAnsi="Garamond" w:cs="Times New Roman"/>
        </w:rPr>
        <w:t>.</w:t>
      </w:r>
      <w:r w:rsidR="007E7F0D">
        <w:rPr>
          <w:rStyle w:val="FootnoteReference"/>
          <w:rFonts w:ascii="Garamond" w:hAnsi="Garamond" w:cs="Times New Roman"/>
        </w:rPr>
        <w:footnoteReference w:id="41"/>
      </w:r>
      <w:r w:rsidR="00D97258" w:rsidRPr="00365465">
        <w:rPr>
          <w:rFonts w:ascii="Garamond" w:hAnsi="Garamond" w:cs="Times New Roman"/>
        </w:rPr>
        <w:t xml:space="preserve"> </w:t>
      </w:r>
      <w:r w:rsidRPr="00365465">
        <w:rPr>
          <w:rFonts w:ascii="Garamond" w:hAnsi="Garamond" w:cs="Times New Roman"/>
        </w:rPr>
        <w:t xml:space="preserve">Whilst rules about conduct within camps were established at a local level, these related more to arrangements about noise and litter than about grand social frameworks. Furthermore such rules were negotiated and agreed by participants in a direct and reasonably equitable manner. Importantly, such features were not merely different from the forms of conduct </w:t>
      </w:r>
      <w:r w:rsidR="00DC4869" w:rsidRPr="00365465">
        <w:rPr>
          <w:rFonts w:ascii="Garamond" w:hAnsi="Garamond" w:cs="Times New Roman"/>
        </w:rPr>
        <w:t>that Foucault identifies</w:t>
      </w:r>
      <w:r w:rsidRPr="00365465">
        <w:rPr>
          <w:rFonts w:ascii="Garamond" w:hAnsi="Garamond" w:cs="Times New Roman"/>
        </w:rPr>
        <w:t xml:space="preserve"> in the French Communist Party (and other similar organisations); they were enacted precisely in the context of suspicious glances towards such Marxist orthodoxies, today </w:t>
      </w:r>
      <w:r w:rsidR="007F0BE3">
        <w:rPr>
          <w:rFonts w:ascii="Garamond" w:hAnsi="Garamond" w:cs="Times New Roman"/>
        </w:rPr>
        <w:t xml:space="preserve">seen to be </w:t>
      </w:r>
      <w:r w:rsidRPr="00365465">
        <w:rPr>
          <w:rFonts w:ascii="Garamond" w:hAnsi="Garamond" w:cs="Times New Roman"/>
        </w:rPr>
        <w:t xml:space="preserve">present in organisations </w:t>
      </w:r>
      <w:r w:rsidR="007F0BE3">
        <w:rPr>
          <w:rFonts w:ascii="Garamond" w:hAnsi="Garamond" w:cs="Times New Roman"/>
        </w:rPr>
        <w:t>like</w:t>
      </w:r>
      <w:r w:rsidRPr="00365465">
        <w:rPr>
          <w:rFonts w:ascii="Garamond" w:hAnsi="Garamond" w:cs="Times New Roman"/>
        </w:rPr>
        <w:t xml:space="preserve"> the Socialis</w:t>
      </w:r>
      <w:r w:rsidR="007F0BE3">
        <w:rPr>
          <w:rFonts w:ascii="Garamond" w:hAnsi="Garamond" w:cs="Times New Roman"/>
        </w:rPr>
        <w:t>t Workers’ Party</w:t>
      </w:r>
      <w:r w:rsidRPr="00365465">
        <w:rPr>
          <w:rFonts w:ascii="Garamond" w:hAnsi="Garamond" w:cs="Times New Roman"/>
        </w:rPr>
        <w:t>. Occupy subjects recognised that such groups, whilst expressing critiques of capitalism, militarism and so forth, at a certain level promised something disappointingly familiar</w:t>
      </w:r>
      <w:r w:rsidR="005633EE">
        <w:rPr>
          <w:rFonts w:ascii="Garamond" w:hAnsi="Garamond" w:cs="Times New Roman"/>
        </w:rPr>
        <w:t xml:space="preserve">; in Foucault’s terms, they are positioned as </w:t>
      </w:r>
      <w:r w:rsidR="005633EE" w:rsidRPr="00365465">
        <w:rPr>
          <w:rFonts w:ascii="Garamond" w:hAnsi="Garamond" w:cs="Times New Roman"/>
        </w:rPr>
        <w:t>‘a different pastorate, a different governmentality’ with a capacity ‘to channel revolts of conduct, ta</w:t>
      </w:r>
      <w:r w:rsidR="005633EE">
        <w:rPr>
          <w:rFonts w:ascii="Garamond" w:hAnsi="Garamond" w:cs="Times New Roman"/>
        </w:rPr>
        <w:t>ke them over, and control them’.</w:t>
      </w:r>
      <w:r w:rsidR="005633EE">
        <w:rPr>
          <w:rStyle w:val="FootnoteReference"/>
          <w:rFonts w:ascii="Garamond" w:hAnsi="Garamond" w:cs="Times New Roman"/>
        </w:rPr>
        <w:footnoteReference w:id="42"/>
      </w:r>
      <w:r w:rsidRPr="00365465">
        <w:rPr>
          <w:rFonts w:ascii="Garamond" w:hAnsi="Garamond" w:cs="Times New Roman"/>
        </w:rPr>
        <w:t xml:space="preserve"> </w:t>
      </w:r>
    </w:p>
    <w:p w14:paraId="4A6A3549" w14:textId="77777777" w:rsidR="005C206B" w:rsidRPr="00365465" w:rsidRDefault="005C206B" w:rsidP="00AA1B37">
      <w:pPr>
        <w:spacing w:line="360" w:lineRule="auto"/>
        <w:ind w:firstLine="720"/>
        <w:jc w:val="both"/>
        <w:rPr>
          <w:rFonts w:ascii="Garamond" w:hAnsi="Garamond" w:cs="Times New Roman"/>
        </w:rPr>
      </w:pPr>
      <w:proofErr w:type="spellStart"/>
      <w:r w:rsidRPr="00365465">
        <w:rPr>
          <w:rFonts w:ascii="Garamond" w:hAnsi="Garamond" w:cs="Times New Roman"/>
        </w:rPr>
        <w:t>Žižek</w:t>
      </w:r>
      <w:proofErr w:type="spellEnd"/>
      <w:r w:rsidRPr="00365465">
        <w:rPr>
          <w:rFonts w:ascii="Garamond" w:hAnsi="Garamond" w:cs="Times New Roman"/>
        </w:rPr>
        <w:t xml:space="preserve"> provides a clear of example of this leftist conduct when</w:t>
      </w:r>
      <w:r w:rsidR="00041C3C" w:rsidRPr="00365465">
        <w:rPr>
          <w:rFonts w:ascii="Garamond" w:hAnsi="Garamond" w:cs="Times New Roman"/>
        </w:rPr>
        <w:t>, in reference to Occupy,</w:t>
      </w:r>
      <w:r w:rsidRPr="00365465">
        <w:rPr>
          <w:rFonts w:ascii="Garamond" w:hAnsi="Garamond" w:cs="Times New Roman"/>
        </w:rPr>
        <w:t xml:space="preserve"> he asks some provocative questions: ‘…soon we will have to address the truly difficult questions – not questions of what we do not want, but about what we </w:t>
      </w:r>
      <w:r w:rsidRPr="00365465">
        <w:rPr>
          <w:rFonts w:ascii="Garamond" w:hAnsi="Garamond" w:cs="Times New Roman"/>
          <w:i/>
        </w:rPr>
        <w:t xml:space="preserve">do </w:t>
      </w:r>
      <w:r w:rsidRPr="00365465">
        <w:rPr>
          <w:rFonts w:ascii="Garamond" w:hAnsi="Garamond" w:cs="Times New Roman"/>
        </w:rPr>
        <w:t>want. What social organisation can replace the existing capitalism? What type of new leaders do we need? What organs, including tho</w:t>
      </w:r>
      <w:r w:rsidR="007E7F0D">
        <w:rPr>
          <w:rFonts w:ascii="Garamond" w:hAnsi="Garamond" w:cs="Times New Roman"/>
        </w:rPr>
        <w:t>se of control and repression?’</w:t>
      </w:r>
      <w:r w:rsidR="007E7F0D">
        <w:rPr>
          <w:rStyle w:val="FootnoteReference"/>
          <w:rFonts w:ascii="Garamond" w:hAnsi="Garamond" w:cs="Times New Roman"/>
        </w:rPr>
        <w:footnoteReference w:id="43"/>
      </w:r>
      <w:r w:rsidRPr="00365465">
        <w:rPr>
          <w:rFonts w:ascii="Garamond" w:hAnsi="Garamond" w:cs="Times New Roman"/>
        </w:rPr>
        <w:t xml:space="preserve"> For </w:t>
      </w:r>
      <w:proofErr w:type="spellStart"/>
      <w:r w:rsidRPr="00365465">
        <w:rPr>
          <w:rFonts w:ascii="Garamond" w:hAnsi="Garamond" w:cs="Times New Roman"/>
        </w:rPr>
        <w:t>Žižek</w:t>
      </w:r>
      <w:proofErr w:type="spellEnd"/>
      <w:r w:rsidRPr="00365465">
        <w:rPr>
          <w:rFonts w:ascii="Garamond" w:hAnsi="Garamond" w:cs="Times New Roman"/>
        </w:rPr>
        <w:t>, an adequate politics exists only insofar as it produces new forms of conduct, better leaders, more adequately targeted repression. Disruptions of conduct, fractures in neoliberal hegemony, have no content of their own – and to think otherwise is a bourgeois distraction; in his own terms:</w:t>
      </w:r>
    </w:p>
    <w:p w14:paraId="678B019E" w14:textId="77777777" w:rsidR="005C206B" w:rsidRPr="00365465" w:rsidRDefault="005C206B" w:rsidP="00AA1B37">
      <w:pPr>
        <w:spacing w:line="360" w:lineRule="auto"/>
        <w:ind w:left="720"/>
        <w:jc w:val="both"/>
        <w:rPr>
          <w:rFonts w:ascii="Garamond" w:hAnsi="Garamond" w:cs="Times New Roman"/>
        </w:rPr>
      </w:pPr>
      <w:r w:rsidRPr="00365465">
        <w:rPr>
          <w:rFonts w:ascii="Garamond" w:hAnsi="Garamond" w:cs="Times New Roman"/>
        </w:rPr>
        <w:t xml:space="preserve">While it is thrilling to enjoy the pleasures of the “horizontal organisation” of protesting crowds with egalitarian solidarity and open-ended free debates, we should also bear in mind what GK Chesterton wrote: “Merely having an open mind is nothing; the object of opening the mind, as of </w:t>
      </w:r>
      <w:r w:rsidRPr="00365465">
        <w:rPr>
          <w:rFonts w:ascii="Garamond" w:hAnsi="Garamond" w:cs="Times New Roman"/>
        </w:rPr>
        <w:lastRenderedPageBreak/>
        <w:t xml:space="preserve">opening the mouth, is to shut it again on something solid.” This holds also for politics in times of uncertainty: the open-ended debates will have to coalesce not only in some new </w:t>
      </w:r>
      <w:r w:rsidRPr="00365465">
        <w:rPr>
          <w:rFonts w:ascii="Garamond" w:hAnsi="Garamond" w:cs="Times New Roman"/>
          <w:u w:val="single"/>
        </w:rPr>
        <w:t>master signifiers</w:t>
      </w:r>
      <w:r w:rsidRPr="00365465">
        <w:rPr>
          <w:rFonts w:ascii="Garamond" w:hAnsi="Garamond" w:cs="Times New Roman"/>
        </w:rPr>
        <w:t>, but also in concrete answers to the old Leninist question, “</w:t>
      </w:r>
      <w:r w:rsidRPr="00365465">
        <w:rPr>
          <w:rFonts w:ascii="Garamond" w:hAnsi="Garamond" w:cs="Times New Roman"/>
          <w:u w:val="single"/>
        </w:rPr>
        <w:t>What is to be done?</w:t>
      </w:r>
      <w:r w:rsidR="007E7F0D">
        <w:rPr>
          <w:rFonts w:ascii="Garamond" w:hAnsi="Garamond" w:cs="Times New Roman"/>
        </w:rPr>
        <w:t>”</w:t>
      </w:r>
      <w:r w:rsidR="007E7F0D">
        <w:rPr>
          <w:rStyle w:val="FootnoteReference"/>
          <w:rFonts w:ascii="Garamond" w:hAnsi="Garamond" w:cs="Times New Roman"/>
        </w:rPr>
        <w:footnoteReference w:id="44"/>
      </w:r>
    </w:p>
    <w:p w14:paraId="5AC9EAE8" w14:textId="74056F42" w:rsidR="00BE63E6" w:rsidRDefault="009D2BD7" w:rsidP="00CC7D2A">
      <w:pPr>
        <w:spacing w:line="360" w:lineRule="auto"/>
        <w:jc w:val="both"/>
        <w:rPr>
          <w:rFonts w:ascii="Garamond" w:hAnsi="Garamond" w:cs="Times New Roman"/>
        </w:rPr>
      </w:pPr>
      <w:r w:rsidRPr="00365465">
        <w:rPr>
          <w:rFonts w:ascii="Garamond" w:hAnsi="Garamond" w:cs="Times New Roman"/>
        </w:rPr>
        <w:t xml:space="preserve">Our suggestion is that the forms of counter-conduct that can be identified in the Occupy movement are not practices which push towards concrete answers and firm closures, but </w:t>
      </w:r>
      <w:r w:rsidR="00F07D00" w:rsidRPr="00365465">
        <w:rPr>
          <w:rFonts w:ascii="Garamond" w:hAnsi="Garamond" w:cs="Times New Roman"/>
        </w:rPr>
        <w:t>are</w:t>
      </w:r>
      <w:r w:rsidRPr="00365465">
        <w:rPr>
          <w:rFonts w:ascii="Garamond" w:hAnsi="Garamond" w:cs="Times New Roman"/>
        </w:rPr>
        <w:t xml:space="preserve"> instead political </w:t>
      </w:r>
      <w:r w:rsidR="00EC7FAA" w:rsidRPr="00365465">
        <w:rPr>
          <w:rFonts w:ascii="Garamond" w:hAnsi="Garamond" w:cs="Times New Roman"/>
        </w:rPr>
        <w:t>gestures</w:t>
      </w:r>
      <w:r w:rsidRPr="00365465">
        <w:rPr>
          <w:rFonts w:ascii="Garamond" w:hAnsi="Garamond" w:cs="Times New Roman"/>
        </w:rPr>
        <w:t xml:space="preserve"> which, whilst exploring alternatives and making particular choices, </w:t>
      </w:r>
      <w:r w:rsidR="00F07D00" w:rsidRPr="00365465">
        <w:rPr>
          <w:rFonts w:ascii="Garamond" w:hAnsi="Garamond" w:cs="Times New Roman"/>
        </w:rPr>
        <w:t>remain</w:t>
      </w:r>
      <w:r w:rsidRPr="00365465">
        <w:rPr>
          <w:rFonts w:ascii="Garamond" w:hAnsi="Garamond" w:cs="Times New Roman"/>
        </w:rPr>
        <w:t xml:space="preserve"> </w:t>
      </w:r>
      <w:r w:rsidR="00EC7FAA" w:rsidRPr="00365465">
        <w:rPr>
          <w:rFonts w:ascii="Garamond" w:hAnsi="Garamond" w:cs="Times New Roman"/>
        </w:rPr>
        <w:t xml:space="preserve">resistant to hegemonic closure. </w:t>
      </w:r>
      <w:proofErr w:type="spellStart"/>
      <w:r w:rsidR="0071760D" w:rsidRPr="00365465">
        <w:rPr>
          <w:rFonts w:ascii="Garamond" w:hAnsi="Garamond" w:cs="Times New Roman"/>
        </w:rPr>
        <w:t>Žižek</w:t>
      </w:r>
      <w:r w:rsidR="0071760D">
        <w:rPr>
          <w:rFonts w:ascii="Garamond" w:hAnsi="Garamond" w:cs="Times New Roman"/>
        </w:rPr>
        <w:t>’s</w:t>
      </w:r>
      <w:proofErr w:type="spellEnd"/>
      <w:r w:rsidR="0071760D" w:rsidRPr="00365465">
        <w:rPr>
          <w:rFonts w:ascii="Garamond" w:hAnsi="Garamond" w:cs="Times New Roman"/>
        </w:rPr>
        <w:t xml:space="preserve"> </w:t>
      </w:r>
      <w:r w:rsidR="0071760D">
        <w:rPr>
          <w:rFonts w:ascii="Garamond" w:hAnsi="Garamond" w:cs="Times New Roman"/>
        </w:rPr>
        <w:t>somewhat</w:t>
      </w:r>
      <w:r w:rsidR="00EC7FAA" w:rsidRPr="00365465">
        <w:rPr>
          <w:rFonts w:ascii="Garamond" w:hAnsi="Garamond" w:cs="Times New Roman"/>
        </w:rPr>
        <w:t xml:space="preserve"> patronising invocation to closure fundamentally overlooks the ways in which Occupy, at its best, refused to re</w:t>
      </w:r>
      <w:r w:rsidR="00C60C9D">
        <w:rPr>
          <w:rFonts w:ascii="Garamond" w:hAnsi="Garamond" w:cs="Times New Roman"/>
        </w:rPr>
        <w:t>-</w:t>
      </w:r>
      <w:r w:rsidR="00EC7FAA" w:rsidRPr="00365465">
        <w:rPr>
          <w:rFonts w:ascii="Garamond" w:hAnsi="Garamond" w:cs="Times New Roman"/>
        </w:rPr>
        <w:t>tread familiar lines by establishing new totalities, pastorates, and governmentalities, viewing its openness not as a tactical interregnum but as</w:t>
      </w:r>
      <w:r w:rsidR="004748B2" w:rsidRPr="00365465">
        <w:rPr>
          <w:rFonts w:ascii="Garamond" w:hAnsi="Garamond" w:cs="Times New Roman"/>
        </w:rPr>
        <w:t xml:space="preserve"> precisely an alternative mode of political (counter-)conduct</w:t>
      </w:r>
      <w:r w:rsidR="00EC7FAA" w:rsidRPr="00365465">
        <w:rPr>
          <w:rFonts w:ascii="Garamond" w:hAnsi="Garamond" w:cs="Times New Roman"/>
        </w:rPr>
        <w:t xml:space="preserve">. </w:t>
      </w:r>
    </w:p>
    <w:p w14:paraId="0F459E53" w14:textId="77777777" w:rsidR="005C206B" w:rsidRPr="00365465" w:rsidRDefault="00BE63E6" w:rsidP="00CC7D2A">
      <w:pPr>
        <w:spacing w:line="360" w:lineRule="auto"/>
        <w:ind w:firstLine="720"/>
        <w:jc w:val="both"/>
        <w:rPr>
          <w:rFonts w:ascii="Garamond" w:hAnsi="Garamond" w:cs="Times New Roman"/>
        </w:rPr>
      </w:pPr>
      <w:r>
        <w:rPr>
          <w:rFonts w:ascii="Garamond" w:hAnsi="Garamond" w:cs="Times New Roman"/>
        </w:rPr>
        <w:t>As stated, however</w:t>
      </w:r>
      <w:r w:rsidR="00F07D00" w:rsidRPr="00365465">
        <w:rPr>
          <w:rFonts w:ascii="Garamond" w:hAnsi="Garamond" w:cs="Times New Roman"/>
        </w:rPr>
        <w:t xml:space="preserve">, our intention in this article is not to celebrate the Occupy movement as a paragon, but precisely to explore the ways in which even such elegant examples of counter-conduct also work to conduct subjects in particular ways, to impose imperatives, draws lines of exclusion, and </w:t>
      </w:r>
      <w:r w:rsidR="00CC7D2A" w:rsidRPr="00365465">
        <w:rPr>
          <w:rFonts w:ascii="Garamond" w:hAnsi="Garamond" w:cs="Times New Roman"/>
        </w:rPr>
        <w:t xml:space="preserve">privilege particular constellations of power. In the </w:t>
      </w:r>
      <w:r>
        <w:rPr>
          <w:rFonts w:ascii="Garamond" w:hAnsi="Garamond" w:cs="Times New Roman"/>
        </w:rPr>
        <w:t>final</w:t>
      </w:r>
      <w:r w:rsidR="00CC7D2A" w:rsidRPr="00365465">
        <w:rPr>
          <w:rFonts w:ascii="Garamond" w:hAnsi="Garamond" w:cs="Times New Roman"/>
        </w:rPr>
        <w:t xml:space="preserve"> section, we </w:t>
      </w:r>
      <w:r>
        <w:rPr>
          <w:rFonts w:ascii="Garamond" w:hAnsi="Garamond" w:cs="Times New Roman"/>
        </w:rPr>
        <w:t>discuss some of these forms of conduct</w:t>
      </w:r>
      <w:r w:rsidR="00CC7D2A" w:rsidRPr="00365465">
        <w:rPr>
          <w:rFonts w:ascii="Garamond" w:hAnsi="Garamond" w:cs="Times New Roman"/>
        </w:rPr>
        <w:t xml:space="preserve">. In exploring such forms we are not seeking to enact a </w:t>
      </w:r>
      <w:r w:rsidR="005C206B" w:rsidRPr="00365465">
        <w:rPr>
          <w:rFonts w:ascii="Garamond" w:hAnsi="Garamond" w:cs="Times New Roman"/>
        </w:rPr>
        <w:t xml:space="preserve">facile dismissal of the Occupy movement’s experiments with counter-conduct; rather, </w:t>
      </w:r>
      <w:r w:rsidR="00CC7D2A" w:rsidRPr="00365465">
        <w:rPr>
          <w:rFonts w:ascii="Garamond" w:hAnsi="Garamond" w:cs="Times New Roman"/>
        </w:rPr>
        <w:t>our intention</w:t>
      </w:r>
      <w:r w:rsidR="005C206B" w:rsidRPr="00365465">
        <w:rPr>
          <w:rFonts w:ascii="Garamond" w:hAnsi="Garamond" w:cs="Times New Roman"/>
        </w:rPr>
        <w:t xml:space="preserve"> is to suggest that the spirit of that particular mode of counter-conduct might be recognised and respected precisely by turning it back upon itself, by engaging in a ceaseless interrogation of the ways in which lines of exclusion and conduct reappear even at the point at which subjects seek their effacement. In this sense, Foucault’s reflections on judgment and inspiration appear particularly pertinent:</w:t>
      </w:r>
    </w:p>
    <w:p w14:paraId="7CD79A09" w14:textId="77777777" w:rsidR="005C206B" w:rsidRPr="00365465" w:rsidRDefault="005C206B" w:rsidP="00AA1B37">
      <w:pPr>
        <w:spacing w:line="360" w:lineRule="auto"/>
        <w:ind w:left="720"/>
        <w:jc w:val="both"/>
        <w:rPr>
          <w:rFonts w:ascii="Garamond" w:hAnsi="Garamond" w:cs="Times New Roman"/>
        </w:rPr>
      </w:pPr>
      <w:r w:rsidRPr="00365465">
        <w:rPr>
          <w:rFonts w:ascii="Garamond" w:hAnsi="Garamond" w:cs="Times New Roman"/>
        </w:rPr>
        <w:t>My point is not that everything is bad, but that everything is dangerous, which is not exactly the same as bad. If everything is dangerous, then we always have something to do. So my position leads not to apathy but to a h</w:t>
      </w:r>
      <w:r w:rsidR="007E7F0D">
        <w:rPr>
          <w:rFonts w:ascii="Garamond" w:hAnsi="Garamond" w:cs="Times New Roman"/>
        </w:rPr>
        <w:t>yper- and pessimistic activism.</w:t>
      </w:r>
      <w:r w:rsidR="007E7F0D">
        <w:rPr>
          <w:rStyle w:val="FootnoteReference"/>
          <w:rFonts w:ascii="Garamond" w:hAnsi="Garamond" w:cs="Times New Roman"/>
        </w:rPr>
        <w:footnoteReference w:id="45"/>
      </w:r>
    </w:p>
    <w:p w14:paraId="763D3AD6" w14:textId="77777777" w:rsidR="005C206B" w:rsidRPr="00365465" w:rsidRDefault="005C206B" w:rsidP="00AA1B37">
      <w:pPr>
        <w:spacing w:line="360" w:lineRule="auto"/>
        <w:jc w:val="both"/>
        <w:rPr>
          <w:rFonts w:ascii="Garamond" w:hAnsi="Garamond" w:cs="Times New Roman"/>
        </w:rPr>
      </w:pPr>
      <w:r w:rsidRPr="00365465">
        <w:rPr>
          <w:rFonts w:ascii="Garamond" w:hAnsi="Garamond" w:cs="Times New Roman"/>
        </w:rPr>
        <w:t xml:space="preserve">Our focus, then, is on those instances in which Occupy camps can be seen to have engaged in practices which were exclusionary, unjust, </w:t>
      </w:r>
      <w:proofErr w:type="gramStart"/>
      <w:r w:rsidRPr="00365465">
        <w:rPr>
          <w:rFonts w:ascii="Garamond" w:hAnsi="Garamond" w:cs="Times New Roman"/>
        </w:rPr>
        <w:t>unequal</w:t>
      </w:r>
      <w:proofErr w:type="gramEnd"/>
      <w:r w:rsidRPr="00365465">
        <w:rPr>
          <w:rFonts w:ascii="Garamond" w:hAnsi="Garamond" w:cs="Times New Roman"/>
        </w:rPr>
        <w:t>, in which there were breakdowns in solidarity. In such context</w:t>
      </w:r>
      <w:r w:rsidR="00BE63E6">
        <w:rPr>
          <w:rFonts w:ascii="Garamond" w:hAnsi="Garamond" w:cs="Times New Roman"/>
        </w:rPr>
        <w:t>s</w:t>
      </w:r>
      <w:r w:rsidRPr="00365465">
        <w:rPr>
          <w:rFonts w:ascii="Garamond" w:hAnsi="Garamond" w:cs="Times New Roman"/>
        </w:rPr>
        <w:t xml:space="preserve"> we can identify forms of conduct which look remarkably familiar, where certain imperatives were imposed which delimited and prescribed what forms of action, background or theoretical revolutionary sensibility was possible within Occupy space</w:t>
      </w:r>
      <w:r w:rsidR="000D1646" w:rsidRPr="00365465">
        <w:rPr>
          <w:rFonts w:ascii="Garamond" w:hAnsi="Garamond" w:cs="Times New Roman"/>
        </w:rPr>
        <w:t>s</w:t>
      </w:r>
      <w:r w:rsidRPr="00365465">
        <w:rPr>
          <w:rFonts w:ascii="Garamond" w:hAnsi="Garamond" w:cs="Times New Roman"/>
        </w:rPr>
        <w:t xml:space="preserve">. Attention to such moments allows us to consider the ethical and political ambiguities at work in such contexts, to break down the heroic dichotomies which can serve to insulate spaces of resistance from critical attention and to obscure the forms of conduct exercised in purportedly liberated spaces. </w:t>
      </w:r>
      <w:r w:rsidR="00CC7D2A" w:rsidRPr="00365465">
        <w:rPr>
          <w:rFonts w:ascii="Garamond" w:hAnsi="Garamond" w:cs="Times New Roman"/>
        </w:rPr>
        <w:t xml:space="preserve">It also allows us to identify the forms of counter-conduct that emerged in response to this </w:t>
      </w:r>
      <w:r w:rsidR="00CC7D2A" w:rsidRPr="00365465">
        <w:rPr>
          <w:rFonts w:ascii="Garamond" w:hAnsi="Garamond" w:cs="Times New Roman"/>
        </w:rPr>
        <w:lastRenderedPageBreak/>
        <w:t>conduct, and as such to recognise the dynamics of conduct as a powerful means by which to conceptualise the negotiation of politics, ethics and strategy in such spaces.</w:t>
      </w:r>
    </w:p>
    <w:p w14:paraId="26070F6B" w14:textId="77777777" w:rsidR="00CC7D2A" w:rsidRPr="00365465" w:rsidRDefault="00CC7D2A" w:rsidP="00AA1B37">
      <w:pPr>
        <w:spacing w:line="360" w:lineRule="auto"/>
        <w:jc w:val="both"/>
        <w:rPr>
          <w:rFonts w:ascii="Garamond" w:hAnsi="Garamond" w:cs="Times New Roman"/>
        </w:rPr>
      </w:pPr>
    </w:p>
    <w:p w14:paraId="77E73018" w14:textId="77777777" w:rsidR="00CC7D2A" w:rsidRPr="00365465" w:rsidRDefault="0015193C" w:rsidP="00AA1B37">
      <w:pPr>
        <w:spacing w:line="360" w:lineRule="auto"/>
        <w:jc w:val="both"/>
        <w:rPr>
          <w:rFonts w:ascii="Garamond" w:hAnsi="Garamond" w:cs="Times New Roman"/>
          <w:u w:val="single"/>
        </w:rPr>
      </w:pPr>
      <w:r>
        <w:rPr>
          <w:rFonts w:ascii="Garamond" w:hAnsi="Garamond" w:cs="Times New Roman"/>
          <w:u w:val="single"/>
        </w:rPr>
        <w:t xml:space="preserve">Section III - </w:t>
      </w:r>
      <w:r w:rsidR="00CC7D2A" w:rsidRPr="00365465">
        <w:rPr>
          <w:rFonts w:ascii="Garamond" w:hAnsi="Garamond" w:cs="Times New Roman"/>
          <w:u w:val="single"/>
        </w:rPr>
        <w:t>Conduct and Counter-Conduct within the Occupy Movement</w:t>
      </w:r>
    </w:p>
    <w:p w14:paraId="7B2CF9B5" w14:textId="77777777" w:rsidR="004F1252" w:rsidRPr="00365465" w:rsidRDefault="00DD6C40" w:rsidP="00BE63E6">
      <w:pPr>
        <w:spacing w:line="360" w:lineRule="auto"/>
        <w:jc w:val="both"/>
        <w:rPr>
          <w:rFonts w:ascii="Garamond" w:hAnsi="Garamond" w:cs="Times New Roman"/>
        </w:rPr>
      </w:pPr>
      <w:r w:rsidRPr="00365465">
        <w:rPr>
          <w:rFonts w:ascii="Garamond" w:hAnsi="Garamond" w:cs="Times New Roman"/>
        </w:rPr>
        <w:t xml:space="preserve">In this section, we look at three issues which demonstrate some ways in which conduct </w:t>
      </w:r>
      <w:r w:rsidR="00CD7F97" w:rsidRPr="00365465">
        <w:rPr>
          <w:rFonts w:ascii="Garamond" w:hAnsi="Garamond" w:cs="Times New Roman"/>
        </w:rPr>
        <w:t>was</w:t>
      </w:r>
      <w:r w:rsidRPr="00365465">
        <w:rPr>
          <w:rFonts w:ascii="Garamond" w:hAnsi="Garamond" w:cs="Times New Roman"/>
        </w:rPr>
        <w:t xml:space="preserve"> exercised within the Occupy movement. The first of these is the question of homelessness, and the suggestion that the movement was weakened by the high numbers of people without homes staying at the camps. Second, we look briefly at the contestation which took place about the colonial implications of the term ‘Occupy’, and then move to look at the ways in which the ‘99%’</w:t>
      </w:r>
      <w:r w:rsidR="004F1252" w:rsidRPr="00365465">
        <w:rPr>
          <w:rFonts w:ascii="Garamond" w:hAnsi="Garamond" w:cs="Times New Roman"/>
        </w:rPr>
        <w:t xml:space="preserve"> signifier itself can be seen to conduct subjects in particular ways. This last point, and the debates which have arisen around the idea of ‘the 99%’, help to situate these points as question</w:t>
      </w:r>
      <w:r w:rsidR="00BE63E6">
        <w:rPr>
          <w:rFonts w:ascii="Garamond" w:hAnsi="Garamond" w:cs="Times New Roman"/>
        </w:rPr>
        <w:t>s of radical political strategy</w:t>
      </w:r>
      <w:r w:rsidR="004F1252" w:rsidRPr="00365465">
        <w:rPr>
          <w:rFonts w:ascii="Garamond" w:hAnsi="Garamond" w:cs="Times New Roman"/>
        </w:rPr>
        <w:t xml:space="preserve"> in a manner which leads us to a broader consideration of the ethical and political terms of counter-conduct.</w:t>
      </w:r>
    </w:p>
    <w:p w14:paraId="077491AA" w14:textId="0F8A3B14" w:rsidR="005C206B" w:rsidRPr="00365465" w:rsidRDefault="005C206B" w:rsidP="00AA1B37">
      <w:pPr>
        <w:spacing w:line="360" w:lineRule="auto"/>
        <w:ind w:firstLine="720"/>
        <w:jc w:val="both"/>
        <w:rPr>
          <w:rFonts w:ascii="Garamond" w:hAnsi="Garamond" w:cs="Times New Roman"/>
        </w:rPr>
      </w:pPr>
      <w:r w:rsidRPr="00365465">
        <w:rPr>
          <w:rFonts w:ascii="Garamond" w:hAnsi="Garamond" w:cs="Times New Roman"/>
        </w:rPr>
        <w:t>Placing attention on the issue of housing and homelessness was a major feature of the US-based Occupy movement’s discourse. Activists highlighted rising house prices, increasing numbers of foreclosures and the criminalisation of homelessness as major issues facing ordinary people in the wake of the global financial c</w:t>
      </w:r>
      <w:r w:rsidR="007F0BE3">
        <w:rPr>
          <w:rFonts w:ascii="Garamond" w:hAnsi="Garamond" w:cs="Times New Roman"/>
        </w:rPr>
        <w:t>risis. A common theme of the ‘w</w:t>
      </w:r>
      <w:r w:rsidRPr="00365465">
        <w:rPr>
          <w:rFonts w:ascii="Garamond" w:hAnsi="Garamond" w:cs="Times New Roman"/>
        </w:rPr>
        <w:t xml:space="preserve">e </w:t>
      </w:r>
      <w:r w:rsidR="007F0BE3">
        <w:rPr>
          <w:rFonts w:ascii="Garamond" w:hAnsi="Garamond" w:cs="Times New Roman"/>
        </w:rPr>
        <w:t>a</w:t>
      </w:r>
      <w:r w:rsidRPr="00365465">
        <w:rPr>
          <w:rFonts w:ascii="Garamond" w:hAnsi="Garamond" w:cs="Times New Roman"/>
        </w:rPr>
        <w:t xml:space="preserve">re </w:t>
      </w:r>
      <w:r w:rsidR="007F0BE3">
        <w:rPr>
          <w:rFonts w:ascii="Garamond" w:hAnsi="Garamond" w:cs="Times New Roman"/>
        </w:rPr>
        <w:t>t</w:t>
      </w:r>
      <w:r w:rsidRPr="00365465">
        <w:rPr>
          <w:rFonts w:ascii="Garamond" w:hAnsi="Garamond" w:cs="Times New Roman"/>
        </w:rPr>
        <w:t xml:space="preserve">he 99%’ meme was the recognition that, for large numbers of people, access to shelter, housing or a safe home environment is not something that can be taken for granted. As well as seeking to bring these issues into public </w:t>
      </w:r>
      <w:r w:rsidR="00BE63E6">
        <w:rPr>
          <w:rFonts w:ascii="Garamond" w:hAnsi="Garamond" w:cs="Times New Roman"/>
        </w:rPr>
        <w:t>debate</w:t>
      </w:r>
      <w:r w:rsidRPr="00365465">
        <w:rPr>
          <w:rFonts w:ascii="Garamond" w:hAnsi="Garamond" w:cs="Times New Roman"/>
        </w:rPr>
        <w:t>, Occupy activists engaged in more focused direct action on these fronts. For instance, the Occupy Our Homes group (one of many Occupy spin-off groups) organised civil disobedience and solidarity actions in support of people in danger of losing their homes, at times physically preventing bailiffs from removing people from their homes.</w:t>
      </w:r>
    </w:p>
    <w:p w14:paraId="1E04D272" w14:textId="5BACF3EF" w:rsidR="005C206B" w:rsidRPr="00365465" w:rsidRDefault="005C206B" w:rsidP="00AA1B37">
      <w:pPr>
        <w:spacing w:line="360" w:lineRule="auto"/>
        <w:ind w:firstLine="720"/>
        <w:jc w:val="both"/>
        <w:rPr>
          <w:rFonts w:ascii="Garamond" w:hAnsi="Garamond" w:cs="Times New Roman"/>
        </w:rPr>
      </w:pPr>
      <w:r w:rsidRPr="00365465">
        <w:rPr>
          <w:rFonts w:ascii="Garamond" w:hAnsi="Garamond" w:cs="Times New Roman"/>
        </w:rPr>
        <w:t xml:space="preserve">Despite this attention, homeless people who attended Occupy camps were received with some ambiguity. Whilst many camps welcomed and worked to support </w:t>
      </w:r>
      <w:r w:rsidR="00F76F94">
        <w:rPr>
          <w:rFonts w:ascii="Garamond" w:hAnsi="Garamond" w:cs="Times New Roman"/>
        </w:rPr>
        <w:t>homeless</w:t>
      </w:r>
      <w:r w:rsidR="004D7FEC">
        <w:rPr>
          <w:rFonts w:ascii="Garamond" w:hAnsi="Garamond" w:cs="Times New Roman"/>
        </w:rPr>
        <w:t xml:space="preserve"> participants </w:t>
      </w:r>
      <w:r w:rsidRPr="00365465">
        <w:rPr>
          <w:rFonts w:ascii="Garamond" w:hAnsi="Garamond" w:cs="Times New Roman"/>
        </w:rPr>
        <w:t xml:space="preserve">(and we give some examples below), there were also examples where homeless people were treated with suspicion and even contempt. In these cases, we can see attempts to conduct the conduct of these subjects, to set particular standards for appropriate political subjectivity. One very pertinent discussion of this tendency can be found in a special Occupy edition of </w:t>
      </w:r>
      <w:proofErr w:type="spellStart"/>
      <w:r w:rsidRPr="00365465">
        <w:rPr>
          <w:rFonts w:ascii="Garamond" w:hAnsi="Garamond" w:cs="Times New Roman"/>
        </w:rPr>
        <w:t>nplusone</w:t>
      </w:r>
      <w:proofErr w:type="spellEnd"/>
      <w:r w:rsidRPr="00365465">
        <w:rPr>
          <w:rFonts w:ascii="Garamond" w:hAnsi="Garamond" w:cs="Times New Roman"/>
        </w:rPr>
        <w:t xml:space="preserve"> magazine, where two participants from Occupy Wall St</w:t>
      </w:r>
      <w:r w:rsidR="00583226" w:rsidRPr="00365465">
        <w:rPr>
          <w:rFonts w:ascii="Garamond" w:hAnsi="Garamond" w:cs="Times New Roman"/>
        </w:rPr>
        <w:t>.</w:t>
      </w:r>
      <w:r w:rsidRPr="00365465">
        <w:rPr>
          <w:rFonts w:ascii="Garamond" w:hAnsi="Garamond" w:cs="Times New Roman"/>
        </w:rPr>
        <w:t xml:space="preserve"> recall a particular encounter with a homeless man, Harris, who had been sent to the camp by police who had moved him on from his normal spot. Someone involved in the legal matters working group attempted to send Harris away from the camp, but Harris responded by reassuring him that he was not planning to actually sleep at the camp, and that he had been distributing chocolate around the camp during the day:</w:t>
      </w:r>
    </w:p>
    <w:p w14:paraId="3A0A0EEB" w14:textId="77777777" w:rsidR="005C206B" w:rsidRPr="00365465" w:rsidRDefault="005C206B" w:rsidP="00AA1B37">
      <w:pPr>
        <w:spacing w:line="360" w:lineRule="auto"/>
        <w:ind w:left="720"/>
        <w:jc w:val="both"/>
        <w:rPr>
          <w:rFonts w:ascii="Garamond" w:hAnsi="Garamond" w:cs="Times New Roman"/>
        </w:rPr>
      </w:pPr>
      <w:r w:rsidRPr="00365465">
        <w:rPr>
          <w:rFonts w:ascii="Garamond" w:hAnsi="Garamond" w:cs="Times New Roman"/>
        </w:rPr>
        <w:t>Having momentarily placated his adversary, [Harris] continued, “The problem with these other homeless people who are coming down here is that they are not contributing.”</w:t>
      </w:r>
    </w:p>
    <w:p w14:paraId="2EEB2D5B" w14:textId="77777777" w:rsidR="005C206B" w:rsidRPr="00365465" w:rsidRDefault="005C206B" w:rsidP="00AA1B37">
      <w:pPr>
        <w:spacing w:line="360" w:lineRule="auto"/>
        <w:ind w:left="720"/>
        <w:jc w:val="both"/>
        <w:rPr>
          <w:rFonts w:ascii="Garamond" w:hAnsi="Garamond" w:cs="Times New Roman"/>
        </w:rPr>
      </w:pPr>
      <w:r w:rsidRPr="00365465">
        <w:rPr>
          <w:rFonts w:ascii="Garamond" w:hAnsi="Garamond" w:cs="Times New Roman"/>
        </w:rPr>
        <w:lastRenderedPageBreak/>
        <w:t>Now reconciled, the conversation turned to why “contributing” should be the basic criteria for whether the homeless should be allowed to stay. The legal attaché waxed political about how freeloaders were bad for the movement, but that homeless who are willing to contribute could be an asset. Then the two men asked Harris if he would make a proposal to the general assembly summing up their conversation. Harris declined, but they persuaded him to dictate a message that they could read on his behalf…</w:t>
      </w:r>
    </w:p>
    <w:p w14:paraId="0F37C9B0" w14:textId="77777777" w:rsidR="005C206B" w:rsidRPr="00365465" w:rsidRDefault="005C206B" w:rsidP="00AA1B37">
      <w:pPr>
        <w:spacing w:line="360" w:lineRule="auto"/>
        <w:ind w:left="720"/>
        <w:jc w:val="both"/>
        <w:rPr>
          <w:rFonts w:ascii="Garamond" w:hAnsi="Garamond" w:cs="Times New Roman"/>
        </w:rPr>
      </w:pPr>
      <w:r w:rsidRPr="00365465">
        <w:rPr>
          <w:rFonts w:ascii="Garamond" w:hAnsi="Garamond" w:cs="Times New Roman"/>
          <w:i/>
        </w:rPr>
        <w:t>If you are not contributing to the movement, then why are you where? If you do not go on marches, why are you here? This is a society of people who have come together to protest. If you are not protesting, why are you here? This is not a place for free food or free cigarettes. If you live in New York, go home. If you are homeless in New York, there are plenty of places to be homeless. Go there. Feel free to visit, maybe even eat some free food, occasionally. But don’t stay here. Don’t cause trouble. This society gives us enough trouble</w:t>
      </w:r>
      <w:r w:rsidRPr="00365465">
        <w:rPr>
          <w:rFonts w:ascii="Garamond" w:hAnsi="Garamond" w:cs="Times New Roman"/>
        </w:rPr>
        <w:t>.</w:t>
      </w:r>
      <w:r w:rsidR="00C75A02">
        <w:rPr>
          <w:rStyle w:val="FootnoteReference"/>
          <w:rFonts w:ascii="Garamond" w:hAnsi="Garamond" w:cs="Times New Roman"/>
        </w:rPr>
        <w:footnoteReference w:id="46"/>
      </w:r>
    </w:p>
    <w:p w14:paraId="6A411F4E" w14:textId="1516ECA5" w:rsidR="005C206B" w:rsidRPr="00365465" w:rsidRDefault="005C206B" w:rsidP="00AA1B37">
      <w:pPr>
        <w:spacing w:line="360" w:lineRule="auto"/>
        <w:jc w:val="both"/>
        <w:rPr>
          <w:rFonts w:ascii="Garamond" w:hAnsi="Garamond" w:cs="Times New Roman"/>
        </w:rPr>
      </w:pPr>
      <w:r w:rsidRPr="00365465">
        <w:rPr>
          <w:rFonts w:ascii="Garamond" w:hAnsi="Garamond" w:cs="Times New Roman"/>
        </w:rPr>
        <w:t xml:space="preserve">Much of the discourse on homeless people at Occupy camps (from both Occupy activists and the wider media) turned on the extent to which these people constituted an asset or drain. Their numbers and experience </w:t>
      </w:r>
      <w:r w:rsidR="00BE63E6">
        <w:rPr>
          <w:rFonts w:ascii="Garamond" w:hAnsi="Garamond" w:cs="Times New Roman"/>
        </w:rPr>
        <w:t xml:space="preserve">in </w:t>
      </w:r>
      <w:r w:rsidRPr="00365465">
        <w:rPr>
          <w:rFonts w:ascii="Garamond" w:hAnsi="Garamond" w:cs="Times New Roman"/>
        </w:rPr>
        <w:t>sleeping rough provided certain advantages, but this was counterbalanced by the perception that many came not to ‘contribute’ but to seek food, clothing and shelter, and by common associations between homelessness and alcoholism, violence and mental health issues. As Hero Vincent, a member of the Occupy security team in Zuccotti Park, stated, ‘It’s bad for most of us who came here to build a movement…We didn’t come here to</w:t>
      </w:r>
      <w:r w:rsidR="005827DE">
        <w:rPr>
          <w:rFonts w:ascii="Garamond" w:hAnsi="Garamond" w:cs="Times New Roman"/>
        </w:rPr>
        <w:t xml:space="preserve"> start a recovery institution’</w:t>
      </w:r>
      <w:r w:rsidRPr="00365465">
        <w:rPr>
          <w:rFonts w:ascii="Garamond" w:hAnsi="Garamond" w:cs="Times New Roman"/>
        </w:rPr>
        <w:t>.</w:t>
      </w:r>
      <w:r w:rsidR="005827DE">
        <w:rPr>
          <w:rStyle w:val="FootnoteReference"/>
          <w:rFonts w:ascii="Garamond" w:hAnsi="Garamond" w:cs="Times New Roman"/>
        </w:rPr>
        <w:footnoteReference w:id="47"/>
      </w:r>
      <w:r w:rsidRPr="00365465">
        <w:rPr>
          <w:rFonts w:ascii="Garamond" w:hAnsi="Garamond" w:cs="Times New Roman"/>
        </w:rPr>
        <w:t xml:space="preserve"> </w:t>
      </w:r>
    </w:p>
    <w:p w14:paraId="5F5AE048" w14:textId="77777777" w:rsidR="005C206B" w:rsidRPr="00365465" w:rsidRDefault="005C206B" w:rsidP="00AA1B37">
      <w:pPr>
        <w:spacing w:line="360" w:lineRule="auto"/>
        <w:jc w:val="both"/>
        <w:rPr>
          <w:rFonts w:ascii="Garamond" w:hAnsi="Garamond" w:cs="Times New Roman"/>
        </w:rPr>
      </w:pPr>
      <w:r w:rsidRPr="00365465">
        <w:rPr>
          <w:rFonts w:ascii="Garamond" w:hAnsi="Garamond" w:cs="Times New Roman"/>
        </w:rPr>
        <w:tab/>
        <w:t>In the light of this negative balance, the burden is placed on homeless people to demonstrate that they are ‘contributing’. As Herring and Gluck observed, ‘the question of “contribution” and demanding proof of support for the cause is discriminatory; it is a burden faced only by those who “appear homeless.” Those who can pass for “real protestors” in their dress, disposition, and discussion are considered assets in their mere presence and</w:t>
      </w:r>
      <w:r w:rsidR="005827DE">
        <w:rPr>
          <w:rFonts w:ascii="Garamond" w:hAnsi="Garamond" w:cs="Times New Roman"/>
        </w:rPr>
        <w:t xml:space="preserve"> rarely questioned’</w:t>
      </w:r>
      <w:r w:rsidRPr="00365465">
        <w:rPr>
          <w:rFonts w:ascii="Garamond" w:hAnsi="Garamond" w:cs="Times New Roman"/>
        </w:rPr>
        <w:t>.</w:t>
      </w:r>
      <w:r w:rsidR="005827DE">
        <w:rPr>
          <w:rStyle w:val="FootnoteReference"/>
          <w:rFonts w:ascii="Garamond" w:hAnsi="Garamond" w:cs="Times New Roman"/>
        </w:rPr>
        <w:footnoteReference w:id="48"/>
      </w:r>
      <w:r w:rsidRPr="00365465">
        <w:rPr>
          <w:rFonts w:ascii="Garamond" w:hAnsi="Garamond" w:cs="Times New Roman"/>
        </w:rPr>
        <w:t xml:space="preserve"> Homeless people must therefore conduct themselves in particular ways, make particular assurances about their intentions, and attempt to avoid fitting into general stereotypes. This burden works in a particular direction, based on the assumption that the Occupy camp is the ontological premise against which conduct in the space is judged. As Herring and Gluck prompt, a different picture emerges when we recall that many camps co-opted spaces which had long </w:t>
      </w:r>
      <w:r w:rsidR="00CF0287" w:rsidRPr="00365465">
        <w:rPr>
          <w:rFonts w:ascii="Garamond" w:hAnsi="Garamond" w:cs="Times New Roman"/>
        </w:rPr>
        <w:t xml:space="preserve">been </w:t>
      </w:r>
      <w:r w:rsidRPr="00365465">
        <w:rPr>
          <w:rFonts w:ascii="Garamond" w:hAnsi="Garamond" w:cs="Times New Roman"/>
        </w:rPr>
        <w:t>occupied by the homeless, bringing with them potentially disruptive media attention, and inviting police and bureaucratic repression.</w:t>
      </w:r>
    </w:p>
    <w:p w14:paraId="3C5B080B" w14:textId="2B814119" w:rsidR="005C206B" w:rsidRPr="00365465" w:rsidRDefault="005C206B" w:rsidP="00AA1B37">
      <w:pPr>
        <w:spacing w:line="360" w:lineRule="auto"/>
        <w:jc w:val="both"/>
        <w:rPr>
          <w:rFonts w:ascii="Garamond" w:hAnsi="Garamond" w:cs="Times New Roman"/>
        </w:rPr>
      </w:pPr>
      <w:r w:rsidRPr="00365465">
        <w:rPr>
          <w:rFonts w:ascii="Garamond" w:hAnsi="Garamond" w:cs="Times New Roman"/>
        </w:rPr>
        <w:tab/>
        <w:t xml:space="preserve">This burden placed on homeless people, derived from the situating of the camp as the ontological standard of legitimacy within a particular space, works to set the standards for proper radical political </w:t>
      </w:r>
      <w:r w:rsidRPr="00365465">
        <w:rPr>
          <w:rFonts w:ascii="Garamond" w:hAnsi="Garamond" w:cs="Times New Roman"/>
        </w:rPr>
        <w:lastRenderedPageBreak/>
        <w:t xml:space="preserve">subjectivity more broadly. The </w:t>
      </w:r>
      <w:proofErr w:type="spellStart"/>
      <w:r w:rsidRPr="00365465">
        <w:rPr>
          <w:rFonts w:ascii="Garamond" w:hAnsi="Garamond" w:cs="Times New Roman"/>
        </w:rPr>
        <w:t>instrumentalising</w:t>
      </w:r>
      <w:proofErr w:type="spellEnd"/>
      <w:r w:rsidRPr="00365465">
        <w:rPr>
          <w:rFonts w:ascii="Garamond" w:hAnsi="Garamond" w:cs="Times New Roman"/>
        </w:rPr>
        <w:t xml:space="preserve"> frame</w:t>
      </w:r>
      <w:r w:rsidR="00717592">
        <w:rPr>
          <w:rFonts w:ascii="Garamond" w:hAnsi="Garamond" w:cs="Times New Roman"/>
        </w:rPr>
        <w:t xml:space="preserve">work </w:t>
      </w:r>
      <w:r w:rsidRPr="00365465">
        <w:rPr>
          <w:rFonts w:ascii="Garamond" w:hAnsi="Garamond" w:cs="Times New Roman"/>
        </w:rPr>
        <w:t>whereby the advantages and disadvantages of homeless attendees are weighed up in orde</w:t>
      </w:r>
      <w:r w:rsidR="007F0BE3">
        <w:rPr>
          <w:rFonts w:ascii="Garamond" w:hAnsi="Garamond" w:cs="Times New Roman"/>
        </w:rPr>
        <w:t>r to ascertain their usefulness</w:t>
      </w:r>
      <w:r w:rsidRPr="00365465">
        <w:rPr>
          <w:rFonts w:ascii="Garamond" w:hAnsi="Garamond" w:cs="Times New Roman"/>
        </w:rPr>
        <w:t xml:space="preserve"> establish</w:t>
      </w:r>
      <w:r w:rsidR="007F0BE3">
        <w:rPr>
          <w:rFonts w:ascii="Garamond" w:hAnsi="Garamond" w:cs="Times New Roman"/>
        </w:rPr>
        <w:t>es</w:t>
      </w:r>
      <w:r w:rsidRPr="00365465">
        <w:rPr>
          <w:rFonts w:ascii="Garamond" w:hAnsi="Garamond" w:cs="Times New Roman"/>
        </w:rPr>
        <w:t xml:space="preserve"> the aims of the camp as a sovereign standard of political legitimacy; they are the yardstick by which the political content of a decision, inclusion or strategy might be measured. As such, a dichotomy is established, made clear in the headline to the </w:t>
      </w:r>
      <w:r w:rsidRPr="00365465">
        <w:rPr>
          <w:rFonts w:ascii="Garamond" w:hAnsi="Garamond" w:cs="Times New Roman"/>
          <w:i/>
        </w:rPr>
        <w:t xml:space="preserve">New York Times’ </w:t>
      </w:r>
      <w:r w:rsidRPr="00365465">
        <w:rPr>
          <w:rFonts w:ascii="Garamond" w:hAnsi="Garamond" w:cs="Times New Roman"/>
        </w:rPr>
        <w:t xml:space="preserve">not unsympathetic article on the subject: ‘Dissenting, or Seeking Shelter?’ Homeless people can </w:t>
      </w:r>
      <w:proofErr w:type="gramStart"/>
      <w:r w:rsidRPr="00365465">
        <w:rPr>
          <w:rFonts w:ascii="Garamond" w:hAnsi="Garamond" w:cs="Times New Roman"/>
        </w:rPr>
        <w:t>either conduct themselves in the mode of “contribution” established by the camp (and</w:t>
      </w:r>
      <w:proofErr w:type="gramEnd"/>
      <w:r w:rsidRPr="00365465">
        <w:rPr>
          <w:rFonts w:ascii="Garamond" w:hAnsi="Garamond" w:cs="Times New Roman"/>
        </w:rPr>
        <w:t xml:space="preserve"> so overcome their base stereotype and ‘become’ political) or have their conduct depoliticised; that is, they may be objects of sympathy and even attract some care and support, but they are not political agents. As one activist complained, ‘It distracts a lot of energy away from the issues we’re fighting for when we’re just managing [homeless</w:t>
      </w:r>
      <w:r w:rsidR="005827DE">
        <w:rPr>
          <w:rFonts w:ascii="Garamond" w:hAnsi="Garamond" w:cs="Times New Roman"/>
        </w:rPr>
        <w:t xml:space="preserve"> people and] life in the camp’</w:t>
      </w:r>
      <w:r w:rsidRPr="00365465">
        <w:rPr>
          <w:rFonts w:ascii="Garamond" w:hAnsi="Garamond" w:cs="Times New Roman"/>
        </w:rPr>
        <w:t>.</w:t>
      </w:r>
      <w:r w:rsidR="005827DE">
        <w:rPr>
          <w:rStyle w:val="FootnoteReference"/>
          <w:rFonts w:ascii="Garamond" w:hAnsi="Garamond" w:cs="Times New Roman"/>
        </w:rPr>
        <w:footnoteReference w:id="49"/>
      </w:r>
      <w:r w:rsidRPr="00365465">
        <w:rPr>
          <w:rFonts w:ascii="Garamond" w:hAnsi="Garamond" w:cs="Times New Roman"/>
        </w:rPr>
        <w:t xml:space="preserve"> </w:t>
      </w:r>
    </w:p>
    <w:p w14:paraId="0B505854" w14:textId="18AB16AE" w:rsidR="005C206B" w:rsidRPr="00365465" w:rsidRDefault="005C206B" w:rsidP="00AA1B37">
      <w:pPr>
        <w:spacing w:line="360" w:lineRule="auto"/>
        <w:jc w:val="both"/>
        <w:rPr>
          <w:rFonts w:ascii="Garamond" w:hAnsi="Garamond" w:cs="Times New Roman"/>
        </w:rPr>
      </w:pPr>
      <w:r w:rsidRPr="00365465">
        <w:rPr>
          <w:rFonts w:ascii="Garamond" w:hAnsi="Garamond" w:cs="Times New Roman"/>
        </w:rPr>
        <w:tab/>
        <w:t>There are counter-narratives to this account. Many of the stories that emerged from Occupy camps about relations with homeless people demonstrate important instances of solidarity. A number of sites, including in New York, Oakland and Portland, distributed thousands of free meals, and provided shelter, medical support and i</w:t>
      </w:r>
      <w:r w:rsidR="005827DE">
        <w:rPr>
          <w:rFonts w:ascii="Garamond" w:hAnsi="Garamond" w:cs="Times New Roman"/>
        </w:rPr>
        <w:t>nformation to homeless people</w:t>
      </w:r>
      <w:r w:rsidRPr="00365465">
        <w:rPr>
          <w:rFonts w:ascii="Garamond" w:hAnsi="Garamond" w:cs="Times New Roman"/>
        </w:rPr>
        <w:t>.</w:t>
      </w:r>
      <w:r w:rsidR="005827DE">
        <w:rPr>
          <w:rStyle w:val="FootnoteReference"/>
          <w:rFonts w:ascii="Garamond" w:hAnsi="Garamond" w:cs="Times New Roman"/>
        </w:rPr>
        <w:footnoteReference w:id="50"/>
      </w:r>
      <w:r w:rsidRPr="00365465">
        <w:rPr>
          <w:rFonts w:ascii="Garamond" w:hAnsi="Garamond" w:cs="Times New Roman"/>
        </w:rPr>
        <w:t xml:space="preserve"> In Atlanta protesters worked hard to fight the closure of a local homeless shelter. Whilst a division was still made between those who became actively involved in the life of the camp and those who came for provisions or shelter, this was not always drawn in directly oppositional terms. As Michele Watson from the Los Angeles camp told a reporter, ‘If you are hungry and are in need of a meal, we will serve you as long as you do not disrupt the occupiers…We don’t turn anyone away. I do</w:t>
      </w:r>
      <w:r w:rsidR="005827DE">
        <w:rPr>
          <w:rFonts w:ascii="Garamond" w:hAnsi="Garamond" w:cs="Times New Roman"/>
        </w:rPr>
        <w:t>n’t care what your address is’</w:t>
      </w:r>
      <w:r w:rsidRPr="00365465">
        <w:rPr>
          <w:rFonts w:ascii="Garamond" w:hAnsi="Garamond" w:cs="Times New Roman"/>
        </w:rPr>
        <w:t>.</w:t>
      </w:r>
      <w:r w:rsidR="00CF0287" w:rsidRPr="00365465">
        <w:rPr>
          <w:rStyle w:val="FootnoteReference"/>
          <w:rFonts w:ascii="Garamond" w:hAnsi="Garamond" w:cs="Times New Roman"/>
        </w:rPr>
        <w:footnoteReference w:id="51"/>
      </w:r>
      <w:r w:rsidRPr="00365465">
        <w:rPr>
          <w:rFonts w:ascii="Garamond" w:hAnsi="Garamond" w:cs="Times New Roman"/>
        </w:rPr>
        <w:t xml:space="preserve"> Alongside this accommodation (despite the fact that it often stretched already limited resources) was a recognition that the act of seeking shelter or food is </w:t>
      </w:r>
      <w:r w:rsidRPr="00365465">
        <w:rPr>
          <w:rFonts w:ascii="Garamond" w:hAnsi="Garamond" w:cs="Times New Roman"/>
          <w:i/>
        </w:rPr>
        <w:t>precisely</w:t>
      </w:r>
      <w:r w:rsidRPr="00365465">
        <w:rPr>
          <w:rFonts w:ascii="Garamond" w:hAnsi="Garamond" w:cs="Times New Roman"/>
        </w:rPr>
        <w:t xml:space="preserve"> a political act; that is, a refusal of the dichotomy between political protestor and freeloading opportunist. As Barbara Ehrenreich noted:</w:t>
      </w:r>
    </w:p>
    <w:p w14:paraId="24594930" w14:textId="5172A2C3" w:rsidR="005C206B" w:rsidRPr="00365465" w:rsidRDefault="005C206B" w:rsidP="00AA1B37">
      <w:pPr>
        <w:spacing w:line="360" w:lineRule="auto"/>
        <w:ind w:left="720"/>
        <w:jc w:val="both"/>
        <w:rPr>
          <w:rFonts w:ascii="Garamond" w:hAnsi="Garamond" w:cs="Times New Roman"/>
        </w:rPr>
      </w:pPr>
      <w:r w:rsidRPr="00365465">
        <w:rPr>
          <w:rFonts w:ascii="Garamond" w:hAnsi="Garamond" w:cs="Times New Roman"/>
        </w:rPr>
        <w:t>What occupiers from all walks of life are discovering, at least every time they contemplate taking a leak, is that to be homeless in America is to live like a fugitive. The des</w:t>
      </w:r>
      <w:r w:rsidR="008267D4">
        <w:rPr>
          <w:rFonts w:ascii="Garamond" w:hAnsi="Garamond" w:cs="Times New Roman"/>
        </w:rPr>
        <w:t>titute are our own native-born “</w:t>
      </w:r>
      <w:r w:rsidRPr="00365465">
        <w:rPr>
          <w:rFonts w:ascii="Garamond" w:hAnsi="Garamond" w:cs="Times New Roman"/>
        </w:rPr>
        <w:t>illegals,</w:t>
      </w:r>
      <w:r w:rsidR="008267D4">
        <w:rPr>
          <w:rFonts w:ascii="Garamond" w:hAnsi="Garamond" w:cs="Times New Roman"/>
        </w:rPr>
        <w:t>”</w:t>
      </w:r>
      <w:r w:rsidRPr="00365465">
        <w:rPr>
          <w:rFonts w:ascii="Garamond" w:hAnsi="Garamond" w:cs="Times New Roman"/>
        </w:rPr>
        <w:t xml:space="preserve"> facing prohibitions on the most basic activities of survival. They are not supposed to soil public space with their urine, their </w:t>
      </w:r>
      <w:proofErr w:type="spellStart"/>
      <w:r w:rsidRPr="00365465">
        <w:rPr>
          <w:rFonts w:ascii="Garamond" w:hAnsi="Garamond" w:cs="Times New Roman"/>
        </w:rPr>
        <w:t>feces</w:t>
      </w:r>
      <w:proofErr w:type="spellEnd"/>
      <w:r w:rsidRPr="00365465">
        <w:rPr>
          <w:rFonts w:ascii="Garamond" w:hAnsi="Garamond" w:cs="Times New Roman"/>
        </w:rPr>
        <w:t xml:space="preserve">, or their exhausted bodies. Nor are they supposed to spoil the landscape with their unusual wardrobe choices or body </w:t>
      </w:r>
      <w:proofErr w:type="spellStart"/>
      <w:r w:rsidRPr="00365465">
        <w:rPr>
          <w:rFonts w:ascii="Garamond" w:hAnsi="Garamond" w:cs="Times New Roman"/>
        </w:rPr>
        <w:t>odors</w:t>
      </w:r>
      <w:proofErr w:type="spellEnd"/>
      <w:r w:rsidRPr="00365465">
        <w:rPr>
          <w:rFonts w:ascii="Garamond" w:hAnsi="Garamond" w:cs="Times New Roman"/>
        </w:rPr>
        <w:t xml:space="preserve">. They are, in fact, supposed to die, and preferably to do so without leaving a corpse for the dwindling public sector to </w:t>
      </w:r>
      <w:r w:rsidR="005827DE">
        <w:rPr>
          <w:rFonts w:ascii="Garamond" w:hAnsi="Garamond" w:cs="Times New Roman"/>
        </w:rPr>
        <w:t>transport, process, and burn</w:t>
      </w:r>
      <w:r w:rsidRPr="00365465">
        <w:rPr>
          <w:rFonts w:ascii="Garamond" w:hAnsi="Garamond" w:cs="Times New Roman"/>
        </w:rPr>
        <w:t>.</w:t>
      </w:r>
      <w:r w:rsidR="005827DE">
        <w:rPr>
          <w:rStyle w:val="FootnoteReference"/>
          <w:rFonts w:ascii="Garamond" w:hAnsi="Garamond" w:cs="Times New Roman"/>
        </w:rPr>
        <w:footnoteReference w:id="52"/>
      </w:r>
      <w:r w:rsidRPr="00365465">
        <w:rPr>
          <w:rFonts w:ascii="Garamond" w:hAnsi="Garamond" w:cs="Times New Roman"/>
        </w:rPr>
        <w:t xml:space="preserve"> </w:t>
      </w:r>
    </w:p>
    <w:p w14:paraId="10597289" w14:textId="77777777" w:rsidR="005C206B" w:rsidRPr="00365465" w:rsidRDefault="005C206B" w:rsidP="00AA1B37">
      <w:pPr>
        <w:spacing w:line="360" w:lineRule="auto"/>
        <w:jc w:val="both"/>
        <w:rPr>
          <w:rFonts w:ascii="Garamond" w:hAnsi="Garamond" w:cs="Times New Roman"/>
        </w:rPr>
      </w:pPr>
      <w:r w:rsidRPr="00365465">
        <w:rPr>
          <w:rFonts w:ascii="Garamond" w:hAnsi="Garamond" w:cs="Times New Roman"/>
        </w:rPr>
        <w:lastRenderedPageBreak/>
        <w:t>In the face of media reports which gleefully represented the Occupy London camp as marked by ‘desecration,</w:t>
      </w:r>
      <w:r w:rsidR="005827DE">
        <w:rPr>
          <w:rFonts w:ascii="Garamond" w:hAnsi="Garamond" w:cs="Times New Roman"/>
        </w:rPr>
        <w:t xml:space="preserve"> defecation and class A drugs’</w:t>
      </w:r>
      <w:r w:rsidRPr="00365465">
        <w:rPr>
          <w:rFonts w:ascii="Garamond" w:hAnsi="Garamond" w:cs="Times New Roman"/>
        </w:rPr>
        <w:t>,</w:t>
      </w:r>
      <w:r w:rsidR="005827DE">
        <w:rPr>
          <w:rStyle w:val="FootnoteReference"/>
          <w:rFonts w:ascii="Garamond" w:hAnsi="Garamond" w:cs="Times New Roman"/>
        </w:rPr>
        <w:footnoteReference w:id="53"/>
      </w:r>
      <w:r w:rsidRPr="00365465">
        <w:rPr>
          <w:rFonts w:ascii="Garamond" w:hAnsi="Garamond" w:cs="Times New Roman"/>
        </w:rPr>
        <w:t xml:space="preserve"> campers refused to establish (or accord with) a dichotomy between respectable (presumably middle class) protestors and degenerate elements. Instead, they released a statement which reemphasised that exclusion was (and is) the effect of neoliberal capitalism, and should not become a strategy of resistance:</w:t>
      </w:r>
    </w:p>
    <w:p w14:paraId="528B98CE" w14:textId="351B051D" w:rsidR="005C206B" w:rsidRPr="00B83002" w:rsidRDefault="005C206B" w:rsidP="00B83002">
      <w:pPr>
        <w:spacing w:line="360" w:lineRule="auto"/>
        <w:ind w:left="720"/>
        <w:jc w:val="both"/>
        <w:rPr>
          <w:rFonts w:ascii="Garamond" w:hAnsi="Garamond" w:cs="Times New Roman"/>
        </w:rPr>
      </w:pPr>
      <w:r w:rsidRPr="00365465">
        <w:rPr>
          <w:rFonts w:ascii="Garamond" w:hAnsi="Garamond" w:cs="Times New Roman"/>
        </w:rPr>
        <w:t xml:space="preserve">Many homeless people have become part of Occupy London and through this have found a sense of community and increased optimism. Many occupiers have unintentionally become </w:t>
      </w:r>
      <w:r w:rsidRPr="00B83002">
        <w:rPr>
          <w:rFonts w:ascii="Garamond" w:hAnsi="Garamond" w:cs="Times New Roman"/>
        </w:rPr>
        <w:t>homeless during their involvement in Occupy London. In essence, a part of the homeless has become Occupy London, and a part of Occupy London has become the homeless. Together we call for social and economic justic</w:t>
      </w:r>
      <w:r w:rsidR="00E35CE9" w:rsidRPr="00B83002">
        <w:rPr>
          <w:rFonts w:ascii="Garamond" w:hAnsi="Garamond" w:cs="Times New Roman"/>
        </w:rPr>
        <w:t>e</w:t>
      </w:r>
      <w:r w:rsidRPr="00B83002">
        <w:rPr>
          <w:rFonts w:ascii="Garamond" w:hAnsi="Garamond" w:cs="Times New Roman"/>
        </w:rPr>
        <w:t>.</w:t>
      </w:r>
      <w:r w:rsidR="00E35CE9" w:rsidRPr="00B83002">
        <w:rPr>
          <w:rStyle w:val="FootnoteReference"/>
          <w:rFonts w:ascii="Garamond" w:hAnsi="Garamond" w:cs="Times New Roman"/>
        </w:rPr>
        <w:footnoteReference w:id="54"/>
      </w:r>
    </w:p>
    <w:p w14:paraId="53D7C6FA" w14:textId="46D7B6AA" w:rsidR="00C60C9D" w:rsidRPr="00EE00F9" w:rsidRDefault="005C206B" w:rsidP="00D136F9">
      <w:pPr>
        <w:pStyle w:val="FootnoteText"/>
        <w:spacing w:line="360" w:lineRule="auto"/>
        <w:jc w:val="both"/>
        <w:rPr>
          <w:rFonts w:ascii="Garamond" w:hAnsi="Garamond"/>
        </w:rPr>
      </w:pPr>
      <w:r w:rsidRPr="00D136F9">
        <w:rPr>
          <w:rFonts w:ascii="Garamond" w:hAnsi="Garamond"/>
          <w:sz w:val="22"/>
        </w:rPr>
        <w:t xml:space="preserve">Given the debates ongoing in the Occupy London camp (as in others) about the extent to which homeless people should be accommodated, conducted and excluded, this statement has to be understood not just as a communication to the outside world, but as a call to others </w:t>
      </w:r>
      <w:r w:rsidR="00EC7ACC" w:rsidRPr="00B83002">
        <w:rPr>
          <w:rFonts w:ascii="Garamond" w:hAnsi="Garamond" w:cs="Times New Roman"/>
          <w:sz w:val="22"/>
          <w:szCs w:val="22"/>
        </w:rPr>
        <w:t>with</w:t>
      </w:r>
      <w:r w:rsidRPr="00B83002">
        <w:rPr>
          <w:rFonts w:ascii="Garamond" w:hAnsi="Garamond" w:cs="Times New Roman"/>
          <w:sz w:val="22"/>
          <w:szCs w:val="22"/>
        </w:rPr>
        <w:t>in</w:t>
      </w:r>
      <w:r w:rsidRPr="00D136F9">
        <w:rPr>
          <w:rFonts w:ascii="Garamond" w:hAnsi="Garamond"/>
          <w:sz w:val="22"/>
        </w:rPr>
        <w:t xml:space="preserve"> the movement to avoid the dichotomisations w</w:t>
      </w:r>
      <w:r w:rsidR="00E35CE9" w:rsidRPr="00D136F9">
        <w:rPr>
          <w:rFonts w:ascii="Garamond" w:hAnsi="Garamond"/>
          <w:sz w:val="22"/>
        </w:rPr>
        <w:t>hich conducted homeless people</w:t>
      </w:r>
      <w:r w:rsidRPr="00D136F9">
        <w:rPr>
          <w:rFonts w:ascii="Garamond" w:hAnsi="Garamond"/>
          <w:sz w:val="22"/>
        </w:rPr>
        <w:t>.</w:t>
      </w:r>
      <w:r w:rsidR="00E35CE9" w:rsidRPr="00D136F9">
        <w:rPr>
          <w:rStyle w:val="FootnoteReference"/>
          <w:rFonts w:ascii="Garamond" w:hAnsi="Garamond"/>
          <w:sz w:val="22"/>
        </w:rPr>
        <w:footnoteReference w:id="55"/>
      </w:r>
      <w:r w:rsidRPr="00D136F9">
        <w:rPr>
          <w:rFonts w:ascii="Garamond" w:hAnsi="Garamond"/>
          <w:sz w:val="22"/>
        </w:rPr>
        <w:t xml:space="preserve"> </w:t>
      </w:r>
      <w:r w:rsidR="004D7FEC" w:rsidRPr="00B83002">
        <w:rPr>
          <w:rFonts w:ascii="Garamond" w:hAnsi="Garamond" w:cs="Times New Roman"/>
          <w:sz w:val="22"/>
          <w:szCs w:val="22"/>
        </w:rPr>
        <w:t xml:space="preserve">Our intention </w:t>
      </w:r>
      <w:r w:rsidR="00F76F94" w:rsidRPr="00B83002">
        <w:rPr>
          <w:rFonts w:ascii="Garamond" w:hAnsi="Garamond" w:cs="Times New Roman"/>
          <w:sz w:val="22"/>
          <w:szCs w:val="22"/>
        </w:rPr>
        <w:t>here</w:t>
      </w:r>
      <w:r w:rsidR="004D7FEC" w:rsidRPr="00D136F9">
        <w:rPr>
          <w:rFonts w:ascii="Garamond" w:hAnsi="Garamond"/>
          <w:sz w:val="22"/>
        </w:rPr>
        <w:t xml:space="preserve"> is </w:t>
      </w:r>
      <w:r w:rsidR="004D7FEC" w:rsidRPr="00B83002">
        <w:rPr>
          <w:rFonts w:ascii="Garamond" w:hAnsi="Garamond" w:cs="Times New Roman"/>
          <w:sz w:val="22"/>
          <w:szCs w:val="22"/>
        </w:rPr>
        <w:t>not to</w:t>
      </w:r>
      <w:r w:rsidR="004D7FEC" w:rsidRPr="00D136F9">
        <w:rPr>
          <w:rFonts w:ascii="Garamond" w:hAnsi="Garamond"/>
          <w:sz w:val="22"/>
        </w:rPr>
        <w:t xml:space="preserve"> suggest</w:t>
      </w:r>
      <w:r w:rsidR="004D7FEC" w:rsidRPr="00B83002">
        <w:rPr>
          <w:rFonts w:ascii="Garamond" w:hAnsi="Garamond" w:cs="Times New Roman"/>
          <w:sz w:val="22"/>
          <w:szCs w:val="22"/>
        </w:rPr>
        <w:t xml:space="preserve"> that</w:t>
      </w:r>
      <w:r w:rsidR="004D7FEC" w:rsidRPr="00D136F9">
        <w:rPr>
          <w:rFonts w:ascii="Garamond" w:hAnsi="Garamond"/>
          <w:sz w:val="22"/>
        </w:rPr>
        <w:t xml:space="preserve"> the </w:t>
      </w:r>
      <w:r w:rsidR="004D7FEC" w:rsidRPr="00B83002">
        <w:rPr>
          <w:rFonts w:ascii="Garamond" w:hAnsi="Garamond" w:cs="Times New Roman"/>
          <w:sz w:val="22"/>
          <w:szCs w:val="22"/>
        </w:rPr>
        <w:t xml:space="preserve">Occupy movement and its participants failed </w:t>
      </w:r>
      <w:r w:rsidR="00EC7ACC" w:rsidRPr="00B83002">
        <w:rPr>
          <w:rFonts w:ascii="Garamond" w:hAnsi="Garamond" w:cs="Times New Roman"/>
          <w:sz w:val="22"/>
          <w:szCs w:val="22"/>
        </w:rPr>
        <w:t xml:space="preserve">on this count </w:t>
      </w:r>
      <w:r w:rsidR="004D7FEC" w:rsidRPr="00B83002">
        <w:rPr>
          <w:rFonts w:ascii="Garamond" w:hAnsi="Garamond" w:cs="Times New Roman"/>
          <w:sz w:val="22"/>
          <w:szCs w:val="22"/>
        </w:rPr>
        <w:t>in any straight</w:t>
      </w:r>
      <w:r w:rsidR="009B6EB0" w:rsidRPr="00B83002">
        <w:rPr>
          <w:rFonts w:ascii="Garamond" w:hAnsi="Garamond" w:cs="Times New Roman"/>
          <w:sz w:val="22"/>
          <w:szCs w:val="22"/>
        </w:rPr>
        <w:t xml:space="preserve">forward sense, nor to marginalise the clear difficulties faced by Occupiers managing a series of conflicting imperatives; rather, our </w:t>
      </w:r>
      <w:r w:rsidR="00AA7F72" w:rsidRPr="00B83002">
        <w:rPr>
          <w:rFonts w:ascii="Garamond" w:hAnsi="Garamond" w:cs="Times New Roman"/>
          <w:sz w:val="22"/>
          <w:szCs w:val="22"/>
        </w:rPr>
        <w:t>argument</w:t>
      </w:r>
      <w:r w:rsidR="009B6EB0" w:rsidRPr="00B83002">
        <w:rPr>
          <w:rFonts w:ascii="Garamond" w:hAnsi="Garamond" w:cs="Times New Roman"/>
          <w:sz w:val="22"/>
          <w:szCs w:val="22"/>
        </w:rPr>
        <w:t xml:space="preserve"> is that an analytic</w:t>
      </w:r>
      <w:r w:rsidR="009B6EB0" w:rsidRPr="00D136F9">
        <w:rPr>
          <w:rFonts w:ascii="Garamond" w:hAnsi="Garamond"/>
          <w:sz w:val="22"/>
        </w:rPr>
        <w:t xml:space="preserve"> of conduct </w:t>
      </w:r>
      <w:r w:rsidR="009B6EB0" w:rsidRPr="00B83002">
        <w:rPr>
          <w:rFonts w:ascii="Garamond" w:hAnsi="Garamond" w:cs="Times New Roman"/>
          <w:sz w:val="22"/>
          <w:szCs w:val="22"/>
        </w:rPr>
        <w:t xml:space="preserve">and counter-conduct </w:t>
      </w:r>
      <w:r w:rsidR="00AA7F72" w:rsidRPr="00B83002">
        <w:rPr>
          <w:rFonts w:ascii="Garamond" w:hAnsi="Garamond" w:cs="Times New Roman"/>
          <w:sz w:val="22"/>
          <w:szCs w:val="22"/>
        </w:rPr>
        <w:t>situates such contestations in a manner which shines light o</w:t>
      </w:r>
      <w:r w:rsidR="00EC7ACC" w:rsidRPr="00B83002">
        <w:rPr>
          <w:rFonts w:ascii="Garamond" w:hAnsi="Garamond" w:cs="Times New Roman"/>
          <w:sz w:val="22"/>
          <w:szCs w:val="22"/>
        </w:rPr>
        <w:t>n how power relations operate in these contexts</w:t>
      </w:r>
      <w:r w:rsidR="00AA7F72" w:rsidRPr="00D136F9">
        <w:rPr>
          <w:rFonts w:ascii="Garamond" w:hAnsi="Garamond"/>
          <w:sz w:val="22"/>
        </w:rPr>
        <w:t>.</w:t>
      </w:r>
      <w:r w:rsidR="008C0962" w:rsidRPr="00D136F9">
        <w:rPr>
          <w:rFonts w:ascii="Garamond" w:hAnsi="Garamond"/>
          <w:sz w:val="22"/>
        </w:rPr>
        <w:t xml:space="preserve"> </w:t>
      </w:r>
    </w:p>
    <w:p w14:paraId="41D1247D" w14:textId="5C877112" w:rsidR="005C206B" w:rsidRPr="00D136F9" w:rsidRDefault="005C206B" w:rsidP="00D136F9">
      <w:pPr>
        <w:pStyle w:val="FootnoteText"/>
        <w:spacing w:line="360" w:lineRule="auto"/>
        <w:ind w:firstLine="720"/>
        <w:jc w:val="both"/>
      </w:pPr>
      <w:r w:rsidRPr="00D136F9">
        <w:rPr>
          <w:rFonts w:ascii="Garamond" w:hAnsi="Garamond"/>
          <w:sz w:val="22"/>
        </w:rPr>
        <w:t xml:space="preserve">Another example of such contestation came from the debates which emerged at the end of 2011, following calls from indigenous activists to rename ‘Occupy Oakland’. They took issue with the widespread use of the terminology of Occupation, </w:t>
      </w:r>
      <w:r w:rsidR="006B3BCC" w:rsidRPr="00D136F9">
        <w:rPr>
          <w:rFonts w:ascii="Garamond" w:hAnsi="Garamond"/>
          <w:sz w:val="22"/>
        </w:rPr>
        <w:t>and</w:t>
      </w:r>
      <w:r w:rsidRPr="00D136F9">
        <w:rPr>
          <w:rFonts w:ascii="Garamond" w:hAnsi="Garamond"/>
          <w:sz w:val="22"/>
        </w:rPr>
        <w:t xml:space="preserve"> the claim that land, economies and ideas previously marshalled in the service of neoliberalism had been ‘Occupied’, noting that the conceptual and topological terrain over which the movement was struggling was (and is) always already occupied, always built on colonial frameworks.</w:t>
      </w:r>
      <w:r w:rsidR="00FC7830" w:rsidRPr="008C0962">
        <w:rPr>
          <w:rStyle w:val="FootnoteReference"/>
          <w:rFonts w:ascii="Garamond" w:hAnsi="Garamond" w:cs="Times New Roman"/>
          <w:sz w:val="22"/>
          <w:szCs w:val="22"/>
        </w:rPr>
        <w:footnoteReference w:id="56"/>
      </w:r>
      <w:r w:rsidRPr="00D136F9">
        <w:rPr>
          <w:rFonts w:ascii="Garamond" w:hAnsi="Garamond"/>
          <w:sz w:val="22"/>
        </w:rPr>
        <w:t xml:space="preserve"> They suggested that a more radical proposition was not to (re)occupy, but to decolonize. Therefore they ran a campaign to rename the camp Decolonize Oakland, and to make the colonial foundations of contemporary political marginalisation explicit. As one influential statement argued:</w:t>
      </w:r>
      <w:r w:rsidR="00D9438B" w:rsidRPr="008C0962">
        <w:rPr>
          <w:rFonts w:ascii="Garamond" w:hAnsi="Garamond"/>
          <w:sz w:val="22"/>
          <w:szCs w:val="22"/>
        </w:rPr>
        <w:t xml:space="preserve"> </w:t>
      </w:r>
    </w:p>
    <w:p w14:paraId="0F71AC2D" w14:textId="77777777" w:rsidR="005C206B" w:rsidRPr="00365465" w:rsidRDefault="005C206B" w:rsidP="00B83002">
      <w:pPr>
        <w:spacing w:line="360" w:lineRule="auto"/>
        <w:ind w:left="720"/>
        <w:jc w:val="both"/>
        <w:rPr>
          <w:rFonts w:ascii="Garamond" w:hAnsi="Garamond" w:cs="Times New Roman"/>
        </w:rPr>
      </w:pPr>
      <w:r w:rsidRPr="00B83002">
        <w:rPr>
          <w:rFonts w:ascii="Garamond" w:hAnsi="Garamond" w:cs="Times New Roman"/>
        </w:rPr>
        <w:t xml:space="preserve">The divisions that </w:t>
      </w:r>
      <w:r w:rsidRPr="00365465">
        <w:rPr>
          <w:rFonts w:ascii="Garamond" w:hAnsi="Garamond" w:cs="Times New Roman"/>
        </w:rPr>
        <w:t xml:space="preserve">exist between the 99% and the 1% are built on colonial relations.  It is our lands, our </w:t>
      </w:r>
      <w:proofErr w:type="spellStart"/>
      <w:r w:rsidRPr="00365465">
        <w:rPr>
          <w:rFonts w:ascii="Garamond" w:hAnsi="Garamond" w:cs="Times New Roman"/>
        </w:rPr>
        <w:t>labor</w:t>
      </w:r>
      <w:proofErr w:type="spellEnd"/>
      <w:r w:rsidRPr="00365465">
        <w:rPr>
          <w:rFonts w:ascii="Garamond" w:hAnsi="Garamond" w:cs="Times New Roman"/>
        </w:rPr>
        <w:t xml:space="preserve">, our bodies, and our voices that have been stolen; at the encampment at Ogawa/Grant </w:t>
      </w:r>
      <w:r w:rsidRPr="00365465">
        <w:rPr>
          <w:rFonts w:ascii="Garamond" w:hAnsi="Garamond" w:cs="Times New Roman"/>
        </w:rPr>
        <w:lastRenderedPageBreak/>
        <w:t xml:space="preserve">Plaza and in our local </w:t>
      </w:r>
      <w:proofErr w:type="spellStart"/>
      <w:r w:rsidRPr="00365465">
        <w:rPr>
          <w:rFonts w:ascii="Garamond" w:hAnsi="Garamond" w:cs="Times New Roman"/>
        </w:rPr>
        <w:t>neighborhoods</w:t>
      </w:r>
      <w:proofErr w:type="spellEnd"/>
      <w:r w:rsidRPr="00365465">
        <w:rPr>
          <w:rFonts w:ascii="Garamond" w:hAnsi="Garamond" w:cs="Times New Roman"/>
        </w:rPr>
        <w:t xml:space="preserve"> [sic], we have come together to decolonize our minds, restructure our relationships to one another, and build political institutions that meet the needs of all people.  What we are doing is decolonizing Oakland.  Let us choose a name that reflects our actions and beliefs.  Decolonize Oakland!  Liberate our commun</w:t>
      </w:r>
      <w:r w:rsidR="00E35CE9">
        <w:rPr>
          <w:rFonts w:ascii="Garamond" w:hAnsi="Garamond" w:cs="Times New Roman"/>
        </w:rPr>
        <w:t>ities!  Practice freedom!</w:t>
      </w:r>
      <w:r w:rsidR="00E35CE9">
        <w:rPr>
          <w:rStyle w:val="FootnoteReference"/>
          <w:rFonts w:ascii="Garamond" w:hAnsi="Garamond" w:cs="Times New Roman"/>
        </w:rPr>
        <w:footnoteReference w:id="57"/>
      </w:r>
    </w:p>
    <w:p w14:paraId="16E6E8E2" w14:textId="5309AD29" w:rsidR="005C206B" w:rsidRPr="00365465" w:rsidRDefault="005C206B" w:rsidP="00AA1B37">
      <w:pPr>
        <w:spacing w:line="360" w:lineRule="auto"/>
        <w:jc w:val="both"/>
        <w:rPr>
          <w:rFonts w:ascii="Garamond" w:hAnsi="Garamond" w:cs="Times New Roman"/>
        </w:rPr>
      </w:pPr>
      <w:r w:rsidRPr="00365465">
        <w:rPr>
          <w:rFonts w:ascii="Garamond" w:hAnsi="Garamond" w:cs="Times New Roman"/>
        </w:rPr>
        <w:t xml:space="preserve">The Native American activist Morning Star </w:t>
      </w:r>
      <w:proofErr w:type="spellStart"/>
      <w:r w:rsidRPr="00365465">
        <w:rPr>
          <w:rFonts w:ascii="Garamond" w:hAnsi="Garamond" w:cs="Times New Roman"/>
        </w:rPr>
        <w:t>Gali</w:t>
      </w:r>
      <w:proofErr w:type="spellEnd"/>
      <w:r w:rsidRPr="00365465">
        <w:rPr>
          <w:rFonts w:ascii="Garamond" w:hAnsi="Garamond" w:cs="Times New Roman"/>
        </w:rPr>
        <w:t xml:space="preserve"> pointed towards the baggage which comes with the term ‘Occupy’: ‘We need to occupy this, we need to occupy that. It’s the modern day colonial language…</w:t>
      </w:r>
      <w:r w:rsidRPr="00365465">
        <w:rPr>
          <w:rFonts w:ascii="Garamond" w:eastAsia="Times New Roman" w:hAnsi="Garamond" w:cs="Times New Roman"/>
          <w:color w:val="000000"/>
          <w:lang w:eastAsia="en-GB"/>
        </w:rPr>
        <w:t xml:space="preserve"> </w:t>
      </w:r>
      <w:r w:rsidRPr="00365465">
        <w:rPr>
          <w:rFonts w:ascii="Garamond" w:hAnsi="Garamond" w:cs="Times New Roman"/>
        </w:rPr>
        <w:t>If there was a big sign over Gaza that said, 'Occupy Palestine' how would the Palestinian</w:t>
      </w:r>
      <w:r w:rsidR="00717592">
        <w:rPr>
          <w:rFonts w:ascii="Garamond" w:hAnsi="Garamond" w:cs="Times New Roman"/>
        </w:rPr>
        <w:t xml:space="preserve"> people feel?</w:t>
      </w:r>
      <w:r w:rsidR="00C60C9D">
        <w:rPr>
          <w:rFonts w:ascii="Garamond" w:hAnsi="Garamond" w:cs="Times New Roman"/>
        </w:rPr>
        <w:t xml:space="preserve"> </w:t>
      </w:r>
      <w:r w:rsidR="00717592">
        <w:rPr>
          <w:rFonts w:ascii="Garamond" w:hAnsi="Garamond" w:cs="Times New Roman"/>
        </w:rPr>
        <w:t>... But somehow it’</w:t>
      </w:r>
      <w:r w:rsidRPr="00365465">
        <w:rPr>
          <w:rFonts w:ascii="Garamond" w:hAnsi="Garamond" w:cs="Times New Roman"/>
        </w:rPr>
        <w:t xml:space="preserve">s OK if that happens here’ on occupied </w:t>
      </w:r>
      <w:proofErr w:type="spellStart"/>
      <w:r w:rsidRPr="00365465">
        <w:rPr>
          <w:rFonts w:ascii="Garamond" w:hAnsi="Garamond" w:cs="Times New Roman"/>
        </w:rPr>
        <w:t>Chochen</w:t>
      </w:r>
      <w:r w:rsidR="00E35CE9">
        <w:rPr>
          <w:rFonts w:ascii="Garamond" w:hAnsi="Garamond" w:cs="Times New Roman"/>
        </w:rPr>
        <w:t>yo</w:t>
      </w:r>
      <w:proofErr w:type="spellEnd"/>
      <w:r w:rsidR="00E35CE9">
        <w:rPr>
          <w:rFonts w:ascii="Garamond" w:hAnsi="Garamond" w:cs="Times New Roman"/>
        </w:rPr>
        <w:t xml:space="preserve"> </w:t>
      </w:r>
      <w:proofErr w:type="spellStart"/>
      <w:r w:rsidR="00E35CE9">
        <w:rPr>
          <w:rFonts w:ascii="Garamond" w:hAnsi="Garamond" w:cs="Times New Roman"/>
        </w:rPr>
        <w:t>Ohlone</w:t>
      </w:r>
      <w:proofErr w:type="spellEnd"/>
      <w:r w:rsidR="00E35CE9">
        <w:rPr>
          <w:rFonts w:ascii="Garamond" w:hAnsi="Garamond" w:cs="Times New Roman"/>
        </w:rPr>
        <w:t xml:space="preserve"> land</w:t>
      </w:r>
      <w:r w:rsidRPr="00365465">
        <w:rPr>
          <w:rFonts w:ascii="Garamond" w:hAnsi="Garamond" w:cs="Times New Roman"/>
        </w:rPr>
        <w:t>.</w:t>
      </w:r>
      <w:r w:rsidR="00E35CE9">
        <w:rPr>
          <w:rStyle w:val="FootnoteReference"/>
          <w:rFonts w:ascii="Garamond" w:hAnsi="Garamond" w:cs="Times New Roman"/>
        </w:rPr>
        <w:footnoteReference w:id="58"/>
      </w:r>
      <w:r w:rsidRPr="00365465">
        <w:rPr>
          <w:rFonts w:ascii="Garamond" w:hAnsi="Garamond" w:cs="Times New Roman"/>
        </w:rPr>
        <w:t xml:space="preserve"> A proposal to change the name of Occupy Oakland to Decolonize Oakland was debated at a general assembly meeting that lasted three hours, but the motion only received 68% of the vote, well short of the 90% approval needed to pass. The most audible objection was summarised by John C. </w:t>
      </w:r>
      <w:proofErr w:type="spellStart"/>
      <w:r w:rsidRPr="00365465">
        <w:rPr>
          <w:rFonts w:ascii="Garamond" w:hAnsi="Garamond" w:cs="Times New Roman"/>
        </w:rPr>
        <w:t>Osbourn</w:t>
      </w:r>
      <w:proofErr w:type="spellEnd"/>
      <w:r w:rsidRPr="00365465">
        <w:rPr>
          <w:rFonts w:ascii="Garamond" w:hAnsi="Garamond" w:cs="Times New Roman"/>
        </w:rPr>
        <w:t xml:space="preserve">, who cautioned that the name change might alienate Oakland from the wider movement, interfering with the ‘brand recognition’ that had been built up. As </w:t>
      </w:r>
      <w:proofErr w:type="spellStart"/>
      <w:r w:rsidRPr="00365465">
        <w:rPr>
          <w:rFonts w:ascii="Garamond" w:hAnsi="Garamond" w:cs="Times New Roman"/>
        </w:rPr>
        <w:t>Queena</w:t>
      </w:r>
      <w:proofErr w:type="spellEnd"/>
      <w:r w:rsidRPr="00365465">
        <w:rPr>
          <w:rFonts w:ascii="Garamond" w:hAnsi="Garamond" w:cs="Times New Roman"/>
        </w:rPr>
        <w:t xml:space="preserve"> Kim notes, such objections are ironic, given the critique of corporatisation which was such a feature of the movement.</w:t>
      </w:r>
      <w:r w:rsidR="00E35CE9">
        <w:rPr>
          <w:rStyle w:val="FootnoteReference"/>
          <w:rFonts w:ascii="Garamond" w:hAnsi="Garamond" w:cs="Times New Roman"/>
        </w:rPr>
        <w:footnoteReference w:id="59"/>
      </w:r>
      <w:r w:rsidRPr="00365465">
        <w:rPr>
          <w:rFonts w:ascii="Garamond" w:hAnsi="Garamond" w:cs="Times New Roman"/>
        </w:rPr>
        <w:t xml:space="preserve"> It also operates as a form of conduct, whereby marginal or PR-unfriendly concerns are subordinate</w:t>
      </w:r>
      <w:r w:rsidR="00BF57DA" w:rsidRPr="00365465">
        <w:rPr>
          <w:rFonts w:ascii="Garamond" w:hAnsi="Garamond" w:cs="Times New Roman"/>
        </w:rPr>
        <w:t>d</w:t>
      </w:r>
      <w:r w:rsidRPr="00365465">
        <w:rPr>
          <w:rFonts w:ascii="Garamond" w:hAnsi="Garamond" w:cs="Times New Roman"/>
        </w:rPr>
        <w:t xml:space="preserve"> to the general strategic imperative. In the name of a united front, fractures are unhelpful</w:t>
      </w:r>
      <w:r w:rsidR="00E5758D" w:rsidRPr="00365465">
        <w:rPr>
          <w:rFonts w:ascii="Garamond" w:hAnsi="Garamond" w:cs="Times New Roman"/>
        </w:rPr>
        <w:t>; the priority is t</w:t>
      </w:r>
      <w:r w:rsidR="00E35CE9">
        <w:rPr>
          <w:rFonts w:ascii="Garamond" w:hAnsi="Garamond" w:cs="Times New Roman"/>
        </w:rPr>
        <w:t>o form a ‘coherent opposition’</w:t>
      </w:r>
      <w:r w:rsidR="00E5758D" w:rsidRPr="00365465">
        <w:rPr>
          <w:rFonts w:ascii="Garamond" w:hAnsi="Garamond" w:cs="Times New Roman"/>
        </w:rPr>
        <w:t>.</w:t>
      </w:r>
      <w:r w:rsidR="00E35CE9">
        <w:rPr>
          <w:rStyle w:val="FootnoteReference"/>
          <w:rFonts w:ascii="Garamond" w:hAnsi="Garamond" w:cs="Times New Roman"/>
        </w:rPr>
        <w:footnoteReference w:id="60"/>
      </w:r>
      <w:r w:rsidR="00E5758D" w:rsidRPr="00365465">
        <w:rPr>
          <w:rFonts w:ascii="Garamond" w:hAnsi="Garamond" w:cs="Times New Roman"/>
        </w:rPr>
        <w:t xml:space="preserve"> </w:t>
      </w:r>
    </w:p>
    <w:p w14:paraId="3380D1DC" w14:textId="41B90510" w:rsidR="00CF1752" w:rsidRDefault="005C206B" w:rsidP="000111B8">
      <w:pPr>
        <w:spacing w:line="360" w:lineRule="auto"/>
        <w:ind w:firstLine="720"/>
        <w:jc w:val="both"/>
        <w:rPr>
          <w:rFonts w:ascii="Garamond" w:hAnsi="Garamond" w:cs="Times New Roman"/>
        </w:rPr>
      </w:pPr>
      <w:r w:rsidRPr="00365465">
        <w:rPr>
          <w:rFonts w:ascii="Garamond" w:hAnsi="Garamond" w:cs="Times New Roman"/>
        </w:rPr>
        <w:t xml:space="preserve">Such logics might </w:t>
      </w:r>
      <w:r w:rsidR="00806725" w:rsidRPr="00365465">
        <w:rPr>
          <w:rFonts w:ascii="Garamond" w:hAnsi="Garamond" w:cs="Times New Roman"/>
        </w:rPr>
        <w:t xml:space="preserve">also </w:t>
      </w:r>
      <w:r w:rsidRPr="00365465">
        <w:rPr>
          <w:rFonts w:ascii="Garamond" w:hAnsi="Garamond" w:cs="Times New Roman"/>
        </w:rPr>
        <w:t xml:space="preserve">be seen </w:t>
      </w:r>
      <w:r w:rsidR="00806725" w:rsidRPr="00365465">
        <w:rPr>
          <w:rFonts w:ascii="Garamond" w:hAnsi="Garamond" w:cs="Times New Roman"/>
        </w:rPr>
        <w:t xml:space="preserve">to operate </w:t>
      </w:r>
      <w:r w:rsidRPr="00365465">
        <w:rPr>
          <w:rFonts w:ascii="Garamond" w:hAnsi="Garamond" w:cs="Times New Roman"/>
        </w:rPr>
        <w:t>in the ‘we are the 99%’ meme and the establishing of ‘the 99%’ as the con</w:t>
      </w:r>
      <w:r w:rsidR="00B30079" w:rsidRPr="00365465">
        <w:rPr>
          <w:rFonts w:ascii="Garamond" w:hAnsi="Garamond" w:cs="Times New Roman"/>
        </w:rPr>
        <w:t>temporary revolutionary subject.</w:t>
      </w:r>
      <w:r w:rsidRPr="00365465">
        <w:rPr>
          <w:rFonts w:ascii="Garamond" w:hAnsi="Garamond" w:cs="Times New Roman"/>
        </w:rPr>
        <w:t xml:space="preserve"> </w:t>
      </w:r>
      <w:r w:rsidR="00C34CC5" w:rsidRPr="00365465">
        <w:rPr>
          <w:rFonts w:ascii="Garamond" w:hAnsi="Garamond" w:cs="Times New Roman"/>
        </w:rPr>
        <w:t>When we inquire into the slogan, the ambivalence of</w:t>
      </w:r>
      <w:r w:rsidR="00B30079" w:rsidRPr="00365465">
        <w:rPr>
          <w:rFonts w:ascii="Garamond" w:hAnsi="Garamond" w:cs="Times New Roman"/>
        </w:rPr>
        <w:t xml:space="preserve"> practices of</w:t>
      </w:r>
      <w:r w:rsidR="00C34CC5" w:rsidRPr="00365465">
        <w:rPr>
          <w:rFonts w:ascii="Garamond" w:hAnsi="Garamond" w:cs="Times New Roman"/>
        </w:rPr>
        <w:t xml:space="preserve"> counter</w:t>
      </w:r>
      <w:r w:rsidR="0034105E" w:rsidRPr="00365465">
        <w:rPr>
          <w:rFonts w:ascii="Garamond" w:hAnsi="Garamond" w:cs="Times New Roman"/>
        </w:rPr>
        <w:t>-</w:t>
      </w:r>
      <w:r w:rsidR="00C34CC5" w:rsidRPr="00365465">
        <w:rPr>
          <w:rFonts w:ascii="Garamond" w:hAnsi="Garamond" w:cs="Times New Roman"/>
        </w:rPr>
        <w:t>/conduct</w:t>
      </w:r>
      <w:r w:rsidR="00B30079" w:rsidRPr="00365465">
        <w:rPr>
          <w:rFonts w:ascii="Garamond" w:hAnsi="Garamond" w:cs="Times New Roman"/>
        </w:rPr>
        <w:t xml:space="preserve"> within Occupy</w:t>
      </w:r>
      <w:r w:rsidR="00C34CC5" w:rsidRPr="00365465">
        <w:rPr>
          <w:rFonts w:ascii="Garamond" w:hAnsi="Garamond" w:cs="Times New Roman"/>
        </w:rPr>
        <w:t xml:space="preserve"> comes to the fore. </w:t>
      </w:r>
      <w:r w:rsidR="00C80900">
        <w:rPr>
          <w:rFonts w:ascii="Garamond" w:hAnsi="Garamond" w:cs="Times New Roman"/>
        </w:rPr>
        <w:t xml:space="preserve">As we </w:t>
      </w:r>
      <w:r w:rsidR="00D9438B">
        <w:rPr>
          <w:rFonts w:ascii="Garamond" w:hAnsi="Garamond" w:cs="Times New Roman"/>
        </w:rPr>
        <w:t>argued above,</w:t>
      </w:r>
      <w:r w:rsidR="00C80900">
        <w:rPr>
          <w:rFonts w:ascii="Garamond" w:hAnsi="Garamond" w:cs="Times New Roman"/>
        </w:rPr>
        <w:t xml:space="preserve"> </w:t>
      </w:r>
      <w:r w:rsidR="00B30079" w:rsidRPr="00365465">
        <w:rPr>
          <w:rFonts w:ascii="Garamond" w:hAnsi="Garamond" w:cs="Times New Roman"/>
        </w:rPr>
        <w:t xml:space="preserve">the </w:t>
      </w:r>
      <w:r w:rsidR="0034105E" w:rsidRPr="00365465">
        <w:rPr>
          <w:rFonts w:ascii="Garamond" w:hAnsi="Garamond" w:cs="Times New Roman"/>
        </w:rPr>
        <w:t>mobilisation</w:t>
      </w:r>
      <w:r w:rsidR="00B30079" w:rsidRPr="00365465">
        <w:rPr>
          <w:rFonts w:ascii="Garamond" w:hAnsi="Garamond" w:cs="Times New Roman"/>
        </w:rPr>
        <w:t xml:space="preserve"> of a 99% versus 1% </w:t>
      </w:r>
      <w:r w:rsidR="0034105E" w:rsidRPr="00365465">
        <w:rPr>
          <w:rFonts w:ascii="Garamond" w:hAnsi="Garamond" w:cs="Times New Roman"/>
        </w:rPr>
        <w:t>opposition</w:t>
      </w:r>
      <w:r w:rsidR="00311063" w:rsidRPr="00365465">
        <w:rPr>
          <w:rFonts w:ascii="Garamond" w:hAnsi="Garamond" w:cs="Times New Roman"/>
        </w:rPr>
        <w:t xml:space="preserve"> functions</w:t>
      </w:r>
      <w:r w:rsidR="003926F2">
        <w:rPr>
          <w:rFonts w:ascii="Garamond" w:hAnsi="Garamond" w:cs="Times New Roman"/>
        </w:rPr>
        <w:t xml:space="preserve"> as </w:t>
      </w:r>
      <w:r w:rsidR="00B30079" w:rsidRPr="00365465">
        <w:rPr>
          <w:rFonts w:ascii="Garamond" w:hAnsi="Garamond" w:cs="Times New Roman"/>
        </w:rPr>
        <w:t xml:space="preserve">a form of collectivisation that </w:t>
      </w:r>
      <w:r w:rsidR="00311063" w:rsidRPr="00365465">
        <w:rPr>
          <w:rFonts w:ascii="Garamond" w:hAnsi="Garamond" w:cs="Times New Roman"/>
        </w:rPr>
        <w:t>opens</w:t>
      </w:r>
      <w:r w:rsidR="00D54788" w:rsidRPr="00365465">
        <w:rPr>
          <w:rFonts w:ascii="Garamond" w:hAnsi="Garamond" w:cs="Times New Roman"/>
        </w:rPr>
        <w:t xml:space="preserve"> political space to counter and overcome </w:t>
      </w:r>
      <w:r w:rsidR="00A714B6" w:rsidRPr="00365465">
        <w:rPr>
          <w:rFonts w:ascii="Garamond" w:hAnsi="Garamond" w:cs="Times New Roman"/>
        </w:rPr>
        <w:t>traditional (class) segmentations by focusing on the ‘super elite’</w:t>
      </w:r>
      <w:r w:rsidR="00C80900">
        <w:rPr>
          <w:rFonts w:ascii="Garamond" w:hAnsi="Garamond" w:cs="Times New Roman"/>
        </w:rPr>
        <w:t xml:space="preserve">. It </w:t>
      </w:r>
      <w:r w:rsidR="003926F2">
        <w:rPr>
          <w:rFonts w:ascii="Garamond" w:hAnsi="Garamond" w:cs="Times New Roman"/>
        </w:rPr>
        <w:t>conjures</w:t>
      </w:r>
      <w:r w:rsidR="00C80900">
        <w:rPr>
          <w:rFonts w:ascii="Garamond" w:hAnsi="Garamond" w:cs="Times New Roman"/>
        </w:rPr>
        <w:t xml:space="preserve"> a </w:t>
      </w:r>
      <w:proofErr w:type="spellStart"/>
      <w:r w:rsidR="00C80900">
        <w:rPr>
          <w:rFonts w:ascii="Garamond" w:hAnsi="Garamond" w:cs="Times New Roman"/>
        </w:rPr>
        <w:t>collectivity</w:t>
      </w:r>
      <w:proofErr w:type="spellEnd"/>
      <w:r w:rsidR="00C80900">
        <w:rPr>
          <w:rFonts w:ascii="Garamond" w:hAnsi="Garamond" w:cs="Times New Roman"/>
        </w:rPr>
        <w:t xml:space="preserve"> wh</w:t>
      </w:r>
      <w:r w:rsidR="00C80900" w:rsidRPr="008C0962">
        <w:rPr>
          <w:rFonts w:ascii="Garamond" w:hAnsi="Garamond" w:cs="Times New Roman"/>
        </w:rPr>
        <w:t xml:space="preserve">ich permits a multitude of experiences and subjectivities. </w:t>
      </w:r>
      <w:r w:rsidR="003926F2" w:rsidRPr="008C0962">
        <w:rPr>
          <w:rFonts w:ascii="Garamond" w:hAnsi="Garamond" w:cs="Times New Roman"/>
        </w:rPr>
        <w:t xml:space="preserve">Notwithstanding these dynamics, one can </w:t>
      </w:r>
      <w:r w:rsidR="00653947" w:rsidRPr="008C0962">
        <w:rPr>
          <w:rFonts w:ascii="Garamond" w:hAnsi="Garamond" w:cs="Times New Roman"/>
        </w:rPr>
        <w:t>ask whether</w:t>
      </w:r>
      <w:r w:rsidR="003926F2" w:rsidRPr="008C0962">
        <w:rPr>
          <w:rFonts w:ascii="Garamond" w:hAnsi="Garamond" w:cs="Times New Roman"/>
        </w:rPr>
        <w:t xml:space="preserve"> the image of ‘the 99%’ </w:t>
      </w:r>
      <w:r w:rsidR="00653947" w:rsidRPr="008C0962">
        <w:rPr>
          <w:rFonts w:ascii="Garamond" w:hAnsi="Garamond" w:cs="Times New Roman"/>
        </w:rPr>
        <w:t>might</w:t>
      </w:r>
      <w:r w:rsidR="000111B8" w:rsidRPr="008C0962">
        <w:rPr>
          <w:rFonts w:ascii="Garamond" w:hAnsi="Garamond" w:cs="Times New Roman"/>
        </w:rPr>
        <w:t xml:space="preserve"> </w:t>
      </w:r>
      <w:r w:rsidR="00D9438B" w:rsidRPr="008C0962">
        <w:rPr>
          <w:rFonts w:ascii="Garamond" w:hAnsi="Garamond" w:cs="Times New Roman"/>
        </w:rPr>
        <w:t xml:space="preserve">also </w:t>
      </w:r>
      <w:r w:rsidR="000111B8" w:rsidRPr="008C0962">
        <w:rPr>
          <w:rFonts w:ascii="Garamond" w:hAnsi="Garamond" w:cs="Times New Roman"/>
        </w:rPr>
        <w:t xml:space="preserve">operate as a practice of conduction that both </w:t>
      </w:r>
      <w:proofErr w:type="spellStart"/>
      <w:r w:rsidR="000111B8" w:rsidRPr="008C0962">
        <w:rPr>
          <w:rFonts w:ascii="Garamond" w:hAnsi="Garamond" w:cs="Times New Roman"/>
        </w:rPr>
        <w:t>sidelines</w:t>
      </w:r>
      <w:proofErr w:type="spellEnd"/>
      <w:r w:rsidR="000111B8" w:rsidRPr="008C0962">
        <w:rPr>
          <w:rFonts w:ascii="Garamond" w:hAnsi="Garamond" w:cs="Times New Roman"/>
        </w:rPr>
        <w:t xml:space="preserve"> inequalities within the 99% and fails to recognise the complicated power relationships within this multitude. </w:t>
      </w:r>
      <w:r w:rsidR="00C43E6E" w:rsidRPr="008C0962">
        <w:rPr>
          <w:rFonts w:ascii="Garamond" w:hAnsi="Garamond" w:cs="Times New Roman"/>
        </w:rPr>
        <w:t xml:space="preserve">As such, we might </w:t>
      </w:r>
      <w:r w:rsidR="00653947" w:rsidRPr="008C0962">
        <w:rPr>
          <w:rFonts w:ascii="Garamond" w:hAnsi="Garamond" w:cs="Times New Roman"/>
        </w:rPr>
        <w:t xml:space="preserve">wonder </w:t>
      </w:r>
      <w:r w:rsidR="00C43E6E" w:rsidRPr="008C0962">
        <w:rPr>
          <w:rFonts w:ascii="Garamond" w:hAnsi="Garamond" w:cs="Times New Roman"/>
        </w:rPr>
        <w:t>w</w:t>
      </w:r>
      <w:r w:rsidR="00885E4B" w:rsidRPr="008C0962">
        <w:rPr>
          <w:rFonts w:ascii="Garamond" w:hAnsi="Garamond" w:cs="Times New Roman"/>
        </w:rPr>
        <w:t xml:space="preserve">ho </w:t>
      </w:r>
      <w:r w:rsidR="005A5B7F" w:rsidRPr="00365465">
        <w:rPr>
          <w:rFonts w:ascii="Garamond" w:hAnsi="Garamond" w:cs="Times New Roman"/>
        </w:rPr>
        <w:t>amongst</w:t>
      </w:r>
      <w:r w:rsidR="00885E4B" w:rsidRPr="00365465">
        <w:rPr>
          <w:rFonts w:ascii="Garamond" w:hAnsi="Garamond" w:cs="Times New Roman"/>
        </w:rPr>
        <w:t xml:space="preserve"> the 99% get</w:t>
      </w:r>
      <w:r w:rsidR="00D54788" w:rsidRPr="00365465">
        <w:rPr>
          <w:rFonts w:ascii="Garamond" w:hAnsi="Garamond" w:cs="Times New Roman"/>
        </w:rPr>
        <w:t>s</w:t>
      </w:r>
      <w:r w:rsidR="00885E4B" w:rsidRPr="00365465">
        <w:rPr>
          <w:rFonts w:ascii="Garamond" w:hAnsi="Garamond" w:cs="Times New Roman"/>
        </w:rPr>
        <w:t xml:space="preserve"> to speak and what privileges, hierarchies and subjectivities re</w:t>
      </w:r>
      <w:r w:rsidR="00653947">
        <w:rPr>
          <w:rFonts w:ascii="Garamond" w:hAnsi="Garamond" w:cs="Times New Roman"/>
        </w:rPr>
        <w:t>-</w:t>
      </w:r>
      <w:r w:rsidR="00885E4B" w:rsidRPr="00365465">
        <w:rPr>
          <w:rFonts w:ascii="Garamond" w:hAnsi="Garamond" w:cs="Times New Roman"/>
        </w:rPr>
        <w:t xml:space="preserve">materialise when some </w:t>
      </w:r>
      <w:r w:rsidR="00576F46" w:rsidRPr="00365465">
        <w:rPr>
          <w:rFonts w:ascii="Garamond" w:hAnsi="Garamond" w:cs="Times New Roman"/>
        </w:rPr>
        <w:t>(</w:t>
      </w:r>
      <w:r w:rsidR="00885E4B" w:rsidRPr="00365465">
        <w:rPr>
          <w:rFonts w:ascii="Garamond" w:hAnsi="Garamond" w:cs="Times New Roman"/>
        </w:rPr>
        <w:t>seek to</w:t>
      </w:r>
      <w:r w:rsidR="00576F46" w:rsidRPr="00365465">
        <w:rPr>
          <w:rFonts w:ascii="Garamond" w:hAnsi="Garamond" w:cs="Times New Roman"/>
        </w:rPr>
        <w:t>)</w:t>
      </w:r>
      <w:r w:rsidR="00885E4B" w:rsidRPr="00365465">
        <w:rPr>
          <w:rFonts w:ascii="Garamond" w:hAnsi="Garamond" w:cs="Times New Roman"/>
        </w:rPr>
        <w:t xml:space="preserve"> speak in the name of all but the 1%?</w:t>
      </w:r>
      <w:r w:rsidR="00C43E6E">
        <w:rPr>
          <w:rFonts w:ascii="Garamond" w:hAnsi="Garamond" w:cs="Times New Roman"/>
        </w:rPr>
        <w:t xml:space="preserve"> Agnes </w:t>
      </w:r>
      <w:proofErr w:type="spellStart"/>
      <w:r w:rsidR="00C43E6E">
        <w:rPr>
          <w:rFonts w:ascii="Garamond" w:hAnsi="Garamond" w:cs="Times New Roman"/>
        </w:rPr>
        <w:t>Gagyi</w:t>
      </w:r>
      <w:proofErr w:type="spellEnd"/>
      <w:r w:rsidR="00C43E6E">
        <w:rPr>
          <w:rFonts w:ascii="Garamond" w:hAnsi="Garamond" w:cs="Times New Roman"/>
        </w:rPr>
        <w:t xml:space="preserve"> points attention to the ways in which those best placed to articulate the concerns of ‘the 99%’ operate within a particular socio-cultural landscape that implicitly elevates certain, particular concerns to a universal status: ‘Thus, when viewed from another position…it would seem that OWS has been speaking </w:t>
      </w:r>
      <w:r w:rsidR="00C43E6E">
        <w:rPr>
          <w:rFonts w:ascii="Garamond" w:hAnsi="Garamond" w:cs="Times New Roman"/>
          <w:i/>
        </w:rPr>
        <w:t xml:space="preserve">in </w:t>
      </w:r>
      <w:r w:rsidR="00C43E6E">
        <w:rPr>
          <w:rFonts w:ascii="Garamond" w:hAnsi="Garamond" w:cs="Times New Roman"/>
        </w:rPr>
        <w:t>our name, but n</w:t>
      </w:r>
      <w:r w:rsidR="007E387C">
        <w:rPr>
          <w:rFonts w:ascii="Garamond" w:hAnsi="Garamond" w:cs="Times New Roman"/>
        </w:rPr>
        <w:t>ot necessarily for us’</w:t>
      </w:r>
      <w:r w:rsidR="00C43E6E">
        <w:rPr>
          <w:rFonts w:ascii="Garamond" w:hAnsi="Garamond" w:cs="Times New Roman"/>
        </w:rPr>
        <w:t>.</w:t>
      </w:r>
      <w:r w:rsidR="007E387C">
        <w:rPr>
          <w:rStyle w:val="FootnoteReference"/>
          <w:rFonts w:ascii="Garamond" w:hAnsi="Garamond" w:cs="Times New Roman"/>
        </w:rPr>
        <w:footnoteReference w:id="61"/>
      </w:r>
      <w:r w:rsidR="00C43E6E">
        <w:rPr>
          <w:rFonts w:ascii="Garamond" w:hAnsi="Garamond" w:cs="Times New Roman"/>
        </w:rPr>
        <w:t xml:space="preserve"> Similarly,</w:t>
      </w:r>
      <w:r w:rsidR="00CF1752">
        <w:rPr>
          <w:rFonts w:ascii="Garamond" w:hAnsi="Garamond" w:cs="Times New Roman"/>
        </w:rPr>
        <w:t xml:space="preserve"> </w:t>
      </w:r>
      <w:r w:rsidR="00C43E6E">
        <w:rPr>
          <w:rFonts w:ascii="Garamond" w:hAnsi="Garamond" w:cs="Times New Roman"/>
        </w:rPr>
        <w:lastRenderedPageBreak/>
        <w:t>in an open letter to Occupy Wall St</w:t>
      </w:r>
      <w:r w:rsidR="00CF1752">
        <w:rPr>
          <w:rFonts w:ascii="Garamond" w:hAnsi="Garamond" w:cs="Times New Roman"/>
        </w:rPr>
        <w:t xml:space="preserve">, and under the slogan ‘Decolonise the 99%’, the indigenous activist </w:t>
      </w:r>
      <w:proofErr w:type="spellStart"/>
      <w:r w:rsidR="00CF1752">
        <w:rPr>
          <w:rFonts w:ascii="Garamond" w:hAnsi="Garamond" w:cs="Times New Roman"/>
        </w:rPr>
        <w:t>JohnPaul</w:t>
      </w:r>
      <w:proofErr w:type="spellEnd"/>
      <w:r w:rsidR="00CF1752">
        <w:rPr>
          <w:rFonts w:ascii="Garamond" w:hAnsi="Garamond" w:cs="Times New Roman"/>
        </w:rPr>
        <w:t xml:space="preserve"> Montano appealed to Occupiers thusly: </w:t>
      </w:r>
    </w:p>
    <w:p w14:paraId="6FFFC1C1" w14:textId="77777777" w:rsidR="00CF1752" w:rsidRDefault="00CF1752" w:rsidP="00CF1752">
      <w:pPr>
        <w:spacing w:line="360" w:lineRule="auto"/>
        <w:ind w:left="720"/>
        <w:jc w:val="both"/>
        <w:rPr>
          <w:rFonts w:ascii="Garamond" w:hAnsi="Garamond" w:cs="Times New Roman"/>
        </w:rPr>
      </w:pPr>
      <w:r w:rsidRPr="00CF1752">
        <w:rPr>
          <w:rFonts w:ascii="Garamond" w:hAnsi="Garamond" w:cs="Times New Roman"/>
        </w:rPr>
        <w:t>Thank you for your courage. Thank you for making an attempt to improve the situation in what is now called the United States. Thank you for your commitment to peace and non-violence. Thank you for the sacrifices you are making. Thank you.</w:t>
      </w:r>
    </w:p>
    <w:p w14:paraId="41B90B57" w14:textId="77777777" w:rsidR="00CF1752" w:rsidRDefault="00CF1752" w:rsidP="00CF1752">
      <w:pPr>
        <w:spacing w:line="360" w:lineRule="auto"/>
        <w:ind w:left="720"/>
        <w:jc w:val="both"/>
        <w:rPr>
          <w:rFonts w:ascii="Garamond" w:hAnsi="Garamond" w:cs="Times New Roman"/>
        </w:rPr>
      </w:pPr>
      <w:r w:rsidRPr="00CF1752">
        <w:rPr>
          <w:rFonts w:ascii="Garamond" w:hAnsi="Garamond" w:cs="Times New Roman"/>
        </w:rPr>
        <w:t>There’s just one thing. </w:t>
      </w:r>
      <w:r w:rsidRPr="00CF1752">
        <w:rPr>
          <w:rFonts w:ascii="Garamond" w:hAnsi="Garamond" w:cs="Times New Roman"/>
          <w:i/>
          <w:iCs/>
        </w:rPr>
        <w:t>I</w:t>
      </w:r>
      <w:r w:rsidRPr="00CF1752">
        <w:rPr>
          <w:rFonts w:ascii="Garamond" w:hAnsi="Garamond" w:cs="Times New Roman"/>
        </w:rPr>
        <w:t> am not one of the 99 percent that you refer to. And, that saddens me. Please don’t misunderstand me. I would </w:t>
      </w:r>
      <w:r w:rsidRPr="00CF1752">
        <w:rPr>
          <w:rFonts w:ascii="Garamond" w:hAnsi="Garamond" w:cs="Times New Roman"/>
          <w:i/>
          <w:iCs/>
        </w:rPr>
        <w:t>like</w:t>
      </w:r>
      <w:r w:rsidRPr="00CF1752">
        <w:rPr>
          <w:rFonts w:ascii="Garamond" w:hAnsi="Garamond" w:cs="Times New Roman"/>
        </w:rPr>
        <w:t> to be one of the 99 percent… but you’ve chosen to exclude me. Perhaps it was </w:t>
      </w:r>
      <w:r w:rsidRPr="00CF1752">
        <w:rPr>
          <w:rFonts w:ascii="Garamond" w:hAnsi="Garamond" w:cs="Times New Roman"/>
          <w:i/>
          <w:iCs/>
        </w:rPr>
        <w:t>unintentional</w:t>
      </w:r>
      <w:r w:rsidRPr="00CF1752">
        <w:rPr>
          <w:rFonts w:ascii="Garamond" w:hAnsi="Garamond" w:cs="Times New Roman"/>
        </w:rPr>
        <w:t>, but, I’ve been excluded by you. In fact, there are millions of us indigenous people who have been excluded from</w:t>
      </w:r>
      <w:r>
        <w:rPr>
          <w:rFonts w:ascii="Garamond" w:hAnsi="Garamond" w:cs="Times New Roman"/>
        </w:rPr>
        <w:t xml:space="preserve"> </w:t>
      </w:r>
      <w:r w:rsidR="007E387C">
        <w:rPr>
          <w:rFonts w:ascii="Garamond" w:hAnsi="Garamond" w:cs="Times New Roman"/>
        </w:rPr>
        <w:t>the Occupy Wall Street protest</w:t>
      </w:r>
      <w:r>
        <w:rPr>
          <w:rFonts w:ascii="Garamond" w:hAnsi="Garamond" w:cs="Times New Roman"/>
        </w:rPr>
        <w:t>.</w:t>
      </w:r>
      <w:r>
        <w:rPr>
          <w:rStyle w:val="FootnoteReference"/>
          <w:rFonts w:ascii="Garamond" w:hAnsi="Garamond" w:cs="Times New Roman"/>
        </w:rPr>
        <w:footnoteReference w:id="62"/>
      </w:r>
    </w:p>
    <w:p w14:paraId="72F4D6C1" w14:textId="72040D0D" w:rsidR="00653947" w:rsidRPr="00A91795" w:rsidRDefault="00CF1752" w:rsidP="00CF1752">
      <w:pPr>
        <w:spacing w:line="360" w:lineRule="auto"/>
        <w:jc w:val="both"/>
        <w:rPr>
          <w:rFonts w:ascii="Garamond" w:hAnsi="Garamond" w:cs="Times New Roman"/>
        </w:rPr>
      </w:pPr>
      <w:r>
        <w:rPr>
          <w:rFonts w:ascii="Garamond" w:hAnsi="Garamond" w:cs="Times New Roman"/>
        </w:rPr>
        <w:t xml:space="preserve">He goes on to argue that mobilisations of the 99% which do not take account of the ways in </w:t>
      </w:r>
      <w:r w:rsidR="00373B87">
        <w:rPr>
          <w:rFonts w:ascii="Garamond" w:hAnsi="Garamond" w:cs="Times New Roman"/>
        </w:rPr>
        <w:t xml:space="preserve">which </w:t>
      </w:r>
      <w:r>
        <w:rPr>
          <w:rFonts w:ascii="Garamond" w:hAnsi="Garamond" w:cs="Times New Roman"/>
        </w:rPr>
        <w:t xml:space="preserve">many within this category benefit from the continued occupation of indigenous lands will continue to be </w:t>
      </w:r>
      <w:r w:rsidRPr="00A91795">
        <w:rPr>
          <w:rFonts w:ascii="Garamond" w:hAnsi="Garamond" w:cs="Times New Roman"/>
        </w:rPr>
        <w:t xml:space="preserve">exclusionary. </w:t>
      </w:r>
    </w:p>
    <w:p w14:paraId="35DF9543" w14:textId="2CA58E2C" w:rsidR="0034105E" w:rsidRDefault="00653947" w:rsidP="00A91795">
      <w:pPr>
        <w:spacing w:line="360" w:lineRule="auto"/>
        <w:ind w:firstLine="720"/>
        <w:jc w:val="both"/>
        <w:rPr>
          <w:rFonts w:ascii="Garamond" w:hAnsi="Garamond" w:cs="Times New Roman"/>
        </w:rPr>
      </w:pPr>
      <w:r w:rsidRPr="00A91795">
        <w:rPr>
          <w:rFonts w:ascii="Garamond" w:hAnsi="Garamond" w:cs="Times New Roman"/>
        </w:rPr>
        <w:t>Taking such articulated discomfort seriously, t</w:t>
      </w:r>
      <w:r w:rsidR="007B1569" w:rsidRPr="00A91795">
        <w:rPr>
          <w:rFonts w:ascii="Garamond" w:hAnsi="Garamond" w:cs="Times New Roman"/>
        </w:rPr>
        <w:t>he</w:t>
      </w:r>
      <w:r w:rsidR="0010056E" w:rsidRPr="00A91795">
        <w:rPr>
          <w:rFonts w:ascii="Garamond" w:hAnsi="Garamond" w:cs="Times New Roman"/>
        </w:rPr>
        <w:t xml:space="preserve"> attempt to foster a collective political subject through the slogan </w:t>
      </w:r>
      <w:r w:rsidRPr="00A91795">
        <w:rPr>
          <w:rFonts w:ascii="Garamond" w:hAnsi="Garamond" w:cs="Times New Roman"/>
        </w:rPr>
        <w:t>might entail</w:t>
      </w:r>
      <w:r w:rsidR="0010056E" w:rsidRPr="00A91795">
        <w:rPr>
          <w:rFonts w:ascii="Garamond" w:hAnsi="Garamond" w:cs="Times New Roman"/>
        </w:rPr>
        <w:t xml:space="preserve"> two interrelated problems: </w:t>
      </w:r>
      <w:r w:rsidRPr="00A91795">
        <w:rPr>
          <w:rFonts w:ascii="Garamond" w:hAnsi="Garamond" w:cs="Times New Roman"/>
        </w:rPr>
        <w:t>first, the</w:t>
      </w:r>
      <w:r w:rsidR="0010056E" w:rsidRPr="00A91795">
        <w:rPr>
          <w:rFonts w:ascii="Garamond" w:hAnsi="Garamond" w:cs="Times New Roman"/>
        </w:rPr>
        <w:t xml:space="preserve"> </w:t>
      </w:r>
      <w:r w:rsidRPr="00A91795">
        <w:rPr>
          <w:rFonts w:ascii="Garamond" w:hAnsi="Garamond" w:cs="Times New Roman"/>
        </w:rPr>
        <w:t>danger of mobilising</w:t>
      </w:r>
      <w:r w:rsidR="0010056E" w:rsidRPr="00A91795">
        <w:rPr>
          <w:rFonts w:ascii="Garamond" w:hAnsi="Garamond" w:cs="Times New Roman"/>
        </w:rPr>
        <w:t xml:space="preserve"> an antagonistic narrative </w:t>
      </w:r>
      <w:r w:rsidR="000D10EB" w:rsidRPr="00A91795">
        <w:rPr>
          <w:rFonts w:ascii="Garamond" w:hAnsi="Garamond" w:cs="Times New Roman"/>
        </w:rPr>
        <w:t>that</w:t>
      </w:r>
      <w:r w:rsidR="0010056E" w:rsidRPr="00A91795">
        <w:rPr>
          <w:rFonts w:ascii="Garamond" w:hAnsi="Garamond" w:cs="Times New Roman"/>
        </w:rPr>
        <w:t xml:space="preserve"> re-creates </w:t>
      </w:r>
      <w:r w:rsidR="007B1569" w:rsidRPr="00A91795">
        <w:rPr>
          <w:rFonts w:ascii="Garamond" w:hAnsi="Garamond" w:cs="Times New Roman"/>
        </w:rPr>
        <w:t xml:space="preserve">traditional and dualist conceptions of power </w:t>
      </w:r>
      <w:r w:rsidR="007B1569" w:rsidRPr="00A91795">
        <w:rPr>
          <w:rFonts w:ascii="Garamond" w:hAnsi="Garamond" w:cs="Times New Roman"/>
          <w:i/>
        </w:rPr>
        <w:t>as</w:t>
      </w:r>
      <w:r w:rsidR="007B1569" w:rsidRPr="00A91795">
        <w:rPr>
          <w:rFonts w:ascii="Garamond" w:hAnsi="Garamond" w:cs="Times New Roman"/>
        </w:rPr>
        <w:t xml:space="preserve"> domination, held by the ultra-wealthy elite and lacked by the </w:t>
      </w:r>
      <w:r w:rsidR="000D10EB" w:rsidRPr="00A91795">
        <w:rPr>
          <w:rFonts w:ascii="Garamond" w:hAnsi="Garamond" w:cs="Times New Roman"/>
        </w:rPr>
        <w:t>‘</w:t>
      </w:r>
      <w:r w:rsidR="007B1569" w:rsidRPr="00A91795">
        <w:rPr>
          <w:rFonts w:ascii="Garamond" w:hAnsi="Garamond" w:cs="Times New Roman"/>
        </w:rPr>
        <w:t>powerless</w:t>
      </w:r>
      <w:r w:rsidR="000D10EB" w:rsidRPr="00A91795">
        <w:rPr>
          <w:rFonts w:ascii="Garamond" w:hAnsi="Garamond" w:cs="Times New Roman"/>
        </w:rPr>
        <w:t>’</w:t>
      </w:r>
      <w:r w:rsidR="007B1569" w:rsidRPr="00A91795">
        <w:rPr>
          <w:rFonts w:ascii="Garamond" w:hAnsi="Garamond" w:cs="Times New Roman"/>
        </w:rPr>
        <w:t xml:space="preserve"> rest, and </w:t>
      </w:r>
      <w:r w:rsidRPr="00A91795">
        <w:rPr>
          <w:rFonts w:ascii="Garamond" w:hAnsi="Garamond" w:cs="Times New Roman"/>
        </w:rPr>
        <w:t xml:space="preserve">second, </w:t>
      </w:r>
      <w:r w:rsidR="000D10EB" w:rsidRPr="00A91795">
        <w:rPr>
          <w:rFonts w:ascii="Garamond" w:hAnsi="Garamond" w:cs="Times New Roman"/>
        </w:rPr>
        <w:t>the</w:t>
      </w:r>
      <w:r w:rsidR="000D10EB" w:rsidRPr="00365465">
        <w:rPr>
          <w:rFonts w:ascii="Garamond" w:hAnsi="Garamond" w:cs="Times New Roman"/>
        </w:rPr>
        <w:t xml:space="preserve"> deflection</w:t>
      </w:r>
      <w:r w:rsidR="007B1569" w:rsidRPr="00365465">
        <w:rPr>
          <w:rFonts w:ascii="Garamond" w:hAnsi="Garamond" w:cs="Times New Roman"/>
        </w:rPr>
        <w:t xml:space="preserve"> (thereby) from the urgent need to critically reflect upon the many existing differences</w:t>
      </w:r>
      <w:r w:rsidR="00344D0C" w:rsidRPr="00365465">
        <w:rPr>
          <w:rFonts w:ascii="Garamond" w:hAnsi="Garamond" w:cs="Times New Roman"/>
        </w:rPr>
        <w:t>, silences</w:t>
      </w:r>
      <w:r w:rsidR="007B1569" w:rsidRPr="00365465">
        <w:rPr>
          <w:rFonts w:ascii="Garamond" w:hAnsi="Garamond" w:cs="Times New Roman"/>
        </w:rPr>
        <w:t xml:space="preserve"> and </w:t>
      </w:r>
      <w:proofErr w:type="spellStart"/>
      <w:r w:rsidR="007B1569" w:rsidRPr="00365465">
        <w:rPr>
          <w:rFonts w:ascii="Garamond" w:hAnsi="Garamond" w:cs="Times New Roman"/>
        </w:rPr>
        <w:t>violences</w:t>
      </w:r>
      <w:proofErr w:type="spellEnd"/>
      <w:r w:rsidR="007B1569" w:rsidRPr="00365465">
        <w:rPr>
          <w:rFonts w:ascii="Garamond" w:hAnsi="Garamond" w:cs="Times New Roman"/>
        </w:rPr>
        <w:t xml:space="preserve"> within</w:t>
      </w:r>
      <w:r w:rsidR="0074751D" w:rsidRPr="00365465">
        <w:rPr>
          <w:rFonts w:ascii="Garamond" w:hAnsi="Garamond" w:cs="Times New Roman"/>
        </w:rPr>
        <w:t xml:space="preserve"> the 99%</w:t>
      </w:r>
      <w:r w:rsidR="007B1569" w:rsidRPr="00365465">
        <w:rPr>
          <w:rFonts w:ascii="Garamond" w:hAnsi="Garamond" w:cs="Times New Roman"/>
        </w:rPr>
        <w:t xml:space="preserve">. </w:t>
      </w:r>
      <w:r w:rsidR="00793AE0" w:rsidRPr="00365465">
        <w:rPr>
          <w:rFonts w:ascii="Garamond" w:hAnsi="Garamond" w:cs="Times New Roman"/>
        </w:rPr>
        <w:t xml:space="preserve">Assuming commonality in opposition to a clearly definable other may not only privilege dominant voices within but also render inquiries into internal agonies and hierarchies seemingly redundant, inconvenient or even counter-productive. Commonly voiced responses to </w:t>
      </w:r>
      <w:proofErr w:type="spellStart"/>
      <w:r w:rsidR="00793AE0" w:rsidRPr="00365465">
        <w:rPr>
          <w:rFonts w:ascii="Garamond" w:hAnsi="Garamond" w:cs="Times New Roman"/>
        </w:rPr>
        <w:t>Occupy’s</w:t>
      </w:r>
      <w:proofErr w:type="spellEnd"/>
      <w:r w:rsidR="00793AE0" w:rsidRPr="00365465">
        <w:rPr>
          <w:rFonts w:ascii="Garamond" w:hAnsi="Garamond" w:cs="Times New Roman"/>
        </w:rPr>
        <w:t xml:space="preserve"> (non-)strategy eschewed introspection and mobilised the language of conduct to warn that a lack of coherence and unity within would endanger a radical politics, and therewith radical change. Claude Fisher, fo</w:t>
      </w:r>
      <w:r w:rsidR="008267D4">
        <w:rPr>
          <w:rFonts w:ascii="Garamond" w:hAnsi="Garamond" w:cs="Times New Roman"/>
        </w:rPr>
        <w:t>r example, calls for Occupy to ‘</w:t>
      </w:r>
      <w:r w:rsidR="00793AE0" w:rsidRPr="00365465">
        <w:rPr>
          <w:rFonts w:ascii="Garamond" w:hAnsi="Garamond" w:cs="Times New Roman"/>
        </w:rPr>
        <w:t xml:space="preserve">move toward a focused, disciplined, strategy to achieve a very few clear </w:t>
      </w:r>
      <w:r w:rsidR="00793AE0" w:rsidRPr="00365465">
        <w:rPr>
          <w:rFonts w:ascii="Garamond" w:eastAsia="Times New Roman" w:hAnsi="Garamond" w:cs="Times New Roman"/>
          <w:color w:val="000000" w:themeColor="text1"/>
          <w:lang w:eastAsia="de-DE"/>
        </w:rPr>
        <w:t xml:space="preserve">and doable ends (- and conversely, to avoid being seen as anarchistic, </w:t>
      </w:r>
      <w:r w:rsidR="008267D4">
        <w:rPr>
          <w:rFonts w:ascii="Garamond" w:eastAsia="Times New Roman" w:hAnsi="Garamond" w:cs="Times New Roman"/>
          <w:color w:val="000000" w:themeColor="text1"/>
          <w:lang w:eastAsia="de-DE"/>
        </w:rPr>
        <w:t>anti-everything and confused)’</w:t>
      </w:r>
      <w:r w:rsidR="00793AE0" w:rsidRPr="00365465">
        <w:rPr>
          <w:rFonts w:ascii="Garamond" w:eastAsia="Times New Roman" w:hAnsi="Garamond" w:cs="Times New Roman"/>
          <w:color w:val="000000" w:themeColor="text1"/>
          <w:lang w:eastAsia="de-DE"/>
        </w:rPr>
        <w:t>.</w:t>
      </w:r>
      <w:r w:rsidR="00793AE0">
        <w:rPr>
          <w:rStyle w:val="FootnoteReference"/>
          <w:rFonts w:ascii="Garamond" w:eastAsia="Times New Roman" w:hAnsi="Garamond" w:cs="Times New Roman"/>
          <w:color w:val="000000" w:themeColor="text1"/>
          <w:lang w:eastAsia="de-DE"/>
        </w:rPr>
        <w:footnoteReference w:id="63"/>
      </w:r>
      <w:r w:rsidR="00793AE0" w:rsidRPr="00365465">
        <w:rPr>
          <w:rFonts w:ascii="Garamond" w:eastAsia="Times New Roman" w:hAnsi="Garamond" w:cs="Times New Roman"/>
          <w:color w:val="000000" w:themeColor="text1"/>
          <w:lang w:eastAsia="de-DE"/>
        </w:rPr>
        <w:t xml:space="preserve"> And similarly, </w:t>
      </w:r>
      <w:proofErr w:type="spellStart"/>
      <w:r w:rsidR="008267D4">
        <w:rPr>
          <w:rFonts w:ascii="Garamond" w:hAnsi="Garamond" w:cs="Times New Roman"/>
        </w:rPr>
        <w:t>Žižek</w:t>
      </w:r>
      <w:proofErr w:type="spellEnd"/>
      <w:r w:rsidR="008267D4">
        <w:rPr>
          <w:rFonts w:ascii="Garamond" w:hAnsi="Garamond" w:cs="Times New Roman"/>
        </w:rPr>
        <w:t xml:space="preserve"> calls for a ‘</w:t>
      </w:r>
      <w:r w:rsidR="00793AE0" w:rsidRPr="00365465">
        <w:rPr>
          <w:rFonts w:ascii="Garamond" w:hAnsi="Garamond" w:cs="Times New Roman"/>
        </w:rPr>
        <w:t>strong body able to reach quick decisions and realize them with wh</w:t>
      </w:r>
      <w:r w:rsidR="008267D4">
        <w:rPr>
          <w:rFonts w:ascii="Garamond" w:hAnsi="Garamond" w:cs="Times New Roman"/>
        </w:rPr>
        <w:t>atever force may be necessary’</w:t>
      </w:r>
      <w:r w:rsidR="00793AE0" w:rsidRPr="00365465">
        <w:rPr>
          <w:rFonts w:ascii="Garamond" w:hAnsi="Garamond" w:cs="Times New Roman"/>
        </w:rPr>
        <w:t>.</w:t>
      </w:r>
      <w:r w:rsidR="00793AE0">
        <w:rPr>
          <w:rStyle w:val="FootnoteReference"/>
          <w:rFonts w:ascii="Garamond" w:hAnsi="Garamond" w:cs="Times New Roman"/>
        </w:rPr>
        <w:footnoteReference w:id="64"/>
      </w:r>
      <w:r w:rsidR="00793AE0" w:rsidRPr="00365465">
        <w:rPr>
          <w:rFonts w:ascii="Garamond" w:hAnsi="Garamond" w:cs="Times New Roman"/>
        </w:rPr>
        <w:t xml:space="preserve"> These </w:t>
      </w:r>
      <w:r w:rsidR="007F0BE3">
        <w:rPr>
          <w:rFonts w:ascii="Garamond" w:hAnsi="Garamond" w:cs="Times New Roman"/>
        </w:rPr>
        <w:t>invocations</w:t>
      </w:r>
      <w:r w:rsidR="00793AE0" w:rsidRPr="00365465">
        <w:rPr>
          <w:rFonts w:ascii="Garamond" w:hAnsi="Garamond" w:cs="Times New Roman"/>
        </w:rPr>
        <w:t xml:space="preserve"> call for the recreation of internal governmentalities by prioritising the collectivisation of voices around a specific issue and claim (</w:t>
      </w:r>
      <w:r w:rsidR="00793AE0">
        <w:rPr>
          <w:rFonts w:ascii="Garamond" w:hAnsi="Garamond" w:cs="Times New Roman"/>
        </w:rPr>
        <w:t>‘</w:t>
      </w:r>
      <w:r w:rsidR="00793AE0" w:rsidRPr="00365465">
        <w:rPr>
          <w:rFonts w:ascii="Garamond" w:hAnsi="Garamond" w:cs="Times New Roman"/>
        </w:rPr>
        <w:t>The Cause</w:t>
      </w:r>
      <w:r w:rsidR="00793AE0">
        <w:rPr>
          <w:rFonts w:ascii="Garamond" w:hAnsi="Garamond" w:cs="Times New Roman"/>
        </w:rPr>
        <w:t>’</w:t>
      </w:r>
      <w:r w:rsidR="00793AE0" w:rsidRPr="00365465">
        <w:rPr>
          <w:rFonts w:ascii="Garamond" w:hAnsi="Garamond" w:cs="Times New Roman"/>
        </w:rPr>
        <w:t>) while disregarding or intentionally disciplining and silencing others that could possibly endanger the assumed commonality and unity.</w:t>
      </w:r>
    </w:p>
    <w:p w14:paraId="5F5997EF" w14:textId="1690A411" w:rsidR="00D30FBD" w:rsidRPr="00A91795" w:rsidRDefault="00793AE0" w:rsidP="00D30FBD">
      <w:pPr>
        <w:spacing w:line="360" w:lineRule="auto"/>
        <w:ind w:firstLine="720"/>
        <w:jc w:val="both"/>
        <w:rPr>
          <w:rFonts w:ascii="Garamond" w:hAnsi="Garamond" w:cs="Times New Roman"/>
        </w:rPr>
      </w:pPr>
      <w:r w:rsidRPr="00A91795">
        <w:rPr>
          <w:rFonts w:ascii="Garamond" w:hAnsi="Garamond" w:cs="Times New Roman"/>
        </w:rPr>
        <w:t xml:space="preserve">This is, of course, not to </w:t>
      </w:r>
      <w:r w:rsidR="0009623B" w:rsidRPr="00A91795">
        <w:rPr>
          <w:rFonts w:ascii="Garamond" w:hAnsi="Garamond" w:cs="Times New Roman"/>
        </w:rPr>
        <w:t>dismiss</w:t>
      </w:r>
      <w:r w:rsidRPr="00A91795">
        <w:rPr>
          <w:rFonts w:ascii="Garamond" w:hAnsi="Garamond" w:cs="Times New Roman"/>
        </w:rPr>
        <w:t xml:space="preserve"> the potentiality of the 99% as a collective signifier</w:t>
      </w:r>
      <w:r w:rsidR="0009623B" w:rsidRPr="00A91795">
        <w:rPr>
          <w:rFonts w:ascii="Garamond" w:hAnsi="Garamond" w:cs="Times New Roman"/>
        </w:rPr>
        <w:t xml:space="preserve">, nor to </w:t>
      </w:r>
      <w:r w:rsidR="00D30FBD" w:rsidRPr="00A91795">
        <w:rPr>
          <w:rFonts w:ascii="Garamond" w:hAnsi="Garamond" w:cs="Times New Roman"/>
        </w:rPr>
        <w:t>suggest that the slogan ‘we are the 99%’ in and of itself creates a ‘different pastorate’</w:t>
      </w:r>
      <w:r w:rsidR="0009623B" w:rsidRPr="00A91795">
        <w:rPr>
          <w:rFonts w:ascii="Garamond" w:hAnsi="Garamond" w:cs="Times New Roman"/>
        </w:rPr>
        <w:t>. As Jeffrey Juris et al</w:t>
      </w:r>
      <w:r w:rsidR="00FF1A40" w:rsidRPr="00A91795">
        <w:rPr>
          <w:rFonts w:ascii="Garamond" w:hAnsi="Garamond" w:cs="Times New Roman"/>
        </w:rPr>
        <w:t>.</w:t>
      </w:r>
      <w:r w:rsidR="0009623B" w:rsidRPr="00A91795">
        <w:rPr>
          <w:rFonts w:ascii="Garamond" w:hAnsi="Garamond" w:cs="Times New Roman"/>
        </w:rPr>
        <w:t xml:space="preserve"> </w:t>
      </w:r>
      <w:r w:rsidR="0009623B" w:rsidRPr="00A91795">
        <w:rPr>
          <w:rFonts w:ascii="Garamond" w:hAnsi="Garamond" w:cs="Times New Roman"/>
        </w:rPr>
        <w:lastRenderedPageBreak/>
        <w:t xml:space="preserve">demonstrate, plenty of space exists within the </w:t>
      </w:r>
      <w:r w:rsidR="00FF1A40" w:rsidRPr="00A91795">
        <w:rPr>
          <w:rFonts w:ascii="Garamond" w:hAnsi="Garamond" w:cs="Times New Roman"/>
        </w:rPr>
        <w:t>concept</w:t>
      </w:r>
      <w:r w:rsidR="0009623B" w:rsidRPr="00A91795">
        <w:rPr>
          <w:rFonts w:ascii="Garamond" w:hAnsi="Garamond" w:cs="Times New Roman"/>
        </w:rPr>
        <w:t xml:space="preserve"> of the 99% to negotiate power and difference.</w:t>
      </w:r>
      <w:r w:rsidR="0009623B" w:rsidRPr="00A91795">
        <w:rPr>
          <w:rStyle w:val="FootnoteReference"/>
          <w:rFonts w:ascii="Garamond" w:hAnsi="Garamond" w:cs="Times New Roman"/>
        </w:rPr>
        <w:footnoteReference w:id="65"/>
      </w:r>
      <w:r w:rsidR="0009623B" w:rsidRPr="00A91795">
        <w:rPr>
          <w:rFonts w:ascii="Garamond" w:hAnsi="Garamond" w:cs="Times New Roman"/>
        </w:rPr>
        <w:t xml:space="preserve"> Rather, we</w:t>
      </w:r>
      <w:r w:rsidR="00D30FBD" w:rsidRPr="00A91795">
        <w:rPr>
          <w:rFonts w:ascii="Garamond" w:hAnsi="Garamond" w:cs="Times New Roman"/>
        </w:rPr>
        <w:t xml:space="preserve"> w</w:t>
      </w:r>
      <w:r w:rsidRPr="00A91795">
        <w:rPr>
          <w:rFonts w:ascii="Garamond" w:hAnsi="Garamond" w:cs="Times New Roman"/>
        </w:rPr>
        <w:t xml:space="preserve">ant to allude to the </w:t>
      </w:r>
      <w:r w:rsidR="00D30FBD" w:rsidRPr="00A91795">
        <w:rPr>
          <w:rFonts w:ascii="Garamond" w:hAnsi="Garamond" w:cs="Times New Roman"/>
        </w:rPr>
        <w:t>possibility</w:t>
      </w:r>
      <w:r w:rsidRPr="00A91795">
        <w:rPr>
          <w:rFonts w:ascii="Garamond" w:hAnsi="Garamond" w:cs="Times New Roman"/>
        </w:rPr>
        <w:t xml:space="preserve"> </w:t>
      </w:r>
      <w:r w:rsidR="00D30FBD" w:rsidRPr="00A91795">
        <w:rPr>
          <w:rFonts w:ascii="Garamond" w:hAnsi="Garamond" w:cs="Times New Roman"/>
        </w:rPr>
        <w:t xml:space="preserve">that the creation of a singular ‘we’ </w:t>
      </w:r>
      <w:r w:rsidR="0009623B" w:rsidRPr="00A91795">
        <w:rPr>
          <w:rFonts w:ascii="Garamond" w:hAnsi="Garamond" w:cs="Times New Roman"/>
        </w:rPr>
        <w:t>involves</w:t>
      </w:r>
      <w:r w:rsidR="00D30FBD" w:rsidRPr="00A91795">
        <w:rPr>
          <w:rFonts w:ascii="Garamond" w:hAnsi="Garamond" w:cs="Times New Roman"/>
        </w:rPr>
        <w:t xml:space="preserve"> the danger of </w:t>
      </w:r>
      <w:r w:rsidR="0009623B" w:rsidRPr="00A91795">
        <w:rPr>
          <w:rFonts w:ascii="Garamond" w:hAnsi="Garamond" w:cs="Times New Roman"/>
        </w:rPr>
        <w:t>functioning as</w:t>
      </w:r>
      <w:r w:rsidR="00D30FBD" w:rsidRPr="00A91795">
        <w:rPr>
          <w:rFonts w:ascii="Garamond" w:hAnsi="Garamond" w:cs="Times New Roman"/>
        </w:rPr>
        <w:t xml:space="preserve"> </w:t>
      </w:r>
      <w:r w:rsidR="00E84BA3" w:rsidRPr="00A91795">
        <w:rPr>
          <w:rFonts w:ascii="Garamond" w:hAnsi="Garamond" w:cs="Times New Roman"/>
        </w:rPr>
        <w:t>a mode of conduct</w:t>
      </w:r>
      <w:r w:rsidR="00344D0C" w:rsidRPr="00A91795">
        <w:rPr>
          <w:rFonts w:ascii="Garamond" w:hAnsi="Garamond" w:cs="Times New Roman"/>
        </w:rPr>
        <w:t xml:space="preserve"> </w:t>
      </w:r>
      <w:r w:rsidR="00D30FBD" w:rsidRPr="00A91795">
        <w:rPr>
          <w:rFonts w:ascii="Garamond" w:hAnsi="Garamond" w:cs="Times New Roman"/>
        </w:rPr>
        <w:t xml:space="preserve">by assigning </w:t>
      </w:r>
      <w:proofErr w:type="spellStart"/>
      <w:r w:rsidR="00D30FBD" w:rsidRPr="00A91795">
        <w:rPr>
          <w:rFonts w:ascii="Garamond" w:hAnsi="Garamond" w:cs="Times New Roman"/>
        </w:rPr>
        <w:t>knowability</w:t>
      </w:r>
      <w:proofErr w:type="spellEnd"/>
      <w:r w:rsidR="00D30FBD" w:rsidRPr="00A91795">
        <w:rPr>
          <w:rFonts w:ascii="Garamond" w:hAnsi="Garamond" w:cs="Times New Roman"/>
        </w:rPr>
        <w:t xml:space="preserve"> and coherence to supposedly conflictual spheres. Foucault, </w:t>
      </w:r>
      <w:proofErr w:type="spellStart"/>
      <w:r w:rsidR="00D30FBD" w:rsidRPr="00A91795">
        <w:rPr>
          <w:rFonts w:ascii="Garamond" w:hAnsi="Garamond" w:cs="Times New Roman"/>
        </w:rPr>
        <w:t>decentering</w:t>
      </w:r>
      <w:proofErr w:type="spellEnd"/>
      <w:r w:rsidR="00D30FBD" w:rsidRPr="00A91795">
        <w:rPr>
          <w:rFonts w:ascii="Garamond" w:hAnsi="Garamond" w:cs="Times New Roman"/>
        </w:rPr>
        <w:t xml:space="preserve"> and de-</w:t>
      </w:r>
      <w:proofErr w:type="spellStart"/>
      <w:r w:rsidR="00D30FBD" w:rsidRPr="00A91795">
        <w:rPr>
          <w:rFonts w:ascii="Garamond" w:hAnsi="Garamond" w:cs="Times New Roman"/>
        </w:rPr>
        <w:t>spectacularising</w:t>
      </w:r>
      <w:proofErr w:type="spellEnd"/>
      <w:r w:rsidR="00D30FBD" w:rsidRPr="00A91795">
        <w:rPr>
          <w:rFonts w:ascii="Garamond" w:hAnsi="Garamond" w:cs="Times New Roman"/>
        </w:rPr>
        <w:t xml:space="preserve"> both power and resistance by proposing the notion of counter-conduct</w:t>
      </w:r>
      <w:r w:rsidR="007F0BE3">
        <w:rPr>
          <w:rFonts w:ascii="Garamond" w:hAnsi="Garamond" w:cs="Times New Roman"/>
        </w:rPr>
        <w:t>,</w:t>
      </w:r>
      <w:r w:rsidR="00D30FBD" w:rsidRPr="00A91795">
        <w:rPr>
          <w:rFonts w:ascii="Garamond" w:hAnsi="Garamond" w:cs="Times New Roman"/>
        </w:rPr>
        <w:t xml:space="preserve"> precisely sought to escape a dualistic logic and attune to the ‘dominations within’. He suggests: </w:t>
      </w:r>
    </w:p>
    <w:p w14:paraId="0B26A1FD" w14:textId="77777777" w:rsidR="00D30FBD" w:rsidRPr="00A91795" w:rsidRDefault="00D30FBD" w:rsidP="00A91795">
      <w:pPr>
        <w:ind w:left="709"/>
        <w:jc w:val="both"/>
        <w:rPr>
          <w:rFonts w:ascii="Garamond" w:hAnsi="Garamond" w:cs="Times New Roman"/>
          <w:bCs/>
          <w:szCs w:val="24"/>
        </w:rPr>
      </w:pPr>
      <w:r w:rsidRPr="00A91795">
        <w:rPr>
          <w:rFonts w:ascii="Garamond" w:hAnsi="Garamond" w:cs="Times New Roman"/>
          <w:szCs w:val="24"/>
        </w:rPr>
        <w:t>[...] by domination I do not mean the brute fact that the domination of the one over the many, or of one group over another, but the multiple forms of domination that can be exercised in society; so, not the king in his central position, but subjects in their reciprocal relations; not sovereignty in its one edifice, but the multiple subjugations that take place and function within the social body.</w:t>
      </w:r>
      <w:r w:rsidRPr="00A91795">
        <w:rPr>
          <w:rStyle w:val="FootnoteReference"/>
          <w:rFonts w:ascii="Garamond" w:hAnsi="Garamond" w:cs="Times New Roman"/>
          <w:szCs w:val="24"/>
        </w:rPr>
        <w:footnoteReference w:id="66"/>
      </w:r>
    </w:p>
    <w:p w14:paraId="28271491" w14:textId="747BC633" w:rsidR="00506982" w:rsidRPr="00365465" w:rsidRDefault="00D30FBD" w:rsidP="00506982">
      <w:pPr>
        <w:spacing w:line="360" w:lineRule="auto"/>
        <w:jc w:val="both"/>
        <w:rPr>
          <w:rFonts w:ascii="Garamond" w:hAnsi="Garamond" w:cs="Times New Roman"/>
        </w:rPr>
      </w:pPr>
      <w:r w:rsidRPr="00365465" w:rsidDel="00D30FBD">
        <w:rPr>
          <w:rFonts w:ascii="Garamond" w:hAnsi="Garamond" w:cs="Times New Roman"/>
        </w:rPr>
        <w:t xml:space="preserve"> </w:t>
      </w:r>
      <w:r w:rsidR="00D52D41" w:rsidRPr="00365465">
        <w:rPr>
          <w:rFonts w:ascii="Garamond" w:hAnsi="Garamond" w:cs="Times New Roman"/>
        </w:rPr>
        <w:t xml:space="preserve">Assuming a united </w:t>
      </w:r>
      <w:proofErr w:type="spellStart"/>
      <w:r w:rsidR="00D52D41" w:rsidRPr="00365465">
        <w:rPr>
          <w:rFonts w:ascii="Garamond" w:hAnsi="Garamond" w:cs="Times New Roman"/>
        </w:rPr>
        <w:t>collectivity</w:t>
      </w:r>
      <w:proofErr w:type="spellEnd"/>
      <w:r w:rsidR="00D52D41" w:rsidRPr="00365465">
        <w:rPr>
          <w:rFonts w:ascii="Garamond" w:hAnsi="Garamond" w:cs="Times New Roman"/>
        </w:rPr>
        <w:t xml:space="preserve"> as the mere inversion of neo-liberal individualism </w:t>
      </w:r>
      <w:r w:rsidR="001F4C85" w:rsidRPr="00A91795">
        <w:rPr>
          <w:rFonts w:ascii="Garamond" w:hAnsi="Garamond" w:cs="Times New Roman"/>
          <w:i/>
        </w:rPr>
        <w:t xml:space="preserve">à la </w:t>
      </w:r>
      <w:proofErr w:type="spellStart"/>
      <w:r w:rsidR="001F4C85" w:rsidRPr="00365465">
        <w:rPr>
          <w:rFonts w:ascii="Garamond" w:hAnsi="Garamond" w:cs="Times New Roman"/>
        </w:rPr>
        <w:t>Žižek</w:t>
      </w:r>
      <w:proofErr w:type="spellEnd"/>
      <w:r w:rsidR="001F4C85" w:rsidRPr="00365465">
        <w:rPr>
          <w:rFonts w:ascii="Garamond" w:hAnsi="Garamond" w:cs="Times New Roman"/>
        </w:rPr>
        <w:t xml:space="preserve"> </w:t>
      </w:r>
      <w:r w:rsidR="00D52D41" w:rsidRPr="00365465">
        <w:rPr>
          <w:rFonts w:ascii="Garamond" w:hAnsi="Garamond" w:cs="Times New Roman"/>
        </w:rPr>
        <w:t xml:space="preserve">may foreclose inquiries </w:t>
      </w:r>
      <w:r w:rsidR="00D67888" w:rsidRPr="00365465">
        <w:rPr>
          <w:rFonts w:ascii="Garamond" w:hAnsi="Garamond" w:cs="Times New Roman"/>
        </w:rPr>
        <w:t xml:space="preserve">into </w:t>
      </w:r>
      <w:r w:rsidR="00D67888" w:rsidRPr="00A91795">
        <w:rPr>
          <w:rFonts w:ascii="Garamond" w:hAnsi="Garamond" w:cs="Times New Roman"/>
        </w:rPr>
        <w:t>manifold</w:t>
      </w:r>
      <w:r w:rsidR="00D52D41" w:rsidRPr="00A91795">
        <w:rPr>
          <w:rFonts w:ascii="Garamond" w:hAnsi="Garamond" w:cs="Times New Roman"/>
        </w:rPr>
        <w:t xml:space="preserve"> entanglement</w:t>
      </w:r>
      <w:r w:rsidR="00D67888" w:rsidRPr="00A91795">
        <w:rPr>
          <w:rFonts w:ascii="Garamond" w:hAnsi="Garamond" w:cs="Times New Roman"/>
        </w:rPr>
        <w:t>s</w:t>
      </w:r>
      <w:r w:rsidR="00C4720F" w:rsidRPr="00A91795">
        <w:rPr>
          <w:rFonts w:ascii="Garamond" w:hAnsi="Garamond" w:cs="Times New Roman"/>
        </w:rPr>
        <w:t xml:space="preserve"> of the subjects of the 99%</w:t>
      </w:r>
      <w:r w:rsidR="00D52D41" w:rsidRPr="00A91795">
        <w:rPr>
          <w:rFonts w:ascii="Garamond" w:hAnsi="Garamond" w:cs="Times New Roman"/>
        </w:rPr>
        <w:t xml:space="preserve"> in forms of conduction</w:t>
      </w:r>
      <w:r w:rsidR="00062DA6" w:rsidRPr="00A91795">
        <w:rPr>
          <w:rFonts w:ascii="Garamond" w:hAnsi="Garamond" w:cs="Times New Roman"/>
        </w:rPr>
        <w:t>,</w:t>
      </w:r>
      <w:r w:rsidR="00477E71" w:rsidRPr="00A91795">
        <w:rPr>
          <w:rFonts w:ascii="Garamond" w:hAnsi="Garamond" w:cs="Times New Roman"/>
        </w:rPr>
        <w:t xml:space="preserve"> and maybe even domination</w:t>
      </w:r>
      <w:r w:rsidR="00C4720F" w:rsidRPr="00A91795">
        <w:rPr>
          <w:rFonts w:ascii="Garamond" w:hAnsi="Garamond" w:cs="Times New Roman"/>
        </w:rPr>
        <w:t xml:space="preserve">. </w:t>
      </w:r>
      <w:r w:rsidRPr="00A91795">
        <w:rPr>
          <w:rFonts w:ascii="Garamond" w:hAnsi="Garamond" w:cs="Times New Roman"/>
        </w:rPr>
        <w:t xml:space="preserve">By posing </w:t>
      </w:r>
      <w:r w:rsidR="007F0BE3">
        <w:rPr>
          <w:rFonts w:ascii="Garamond" w:hAnsi="Garamond" w:cs="Times New Roman"/>
        </w:rPr>
        <w:t>‘</w:t>
      </w:r>
      <w:r w:rsidRPr="00A91795">
        <w:rPr>
          <w:rFonts w:ascii="Garamond" w:hAnsi="Garamond" w:cs="Times New Roman"/>
        </w:rPr>
        <w:t>the 99%</w:t>
      </w:r>
      <w:r w:rsidR="007F0BE3">
        <w:rPr>
          <w:rFonts w:ascii="Garamond" w:hAnsi="Garamond" w:cs="Times New Roman"/>
        </w:rPr>
        <w:t>’</w:t>
      </w:r>
      <w:r w:rsidRPr="00A91795">
        <w:rPr>
          <w:rFonts w:ascii="Garamond" w:hAnsi="Garamond" w:cs="Times New Roman"/>
        </w:rPr>
        <w:t xml:space="preserve"> as a slogan</w:t>
      </w:r>
      <w:r w:rsidR="007F0BE3">
        <w:rPr>
          <w:rFonts w:ascii="Garamond" w:hAnsi="Garamond" w:cs="Times New Roman"/>
        </w:rPr>
        <w:t xml:space="preserve"> and </w:t>
      </w:r>
      <w:proofErr w:type="spellStart"/>
      <w:r w:rsidR="007F0BE3">
        <w:rPr>
          <w:rFonts w:ascii="Garamond" w:hAnsi="Garamond" w:cs="Times New Roman"/>
        </w:rPr>
        <w:t>subjectification</w:t>
      </w:r>
      <w:proofErr w:type="spellEnd"/>
      <w:r w:rsidRPr="00A91795">
        <w:rPr>
          <w:rFonts w:ascii="Garamond" w:hAnsi="Garamond" w:cs="Times New Roman"/>
        </w:rPr>
        <w:t xml:space="preserve"> not beyond contestation, we seek to highlight the ambiguities at play within such concepts, ambiguities with which any radical politics must ceaselessly engage if it is to counter re-materialisations of hierarchy, marginalisation and domination. </w:t>
      </w:r>
      <w:r w:rsidR="007F0BE3">
        <w:rPr>
          <w:rFonts w:ascii="Garamond" w:hAnsi="Garamond" w:cs="Times New Roman"/>
        </w:rPr>
        <w:t>As Judith Butler</w:t>
      </w:r>
      <w:r w:rsidR="00506982" w:rsidRPr="00A91795">
        <w:rPr>
          <w:rFonts w:ascii="Garamond" w:hAnsi="Garamond" w:cs="Times New Roman"/>
        </w:rPr>
        <w:t xml:space="preserve"> somewhat rhetorically asks:</w:t>
      </w:r>
    </w:p>
    <w:p w14:paraId="7E4CD5F7" w14:textId="77777777" w:rsidR="00506982" w:rsidRPr="00365465" w:rsidRDefault="00506982" w:rsidP="00506982">
      <w:pPr>
        <w:ind w:left="709"/>
        <w:jc w:val="both"/>
        <w:rPr>
          <w:rFonts w:ascii="Garamond" w:hAnsi="Garamond" w:cs="Times New Roman"/>
          <w:szCs w:val="24"/>
        </w:rPr>
      </w:pPr>
      <w:r w:rsidRPr="00365465">
        <w:rPr>
          <w:rFonts w:ascii="Garamond" w:hAnsi="Garamond" w:cs="Times New Roman"/>
          <w:szCs w:val="24"/>
        </w:rPr>
        <w:t>Does “unity” set up an exclusionary norm of solidarity at the level of identity that rules out the possibility of a set of actions which disrupt the very borders of identity concepts, or which seek to accomplish precisely that disruption as an explicit political aim?</w:t>
      </w:r>
      <w:r w:rsidRPr="00365465">
        <w:rPr>
          <w:rStyle w:val="FootnoteReference"/>
          <w:rFonts w:ascii="Garamond" w:hAnsi="Garamond" w:cs="Times New Roman"/>
          <w:szCs w:val="24"/>
        </w:rPr>
        <w:footnoteReference w:id="67"/>
      </w:r>
    </w:p>
    <w:p w14:paraId="64B95605" w14:textId="77777777" w:rsidR="00E5758D" w:rsidRDefault="00C4720F" w:rsidP="009C349C">
      <w:pPr>
        <w:spacing w:line="360" w:lineRule="auto"/>
        <w:jc w:val="both"/>
        <w:rPr>
          <w:rFonts w:ascii="Garamond" w:hAnsi="Garamond" w:cs="Times New Roman"/>
        </w:rPr>
      </w:pPr>
      <w:r w:rsidRPr="00365465">
        <w:rPr>
          <w:rFonts w:ascii="Garamond" w:hAnsi="Garamond" w:cs="Times New Roman"/>
        </w:rPr>
        <w:t xml:space="preserve">The issues revolving around </w:t>
      </w:r>
      <w:r w:rsidR="00D67888" w:rsidRPr="00365465">
        <w:rPr>
          <w:rFonts w:ascii="Garamond" w:hAnsi="Garamond" w:cs="Times New Roman"/>
        </w:rPr>
        <w:t>homelessness, decolonisation and the</w:t>
      </w:r>
      <w:r w:rsidR="00502BE4" w:rsidRPr="00365465">
        <w:rPr>
          <w:rFonts w:ascii="Garamond" w:hAnsi="Garamond" w:cs="Times New Roman"/>
        </w:rPr>
        <w:t xml:space="preserve"> 99%</w:t>
      </w:r>
      <w:r w:rsidR="00D67888" w:rsidRPr="00365465">
        <w:rPr>
          <w:rFonts w:ascii="Garamond" w:hAnsi="Garamond" w:cs="Times New Roman"/>
        </w:rPr>
        <w:t xml:space="preserve"> slogan </w:t>
      </w:r>
      <w:r w:rsidRPr="00365465">
        <w:rPr>
          <w:rFonts w:ascii="Garamond" w:hAnsi="Garamond" w:cs="Times New Roman"/>
        </w:rPr>
        <w:t>point to the ruptures within</w:t>
      </w:r>
      <w:r w:rsidR="00477E71" w:rsidRPr="00365465">
        <w:rPr>
          <w:rFonts w:ascii="Garamond" w:hAnsi="Garamond" w:cs="Times New Roman"/>
        </w:rPr>
        <w:t>, showing how the collective ‘we’ is always already impinged upon by difference</w:t>
      </w:r>
      <w:r w:rsidR="00062DA6" w:rsidRPr="00365465">
        <w:rPr>
          <w:rFonts w:ascii="Garamond" w:hAnsi="Garamond" w:cs="Times New Roman"/>
        </w:rPr>
        <w:t xml:space="preserve">. Rather than easily assuming unity, the internal </w:t>
      </w:r>
      <w:proofErr w:type="spellStart"/>
      <w:r w:rsidR="00062DA6" w:rsidRPr="00365465">
        <w:rPr>
          <w:rFonts w:ascii="Garamond" w:hAnsi="Garamond" w:cs="Times New Roman"/>
        </w:rPr>
        <w:t>problematisations</w:t>
      </w:r>
      <w:proofErr w:type="spellEnd"/>
      <w:r w:rsidR="00062DA6" w:rsidRPr="00365465">
        <w:rPr>
          <w:rFonts w:ascii="Garamond" w:hAnsi="Garamond" w:cs="Times New Roman"/>
        </w:rPr>
        <w:t xml:space="preserve"> of discourses of efficiency, occupation, brand recognition and collective subjectivity were also reactions to attempts to conduct the movement in particular ways</w:t>
      </w:r>
      <w:r w:rsidR="008E75E6" w:rsidRPr="00365465">
        <w:rPr>
          <w:rFonts w:ascii="Garamond" w:hAnsi="Garamond" w:cs="Times New Roman"/>
        </w:rPr>
        <w:t xml:space="preserve"> and gesture to a mode or ethos of counter-conduct that continually </w:t>
      </w:r>
      <w:r w:rsidR="00477E71" w:rsidRPr="00365465">
        <w:rPr>
          <w:rFonts w:ascii="Garamond" w:hAnsi="Garamond" w:cs="Times New Roman"/>
        </w:rPr>
        <w:t xml:space="preserve">resists flows of conduction. </w:t>
      </w:r>
    </w:p>
    <w:p w14:paraId="3525F03C" w14:textId="77777777" w:rsidR="00373B87" w:rsidRPr="00365465" w:rsidRDefault="00373B87" w:rsidP="009C349C">
      <w:pPr>
        <w:spacing w:line="360" w:lineRule="auto"/>
        <w:jc w:val="both"/>
        <w:rPr>
          <w:rFonts w:ascii="Garamond" w:hAnsi="Garamond" w:cs="Times New Roman"/>
        </w:rPr>
      </w:pPr>
    </w:p>
    <w:p w14:paraId="0B7DEF4A" w14:textId="33D86269" w:rsidR="00E5758D" w:rsidRPr="00365465" w:rsidRDefault="0018465B" w:rsidP="00E5758D">
      <w:pPr>
        <w:spacing w:line="360" w:lineRule="auto"/>
        <w:jc w:val="both"/>
        <w:rPr>
          <w:rFonts w:ascii="Garamond" w:hAnsi="Garamond" w:cs="Times New Roman"/>
          <w:u w:val="single"/>
        </w:rPr>
      </w:pPr>
      <w:r>
        <w:rPr>
          <w:rFonts w:ascii="Garamond" w:hAnsi="Garamond" w:cs="Times New Roman"/>
          <w:u w:val="single"/>
        </w:rPr>
        <w:t>Conclusion</w:t>
      </w:r>
      <w:r w:rsidR="00FF1A40" w:rsidRPr="00FF1A40">
        <w:rPr>
          <w:rFonts w:ascii="Garamond" w:hAnsi="Garamond"/>
        </w:rPr>
        <w:t xml:space="preserve"> </w:t>
      </w:r>
    </w:p>
    <w:p w14:paraId="795193EA" w14:textId="77777777" w:rsidR="005C206B" w:rsidRPr="00365465" w:rsidRDefault="005C206B" w:rsidP="00E5758D">
      <w:pPr>
        <w:spacing w:line="360" w:lineRule="auto"/>
        <w:jc w:val="both"/>
        <w:rPr>
          <w:rFonts w:ascii="Garamond" w:hAnsi="Garamond" w:cs="Times New Roman"/>
        </w:rPr>
      </w:pPr>
      <w:r w:rsidRPr="00365465">
        <w:rPr>
          <w:rFonts w:ascii="Garamond" w:hAnsi="Garamond" w:cs="Times New Roman"/>
        </w:rPr>
        <w:t xml:space="preserve">To highlight the ways in which subjects were, in particular instances and contexts, conducted in problematic ways, is not then to dismiss the Occupy movement’s challenge to neoliberal governance. Rather, it is to note the various politics of conduct at operation, and to complicate easy distinctions between governance and resistance, conduct and counter-conduct. That these debates took place within camps, with some pushing </w:t>
      </w:r>
      <w:r w:rsidRPr="00365465">
        <w:rPr>
          <w:rFonts w:ascii="Garamond" w:hAnsi="Garamond" w:cs="Times New Roman"/>
        </w:rPr>
        <w:lastRenderedPageBreak/>
        <w:t xml:space="preserve">for a less accommodating posture and others refusing to establish governing dichotomies, precisely demonstrates the complexities of conduct in these contexts. </w:t>
      </w:r>
      <w:r w:rsidRPr="00365465">
        <w:rPr>
          <w:rFonts w:ascii="Garamond" w:hAnsi="Garamond" w:cs="Times New Roman"/>
        </w:rPr>
        <w:tab/>
      </w:r>
    </w:p>
    <w:p w14:paraId="49A47463" w14:textId="77777777" w:rsidR="005C206B" w:rsidRPr="00365465" w:rsidRDefault="005C206B" w:rsidP="00AA1B37">
      <w:pPr>
        <w:spacing w:line="360" w:lineRule="auto"/>
        <w:jc w:val="both"/>
        <w:rPr>
          <w:rFonts w:ascii="Garamond" w:hAnsi="Garamond" w:cs="Times New Roman"/>
        </w:rPr>
      </w:pPr>
      <w:r w:rsidRPr="00365465">
        <w:rPr>
          <w:rFonts w:ascii="Garamond" w:hAnsi="Garamond" w:cs="Times New Roman"/>
        </w:rPr>
        <w:tab/>
        <w:t>We might wish to situate these debates as a contestation over what is to be understood by strategy in the context of counter-conduct. From some perspectives, strategy takes place within the context of an already-established instrumental reason, where various elements are judged in accordance with how they contribute to the stated aims</w:t>
      </w:r>
      <w:r w:rsidR="009A650A" w:rsidRPr="00365465">
        <w:rPr>
          <w:rFonts w:ascii="Garamond" w:hAnsi="Garamond" w:cs="Times New Roman"/>
        </w:rPr>
        <w:t xml:space="preserve"> of the campaign. For others, a more deconstructive approach to strategy</w:t>
      </w:r>
      <w:r w:rsidRPr="00365465">
        <w:rPr>
          <w:rFonts w:ascii="Garamond" w:hAnsi="Garamond" w:cs="Times New Roman"/>
        </w:rPr>
        <w:t>, wherein the refusal to conduct one another by such instrumental terms (that is, to establish a new hegemonic reason) becomes a crucial element. Foucault, we suggest, speaks to the latter when he declares:</w:t>
      </w:r>
    </w:p>
    <w:p w14:paraId="4511E7E2" w14:textId="77777777" w:rsidR="005C206B" w:rsidRPr="00365465" w:rsidRDefault="005C206B" w:rsidP="00AA1B37">
      <w:pPr>
        <w:spacing w:line="360" w:lineRule="auto"/>
        <w:ind w:left="720"/>
        <w:jc w:val="both"/>
        <w:rPr>
          <w:rFonts w:ascii="Garamond" w:hAnsi="Garamond" w:cs="Times New Roman"/>
        </w:rPr>
      </w:pPr>
      <w:r w:rsidRPr="00365465">
        <w:rPr>
          <w:rFonts w:ascii="Garamond" w:hAnsi="Garamond" w:cs="Times New Roman"/>
        </w:rPr>
        <w:t>If I were asked for my conception of what I do, the strategist being the man who says, “What difference does a particular death, a particular cry, a particular revolt make compared to the great general necessity, and, on the other hand, what difference does a general principle make in the particular situation where we are?”, well, I would have to say that it is immaterial to me whether the strategist is a politician, a historian, a revolutionary, a follower of the shah or of the ayatollah; my theoretical ethics is opposite to theirs. It is “</w:t>
      </w:r>
      <w:proofErr w:type="spellStart"/>
      <w:r w:rsidRPr="00365465">
        <w:rPr>
          <w:rFonts w:ascii="Garamond" w:hAnsi="Garamond" w:cs="Times New Roman"/>
        </w:rPr>
        <w:t>antistrategic</w:t>
      </w:r>
      <w:proofErr w:type="spellEnd"/>
      <w:r w:rsidRPr="00365465">
        <w:rPr>
          <w:rFonts w:ascii="Garamond" w:hAnsi="Garamond" w:cs="Times New Roman"/>
        </w:rPr>
        <w:t>”: to be respectful when a singularity revolts, intransigent as soon a</w:t>
      </w:r>
      <w:r w:rsidR="007E387C">
        <w:rPr>
          <w:rFonts w:ascii="Garamond" w:hAnsi="Garamond" w:cs="Times New Roman"/>
        </w:rPr>
        <w:t>s power violates the universal</w:t>
      </w:r>
      <w:r w:rsidRPr="00365465">
        <w:rPr>
          <w:rFonts w:ascii="Garamond" w:hAnsi="Garamond" w:cs="Times New Roman"/>
        </w:rPr>
        <w:t>.</w:t>
      </w:r>
      <w:r w:rsidR="007E387C">
        <w:rPr>
          <w:rStyle w:val="FootnoteReference"/>
          <w:rFonts w:ascii="Garamond" w:hAnsi="Garamond" w:cs="Times New Roman"/>
        </w:rPr>
        <w:footnoteReference w:id="68"/>
      </w:r>
    </w:p>
    <w:p w14:paraId="5AF9B4D9" w14:textId="77777777" w:rsidR="005C206B" w:rsidRPr="00365465" w:rsidRDefault="005C206B" w:rsidP="00AA1B37">
      <w:pPr>
        <w:spacing w:line="360" w:lineRule="auto"/>
        <w:jc w:val="both"/>
        <w:rPr>
          <w:rFonts w:ascii="Garamond" w:hAnsi="Garamond" w:cs="Times New Roman"/>
        </w:rPr>
      </w:pPr>
      <w:r w:rsidRPr="00365465">
        <w:rPr>
          <w:rFonts w:ascii="Garamond" w:hAnsi="Garamond" w:cs="Times New Roman"/>
        </w:rPr>
        <w:t>Whilst the complexities of this statement are beyond the scope of this paper, we would suggest that this ‘</w:t>
      </w:r>
      <w:proofErr w:type="spellStart"/>
      <w:r w:rsidRPr="00365465">
        <w:rPr>
          <w:rFonts w:ascii="Garamond" w:hAnsi="Garamond" w:cs="Times New Roman"/>
        </w:rPr>
        <w:t>antistrategic</w:t>
      </w:r>
      <w:proofErr w:type="spellEnd"/>
      <w:r w:rsidRPr="00365465">
        <w:rPr>
          <w:rFonts w:ascii="Garamond" w:hAnsi="Garamond" w:cs="Times New Roman"/>
        </w:rPr>
        <w:t>’ ethos holds force in part because it pursues a mode of encounter which seeks to defer folding the impulse to conduct into the heart of radical politics; that is, by refusing to set up a general strategic programme, the conduct of those who differ or who do not immediately correspond to existing political imperatives or subjectivities is not always already naturalised – a space is held open for challenge. This space, perhaps, holds some potential for different modes of conduct.</w:t>
      </w:r>
      <w:r w:rsidR="009A650A" w:rsidRPr="00365465">
        <w:rPr>
          <w:rFonts w:ascii="Garamond" w:hAnsi="Garamond" w:cs="Times New Roman"/>
        </w:rPr>
        <w:t xml:space="preserve"> </w:t>
      </w:r>
    </w:p>
    <w:p w14:paraId="389BCA51" w14:textId="77777777" w:rsidR="00506982" w:rsidRPr="00365465" w:rsidRDefault="005C206B" w:rsidP="00AA1B37">
      <w:pPr>
        <w:spacing w:line="360" w:lineRule="auto"/>
        <w:jc w:val="both"/>
        <w:rPr>
          <w:rFonts w:ascii="Garamond" w:hAnsi="Garamond" w:cs="Times New Roman"/>
        </w:rPr>
      </w:pPr>
      <w:r w:rsidRPr="00365465">
        <w:rPr>
          <w:rFonts w:ascii="Garamond" w:hAnsi="Garamond" w:cs="Times New Roman"/>
        </w:rPr>
        <w:tab/>
        <w:t xml:space="preserve">Our argument in this paper is not simply to assert that things are more complicated than they might initially appear, nor to demonstrate that spaces of counter-conduct are themselves bound in contemporary power relations which privilege those who are not homeless or whose land has not already been occupied a thousand times over (or, to cite other terrain through which similar arguments can be made, are white, male, middle class and so forth). Rather, our intention is to highlight some ways in which a critical posture might be adopted which remains alive to and disruptive of these dynamics. Many of the statements which emerge from Occupy spaces frame the movement as always already successful as a liberated space, as representing a pure space of resistance against which the governance of neoliberal capital can be resisted, as, in some form, complete. Inclusivity, solidarity, non-hierarchy – these are presented as values realised in the space, rather than as aspirations which set the direction, if not the destination. Our suggestion is that, by recognising the ways in which contestations of conduct and counter-conduct operate </w:t>
      </w:r>
      <w:r w:rsidRPr="00365465">
        <w:rPr>
          <w:rFonts w:ascii="Garamond" w:hAnsi="Garamond" w:cs="Times New Roman"/>
          <w:i/>
        </w:rPr>
        <w:t xml:space="preserve">within </w:t>
      </w:r>
      <w:r w:rsidRPr="00365465">
        <w:rPr>
          <w:rFonts w:ascii="Garamond" w:hAnsi="Garamond" w:cs="Times New Roman"/>
        </w:rPr>
        <w:t xml:space="preserve">resistance movements, we can remain critical of these senses of completeness. A protest camp is not a non-hierarchical space. However, rather than dismissing the failures of this non-hierarchy, we might conceptualise them as </w:t>
      </w:r>
      <w:r w:rsidRPr="00365465">
        <w:rPr>
          <w:rFonts w:ascii="Garamond" w:hAnsi="Garamond" w:cs="Times New Roman"/>
        </w:rPr>
        <w:lastRenderedPageBreak/>
        <w:t>manifesting a conflict between conduct and counter- (or even anti-) conduct, and as such a productive space from which to resist the imposition of hierarchies (or governances). That is, if counter-conduct is a strategy of resistance, then an ethics of resistance might be one which continually brings this struggle back to the fore, even (and especially) in self-declared sites of counter-conduct.</w:t>
      </w:r>
    </w:p>
    <w:sectPr w:rsidR="00506982" w:rsidRPr="00365465" w:rsidSect="006B042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E5EF8" w14:textId="77777777" w:rsidR="005C53B4" w:rsidRDefault="005C53B4" w:rsidP="005C206B">
      <w:pPr>
        <w:spacing w:after="0" w:line="240" w:lineRule="auto"/>
      </w:pPr>
      <w:r>
        <w:separator/>
      </w:r>
    </w:p>
  </w:endnote>
  <w:endnote w:type="continuationSeparator" w:id="0">
    <w:p w14:paraId="008EE3C0" w14:textId="77777777" w:rsidR="005C53B4" w:rsidRDefault="005C53B4" w:rsidP="005C206B">
      <w:pPr>
        <w:spacing w:after="0" w:line="240" w:lineRule="auto"/>
      </w:pPr>
      <w:r>
        <w:continuationSeparator/>
      </w:r>
    </w:p>
  </w:endnote>
  <w:endnote w:type="continuationNotice" w:id="1">
    <w:p w14:paraId="6B28DB26" w14:textId="77777777" w:rsidR="005C53B4" w:rsidRDefault="005C5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70493"/>
      <w:docPartObj>
        <w:docPartGallery w:val="Page Numbers (Bottom of Page)"/>
        <w:docPartUnique/>
      </w:docPartObj>
    </w:sdtPr>
    <w:sdtEndPr/>
    <w:sdtContent>
      <w:p w14:paraId="0E50AD2D" w14:textId="77777777" w:rsidR="004E509D" w:rsidRDefault="004E509D">
        <w:pPr>
          <w:pStyle w:val="Footer"/>
          <w:jc w:val="center"/>
        </w:pPr>
        <w:r>
          <w:fldChar w:fldCharType="begin"/>
        </w:r>
        <w:r>
          <w:instrText xml:space="preserve"> PAGE   \* MERGEFORMAT </w:instrText>
        </w:r>
        <w:r>
          <w:fldChar w:fldCharType="separate"/>
        </w:r>
        <w:r w:rsidR="00441B51">
          <w:rPr>
            <w:noProof/>
          </w:rPr>
          <w:t>4</w:t>
        </w:r>
        <w:r>
          <w:rPr>
            <w:noProof/>
          </w:rPr>
          <w:fldChar w:fldCharType="end"/>
        </w:r>
      </w:p>
    </w:sdtContent>
  </w:sdt>
  <w:p w14:paraId="48103E4F" w14:textId="77777777" w:rsidR="004E509D" w:rsidRDefault="004E5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9C211" w14:textId="77777777" w:rsidR="005C53B4" w:rsidRDefault="005C53B4" w:rsidP="005C206B">
      <w:pPr>
        <w:spacing w:after="0" w:line="240" w:lineRule="auto"/>
      </w:pPr>
      <w:r>
        <w:separator/>
      </w:r>
    </w:p>
  </w:footnote>
  <w:footnote w:type="continuationSeparator" w:id="0">
    <w:p w14:paraId="77BE5523" w14:textId="77777777" w:rsidR="005C53B4" w:rsidRDefault="005C53B4" w:rsidP="005C206B">
      <w:pPr>
        <w:spacing w:after="0" w:line="240" w:lineRule="auto"/>
      </w:pPr>
      <w:r>
        <w:continuationSeparator/>
      </w:r>
    </w:p>
  </w:footnote>
  <w:footnote w:type="continuationNotice" w:id="1">
    <w:p w14:paraId="1BC01A54" w14:textId="77777777" w:rsidR="005C53B4" w:rsidRDefault="005C53B4">
      <w:pPr>
        <w:spacing w:after="0" w:line="240" w:lineRule="auto"/>
      </w:pPr>
    </w:p>
  </w:footnote>
  <w:footnote w:id="2">
    <w:p w14:paraId="621437DC"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lang w:val="en-US"/>
        </w:rPr>
        <w:t xml:space="preserve"> Michel Foucault, </w:t>
      </w:r>
      <w:r w:rsidRPr="00314D54">
        <w:rPr>
          <w:rFonts w:ascii="Garamond" w:hAnsi="Garamond" w:cs="Times New Roman"/>
          <w:i/>
          <w:sz w:val="20"/>
          <w:szCs w:val="20"/>
          <w:lang w:val="en-US"/>
        </w:rPr>
        <w:t xml:space="preserve">Security, Territory, Population: Lectures at the </w:t>
      </w:r>
      <w:proofErr w:type="spellStart"/>
      <w:r w:rsidRPr="00314D54">
        <w:rPr>
          <w:rFonts w:ascii="Garamond" w:hAnsi="Garamond" w:cs="Times New Roman"/>
          <w:i/>
          <w:sz w:val="20"/>
          <w:szCs w:val="20"/>
          <w:lang w:val="en-US"/>
        </w:rPr>
        <w:t>Collège</w:t>
      </w:r>
      <w:proofErr w:type="spellEnd"/>
      <w:r w:rsidRPr="00314D54">
        <w:rPr>
          <w:rFonts w:ascii="Garamond" w:hAnsi="Garamond" w:cs="Times New Roman"/>
          <w:i/>
          <w:sz w:val="20"/>
          <w:szCs w:val="20"/>
          <w:lang w:val="en-US"/>
        </w:rPr>
        <w:t xml:space="preserve"> de France 1977-1978 </w:t>
      </w:r>
      <w:r w:rsidRPr="00314D54">
        <w:rPr>
          <w:rFonts w:ascii="Garamond" w:hAnsi="Garamond" w:cs="Times New Roman"/>
          <w:sz w:val="20"/>
          <w:szCs w:val="20"/>
          <w:lang w:val="en-US"/>
        </w:rPr>
        <w:t>(New York: Palgrave Macmillan, 2009), p. 200.</w:t>
      </w:r>
    </w:p>
  </w:footnote>
  <w:footnote w:id="3">
    <w:p w14:paraId="3CAFCB6A"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w:t>
      </w:r>
      <w:r w:rsidRPr="00314D54">
        <w:rPr>
          <w:rFonts w:ascii="Garamond" w:hAnsi="Garamond" w:cs="Times New Roman"/>
          <w:sz w:val="20"/>
          <w:szCs w:val="20"/>
          <w:lang w:val="en-US"/>
        </w:rPr>
        <w:t>Ibid., p.148</w:t>
      </w:r>
    </w:p>
  </w:footnote>
  <w:footnote w:id="4">
    <w:p w14:paraId="3F1B68D7"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Ibid., p. </w:t>
      </w:r>
      <w:r w:rsidRPr="00314D54">
        <w:rPr>
          <w:rFonts w:ascii="Garamond" w:hAnsi="Garamond" w:cs="Times New Roman"/>
          <w:sz w:val="20"/>
          <w:szCs w:val="20"/>
          <w:lang w:val="en-US"/>
        </w:rPr>
        <w:t>165</w:t>
      </w:r>
    </w:p>
  </w:footnote>
  <w:footnote w:id="5">
    <w:p w14:paraId="1991D6F3"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w:t>
      </w:r>
      <w:proofErr w:type="gramStart"/>
      <w:r w:rsidRPr="00314D54">
        <w:rPr>
          <w:rFonts w:ascii="Garamond" w:hAnsi="Garamond" w:cs="Times New Roman"/>
          <w:sz w:val="20"/>
          <w:szCs w:val="20"/>
          <w:lang w:val="en-US"/>
        </w:rPr>
        <w:t>Ibid.,</w:t>
      </w:r>
      <w:proofErr w:type="gramEnd"/>
      <w:r w:rsidRPr="00314D54">
        <w:rPr>
          <w:rFonts w:ascii="Garamond" w:hAnsi="Garamond" w:cs="Times New Roman"/>
          <w:sz w:val="20"/>
          <w:szCs w:val="20"/>
          <w:lang w:val="en-US"/>
        </w:rPr>
        <w:t xml:space="preserve"> p. 364.</w:t>
      </w:r>
    </w:p>
  </w:footnote>
  <w:footnote w:id="6">
    <w:p w14:paraId="0AEFEFC3"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w:t>
      </w:r>
      <w:proofErr w:type="gramStart"/>
      <w:r w:rsidRPr="00314D54">
        <w:rPr>
          <w:rFonts w:ascii="Garamond" w:hAnsi="Garamond" w:cs="Times New Roman"/>
          <w:sz w:val="20"/>
          <w:szCs w:val="20"/>
          <w:lang w:val="en-US"/>
        </w:rPr>
        <w:t>Ibid.,</w:t>
      </w:r>
      <w:proofErr w:type="gramEnd"/>
      <w:r w:rsidRPr="00314D54">
        <w:rPr>
          <w:rFonts w:ascii="Garamond" w:hAnsi="Garamond" w:cs="Times New Roman"/>
          <w:sz w:val="20"/>
          <w:szCs w:val="20"/>
          <w:lang w:val="en-US"/>
        </w:rPr>
        <w:t xml:space="preserve"> p. 364, p. 128.</w:t>
      </w:r>
    </w:p>
  </w:footnote>
  <w:footnote w:id="7">
    <w:p w14:paraId="31CDCA42"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w:t>
      </w:r>
      <w:r w:rsidRPr="00314D54">
        <w:rPr>
          <w:rFonts w:ascii="Garamond" w:hAnsi="Garamond" w:cs="Times New Roman"/>
          <w:sz w:val="20"/>
          <w:szCs w:val="20"/>
          <w:lang w:val="en-US"/>
        </w:rPr>
        <w:t xml:space="preserve">Michel Foucault, </w:t>
      </w:r>
      <w:r w:rsidRPr="00314D54">
        <w:rPr>
          <w:rFonts w:ascii="Garamond" w:hAnsi="Garamond" w:cs="Times New Roman"/>
          <w:i/>
          <w:sz w:val="20"/>
          <w:szCs w:val="20"/>
          <w:lang w:val="en-US"/>
        </w:rPr>
        <w:t xml:space="preserve">Society Must Be Defended: Lectures at the </w:t>
      </w:r>
      <w:proofErr w:type="spellStart"/>
      <w:r w:rsidRPr="00314D54">
        <w:rPr>
          <w:rFonts w:ascii="Garamond" w:hAnsi="Garamond" w:cs="Times New Roman"/>
          <w:i/>
          <w:sz w:val="20"/>
          <w:szCs w:val="20"/>
          <w:lang w:val="en-US"/>
        </w:rPr>
        <w:t>Collège</w:t>
      </w:r>
      <w:proofErr w:type="spellEnd"/>
      <w:r w:rsidRPr="00314D54">
        <w:rPr>
          <w:rFonts w:ascii="Garamond" w:hAnsi="Garamond" w:cs="Times New Roman"/>
          <w:i/>
          <w:sz w:val="20"/>
          <w:szCs w:val="20"/>
          <w:lang w:val="en-US"/>
        </w:rPr>
        <w:t xml:space="preserve"> de France 1975-1976 </w:t>
      </w:r>
      <w:r w:rsidRPr="00314D54">
        <w:rPr>
          <w:rFonts w:ascii="Garamond" w:hAnsi="Garamond" w:cs="Times New Roman"/>
          <w:sz w:val="20"/>
          <w:szCs w:val="20"/>
          <w:lang w:val="en-US"/>
        </w:rPr>
        <w:t xml:space="preserve">(London: </w:t>
      </w:r>
      <w:proofErr w:type="spellStart"/>
      <w:r w:rsidRPr="00314D54">
        <w:rPr>
          <w:rFonts w:ascii="Garamond" w:hAnsi="Garamond" w:cs="Times New Roman"/>
          <w:sz w:val="20"/>
          <w:szCs w:val="20"/>
          <w:lang w:val="en-US"/>
        </w:rPr>
        <w:t>Panguin</w:t>
      </w:r>
      <w:proofErr w:type="spellEnd"/>
      <w:r w:rsidRPr="00314D54">
        <w:rPr>
          <w:rFonts w:ascii="Garamond" w:hAnsi="Garamond" w:cs="Times New Roman"/>
          <w:sz w:val="20"/>
          <w:szCs w:val="20"/>
          <w:lang w:val="en-US"/>
        </w:rPr>
        <w:t>, 2003), p. 241.</w:t>
      </w:r>
    </w:p>
  </w:footnote>
  <w:footnote w:id="8">
    <w:p w14:paraId="3ED50537"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w:t>
      </w:r>
      <w:r w:rsidRPr="00314D54">
        <w:rPr>
          <w:rFonts w:ascii="Garamond" w:hAnsi="Garamond" w:cs="Times New Roman"/>
          <w:sz w:val="20"/>
          <w:szCs w:val="20"/>
          <w:lang w:val="en-US"/>
        </w:rPr>
        <w:t xml:space="preserve">Foucault, </w:t>
      </w:r>
      <w:r w:rsidRPr="00314D54">
        <w:rPr>
          <w:rFonts w:ascii="Garamond" w:hAnsi="Garamond" w:cs="Times New Roman"/>
          <w:i/>
          <w:sz w:val="20"/>
          <w:szCs w:val="20"/>
          <w:lang w:val="en-US"/>
        </w:rPr>
        <w:t>Security, Territory, Population</w:t>
      </w:r>
      <w:r w:rsidRPr="00314D54">
        <w:rPr>
          <w:rFonts w:ascii="Garamond" w:hAnsi="Garamond" w:cs="Times New Roman"/>
          <w:sz w:val="20"/>
          <w:szCs w:val="20"/>
          <w:lang w:val="en-US"/>
        </w:rPr>
        <w:t>, p. 193.</w:t>
      </w:r>
    </w:p>
  </w:footnote>
  <w:footnote w:id="9">
    <w:p w14:paraId="0D35F483" w14:textId="77777777" w:rsidR="004E509D" w:rsidRPr="00314D54" w:rsidRDefault="004E509D" w:rsidP="00002B4D">
      <w:pPr>
        <w:spacing w:line="240" w:lineRule="auto"/>
        <w:contextualSpacing/>
        <w:rPr>
          <w:rFonts w:ascii="Garamond" w:hAnsi="Garamond" w:cs="Times New Roman"/>
          <w:sz w:val="20"/>
          <w:szCs w:val="20"/>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w:t>
      </w:r>
      <w:proofErr w:type="gramStart"/>
      <w:r w:rsidRPr="00314D54">
        <w:rPr>
          <w:rFonts w:ascii="Garamond" w:hAnsi="Garamond" w:cs="Times New Roman"/>
          <w:sz w:val="20"/>
          <w:szCs w:val="20"/>
        </w:rPr>
        <w:t>Ibid.,</w:t>
      </w:r>
      <w:proofErr w:type="gramEnd"/>
      <w:r w:rsidRPr="00314D54">
        <w:rPr>
          <w:rFonts w:ascii="Garamond" w:hAnsi="Garamond" w:cs="Times New Roman"/>
          <w:sz w:val="20"/>
          <w:szCs w:val="20"/>
        </w:rPr>
        <w:t xml:space="preserve"> p. 193.</w:t>
      </w:r>
    </w:p>
  </w:footnote>
  <w:footnote w:id="10">
    <w:p w14:paraId="69F1FDC9" w14:textId="77777777" w:rsidR="004E509D" w:rsidRPr="00314D54" w:rsidRDefault="004E509D" w:rsidP="005C206B">
      <w:pPr>
        <w:spacing w:line="240" w:lineRule="auto"/>
        <w:contextualSpacing/>
        <w:rPr>
          <w:rFonts w:ascii="Garamond" w:hAnsi="Garamond" w:cs="Times New Roman"/>
          <w:sz w:val="20"/>
          <w:szCs w:val="20"/>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w:t>
      </w:r>
      <w:proofErr w:type="gramStart"/>
      <w:r w:rsidRPr="00314D54">
        <w:rPr>
          <w:rFonts w:ascii="Garamond" w:hAnsi="Garamond" w:cs="Times New Roman"/>
          <w:sz w:val="20"/>
          <w:szCs w:val="20"/>
          <w:lang w:val="en-US" w:eastAsia="de-DE"/>
        </w:rPr>
        <w:t>Ibid.,</w:t>
      </w:r>
      <w:proofErr w:type="gramEnd"/>
      <w:r w:rsidRPr="00314D54">
        <w:rPr>
          <w:rFonts w:ascii="Garamond" w:hAnsi="Garamond" w:cs="Times New Roman"/>
          <w:sz w:val="20"/>
          <w:szCs w:val="20"/>
          <w:lang w:val="en-US" w:eastAsia="de-DE"/>
        </w:rPr>
        <w:t xml:space="preserve"> pp. 200-201.</w:t>
      </w:r>
    </w:p>
  </w:footnote>
  <w:footnote w:id="11">
    <w:p w14:paraId="03A1EAB4"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lang w:val="en-US"/>
        </w:rPr>
        <w:t xml:space="preserve"> </w:t>
      </w:r>
      <w:proofErr w:type="gramStart"/>
      <w:r w:rsidRPr="00314D54">
        <w:rPr>
          <w:rFonts w:ascii="Garamond" w:hAnsi="Garamond" w:cs="Times New Roman"/>
          <w:sz w:val="20"/>
          <w:szCs w:val="20"/>
          <w:lang w:val="en-US"/>
        </w:rPr>
        <w:t>Ibid.,</w:t>
      </w:r>
      <w:proofErr w:type="gramEnd"/>
      <w:r w:rsidRPr="00314D54">
        <w:rPr>
          <w:rFonts w:ascii="Garamond" w:hAnsi="Garamond" w:cs="Times New Roman"/>
          <w:sz w:val="20"/>
          <w:szCs w:val="20"/>
          <w:lang w:val="en-US"/>
        </w:rPr>
        <w:t xml:space="preserve"> p. 201.</w:t>
      </w:r>
    </w:p>
  </w:footnote>
  <w:footnote w:id="12">
    <w:p w14:paraId="75B5B755" w14:textId="77777777" w:rsidR="004E509D" w:rsidRPr="00314D54" w:rsidRDefault="004E509D" w:rsidP="005C206B">
      <w:pPr>
        <w:spacing w:line="240" w:lineRule="auto"/>
        <w:contextualSpacing/>
        <w:rPr>
          <w:rFonts w:ascii="Garamond" w:hAnsi="Garamond" w:cs="Times New Roman"/>
          <w:sz w:val="20"/>
          <w:szCs w:val="20"/>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w:t>
      </w:r>
      <w:proofErr w:type="gramStart"/>
      <w:r w:rsidRPr="00314D54">
        <w:rPr>
          <w:rFonts w:ascii="Garamond" w:hAnsi="Garamond" w:cs="Times New Roman"/>
          <w:sz w:val="20"/>
          <w:szCs w:val="20"/>
        </w:rPr>
        <w:t>Ibid.,</w:t>
      </w:r>
      <w:proofErr w:type="gramEnd"/>
      <w:r w:rsidRPr="00314D54">
        <w:rPr>
          <w:rFonts w:ascii="Garamond" w:hAnsi="Garamond" w:cs="Times New Roman"/>
          <w:sz w:val="20"/>
          <w:szCs w:val="20"/>
        </w:rPr>
        <w:t xml:space="preserve"> p. 215.</w:t>
      </w:r>
    </w:p>
  </w:footnote>
  <w:footnote w:id="13">
    <w:p w14:paraId="57471DB5"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w:t>
      </w:r>
      <w:proofErr w:type="gramStart"/>
      <w:r w:rsidRPr="00314D54">
        <w:rPr>
          <w:rFonts w:ascii="Garamond" w:hAnsi="Garamond" w:cs="Times New Roman"/>
          <w:sz w:val="20"/>
          <w:szCs w:val="20"/>
          <w:lang w:val="en-US"/>
        </w:rPr>
        <w:t>Ibid.,</w:t>
      </w:r>
      <w:proofErr w:type="gramEnd"/>
      <w:r w:rsidRPr="00314D54">
        <w:rPr>
          <w:rFonts w:ascii="Garamond" w:hAnsi="Garamond" w:cs="Times New Roman"/>
          <w:sz w:val="20"/>
          <w:szCs w:val="20"/>
          <w:lang w:val="en-US"/>
        </w:rPr>
        <w:t xml:space="preserve"> in footnotes on p. 120. </w:t>
      </w:r>
    </w:p>
  </w:footnote>
  <w:footnote w:id="14">
    <w:p w14:paraId="5E4B7CE6"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w:t>
      </w:r>
      <w:proofErr w:type="gramStart"/>
      <w:r w:rsidRPr="00314D54">
        <w:rPr>
          <w:rFonts w:ascii="Garamond" w:hAnsi="Garamond" w:cs="Times New Roman"/>
          <w:sz w:val="20"/>
          <w:szCs w:val="20"/>
          <w:lang w:val="en-US"/>
        </w:rPr>
        <w:t>Ibid.,</w:t>
      </w:r>
      <w:proofErr w:type="gramEnd"/>
      <w:r w:rsidRPr="00314D54">
        <w:rPr>
          <w:rFonts w:ascii="Garamond" w:hAnsi="Garamond" w:cs="Times New Roman"/>
          <w:sz w:val="20"/>
          <w:szCs w:val="20"/>
          <w:lang w:val="en-US"/>
        </w:rPr>
        <w:t xml:space="preserve"> p. 214, p. 197.</w:t>
      </w:r>
    </w:p>
  </w:footnote>
  <w:footnote w:id="15">
    <w:p w14:paraId="11035CB9"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w:t>
      </w:r>
      <w:proofErr w:type="gramStart"/>
      <w:r w:rsidRPr="00314D54">
        <w:rPr>
          <w:rFonts w:ascii="Garamond" w:hAnsi="Garamond" w:cs="Times New Roman"/>
          <w:sz w:val="20"/>
          <w:szCs w:val="20"/>
        </w:rPr>
        <w:t>Ibid.,</w:t>
      </w:r>
      <w:proofErr w:type="gramEnd"/>
      <w:r w:rsidRPr="00314D54">
        <w:rPr>
          <w:rFonts w:ascii="Garamond" w:hAnsi="Garamond" w:cs="Times New Roman"/>
          <w:sz w:val="20"/>
          <w:szCs w:val="20"/>
        </w:rPr>
        <w:t xml:space="preserve"> p. </w:t>
      </w:r>
      <w:r w:rsidRPr="00314D54">
        <w:rPr>
          <w:rFonts w:ascii="Garamond" w:hAnsi="Garamond" w:cs="Times New Roman"/>
          <w:sz w:val="20"/>
          <w:szCs w:val="20"/>
          <w:lang w:val="en-US"/>
        </w:rPr>
        <w:t>364.</w:t>
      </w:r>
    </w:p>
  </w:footnote>
  <w:footnote w:id="16">
    <w:p w14:paraId="4908DE87"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Ibid.</w:t>
      </w:r>
    </w:p>
  </w:footnote>
  <w:footnote w:id="17">
    <w:p w14:paraId="744DB928"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lang w:val="en-US"/>
        </w:rPr>
        <w:t xml:space="preserve"> </w:t>
      </w:r>
      <w:proofErr w:type="gramStart"/>
      <w:r w:rsidRPr="00314D54">
        <w:rPr>
          <w:rFonts w:ascii="Garamond" w:hAnsi="Garamond" w:cs="Times New Roman"/>
          <w:sz w:val="20"/>
          <w:szCs w:val="20"/>
          <w:lang w:val="en-US"/>
        </w:rPr>
        <w:t>Ibid.,</w:t>
      </w:r>
      <w:proofErr w:type="gramEnd"/>
      <w:r w:rsidRPr="00314D54">
        <w:rPr>
          <w:rFonts w:ascii="Garamond" w:hAnsi="Garamond" w:cs="Times New Roman"/>
          <w:sz w:val="20"/>
          <w:szCs w:val="20"/>
          <w:lang w:val="en-US"/>
        </w:rPr>
        <w:t xml:space="preserve"> p. 202.</w:t>
      </w:r>
    </w:p>
  </w:footnote>
  <w:footnote w:id="18">
    <w:p w14:paraId="64C524BF"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w:t>
      </w:r>
      <w:proofErr w:type="gramStart"/>
      <w:r w:rsidRPr="00314D54">
        <w:rPr>
          <w:rFonts w:ascii="Garamond" w:hAnsi="Garamond" w:cs="Times New Roman"/>
          <w:sz w:val="20"/>
          <w:szCs w:val="20"/>
        </w:rPr>
        <w:t>Ibid.,</w:t>
      </w:r>
      <w:proofErr w:type="gramEnd"/>
      <w:r w:rsidRPr="00314D54">
        <w:rPr>
          <w:rFonts w:ascii="Garamond" w:hAnsi="Garamond" w:cs="Times New Roman"/>
          <w:sz w:val="20"/>
          <w:szCs w:val="20"/>
        </w:rPr>
        <w:t xml:space="preserve"> </w:t>
      </w:r>
      <w:r w:rsidRPr="00314D54">
        <w:rPr>
          <w:rFonts w:ascii="Garamond" w:hAnsi="Garamond" w:cs="Times New Roman"/>
          <w:sz w:val="20"/>
          <w:szCs w:val="20"/>
          <w:lang w:val="en-US"/>
        </w:rPr>
        <w:t xml:space="preserve">p. xxi. </w:t>
      </w:r>
    </w:p>
  </w:footnote>
  <w:footnote w:id="19">
    <w:p w14:paraId="7A1F9EE8"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w:t>
      </w:r>
      <w:proofErr w:type="gramStart"/>
      <w:r w:rsidRPr="00314D54">
        <w:rPr>
          <w:rFonts w:ascii="Garamond" w:hAnsi="Garamond" w:cs="Times New Roman"/>
          <w:sz w:val="20"/>
          <w:szCs w:val="20"/>
          <w:lang w:val="en-US"/>
        </w:rPr>
        <w:t>Ibid.,</w:t>
      </w:r>
      <w:proofErr w:type="gramEnd"/>
      <w:r w:rsidRPr="00314D54">
        <w:rPr>
          <w:rFonts w:ascii="Garamond" w:hAnsi="Garamond" w:cs="Times New Roman"/>
          <w:sz w:val="20"/>
          <w:szCs w:val="20"/>
          <w:lang w:val="en-US"/>
        </w:rPr>
        <w:t xml:space="preserve"> p. xviii. </w:t>
      </w:r>
    </w:p>
  </w:footnote>
  <w:footnote w:id="20">
    <w:p w14:paraId="2A201D39" w14:textId="77777777" w:rsidR="004E509D" w:rsidRPr="00314D54" w:rsidRDefault="004E509D" w:rsidP="000D2441">
      <w:pPr>
        <w:spacing w:line="240" w:lineRule="auto"/>
        <w:contextualSpacing/>
        <w:rPr>
          <w:rFonts w:ascii="Garamond" w:hAnsi="Garamond" w:cs="Times New Roman"/>
          <w:sz w:val="20"/>
          <w:szCs w:val="20"/>
        </w:rPr>
      </w:pPr>
      <w:r w:rsidRPr="00314D54">
        <w:rPr>
          <w:rStyle w:val="FootnoteReference"/>
          <w:rFonts w:ascii="Garamond" w:hAnsi="Garamond" w:cs="Times New Roman"/>
          <w:sz w:val="20"/>
          <w:szCs w:val="20"/>
        </w:rPr>
        <w:footnoteRef/>
      </w:r>
      <w:r w:rsidRPr="00314D54">
        <w:rPr>
          <w:rFonts w:ascii="Garamond" w:hAnsi="Garamond" w:cs="Times New Roman"/>
          <w:sz w:val="20"/>
          <w:szCs w:val="20"/>
        </w:rPr>
        <w:t xml:space="preserve"> Michel Foucault, “What is Critique?”, in S. </w:t>
      </w:r>
      <w:proofErr w:type="spellStart"/>
      <w:r w:rsidRPr="00314D54">
        <w:rPr>
          <w:rFonts w:ascii="Garamond" w:hAnsi="Garamond" w:cs="Times New Roman"/>
          <w:sz w:val="20"/>
          <w:szCs w:val="20"/>
        </w:rPr>
        <w:t>Lotringer</w:t>
      </w:r>
      <w:proofErr w:type="spellEnd"/>
      <w:r w:rsidRPr="00314D54">
        <w:rPr>
          <w:rFonts w:ascii="Garamond" w:hAnsi="Garamond" w:cs="Times New Roman"/>
          <w:sz w:val="20"/>
          <w:szCs w:val="20"/>
        </w:rPr>
        <w:t xml:space="preserve"> and L. </w:t>
      </w:r>
      <w:proofErr w:type="spellStart"/>
      <w:r w:rsidRPr="00314D54">
        <w:rPr>
          <w:rFonts w:ascii="Garamond" w:hAnsi="Garamond" w:cs="Times New Roman"/>
          <w:sz w:val="20"/>
          <w:szCs w:val="20"/>
        </w:rPr>
        <w:t>Hochroch</w:t>
      </w:r>
      <w:proofErr w:type="spellEnd"/>
      <w:r w:rsidRPr="00314D54">
        <w:rPr>
          <w:rFonts w:ascii="Garamond" w:hAnsi="Garamond" w:cs="Times New Roman"/>
          <w:sz w:val="20"/>
          <w:szCs w:val="20"/>
        </w:rPr>
        <w:t xml:space="preserve"> (eds.), </w:t>
      </w:r>
      <w:r w:rsidRPr="00314D54">
        <w:rPr>
          <w:rFonts w:ascii="Garamond" w:hAnsi="Garamond" w:cs="Times New Roman"/>
          <w:i/>
          <w:sz w:val="20"/>
          <w:szCs w:val="20"/>
        </w:rPr>
        <w:t xml:space="preserve">The Politics of Truth: Michel Foucault </w:t>
      </w:r>
      <w:r w:rsidRPr="00314D54">
        <w:rPr>
          <w:rFonts w:ascii="Garamond" w:hAnsi="Garamond" w:cs="Times New Roman"/>
          <w:sz w:val="20"/>
          <w:szCs w:val="20"/>
        </w:rPr>
        <w:t xml:space="preserve">(New York: </w:t>
      </w:r>
      <w:proofErr w:type="spellStart"/>
      <w:r w:rsidRPr="00314D54">
        <w:rPr>
          <w:rFonts w:ascii="Garamond" w:hAnsi="Garamond" w:cs="Times New Roman"/>
          <w:sz w:val="20"/>
          <w:szCs w:val="20"/>
        </w:rPr>
        <w:t>Semiotext</w:t>
      </w:r>
      <w:proofErr w:type="spellEnd"/>
      <w:r w:rsidRPr="00314D54">
        <w:rPr>
          <w:rFonts w:ascii="Garamond" w:hAnsi="Garamond" w:cs="Times New Roman"/>
          <w:sz w:val="20"/>
          <w:szCs w:val="20"/>
        </w:rPr>
        <w:t>(e), 1997), p. 32, p. 73, p. 72. Emphasis added.</w:t>
      </w:r>
    </w:p>
  </w:footnote>
  <w:footnote w:id="21">
    <w:p w14:paraId="2D0DDFC3"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lang w:val="en-US"/>
        </w:rPr>
        <w:t xml:space="preserve"> Michel Foucault, </w:t>
      </w:r>
      <w:proofErr w:type="gramStart"/>
      <w:r w:rsidRPr="00314D54">
        <w:rPr>
          <w:rFonts w:ascii="Garamond" w:hAnsi="Garamond" w:cs="Times New Roman"/>
          <w:i/>
          <w:sz w:val="20"/>
          <w:szCs w:val="20"/>
          <w:lang w:val="en-US"/>
        </w:rPr>
        <w:t>The</w:t>
      </w:r>
      <w:proofErr w:type="gramEnd"/>
      <w:r w:rsidRPr="00314D54">
        <w:rPr>
          <w:rFonts w:ascii="Garamond" w:hAnsi="Garamond" w:cs="Times New Roman"/>
          <w:i/>
          <w:sz w:val="20"/>
          <w:szCs w:val="20"/>
          <w:lang w:val="en-US"/>
        </w:rPr>
        <w:t xml:space="preserve"> History of Sexuality, An Introduction: Volume I, The Will to Knowledge </w:t>
      </w:r>
      <w:r w:rsidRPr="00314D54">
        <w:rPr>
          <w:rFonts w:ascii="Garamond" w:hAnsi="Garamond" w:cs="Times New Roman"/>
          <w:sz w:val="20"/>
          <w:szCs w:val="20"/>
          <w:lang w:val="en-US"/>
        </w:rPr>
        <w:t>(London: Penguin Books, 1998), p. 93.</w:t>
      </w:r>
    </w:p>
  </w:footnote>
  <w:footnote w:id="22">
    <w:p w14:paraId="084DFD55"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lang w:val="en-US"/>
        </w:rPr>
        <w:t xml:space="preserve"> </w:t>
      </w:r>
      <w:proofErr w:type="gramStart"/>
      <w:r w:rsidRPr="00314D54">
        <w:rPr>
          <w:rFonts w:ascii="Garamond" w:hAnsi="Garamond" w:cs="Times New Roman"/>
          <w:sz w:val="20"/>
          <w:szCs w:val="20"/>
          <w:lang w:val="en-US"/>
        </w:rPr>
        <w:t>Ibid.,</w:t>
      </w:r>
      <w:proofErr w:type="gramEnd"/>
      <w:r w:rsidRPr="00314D54">
        <w:rPr>
          <w:rFonts w:ascii="Garamond" w:hAnsi="Garamond" w:cs="Times New Roman"/>
          <w:sz w:val="20"/>
          <w:szCs w:val="20"/>
          <w:lang w:val="en-US"/>
        </w:rPr>
        <w:t xml:space="preserve"> p. 95.</w:t>
      </w:r>
    </w:p>
  </w:footnote>
  <w:footnote w:id="23">
    <w:p w14:paraId="32FC4FEA" w14:textId="77777777" w:rsidR="004E509D" w:rsidRPr="00314D54" w:rsidRDefault="004E509D" w:rsidP="005C206B">
      <w:pPr>
        <w:spacing w:line="240" w:lineRule="auto"/>
        <w:contextualSpacing/>
        <w:rPr>
          <w:rFonts w:ascii="Garamond" w:hAnsi="Garamond" w:cs="Times New Roman"/>
          <w:sz w:val="20"/>
          <w:szCs w:val="20"/>
          <w:lang w:val="en-US"/>
        </w:rPr>
      </w:pPr>
      <w:r w:rsidRPr="00314D54">
        <w:rPr>
          <w:rStyle w:val="FootnoteReference"/>
          <w:rFonts w:ascii="Garamond" w:hAnsi="Garamond" w:cs="Times New Roman"/>
          <w:sz w:val="20"/>
          <w:szCs w:val="20"/>
        </w:rPr>
        <w:footnoteRef/>
      </w:r>
      <w:r w:rsidRPr="00314D54">
        <w:rPr>
          <w:rFonts w:ascii="Garamond" w:hAnsi="Garamond" w:cs="Times New Roman"/>
          <w:sz w:val="20"/>
          <w:szCs w:val="20"/>
          <w:lang w:val="en-US"/>
        </w:rPr>
        <w:t xml:space="preserve"> Foucault, </w:t>
      </w:r>
      <w:r w:rsidRPr="00314D54">
        <w:rPr>
          <w:rFonts w:ascii="Garamond" w:hAnsi="Garamond" w:cs="Times New Roman"/>
          <w:i/>
          <w:sz w:val="20"/>
          <w:szCs w:val="20"/>
          <w:lang w:val="en-US"/>
        </w:rPr>
        <w:t xml:space="preserve">Security, Territory, Population, </w:t>
      </w:r>
      <w:r w:rsidRPr="00314D54">
        <w:rPr>
          <w:rFonts w:ascii="Garamond" w:hAnsi="Garamond" w:cs="Times New Roman"/>
          <w:sz w:val="20"/>
          <w:szCs w:val="20"/>
          <w:lang w:val="en-US"/>
        </w:rPr>
        <w:t>p. 228.</w:t>
      </w:r>
    </w:p>
  </w:footnote>
  <w:footnote w:id="24">
    <w:p w14:paraId="14929A07"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w:t>
      </w:r>
      <w:proofErr w:type="spellStart"/>
      <w:r w:rsidRPr="00314D54">
        <w:rPr>
          <w:rFonts w:ascii="Garamond" w:hAnsi="Garamond"/>
        </w:rPr>
        <w:t>Slavoj</w:t>
      </w:r>
      <w:proofErr w:type="spellEnd"/>
      <w:r w:rsidRPr="00314D54">
        <w:rPr>
          <w:rFonts w:ascii="Garamond" w:hAnsi="Garamond"/>
        </w:rPr>
        <w:t xml:space="preserve"> </w:t>
      </w:r>
      <w:proofErr w:type="spellStart"/>
      <w:r w:rsidRPr="00314D54">
        <w:rPr>
          <w:rFonts w:ascii="Garamond" w:hAnsi="Garamond"/>
        </w:rPr>
        <w:t>Žižek</w:t>
      </w:r>
      <w:proofErr w:type="spellEnd"/>
      <w:r w:rsidRPr="00314D54">
        <w:rPr>
          <w:rFonts w:ascii="Garamond" w:hAnsi="Garamond"/>
        </w:rPr>
        <w:t>, “Occupy first. Demands come later.</w:t>
      </w:r>
      <w:proofErr w:type="gramStart"/>
      <w:r w:rsidRPr="00314D54">
        <w:rPr>
          <w:rFonts w:ascii="Garamond" w:hAnsi="Garamond"/>
        </w:rPr>
        <w:t>”,</w:t>
      </w:r>
      <w:proofErr w:type="gramEnd"/>
      <w:r w:rsidRPr="00314D54">
        <w:rPr>
          <w:rFonts w:ascii="Garamond" w:hAnsi="Garamond"/>
        </w:rPr>
        <w:t xml:space="preserve"> </w:t>
      </w:r>
      <w:r w:rsidRPr="00314D54">
        <w:rPr>
          <w:rFonts w:ascii="Garamond" w:hAnsi="Garamond"/>
          <w:i/>
        </w:rPr>
        <w:t xml:space="preserve">The Guardian </w:t>
      </w:r>
      <w:r w:rsidRPr="00314D54">
        <w:rPr>
          <w:rFonts w:ascii="Garamond" w:hAnsi="Garamond"/>
        </w:rPr>
        <w:t xml:space="preserve">(October 2011), available: </w:t>
      </w:r>
      <w:hyperlink r:id="rId1" w:history="1">
        <w:r w:rsidRPr="00314D54">
          <w:rPr>
            <w:rStyle w:val="Hyperlink"/>
            <w:rFonts w:ascii="Garamond" w:hAnsi="Garamond"/>
          </w:rPr>
          <w:t>http://www.theguardian.com/commentisfree/2011/oct/26/occupy-protesters-bill-clinton</w:t>
        </w:r>
      </w:hyperlink>
      <w:r w:rsidRPr="00314D54">
        <w:rPr>
          <w:rFonts w:ascii="Garamond" w:hAnsi="Garamond"/>
        </w:rPr>
        <w:t xml:space="preserve"> (accessed 11 February 2015).</w:t>
      </w:r>
    </w:p>
  </w:footnote>
  <w:footnote w:id="25">
    <w:p w14:paraId="572BC619" w14:textId="77777777" w:rsidR="004E509D" w:rsidRPr="00314D54" w:rsidRDefault="004E509D" w:rsidP="0073628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Carlos </w:t>
      </w:r>
      <w:proofErr w:type="spellStart"/>
      <w:r w:rsidRPr="00314D54">
        <w:rPr>
          <w:rFonts w:ascii="Garamond" w:hAnsi="Garamond"/>
        </w:rPr>
        <w:t>Delclós</w:t>
      </w:r>
      <w:proofErr w:type="spellEnd"/>
      <w:r w:rsidRPr="00314D54">
        <w:rPr>
          <w:rFonts w:ascii="Garamond" w:hAnsi="Garamond"/>
        </w:rPr>
        <w:t xml:space="preserve"> and </w:t>
      </w:r>
      <w:proofErr w:type="spellStart"/>
      <w:r w:rsidRPr="00314D54">
        <w:rPr>
          <w:rFonts w:ascii="Garamond" w:hAnsi="Garamond"/>
        </w:rPr>
        <w:t>Raimundo</w:t>
      </w:r>
      <w:proofErr w:type="spellEnd"/>
      <w:r w:rsidRPr="00314D54">
        <w:rPr>
          <w:rFonts w:ascii="Garamond" w:hAnsi="Garamond"/>
        </w:rPr>
        <w:t xml:space="preserve"> Viejo, “The day after: the movement beyond the protest”, </w:t>
      </w:r>
      <w:proofErr w:type="spellStart"/>
      <w:r w:rsidRPr="00314D54">
        <w:rPr>
          <w:rFonts w:ascii="Garamond" w:hAnsi="Garamond"/>
          <w:i/>
        </w:rPr>
        <w:t>Roarmag</w:t>
      </w:r>
      <w:proofErr w:type="spellEnd"/>
      <w:r w:rsidRPr="00314D54">
        <w:rPr>
          <w:rFonts w:ascii="Garamond" w:hAnsi="Garamond"/>
          <w:i/>
        </w:rPr>
        <w:t xml:space="preserve"> </w:t>
      </w:r>
      <w:r w:rsidRPr="00314D54">
        <w:rPr>
          <w:rFonts w:ascii="Garamond" w:hAnsi="Garamond"/>
        </w:rPr>
        <w:t xml:space="preserve">(January 2012), available: </w:t>
      </w:r>
      <w:hyperlink r:id="rId2" w:history="1">
        <w:r w:rsidRPr="00314D54">
          <w:rPr>
            <w:rStyle w:val="Hyperlink"/>
            <w:rFonts w:ascii="Garamond" w:hAnsi="Garamond"/>
          </w:rPr>
          <w:t>http://roarmag.org/2012/01/delclos-viejo-indignados-2012-15-m-spain</w:t>
        </w:r>
      </w:hyperlink>
      <w:r w:rsidRPr="00314D54">
        <w:rPr>
          <w:rFonts w:ascii="Garamond" w:hAnsi="Garamond"/>
        </w:rPr>
        <w:t xml:space="preserve"> (accessed 11 February 2015).</w:t>
      </w:r>
    </w:p>
  </w:footnote>
  <w:footnote w:id="26">
    <w:p w14:paraId="455B98D4"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Ibid. </w:t>
      </w:r>
    </w:p>
  </w:footnote>
  <w:footnote w:id="27">
    <w:p w14:paraId="6602DE7F"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David Bailey, “#Occupy: Strategic Dilemmas, Lessons Learned?</w:t>
      </w:r>
      <w:proofErr w:type="gramStart"/>
      <w:r w:rsidRPr="00314D54">
        <w:rPr>
          <w:rFonts w:ascii="Garamond" w:hAnsi="Garamond"/>
        </w:rPr>
        <w:t>”,</w:t>
      </w:r>
      <w:proofErr w:type="gramEnd"/>
      <w:r w:rsidRPr="00314D54">
        <w:rPr>
          <w:rFonts w:ascii="Garamond" w:hAnsi="Garamond"/>
        </w:rPr>
        <w:t xml:space="preserve"> </w:t>
      </w:r>
      <w:r w:rsidRPr="00314D54">
        <w:rPr>
          <w:rFonts w:ascii="Garamond" w:hAnsi="Garamond"/>
          <w:i/>
        </w:rPr>
        <w:t xml:space="preserve">Journal of Critical Globalization Studies, </w:t>
      </w:r>
      <w:r w:rsidRPr="00314D54">
        <w:rPr>
          <w:rFonts w:ascii="Garamond" w:hAnsi="Garamond"/>
        </w:rPr>
        <w:t xml:space="preserve">Vol. 5 (2012), pp. 138-142; Naomi Klein and </w:t>
      </w:r>
      <w:proofErr w:type="spellStart"/>
      <w:r w:rsidRPr="00314D54">
        <w:rPr>
          <w:rFonts w:ascii="Garamond" w:hAnsi="Garamond"/>
        </w:rPr>
        <w:t>Yotam</w:t>
      </w:r>
      <w:proofErr w:type="spellEnd"/>
      <w:r w:rsidRPr="00314D54">
        <w:rPr>
          <w:rFonts w:ascii="Garamond" w:hAnsi="Garamond"/>
        </w:rPr>
        <w:t xml:space="preserve"> </w:t>
      </w:r>
      <w:proofErr w:type="spellStart"/>
      <w:r w:rsidRPr="00314D54">
        <w:rPr>
          <w:rFonts w:ascii="Garamond" w:hAnsi="Garamond"/>
        </w:rPr>
        <w:t>Marom</w:t>
      </w:r>
      <w:proofErr w:type="spellEnd"/>
      <w:r w:rsidRPr="00314D54">
        <w:rPr>
          <w:rFonts w:ascii="Garamond" w:hAnsi="Garamond"/>
        </w:rPr>
        <w:t xml:space="preserve">, “Why Now? What’s </w:t>
      </w:r>
      <w:proofErr w:type="gramStart"/>
      <w:r w:rsidRPr="00314D54">
        <w:rPr>
          <w:rFonts w:ascii="Garamond" w:hAnsi="Garamond"/>
        </w:rPr>
        <w:t>Next</w:t>
      </w:r>
      <w:proofErr w:type="gramEnd"/>
      <w:r w:rsidRPr="00314D54">
        <w:rPr>
          <w:rFonts w:ascii="Garamond" w:hAnsi="Garamond"/>
        </w:rPr>
        <w:t xml:space="preserve">? Naomi Klein and </w:t>
      </w:r>
      <w:proofErr w:type="spellStart"/>
      <w:r w:rsidRPr="00314D54">
        <w:rPr>
          <w:rFonts w:ascii="Garamond" w:hAnsi="Garamond"/>
        </w:rPr>
        <w:t>Yotam</w:t>
      </w:r>
      <w:proofErr w:type="spellEnd"/>
      <w:r w:rsidRPr="00314D54">
        <w:rPr>
          <w:rFonts w:ascii="Garamond" w:hAnsi="Garamond"/>
        </w:rPr>
        <w:t xml:space="preserve"> </w:t>
      </w:r>
      <w:proofErr w:type="spellStart"/>
      <w:r w:rsidRPr="00314D54">
        <w:rPr>
          <w:rFonts w:ascii="Garamond" w:hAnsi="Garamond"/>
        </w:rPr>
        <w:t>Marom</w:t>
      </w:r>
      <w:proofErr w:type="spellEnd"/>
      <w:r w:rsidRPr="00314D54">
        <w:rPr>
          <w:rFonts w:ascii="Garamond" w:hAnsi="Garamond"/>
        </w:rPr>
        <w:t xml:space="preserve"> in Conversation About Occupy Wall Street”, </w:t>
      </w:r>
      <w:r w:rsidRPr="00314D54">
        <w:rPr>
          <w:rFonts w:ascii="Garamond" w:hAnsi="Garamond"/>
          <w:i/>
        </w:rPr>
        <w:t xml:space="preserve">The Nation </w:t>
      </w:r>
      <w:r w:rsidRPr="00314D54">
        <w:rPr>
          <w:rFonts w:ascii="Garamond" w:hAnsi="Garamond"/>
        </w:rPr>
        <w:t xml:space="preserve">(January 2012), available: </w:t>
      </w:r>
      <w:hyperlink r:id="rId3" w:history="1">
        <w:r w:rsidRPr="00314D54">
          <w:rPr>
            <w:rStyle w:val="Hyperlink"/>
            <w:rFonts w:ascii="Garamond" w:hAnsi="Garamond"/>
          </w:rPr>
          <w:t>http://www.thenation.com/article/165530/why-now-whats-next-naomi-klein-and-yotam-marom-conversation-about-occupy-wall-street</w:t>
        </w:r>
      </w:hyperlink>
      <w:r w:rsidRPr="00314D54">
        <w:rPr>
          <w:rFonts w:ascii="Garamond" w:hAnsi="Garamond"/>
        </w:rPr>
        <w:t xml:space="preserve"> (accessed 11 February 2015); Anna </w:t>
      </w:r>
      <w:proofErr w:type="spellStart"/>
      <w:r w:rsidRPr="00314D54">
        <w:rPr>
          <w:rFonts w:ascii="Garamond" w:hAnsi="Garamond"/>
        </w:rPr>
        <w:t>Szolucha</w:t>
      </w:r>
      <w:proofErr w:type="spellEnd"/>
      <w:r w:rsidRPr="00314D54">
        <w:rPr>
          <w:rFonts w:ascii="Garamond" w:hAnsi="Garamond"/>
        </w:rPr>
        <w:t xml:space="preserve">, “Real Politics in Occupy: Transcending the Rules of the Day”, </w:t>
      </w:r>
      <w:r w:rsidRPr="00314D54">
        <w:rPr>
          <w:rFonts w:ascii="Garamond" w:hAnsi="Garamond"/>
          <w:i/>
        </w:rPr>
        <w:t xml:space="preserve">Globalizations, </w:t>
      </w:r>
      <w:r w:rsidRPr="00314D54">
        <w:rPr>
          <w:rFonts w:ascii="Garamond" w:hAnsi="Garamond"/>
        </w:rPr>
        <w:t>Vol. 12, No. 1 (2015), pp. 66-82.</w:t>
      </w:r>
    </w:p>
  </w:footnote>
  <w:footnote w:id="28">
    <w:p w14:paraId="171E940B"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John Buell, “Occupy Wall Street’s Democratic Challenge”, </w:t>
      </w:r>
      <w:r w:rsidRPr="00314D54">
        <w:rPr>
          <w:rFonts w:ascii="Garamond" w:hAnsi="Garamond"/>
          <w:i/>
        </w:rPr>
        <w:t xml:space="preserve">Theory &amp; Event, </w:t>
      </w:r>
      <w:r w:rsidRPr="00314D54">
        <w:rPr>
          <w:rFonts w:ascii="Garamond" w:hAnsi="Garamond"/>
        </w:rPr>
        <w:t>Vol. 14, No. 4 (2011).</w:t>
      </w:r>
    </w:p>
  </w:footnote>
  <w:footnote w:id="29">
    <w:p w14:paraId="0B221EAD"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Richard </w:t>
      </w:r>
      <w:proofErr w:type="spellStart"/>
      <w:r w:rsidRPr="00314D54">
        <w:rPr>
          <w:rFonts w:ascii="Garamond" w:hAnsi="Garamond"/>
        </w:rPr>
        <w:t>Grusin</w:t>
      </w:r>
      <w:proofErr w:type="spellEnd"/>
      <w:r w:rsidRPr="00314D54">
        <w:rPr>
          <w:rFonts w:ascii="Garamond" w:hAnsi="Garamond"/>
        </w:rPr>
        <w:t>, “</w:t>
      </w:r>
      <w:proofErr w:type="spellStart"/>
      <w:r w:rsidRPr="00314D54">
        <w:rPr>
          <w:rFonts w:ascii="Garamond" w:hAnsi="Garamond"/>
        </w:rPr>
        <w:t>Premediation</w:t>
      </w:r>
      <w:proofErr w:type="spellEnd"/>
      <w:r w:rsidRPr="00314D54">
        <w:rPr>
          <w:rFonts w:ascii="Garamond" w:hAnsi="Garamond"/>
        </w:rPr>
        <w:t xml:space="preserve"> and the Virtual Occupation of Wall Street”, </w:t>
      </w:r>
      <w:r w:rsidRPr="00314D54">
        <w:rPr>
          <w:rFonts w:ascii="Garamond" w:hAnsi="Garamond"/>
          <w:i/>
        </w:rPr>
        <w:t xml:space="preserve">Theory &amp; Event, </w:t>
      </w:r>
      <w:r w:rsidRPr="00314D54">
        <w:rPr>
          <w:rFonts w:ascii="Garamond" w:hAnsi="Garamond"/>
        </w:rPr>
        <w:t>Vol. 14, No. 4 (2011).</w:t>
      </w:r>
    </w:p>
  </w:footnote>
  <w:footnote w:id="30">
    <w:p w14:paraId="36FF7A8F"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Bernard Harcourt, “</w:t>
      </w:r>
      <w:proofErr w:type="spellStart"/>
      <w:r w:rsidRPr="00314D54">
        <w:rPr>
          <w:rFonts w:ascii="Garamond" w:hAnsi="Garamond"/>
        </w:rPr>
        <w:t>Occupy’s</w:t>
      </w:r>
      <w:proofErr w:type="spellEnd"/>
      <w:r w:rsidRPr="00314D54">
        <w:rPr>
          <w:rFonts w:ascii="Garamond" w:hAnsi="Garamond"/>
        </w:rPr>
        <w:t xml:space="preserve"> new grammar of political disobedience”, </w:t>
      </w:r>
      <w:r w:rsidRPr="00314D54">
        <w:rPr>
          <w:rFonts w:ascii="Garamond" w:hAnsi="Garamond"/>
          <w:i/>
        </w:rPr>
        <w:t xml:space="preserve">The Guardian </w:t>
      </w:r>
      <w:r w:rsidRPr="00314D54">
        <w:rPr>
          <w:rFonts w:ascii="Garamond" w:hAnsi="Garamond"/>
        </w:rPr>
        <w:t xml:space="preserve">(November 2011), available: </w:t>
      </w:r>
      <w:hyperlink r:id="rId4" w:history="1">
        <w:r w:rsidRPr="00314D54">
          <w:rPr>
            <w:rStyle w:val="Hyperlink"/>
            <w:rFonts w:ascii="Garamond" w:hAnsi="Garamond"/>
          </w:rPr>
          <w:t>http://www.theguardian.com/commentisfree/cifamerica/2011/nov/30/occupy-new-grammar-political-disobedience</w:t>
        </w:r>
      </w:hyperlink>
      <w:r w:rsidRPr="00314D54">
        <w:rPr>
          <w:rFonts w:ascii="Garamond" w:hAnsi="Garamond"/>
        </w:rPr>
        <w:t xml:space="preserve"> (accessed 11 February 2015).</w:t>
      </w:r>
    </w:p>
  </w:footnote>
  <w:footnote w:id="31">
    <w:p w14:paraId="020DA422"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It should be noted that many commentators took it upon themselves to articulate demands </w:t>
      </w:r>
      <w:r w:rsidRPr="00314D54">
        <w:rPr>
          <w:rFonts w:ascii="Garamond" w:hAnsi="Garamond"/>
          <w:i/>
        </w:rPr>
        <w:t>for</w:t>
      </w:r>
      <w:r w:rsidRPr="00314D54">
        <w:rPr>
          <w:rFonts w:ascii="Garamond" w:hAnsi="Garamond"/>
        </w:rPr>
        <w:t xml:space="preserve"> the Occupy movement (Connolly 2011; Wight 2012). These demands often looked like a social-democratic wish-list directed by the desire to articulate ‘pragmatic’ or ‘achievable’ results (that is, results which did not fundamentally unsettle the liberal democratic framework). Such framings might be seen within the context of a wider series of gestures which situated Occupy as the ethical conscience of neoliberal capitalism (that might, as a result, be humanised) (</w:t>
      </w:r>
      <w:proofErr w:type="spellStart"/>
      <w:r w:rsidRPr="00314D54">
        <w:rPr>
          <w:rFonts w:ascii="Garamond" w:hAnsi="Garamond" w:cs="Times New Roman"/>
        </w:rPr>
        <w:t>Žižek</w:t>
      </w:r>
      <w:proofErr w:type="spellEnd"/>
      <w:r w:rsidRPr="00314D54">
        <w:rPr>
          <w:rFonts w:ascii="Garamond" w:hAnsi="Garamond"/>
        </w:rPr>
        <w:t xml:space="preserve"> 2013: 78). It is an open question whether the movement did enough to resist this co-optation (or conduction) within a liberal capitalist sentimentality. </w:t>
      </w:r>
    </w:p>
  </w:footnote>
  <w:footnote w:id="32">
    <w:p w14:paraId="605E5A35"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Klein and </w:t>
      </w:r>
      <w:proofErr w:type="spellStart"/>
      <w:r w:rsidRPr="00314D54">
        <w:rPr>
          <w:rFonts w:ascii="Garamond" w:hAnsi="Garamond"/>
        </w:rPr>
        <w:t>Maron</w:t>
      </w:r>
      <w:proofErr w:type="spellEnd"/>
      <w:r w:rsidRPr="00314D54">
        <w:rPr>
          <w:rFonts w:ascii="Garamond" w:hAnsi="Garamond"/>
        </w:rPr>
        <w:t xml:space="preserve">, </w:t>
      </w:r>
      <w:r w:rsidRPr="00314D54">
        <w:rPr>
          <w:rFonts w:ascii="Garamond" w:hAnsi="Garamond"/>
          <w:i/>
        </w:rPr>
        <w:t xml:space="preserve">op. cit. </w:t>
      </w:r>
    </w:p>
  </w:footnote>
  <w:footnote w:id="33">
    <w:p w14:paraId="1EB78364"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Harcourt, </w:t>
      </w:r>
      <w:r w:rsidRPr="00314D54">
        <w:rPr>
          <w:rFonts w:ascii="Garamond" w:hAnsi="Garamond"/>
          <w:i/>
        </w:rPr>
        <w:t xml:space="preserve">op. cit. </w:t>
      </w:r>
    </w:p>
  </w:footnote>
  <w:footnote w:id="34">
    <w:p w14:paraId="01385F89" w14:textId="1115306D" w:rsidR="004E509D" w:rsidRPr="00314D54" w:rsidRDefault="004E509D">
      <w:pPr>
        <w:pStyle w:val="FootnoteText"/>
        <w:rPr>
          <w:rFonts w:ascii="Garamond" w:hAnsi="Garamond" w:cs="Times New Roman"/>
          <w:color w:val="FF0000"/>
        </w:rPr>
      </w:pPr>
      <w:r w:rsidRPr="00314D54">
        <w:rPr>
          <w:rStyle w:val="FootnoteReference"/>
          <w:rFonts w:ascii="Garamond" w:hAnsi="Garamond" w:cs="Times New Roman"/>
        </w:rPr>
        <w:footnoteRef/>
      </w:r>
      <w:r w:rsidRPr="00314D54">
        <w:rPr>
          <w:rFonts w:ascii="Garamond" w:hAnsi="Garamond" w:cs="Times New Roman"/>
        </w:rPr>
        <w:t xml:space="preserve"> This sensibility is elegantly captured in Richard Day’s reflections on the difference between a ‘politics of demand’ and a ‘politics of the act’: …</w:t>
      </w:r>
      <w:r w:rsidR="007F0BE3">
        <w:rPr>
          <w:rFonts w:ascii="Garamond" w:hAnsi="Garamond" w:cs="Times New Roman"/>
        </w:rPr>
        <w:t>’e</w:t>
      </w:r>
      <w:r w:rsidRPr="00314D54">
        <w:rPr>
          <w:rFonts w:ascii="Garamond" w:hAnsi="Garamond" w:cs="Times New Roman"/>
        </w:rPr>
        <w:t xml:space="preserve">very demand, in anticipating a response, </w:t>
      </w:r>
      <w:r w:rsidRPr="00314D54">
        <w:rPr>
          <w:rFonts w:ascii="Garamond" w:hAnsi="Garamond" w:cs="Times New Roman"/>
          <w:i/>
        </w:rPr>
        <w:t xml:space="preserve">perpetuates </w:t>
      </w:r>
      <w:r w:rsidRPr="00314D54">
        <w:rPr>
          <w:rFonts w:ascii="Garamond" w:hAnsi="Garamond" w:cs="Times New Roman"/>
        </w:rPr>
        <w:t>those structures, which exist precisely in anticipation of demands. This leads to a positive feedback loop, in which the ever increasing depth and breadth of apparatuses of discipline and control create ever new sites of antagonism, which produce new demands, thereby increasing the quantity and intensity of discipline and control…Clearly, the fundamental fantasy of the politics of demand is that the currently hegemonic formation will recognize the validity of the claim presented to it and respond in a way that produces an event of emancipation. Most of the time, however, it does not; instead it defers, dissuades or provides a partial solution to one problem that exacerbates several others</w:t>
      </w:r>
      <w:r w:rsidR="007F0BE3">
        <w:rPr>
          <w:rFonts w:ascii="Garamond" w:hAnsi="Garamond" w:cs="Times New Roman"/>
        </w:rPr>
        <w:t>’</w:t>
      </w:r>
      <w:r w:rsidRPr="00314D54">
        <w:rPr>
          <w:rFonts w:ascii="Garamond" w:hAnsi="Garamond" w:cs="Times New Roman"/>
        </w:rPr>
        <w:t xml:space="preserve">. Richard Day, </w:t>
      </w:r>
      <w:r w:rsidRPr="00314D54">
        <w:rPr>
          <w:rFonts w:ascii="Garamond" w:hAnsi="Garamond" w:cs="Times New Roman"/>
          <w:i/>
        </w:rPr>
        <w:t xml:space="preserve">Gramsci is Dead: Anarchist Currents in the Newest Social Movements </w:t>
      </w:r>
      <w:r w:rsidRPr="00314D54">
        <w:rPr>
          <w:rFonts w:ascii="Garamond" w:hAnsi="Garamond" w:cs="Times New Roman"/>
        </w:rPr>
        <w:t>(London: Pluto Press, 2011), pp. 107-108.</w:t>
      </w:r>
    </w:p>
  </w:footnote>
  <w:footnote w:id="35">
    <w:p w14:paraId="6AB5B3D4"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w:t>
      </w:r>
      <w:r w:rsidRPr="00314D54">
        <w:rPr>
          <w:rFonts w:ascii="Garamond" w:hAnsi="Garamond" w:cs="Times New Roman"/>
        </w:rPr>
        <w:t xml:space="preserve">Wendy Brown, “Occupy Wall Street: Return of a Repressed </w:t>
      </w:r>
      <w:r w:rsidRPr="00314D54">
        <w:rPr>
          <w:rFonts w:ascii="Garamond" w:hAnsi="Garamond" w:cs="Times New Roman"/>
          <w:i/>
        </w:rPr>
        <w:t>Res-</w:t>
      </w:r>
      <w:proofErr w:type="spellStart"/>
      <w:r w:rsidRPr="00314D54">
        <w:rPr>
          <w:rFonts w:ascii="Garamond" w:hAnsi="Garamond" w:cs="Times New Roman"/>
          <w:i/>
        </w:rPr>
        <w:t>Publica</w:t>
      </w:r>
      <w:proofErr w:type="spellEnd"/>
      <w:r w:rsidRPr="00314D54">
        <w:rPr>
          <w:rFonts w:ascii="Garamond" w:hAnsi="Garamond" w:cs="Times New Roman"/>
        </w:rPr>
        <w:t xml:space="preserve">”, </w:t>
      </w:r>
      <w:r w:rsidRPr="00314D54">
        <w:rPr>
          <w:rFonts w:ascii="Garamond" w:hAnsi="Garamond" w:cs="Times New Roman"/>
          <w:i/>
        </w:rPr>
        <w:t xml:space="preserve">Theory &amp; Event, </w:t>
      </w:r>
      <w:r w:rsidRPr="00314D54">
        <w:rPr>
          <w:rFonts w:ascii="Garamond" w:hAnsi="Garamond" w:cs="Times New Roman"/>
        </w:rPr>
        <w:t>Vol. 14, No. 4.</w:t>
      </w:r>
    </w:p>
  </w:footnote>
  <w:footnote w:id="36">
    <w:p w14:paraId="57C0BA89"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w:t>
      </w:r>
      <w:r w:rsidRPr="00314D54">
        <w:rPr>
          <w:rFonts w:ascii="Garamond" w:hAnsi="Garamond"/>
          <w:i/>
        </w:rPr>
        <w:t>Ibid</w:t>
      </w:r>
      <w:r w:rsidRPr="00314D54">
        <w:rPr>
          <w:rFonts w:ascii="Garamond" w:hAnsi="Garamond"/>
        </w:rPr>
        <w:t>.</w:t>
      </w:r>
    </w:p>
  </w:footnote>
  <w:footnote w:id="37">
    <w:p w14:paraId="17C0FC01" w14:textId="77777777" w:rsidR="004E509D" w:rsidRPr="00314D54" w:rsidRDefault="004E509D" w:rsidP="005C206B">
      <w:pPr>
        <w:pStyle w:val="FootnoteText"/>
        <w:rPr>
          <w:rFonts w:ascii="Garamond" w:hAnsi="Garamond" w:cs="Times New Roman"/>
        </w:rPr>
      </w:pPr>
      <w:r w:rsidRPr="00314D54">
        <w:rPr>
          <w:rStyle w:val="FootnoteReference"/>
          <w:rFonts w:ascii="Garamond" w:hAnsi="Garamond" w:cs="Times New Roman"/>
        </w:rPr>
        <w:footnoteRef/>
      </w:r>
      <w:r w:rsidRPr="00314D54">
        <w:rPr>
          <w:rFonts w:ascii="Garamond" w:hAnsi="Garamond" w:cs="Times New Roman"/>
        </w:rPr>
        <w:t xml:space="preserve"> McKenzie </w:t>
      </w:r>
      <w:proofErr w:type="spellStart"/>
      <w:r w:rsidRPr="00314D54">
        <w:rPr>
          <w:rFonts w:ascii="Garamond" w:hAnsi="Garamond" w:cs="Times New Roman"/>
        </w:rPr>
        <w:t>Wark</w:t>
      </w:r>
      <w:proofErr w:type="spellEnd"/>
      <w:r w:rsidRPr="00314D54">
        <w:rPr>
          <w:rFonts w:ascii="Garamond" w:hAnsi="Garamond" w:cs="Times New Roman"/>
        </w:rPr>
        <w:t xml:space="preserve">, “This Shit is </w:t>
      </w:r>
      <w:proofErr w:type="gramStart"/>
      <w:r w:rsidRPr="00314D54">
        <w:rPr>
          <w:rFonts w:ascii="Garamond" w:hAnsi="Garamond" w:cs="Times New Roman"/>
        </w:rPr>
        <w:t>Fucked</w:t>
      </w:r>
      <w:proofErr w:type="gramEnd"/>
      <w:r w:rsidRPr="00314D54">
        <w:rPr>
          <w:rFonts w:ascii="Garamond" w:hAnsi="Garamond" w:cs="Times New Roman"/>
        </w:rPr>
        <w:t xml:space="preserve"> Up and Bullshit”, </w:t>
      </w:r>
      <w:r w:rsidRPr="00314D54">
        <w:rPr>
          <w:rFonts w:ascii="Garamond" w:hAnsi="Garamond" w:cs="Times New Roman"/>
          <w:i/>
        </w:rPr>
        <w:t xml:space="preserve">Theory &amp; Event, </w:t>
      </w:r>
      <w:r w:rsidRPr="00314D54">
        <w:rPr>
          <w:rFonts w:ascii="Garamond" w:hAnsi="Garamond" w:cs="Times New Roman"/>
        </w:rPr>
        <w:t xml:space="preserve">Vol. 14, No. 4. See also: Andreja </w:t>
      </w:r>
      <w:proofErr w:type="spellStart"/>
      <w:r w:rsidRPr="00314D54">
        <w:rPr>
          <w:rFonts w:ascii="Garamond" w:hAnsi="Garamond" w:cs="Times New Roman"/>
        </w:rPr>
        <w:t>Zevnik</w:t>
      </w:r>
      <w:proofErr w:type="spellEnd"/>
      <w:r w:rsidRPr="00314D54">
        <w:rPr>
          <w:rFonts w:ascii="Garamond" w:hAnsi="Garamond" w:cs="Times New Roman"/>
        </w:rPr>
        <w:t xml:space="preserve">, “Maze of Resistance: Crowd, Space and the Politics of Resisting Subjectivity”, </w:t>
      </w:r>
      <w:r w:rsidRPr="00314D54">
        <w:rPr>
          <w:rFonts w:ascii="Garamond" w:hAnsi="Garamond" w:cs="Times New Roman"/>
          <w:i/>
        </w:rPr>
        <w:t xml:space="preserve">Globalizations, </w:t>
      </w:r>
      <w:r w:rsidRPr="00314D54">
        <w:rPr>
          <w:rFonts w:ascii="Garamond" w:hAnsi="Garamond" w:cs="Times New Roman"/>
        </w:rPr>
        <w:t xml:space="preserve">Vol. 12, No. 1 (2015), pp. 101-115; Jodi Dean, “Claiming a Division, Naming a Wrong”, </w:t>
      </w:r>
      <w:r w:rsidRPr="00314D54">
        <w:rPr>
          <w:rFonts w:ascii="Garamond" w:hAnsi="Garamond" w:cs="Times New Roman"/>
          <w:i/>
        </w:rPr>
        <w:t xml:space="preserve">Theory &amp; Event, </w:t>
      </w:r>
      <w:r w:rsidRPr="00314D54">
        <w:rPr>
          <w:rFonts w:ascii="Garamond" w:hAnsi="Garamond" w:cs="Times New Roman"/>
        </w:rPr>
        <w:t>Vol. 14, No. 4.</w:t>
      </w:r>
    </w:p>
  </w:footnote>
  <w:footnote w:id="38">
    <w:p w14:paraId="61906ADC" w14:textId="77777777" w:rsidR="004E509D" w:rsidRPr="00314D54" w:rsidRDefault="004E509D">
      <w:pPr>
        <w:pStyle w:val="FootnoteText"/>
        <w:rPr>
          <w:rFonts w:ascii="Garamond" w:hAnsi="Garamond"/>
        </w:rPr>
      </w:pPr>
      <w:r>
        <w:rPr>
          <w:rStyle w:val="FootnoteReference"/>
        </w:rPr>
        <w:footnoteRef/>
      </w:r>
      <w:r>
        <w:t xml:space="preserve"> </w:t>
      </w:r>
      <w:r>
        <w:rPr>
          <w:rFonts w:ascii="Garamond" w:hAnsi="Garamond"/>
        </w:rPr>
        <w:t xml:space="preserve">Brown, </w:t>
      </w:r>
      <w:r>
        <w:rPr>
          <w:rFonts w:ascii="Garamond" w:hAnsi="Garamond"/>
          <w:i/>
        </w:rPr>
        <w:t xml:space="preserve">op. cit. </w:t>
      </w:r>
    </w:p>
  </w:footnote>
  <w:footnote w:id="39">
    <w:p w14:paraId="7C60521C"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Bailey, </w:t>
      </w:r>
      <w:r w:rsidRPr="00314D54">
        <w:rPr>
          <w:rFonts w:ascii="Garamond" w:hAnsi="Garamond"/>
          <w:i/>
        </w:rPr>
        <w:t xml:space="preserve">op. cit., </w:t>
      </w:r>
      <w:r w:rsidRPr="00314D54">
        <w:rPr>
          <w:rFonts w:ascii="Garamond" w:hAnsi="Garamond"/>
        </w:rPr>
        <w:t>p. 139.</w:t>
      </w:r>
    </w:p>
  </w:footnote>
  <w:footnote w:id="40">
    <w:p w14:paraId="163AF45C"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Cited in </w:t>
      </w:r>
      <w:proofErr w:type="gramStart"/>
      <w:r w:rsidRPr="00314D54">
        <w:rPr>
          <w:rFonts w:ascii="Garamond" w:hAnsi="Garamond"/>
          <w:i/>
        </w:rPr>
        <w:t>ibid.,</w:t>
      </w:r>
      <w:proofErr w:type="gramEnd"/>
      <w:r w:rsidRPr="00314D54">
        <w:rPr>
          <w:rFonts w:ascii="Garamond" w:hAnsi="Garamond"/>
          <w:i/>
        </w:rPr>
        <w:t xml:space="preserve"> </w:t>
      </w:r>
      <w:r w:rsidRPr="00314D54">
        <w:rPr>
          <w:rFonts w:ascii="Garamond" w:hAnsi="Garamond"/>
        </w:rPr>
        <w:t>p. 140.</w:t>
      </w:r>
    </w:p>
  </w:footnote>
  <w:footnote w:id="41">
    <w:p w14:paraId="6EBD2E62"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w:t>
      </w:r>
      <w:proofErr w:type="spellStart"/>
      <w:r w:rsidRPr="00314D54">
        <w:rPr>
          <w:rFonts w:ascii="Garamond" w:hAnsi="Garamond"/>
        </w:rPr>
        <w:t>Delclós</w:t>
      </w:r>
      <w:proofErr w:type="spellEnd"/>
      <w:r w:rsidRPr="00314D54">
        <w:rPr>
          <w:rFonts w:ascii="Garamond" w:hAnsi="Garamond"/>
        </w:rPr>
        <w:t xml:space="preserve"> and Viejo, </w:t>
      </w:r>
      <w:r w:rsidRPr="00314D54">
        <w:rPr>
          <w:rFonts w:ascii="Garamond" w:hAnsi="Garamond"/>
          <w:i/>
        </w:rPr>
        <w:t xml:space="preserve">op cit. </w:t>
      </w:r>
    </w:p>
  </w:footnote>
  <w:footnote w:id="42">
    <w:p w14:paraId="6AA951F2" w14:textId="77777777" w:rsidR="004E509D" w:rsidRPr="00314D54" w:rsidRDefault="004E509D" w:rsidP="005633EE">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Foucault, </w:t>
      </w:r>
      <w:r w:rsidRPr="00314D54">
        <w:rPr>
          <w:rFonts w:ascii="Garamond" w:hAnsi="Garamond"/>
          <w:i/>
        </w:rPr>
        <w:t xml:space="preserve">Security, Territory, Population, op. cit., </w:t>
      </w:r>
      <w:r w:rsidRPr="00314D54">
        <w:rPr>
          <w:rFonts w:ascii="Garamond" w:hAnsi="Garamond"/>
        </w:rPr>
        <w:t>p. 199.</w:t>
      </w:r>
    </w:p>
  </w:footnote>
  <w:footnote w:id="43">
    <w:p w14:paraId="7775BD50"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w:t>
      </w:r>
      <w:proofErr w:type="spellStart"/>
      <w:r w:rsidRPr="00314D54">
        <w:rPr>
          <w:rFonts w:ascii="Garamond" w:hAnsi="Garamond"/>
        </w:rPr>
        <w:t>Žižek</w:t>
      </w:r>
      <w:proofErr w:type="spellEnd"/>
      <w:r w:rsidRPr="00314D54">
        <w:rPr>
          <w:rFonts w:ascii="Garamond" w:hAnsi="Garamond"/>
        </w:rPr>
        <w:t xml:space="preserve">, “Occupy First. Demands Come Later”, </w:t>
      </w:r>
      <w:r w:rsidRPr="00314D54">
        <w:rPr>
          <w:rFonts w:ascii="Garamond" w:hAnsi="Garamond"/>
          <w:i/>
        </w:rPr>
        <w:t>op. cit.</w:t>
      </w:r>
    </w:p>
  </w:footnote>
  <w:footnote w:id="44">
    <w:p w14:paraId="7AEC9CE5"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w:t>
      </w:r>
      <w:r w:rsidRPr="00314D54">
        <w:rPr>
          <w:rFonts w:ascii="Garamond" w:hAnsi="Garamond"/>
          <w:i/>
        </w:rPr>
        <w:t>Ibid</w:t>
      </w:r>
      <w:r w:rsidRPr="00314D54">
        <w:rPr>
          <w:rFonts w:ascii="Garamond" w:hAnsi="Garamond"/>
        </w:rPr>
        <w:t>.</w:t>
      </w:r>
    </w:p>
  </w:footnote>
  <w:footnote w:id="45">
    <w:p w14:paraId="624C00B0"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Michel Foucault, “On the Genealogy of Ethics: An Overview of Work in Progress”, in P. </w:t>
      </w:r>
      <w:proofErr w:type="spellStart"/>
      <w:r w:rsidRPr="00314D54">
        <w:rPr>
          <w:rFonts w:ascii="Garamond" w:hAnsi="Garamond"/>
        </w:rPr>
        <w:t>Rabinow</w:t>
      </w:r>
      <w:proofErr w:type="spellEnd"/>
      <w:r w:rsidRPr="00314D54">
        <w:rPr>
          <w:rFonts w:ascii="Garamond" w:hAnsi="Garamond"/>
        </w:rPr>
        <w:t xml:space="preserve"> (ed.), </w:t>
      </w:r>
      <w:r w:rsidRPr="00314D54">
        <w:rPr>
          <w:rFonts w:ascii="Garamond" w:hAnsi="Garamond"/>
          <w:i/>
        </w:rPr>
        <w:t xml:space="preserve">Michel Foucault: Ethics, Subjectivity and Truth (Vol. 1) </w:t>
      </w:r>
      <w:r w:rsidRPr="00314D54">
        <w:rPr>
          <w:rFonts w:ascii="Garamond" w:hAnsi="Garamond"/>
        </w:rPr>
        <w:t>(New York: The New Press, 1983), p. 256.</w:t>
      </w:r>
    </w:p>
  </w:footnote>
  <w:footnote w:id="46">
    <w:p w14:paraId="18C357C0"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Christopher Herring and Zoltan Gluck, “The Homeless Question”, </w:t>
      </w:r>
      <w:proofErr w:type="spellStart"/>
      <w:r w:rsidRPr="00314D54">
        <w:rPr>
          <w:rFonts w:ascii="Garamond" w:hAnsi="Garamond"/>
          <w:i/>
        </w:rPr>
        <w:t>Nplusonemag</w:t>
      </w:r>
      <w:proofErr w:type="spellEnd"/>
      <w:r w:rsidRPr="00314D54">
        <w:rPr>
          <w:rFonts w:ascii="Garamond" w:hAnsi="Garamond"/>
          <w:i/>
        </w:rPr>
        <w:t xml:space="preserve"> – Occupy Gazette </w:t>
      </w:r>
      <w:r w:rsidRPr="00314D54">
        <w:rPr>
          <w:rFonts w:ascii="Garamond" w:hAnsi="Garamond"/>
        </w:rPr>
        <w:t xml:space="preserve">(2011). Available: </w:t>
      </w:r>
      <w:hyperlink r:id="rId5" w:history="1">
        <w:r w:rsidRPr="00314D54">
          <w:rPr>
            <w:rStyle w:val="Hyperlink"/>
            <w:rFonts w:ascii="Garamond" w:hAnsi="Garamond"/>
          </w:rPr>
          <w:t>https://www.nplusonemag.com/dl/occupy/Occupy-Gazette-2.pdf</w:t>
        </w:r>
      </w:hyperlink>
      <w:r w:rsidRPr="00314D54">
        <w:rPr>
          <w:rFonts w:ascii="Garamond" w:hAnsi="Garamond"/>
        </w:rPr>
        <w:t xml:space="preserve"> (accessed 11 February 2015), p. 22.</w:t>
      </w:r>
    </w:p>
  </w:footnote>
  <w:footnote w:id="47">
    <w:p w14:paraId="190A253D"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Adam </w:t>
      </w:r>
      <w:proofErr w:type="spellStart"/>
      <w:r w:rsidRPr="00314D54">
        <w:rPr>
          <w:rFonts w:ascii="Garamond" w:hAnsi="Garamond"/>
        </w:rPr>
        <w:t>Nagourney</w:t>
      </w:r>
      <w:proofErr w:type="spellEnd"/>
      <w:r w:rsidRPr="00314D54">
        <w:rPr>
          <w:rFonts w:ascii="Garamond" w:hAnsi="Garamond"/>
        </w:rPr>
        <w:t xml:space="preserve">, “Dissenting, or Seeking Shelter? Homeless State a Claim at Protests”, </w:t>
      </w:r>
      <w:r w:rsidRPr="00314D54">
        <w:rPr>
          <w:rFonts w:ascii="Garamond" w:hAnsi="Garamond"/>
          <w:i/>
        </w:rPr>
        <w:t xml:space="preserve">New York Times </w:t>
      </w:r>
      <w:r w:rsidRPr="00314D54">
        <w:rPr>
          <w:rFonts w:ascii="Garamond" w:hAnsi="Garamond"/>
        </w:rPr>
        <w:t xml:space="preserve">(31 October 2011), available: </w:t>
      </w:r>
      <w:hyperlink r:id="rId6" w:history="1">
        <w:r w:rsidRPr="00314D54">
          <w:rPr>
            <w:rStyle w:val="Hyperlink"/>
            <w:rFonts w:ascii="Garamond" w:hAnsi="Garamond"/>
          </w:rPr>
          <w:t>http://www.nytimes.com/2011/11/01/us/dissenting-or-seeking-shelter-homeless-stake-a-claim-at-protests.html?pagewanted=all&amp;_r=1&amp;</w:t>
        </w:r>
      </w:hyperlink>
      <w:r w:rsidRPr="00314D54">
        <w:rPr>
          <w:rFonts w:ascii="Garamond" w:hAnsi="Garamond"/>
        </w:rPr>
        <w:t xml:space="preserve"> (accessed 11 February 2015).</w:t>
      </w:r>
    </w:p>
  </w:footnote>
  <w:footnote w:id="48">
    <w:p w14:paraId="35434963"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Herring and Gluck, </w:t>
      </w:r>
      <w:r w:rsidRPr="00314D54">
        <w:rPr>
          <w:rFonts w:ascii="Garamond" w:hAnsi="Garamond"/>
          <w:i/>
        </w:rPr>
        <w:t xml:space="preserve">op. cit., </w:t>
      </w:r>
      <w:r w:rsidRPr="00314D54">
        <w:rPr>
          <w:rFonts w:ascii="Garamond" w:hAnsi="Garamond"/>
        </w:rPr>
        <w:t>p. 23.</w:t>
      </w:r>
    </w:p>
  </w:footnote>
  <w:footnote w:id="49">
    <w:p w14:paraId="71632597"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w:t>
      </w:r>
      <w:proofErr w:type="spellStart"/>
      <w:r w:rsidRPr="00314D54">
        <w:rPr>
          <w:rFonts w:ascii="Garamond" w:hAnsi="Garamond"/>
        </w:rPr>
        <w:t>Nagourney</w:t>
      </w:r>
      <w:proofErr w:type="spellEnd"/>
      <w:r w:rsidRPr="00314D54">
        <w:rPr>
          <w:rFonts w:ascii="Garamond" w:hAnsi="Garamond"/>
        </w:rPr>
        <w:t xml:space="preserve">, </w:t>
      </w:r>
      <w:r w:rsidRPr="00314D54">
        <w:rPr>
          <w:rFonts w:ascii="Garamond" w:hAnsi="Garamond"/>
          <w:i/>
        </w:rPr>
        <w:t xml:space="preserve">op. cit. </w:t>
      </w:r>
    </w:p>
  </w:footnote>
  <w:footnote w:id="50">
    <w:p w14:paraId="03A60EC4"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USA Today, “’Occupy’ camps provide food, shelter for homeless” (22 October 2011), available: </w:t>
      </w:r>
      <w:hyperlink r:id="rId7" w:history="1">
        <w:r w:rsidRPr="00314D54">
          <w:rPr>
            <w:rStyle w:val="Hyperlink"/>
            <w:rFonts w:ascii="Garamond" w:hAnsi="Garamond"/>
          </w:rPr>
          <w:t>http://usatoday30.usatoday.com/news/nation/story/2011-10-22/occupy-wall-street-homeless/50868444/1</w:t>
        </w:r>
      </w:hyperlink>
      <w:r w:rsidRPr="00314D54">
        <w:rPr>
          <w:rFonts w:ascii="Garamond" w:hAnsi="Garamond"/>
        </w:rPr>
        <w:t xml:space="preserve"> (accessed 11 February 2015).</w:t>
      </w:r>
    </w:p>
  </w:footnote>
  <w:footnote w:id="51">
    <w:p w14:paraId="149120E4"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w:t>
      </w:r>
      <w:proofErr w:type="spellStart"/>
      <w:r w:rsidRPr="00314D54">
        <w:rPr>
          <w:rFonts w:ascii="Garamond" w:hAnsi="Garamond"/>
        </w:rPr>
        <w:t>Nagourney</w:t>
      </w:r>
      <w:proofErr w:type="spellEnd"/>
      <w:r w:rsidRPr="00314D54">
        <w:rPr>
          <w:rFonts w:ascii="Garamond" w:hAnsi="Garamond"/>
        </w:rPr>
        <w:t xml:space="preserve">, </w:t>
      </w:r>
      <w:r w:rsidRPr="00314D54">
        <w:rPr>
          <w:rFonts w:ascii="Garamond" w:hAnsi="Garamond"/>
          <w:i/>
        </w:rPr>
        <w:t xml:space="preserve">op. cit. </w:t>
      </w:r>
      <w:r w:rsidRPr="00314D54">
        <w:rPr>
          <w:rFonts w:ascii="Garamond" w:hAnsi="Garamond"/>
        </w:rPr>
        <w:t xml:space="preserve">See also </w:t>
      </w:r>
      <w:proofErr w:type="spellStart"/>
      <w:r w:rsidRPr="00314D54">
        <w:rPr>
          <w:rFonts w:ascii="Garamond" w:hAnsi="Garamond"/>
        </w:rPr>
        <w:t>Szolucha</w:t>
      </w:r>
      <w:proofErr w:type="spellEnd"/>
      <w:r w:rsidRPr="00314D54">
        <w:rPr>
          <w:rFonts w:ascii="Garamond" w:hAnsi="Garamond"/>
        </w:rPr>
        <w:t xml:space="preserve">, “No Stable Ground”, </w:t>
      </w:r>
      <w:r w:rsidRPr="00314D54">
        <w:rPr>
          <w:rFonts w:ascii="Garamond" w:hAnsi="Garamond"/>
          <w:i/>
        </w:rPr>
        <w:t xml:space="preserve">op. cit., </w:t>
      </w:r>
      <w:r w:rsidRPr="00314D54">
        <w:rPr>
          <w:rFonts w:ascii="Garamond" w:hAnsi="Garamond"/>
        </w:rPr>
        <w:t>p. 27.</w:t>
      </w:r>
    </w:p>
  </w:footnote>
  <w:footnote w:id="52">
    <w:p w14:paraId="1EA77A56"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Barbara Ehrenreich, “Throw them out with the trash: why homelessness is becoming an Occupy Wall Street issue”, </w:t>
      </w:r>
      <w:proofErr w:type="spellStart"/>
      <w:r w:rsidRPr="00314D54">
        <w:rPr>
          <w:rFonts w:ascii="Garamond" w:hAnsi="Garamond"/>
          <w:i/>
        </w:rPr>
        <w:t>Tomdispatch</w:t>
      </w:r>
      <w:proofErr w:type="spellEnd"/>
      <w:r w:rsidRPr="00314D54">
        <w:rPr>
          <w:rFonts w:ascii="Garamond" w:hAnsi="Garamond"/>
        </w:rPr>
        <w:t xml:space="preserve"> (October 2011), available: </w:t>
      </w:r>
      <w:hyperlink r:id="rId8" w:anchor="more" w:history="1">
        <w:r w:rsidRPr="00314D54">
          <w:rPr>
            <w:rStyle w:val="Hyperlink"/>
            <w:rFonts w:ascii="Garamond" w:hAnsi="Garamond"/>
          </w:rPr>
          <w:t>http://www.tomdispatch.com/post/175457/tomgram%3A_barbara_ehrenreich%2C_homeless_in_america/#more</w:t>
        </w:r>
      </w:hyperlink>
      <w:r w:rsidRPr="00314D54">
        <w:rPr>
          <w:rFonts w:ascii="Garamond" w:hAnsi="Garamond"/>
        </w:rPr>
        <w:t xml:space="preserve"> (accessed 11 February 2015).</w:t>
      </w:r>
    </w:p>
  </w:footnote>
  <w:footnote w:id="53">
    <w:p w14:paraId="1A0CEEDD"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Daily Mail, “Desecration, defecation, and class A drugs: Children found living in squalor at St Paul’s protest camp” (22 November 2011), available: </w:t>
      </w:r>
      <w:hyperlink r:id="rId9" w:history="1">
        <w:r w:rsidRPr="00314D54">
          <w:rPr>
            <w:rStyle w:val="Hyperlink"/>
            <w:rFonts w:ascii="Garamond" w:hAnsi="Garamond"/>
          </w:rPr>
          <w:t>http://www.dailymail.co.uk/news/article-2064174/Occupy-London-Children-living-squalor-St-Pauls-protest-camp.html</w:t>
        </w:r>
      </w:hyperlink>
      <w:r w:rsidRPr="00314D54">
        <w:rPr>
          <w:rFonts w:ascii="Garamond" w:hAnsi="Garamond"/>
        </w:rPr>
        <w:t xml:space="preserve"> (accessed 11 February 2015).</w:t>
      </w:r>
    </w:p>
  </w:footnote>
  <w:footnote w:id="54">
    <w:p w14:paraId="7D3461E8"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Occupy London, “Homelessness Statement”, </w:t>
      </w:r>
      <w:r w:rsidRPr="00314D54">
        <w:rPr>
          <w:rFonts w:ascii="Garamond" w:hAnsi="Garamond"/>
          <w:i/>
        </w:rPr>
        <w:t xml:space="preserve">OccupyLondon.org.uk </w:t>
      </w:r>
      <w:r w:rsidRPr="00314D54">
        <w:rPr>
          <w:rFonts w:ascii="Garamond" w:hAnsi="Garamond"/>
        </w:rPr>
        <w:t xml:space="preserve">(2011), available: </w:t>
      </w:r>
      <w:hyperlink r:id="rId10" w:history="1">
        <w:r w:rsidRPr="00314D54">
          <w:rPr>
            <w:rStyle w:val="Hyperlink"/>
            <w:rFonts w:ascii="Garamond" w:hAnsi="Garamond"/>
          </w:rPr>
          <w:t>http://occupylondon.org.uk/homelessness-statement/</w:t>
        </w:r>
      </w:hyperlink>
      <w:r w:rsidRPr="00314D54">
        <w:rPr>
          <w:rFonts w:ascii="Garamond" w:hAnsi="Garamond"/>
        </w:rPr>
        <w:t xml:space="preserve"> (accessed 11 </w:t>
      </w:r>
      <w:proofErr w:type="spellStart"/>
      <w:r w:rsidRPr="00314D54">
        <w:rPr>
          <w:rFonts w:ascii="Garamond" w:hAnsi="Garamond"/>
        </w:rPr>
        <w:t>Feburary</w:t>
      </w:r>
      <w:proofErr w:type="spellEnd"/>
      <w:r w:rsidRPr="00314D54">
        <w:rPr>
          <w:rFonts w:ascii="Garamond" w:hAnsi="Garamond"/>
        </w:rPr>
        <w:t xml:space="preserve"> 2015).</w:t>
      </w:r>
    </w:p>
  </w:footnote>
  <w:footnote w:id="55">
    <w:p w14:paraId="5D9D0860"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Kieron Monks, “Occupy must embrace the homeless and marginalised, not shun them”, </w:t>
      </w:r>
      <w:r w:rsidRPr="00314D54">
        <w:rPr>
          <w:rFonts w:ascii="Garamond" w:hAnsi="Garamond"/>
          <w:i/>
        </w:rPr>
        <w:t xml:space="preserve">The Guardian </w:t>
      </w:r>
      <w:r w:rsidRPr="00314D54">
        <w:rPr>
          <w:rFonts w:ascii="Garamond" w:hAnsi="Garamond"/>
        </w:rPr>
        <w:t xml:space="preserve">(7 February 2012), available: </w:t>
      </w:r>
      <w:hyperlink r:id="rId11" w:history="1">
        <w:r w:rsidRPr="00314D54">
          <w:rPr>
            <w:rStyle w:val="Hyperlink"/>
            <w:rFonts w:ascii="Garamond" w:hAnsi="Garamond"/>
          </w:rPr>
          <w:t>http://www.theguardian.com/commentisfree/2012/feb/07/occupy-homeless-marginalised</w:t>
        </w:r>
      </w:hyperlink>
      <w:r w:rsidRPr="00314D54">
        <w:rPr>
          <w:rFonts w:ascii="Garamond" w:hAnsi="Garamond"/>
        </w:rPr>
        <w:t xml:space="preserve"> (accessed 11 February 2015).</w:t>
      </w:r>
    </w:p>
  </w:footnote>
  <w:footnote w:id="56">
    <w:p w14:paraId="28DC8B13" w14:textId="04BB7A75" w:rsidR="004E509D" w:rsidRPr="00A91795" w:rsidRDefault="004E509D">
      <w:pPr>
        <w:pStyle w:val="FootnoteText"/>
        <w:rPr>
          <w:rFonts w:ascii="Garamond" w:hAnsi="Garamond"/>
        </w:rPr>
      </w:pPr>
      <w:r w:rsidRPr="00A91795">
        <w:rPr>
          <w:rStyle w:val="FootnoteReference"/>
          <w:rFonts w:ascii="Garamond" w:hAnsi="Garamond"/>
        </w:rPr>
        <w:footnoteRef/>
      </w:r>
      <w:r w:rsidRPr="00A91795">
        <w:rPr>
          <w:rFonts w:ascii="Garamond" w:hAnsi="Garamond"/>
        </w:rPr>
        <w:t xml:space="preserve"> For a more substantial account of </w:t>
      </w:r>
      <w:r>
        <w:rPr>
          <w:rFonts w:ascii="Garamond" w:hAnsi="Garamond"/>
        </w:rPr>
        <w:t xml:space="preserve">how the Occupy movement engaged with Indigenous populations in North America, see Adam Barker, “Already Occupied: Indigenous Peoples, Settler Colonialism and the Occupy Movements in North America”, </w:t>
      </w:r>
      <w:r>
        <w:rPr>
          <w:rFonts w:ascii="Garamond" w:hAnsi="Garamond"/>
          <w:i/>
        </w:rPr>
        <w:t xml:space="preserve">Social Movement Studies, </w:t>
      </w:r>
      <w:r>
        <w:rPr>
          <w:rFonts w:ascii="Garamond" w:hAnsi="Garamond"/>
        </w:rPr>
        <w:t>Vol. 11, Nos. 3-4 (2012), pp. 327-334.</w:t>
      </w:r>
    </w:p>
  </w:footnote>
  <w:footnote w:id="57">
    <w:p w14:paraId="6C5737E5"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w:t>
      </w:r>
      <w:proofErr w:type="spellStart"/>
      <w:r w:rsidRPr="00314D54">
        <w:rPr>
          <w:rFonts w:ascii="Garamond" w:hAnsi="Garamond"/>
        </w:rPr>
        <w:t>Corrina</w:t>
      </w:r>
      <w:proofErr w:type="spellEnd"/>
      <w:r w:rsidRPr="00314D54">
        <w:rPr>
          <w:rFonts w:ascii="Garamond" w:hAnsi="Garamond"/>
        </w:rPr>
        <w:t xml:space="preserve"> Gould, Morning Star </w:t>
      </w:r>
      <w:proofErr w:type="spellStart"/>
      <w:r w:rsidRPr="00314D54">
        <w:rPr>
          <w:rFonts w:ascii="Garamond" w:hAnsi="Garamond"/>
        </w:rPr>
        <w:t>Gali</w:t>
      </w:r>
      <w:proofErr w:type="spellEnd"/>
      <w:r w:rsidRPr="00314D54">
        <w:rPr>
          <w:rFonts w:ascii="Garamond" w:hAnsi="Garamond"/>
        </w:rPr>
        <w:t xml:space="preserve">, </w:t>
      </w:r>
      <w:proofErr w:type="spellStart"/>
      <w:r w:rsidRPr="00314D54">
        <w:rPr>
          <w:rFonts w:ascii="Garamond" w:hAnsi="Garamond"/>
        </w:rPr>
        <w:t>Krea</w:t>
      </w:r>
      <w:proofErr w:type="spellEnd"/>
      <w:r w:rsidRPr="00314D54">
        <w:rPr>
          <w:rFonts w:ascii="Garamond" w:hAnsi="Garamond"/>
        </w:rPr>
        <w:t xml:space="preserve"> Gomez and Anita </w:t>
      </w:r>
      <w:proofErr w:type="spellStart"/>
      <w:r w:rsidRPr="00314D54">
        <w:rPr>
          <w:rFonts w:ascii="Garamond" w:hAnsi="Garamond"/>
        </w:rPr>
        <w:t>DeAsis</w:t>
      </w:r>
      <w:proofErr w:type="spellEnd"/>
      <w:r w:rsidRPr="00314D54">
        <w:rPr>
          <w:rFonts w:ascii="Garamond" w:hAnsi="Garamond"/>
        </w:rPr>
        <w:t xml:space="preserve">, “Decolonize Oakland: Creating a More Radical Movement”, </w:t>
      </w:r>
      <w:r w:rsidRPr="00314D54">
        <w:rPr>
          <w:rFonts w:ascii="Garamond" w:hAnsi="Garamond"/>
          <w:i/>
        </w:rPr>
        <w:t xml:space="preserve">OccupyOakland.org </w:t>
      </w:r>
      <w:r w:rsidRPr="00314D54">
        <w:rPr>
          <w:rFonts w:ascii="Garamond" w:hAnsi="Garamond"/>
        </w:rPr>
        <w:t xml:space="preserve">(December 2011), available: </w:t>
      </w:r>
      <w:hyperlink r:id="rId12" w:history="1">
        <w:r w:rsidRPr="00314D54">
          <w:rPr>
            <w:rStyle w:val="Hyperlink"/>
            <w:rFonts w:ascii="Garamond" w:hAnsi="Garamond"/>
          </w:rPr>
          <w:t>https://occupyoakland.org/2011/12/decolonize-oakland/</w:t>
        </w:r>
      </w:hyperlink>
      <w:r w:rsidRPr="00314D54">
        <w:rPr>
          <w:rFonts w:ascii="Garamond" w:hAnsi="Garamond"/>
        </w:rPr>
        <w:t xml:space="preserve"> (accessed 11 February 2015).</w:t>
      </w:r>
    </w:p>
  </w:footnote>
  <w:footnote w:id="58">
    <w:p w14:paraId="6908310B"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w:t>
      </w:r>
      <w:proofErr w:type="spellStart"/>
      <w:r w:rsidRPr="00314D54">
        <w:rPr>
          <w:rFonts w:ascii="Garamond" w:hAnsi="Garamond"/>
        </w:rPr>
        <w:t>Queena</w:t>
      </w:r>
      <w:proofErr w:type="spellEnd"/>
      <w:r w:rsidRPr="00314D54">
        <w:rPr>
          <w:rFonts w:ascii="Garamond" w:hAnsi="Garamond"/>
        </w:rPr>
        <w:t xml:space="preserve"> Kim, “The Campaign to ‘Decolonize’ Oakland: Native Americans Say ‘Occupy’ Terminology is Offensive”, </w:t>
      </w:r>
      <w:r w:rsidRPr="00314D54">
        <w:rPr>
          <w:rFonts w:ascii="Garamond" w:hAnsi="Garamond"/>
          <w:i/>
        </w:rPr>
        <w:t xml:space="preserve">Truth-out </w:t>
      </w:r>
      <w:r w:rsidRPr="00314D54">
        <w:rPr>
          <w:rFonts w:ascii="Garamond" w:hAnsi="Garamond"/>
        </w:rPr>
        <w:t xml:space="preserve">(December 2011), available: </w:t>
      </w:r>
      <w:hyperlink r:id="rId13" w:history="1">
        <w:r w:rsidRPr="00314D54">
          <w:rPr>
            <w:rStyle w:val="Hyperlink"/>
            <w:rFonts w:ascii="Garamond" w:hAnsi="Garamond"/>
          </w:rPr>
          <w:t>http://www.truth-out.org/news/item/5786:the-campaign-to-decolonize-oakland-native-americans-say-occupy-terminology-is-offensive#</w:t>
        </w:r>
      </w:hyperlink>
      <w:r w:rsidRPr="00314D54">
        <w:rPr>
          <w:rFonts w:ascii="Garamond" w:hAnsi="Garamond"/>
        </w:rPr>
        <w:t xml:space="preserve"> (accessed 11 February 2015).</w:t>
      </w:r>
    </w:p>
  </w:footnote>
  <w:footnote w:id="59">
    <w:p w14:paraId="7A4E5FB7"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w:t>
      </w:r>
      <w:r w:rsidRPr="00314D54">
        <w:rPr>
          <w:rFonts w:ascii="Garamond" w:hAnsi="Garamond"/>
          <w:i/>
        </w:rPr>
        <w:t>Ibid.</w:t>
      </w:r>
    </w:p>
  </w:footnote>
  <w:footnote w:id="60">
    <w:p w14:paraId="2BBADED3"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David Harvey, “The Part of Wall Street Meets its Nemesis”, </w:t>
      </w:r>
      <w:r w:rsidRPr="00314D54">
        <w:rPr>
          <w:rFonts w:ascii="Garamond" w:hAnsi="Garamond"/>
          <w:i/>
        </w:rPr>
        <w:t xml:space="preserve">Verso Books </w:t>
      </w:r>
      <w:r w:rsidRPr="00314D54">
        <w:rPr>
          <w:rFonts w:ascii="Garamond" w:hAnsi="Garamond"/>
        </w:rPr>
        <w:t xml:space="preserve">(October 2011), available: </w:t>
      </w:r>
      <w:hyperlink r:id="rId14" w:history="1">
        <w:r w:rsidRPr="00314D54">
          <w:rPr>
            <w:rStyle w:val="Hyperlink"/>
            <w:rFonts w:ascii="Garamond" w:hAnsi="Garamond"/>
          </w:rPr>
          <w:t>http://www.versobooks.com/blogs/777-david-harvey-the-party-of-wall-street-meets-its-nemesis</w:t>
        </w:r>
      </w:hyperlink>
      <w:r w:rsidRPr="00314D54">
        <w:rPr>
          <w:rFonts w:ascii="Garamond" w:hAnsi="Garamond"/>
        </w:rPr>
        <w:t xml:space="preserve"> (accessed 11 February 2015).</w:t>
      </w:r>
    </w:p>
  </w:footnote>
  <w:footnote w:id="61">
    <w:p w14:paraId="3B031B7F"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Agnes </w:t>
      </w:r>
      <w:proofErr w:type="spellStart"/>
      <w:r w:rsidRPr="00314D54">
        <w:rPr>
          <w:rFonts w:ascii="Garamond" w:hAnsi="Garamond"/>
        </w:rPr>
        <w:t>Gaygi</w:t>
      </w:r>
      <w:proofErr w:type="spellEnd"/>
      <w:r w:rsidRPr="00314D54">
        <w:rPr>
          <w:rFonts w:ascii="Garamond" w:hAnsi="Garamond"/>
        </w:rPr>
        <w:t xml:space="preserve">, “Occupy Wall Street? Position-Blindness in the New Leftist Revolution”, </w:t>
      </w:r>
      <w:r w:rsidRPr="00314D54">
        <w:rPr>
          <w:rFonts w:ascii="Garamond" w:hAnsi="Garamond"/>
          <w:i/>
        </w:rPr>
        <w:t xml:space="preserve">Journal of Critical Globalization Studies, </w:t>
      </w:r>
      <w:r w:rsidRPr="00314D54">
        <w:rPr>
          <w:rFonts w:ascii="Garamond" w:hAnsi="Garamond"/>
        </w:rPr>
        <w:t>Vol. 5 (2012), p 146.</w:t>
      </w:r>
    </w:p>
  </w:footnote>
  <w:footnote w:id="62">
    <w:p w14:paraId="01429E9F"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w:t>
      </w:r>
      <w:proofErr w:type="spellStart"/>
      <w:r w:rsidRPr="00314D54">
        <w:rPr>
          <w:rFonts w:ascii="Garamond" w:hAnsi="Garamond"/>
        </w:rPr>
        <w:t>JohnPaul</w:t>
      </w:r>
      <w:proofErr w:type="spellEnd"/>
      <w:r w:rsidRPr="00314D54">
        <w:rPr>
          <w:rFonts w:ascii="Garamond" w:hAnsi="Garamond"/>
        </w:rPr>
        <w:t xml:space="preserve"> Montano, “Decolonize Wall Street”, </w:t>
      </w:r>
      <w:proofErr w:type="spellStart"/>
      <w:proofErr w:type="gramStart"/>
      <w:r w:rsidRPr="00314D54">
        <w:rPr>
          <w:rFonts w:ascii="Garamond" w:hAnsi="Garamond"/>
          <w:i/>
        </w:rPr>
        <w:t>UnsettlingAmerica</w:t>
      </w:r>
      <w:proofErr w:type="spellEnd"/>
      <w:proofErr w:type="gramEnd"/>
      <w:r w:rsidRPr="00314D54">
        <w:rPr>
          <w:rFonts w:ascii="Garamond" w:hAnsi="Garamond"/>
          <w:i/>
        </w:rPr>
        <w:t xml:space="preserve"> </w:t>
      </w:r>
      <w:r w:rsidRPr="00314D54">
        <w:rPr>
          <w:rFonts w:ascii="Garamond" w:hAnsi="Garamond"/>
        </w:rPr>
        <w:t xml:space="preserve">(October 2011), available: </w:t>
      </w:r>
      <w:hyperlink r:id="rId15" w:history="1">
        <w:r w:rsidRPr="00314D54">
          <w:rPr>
            <w:rStyle w:val="Hyperlink"/>
            <w:rFonts w:ascii="Garamond" w:hAnsi="Garamond"/>
          </w:rPr>
          <w:t>http://unsettlingamerica.wordpress.com/2011/10/03/decolonize-wall-street/</w:t>
        </w:r>
      </w:hyperlink>
      <w:r w:rsidRPr="00314D54">
        <w:rPr>
          <w:rFonts w:ascii="Garamond" w:hAnsi="Garamond"/>
        </w:rPr>
        <w:t xml:space="preserve"> (accessed 11 February 2015).</w:t>
      </w:r>
    </w:p>
  </w:footnote>
  <w:footnote w:id="63">
    <w:p w14:paraId="73CBF82D" w14:textId="77777777" w:rsidR="004E509D" w:rsidRPr="00314D54" w:rsidRDefault="004E509D" w:rsidP="00793AE0">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Claude Fischer, “Occupy! Now What?</w:t>
      </w:r>
      <w:proofErr w:type="gramStart"/>
      <w:r w:rsidRPr="00314D54">
        <w:rPr>
          <w:rFonts w:ascii="Garamond" w:hAnsi="Garamond"/>
        </w:rPr>
        <w:t>”,</w:t>
      </w:r>
      <w:proofErr w:type="gramEnd"/>
      <w:r w:rsidRPr="00314D54">
        <w:rPr>
          <w:rFonts w:ascii="Garamond" w:hAnsi="Garamond"/>
        </w:rPr>
        <w:t xml:space="preserve"> </w:t>
      </w:r>
      <w:r w:rsidRPr="00314D54">
        <w:rPr>
          <w:rFonts w:ascii="Garamond" w:hAnsi="Garamond"/>
          <w:i/>
        </w:rPr>
        <w:t xml:space="preserve">Made in America Blog </w:t>
      </w:r>
      <w:r w:rsidRPr="00314D54">
        <w:rPr>
          <w:rFonts w:ascii="Garamond" w:hAnsi="Garamond"/>
        </w:rPr>
        <w:t xml:space="preserve">(November 2011), available: </w:t>
      </w:r>
      <w:hyperlink r:id="rId16" w:history="1">
        <w:r w:rsidRPr="00314D54">
          <w:rPr>
            <w:rStyle w:val="Hyperlink"/>
            <w:rFonts w:ascii="Garamond" w:hAnsi="Garamond"/>
          </w:rPr>
          <w:t>https://madeinamericathebook.wordpress.com/2011/11/08/occupy-now-what/</w:t>
        </w:r>
      </w:hyperlink>
      <w:r w:rsidRPr="00314D54">
        <w:rPr>
          <w:rFonts w:ascii="Garamond" w:hAnsi="Garamond"/>
        </w:rPr>
        <w:t xml:space="preserve"> (accessed 11 February 2015).</w:t>
      </w:r>
    </w:p>
  </w:footnote>
  <w:footnote w:id="64">
    <w:p w14:paraId="72FCBBF3" w14:textId="77777777" w:rsidR="004E509D" w:rsidRPr="00314D54" w:rsidRDefault="004E509D" w:rsidP="00793AE0">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w:t>
      </w:r>
      <w:proofErr w:type="spellStart"/>
      <w:r w:rsidRPr="00314D54">
        <w:rPr>
          <w:rFonts w:ascii="Garamond" w:hAnsi="Garamond"/>
        </w:rPr>
        <w:t>Slavoj</w:t>
      </w:r>
      <w:proofErr w:type="spellEnd"/>
      <w:r w:rsidRPr="00314D54">
        <w:rPr>
          <w:rFonts w:ascii="Garamond" w:hAnsi="Garamond"/>
        </w:rPr>
        <w:t xml:space="preserve"> </w:t>
      </w:r>
      <w:proofErr w:type="spellStart"/>
      <w:r w:rsidRPr="00314D54">
        <w:rPr>
          <w:rFonts w:ascii="Garamond" w:hAnsi="Garamond" w:cs="Times New Roman"/>
        </w:rPr>
        <w:t>Žižek</w:t>
      </w:r>
      <w:proofErr w:type="spellEnd"/>
      <w:r w:rsidRPr="00314D54">
        <w:rPr>
          <w:rFonts w:ascii="Garamond" w:hAnsi="Garamond" w:cs="Times New Roman"/>
        </w:rPr>
        <w:t xml:space="preserve">, </w:t>
      </w:r>
      <w:r w:rsidRPr="00314D54">
        <w:rPr>
          <w:rFonts w:ascii="Garamond" w:hAnsi="Garamond" w:cs="Times New Roman"/>
          <w:i/>
        </w:rPr>
        <w:t xml:space="preserve">The Year of Dreaming Dangerously </w:t>
      </w:r>
      <w:r w:rsidRPr="00314D54">
        <w:rPr>
          <w:rFonts w:ascii="Garamond" w:hAnsi="Garamond" w:cs="Times New Roman"/>
        </w:rPr>
        <w:t>(London: Verso, 2012), p. 82.</w:t>
      </w:r>
    </w:p>
  </w:footnote>
  <w:footnote w:id="65">
    <w:p w14:paraId="5861A225" w14:textId="4E2344D3" w:rsidR="004E509D" w:rsidRPr="00A91795" w:rsidRDefault="004E509D">
      <w:pPr>
        <w:pStyle w:val="FootnoteText"/>
        <w:rPr>
          <w:rFonts w:ascii="Garamond" w:hAnsi="Garamond"/>
        </w:rPr>
      </w:pPr>
      <w:r>
        <w:rPr>
          <w:rStyle w:val="FootnoteReference"/>
        </w:rPr>
        <w:footnoteRef/>
      </w:r>
      <w:r>
        <w:t xml:space="preserve"> </w:t>
      </w:r>
      <w:r>
        <w:rPr>
          <w:rFonts w:ascii="Garamond" w:hAnsi="Garamond"/>
        </w:rPr>
        <w:t xml:space="preserve">Jeffrey S. Juris, Michelle </w:t>
      </w:r>
      <w:proofErr w:type="spellStart"/>
      <w:r>
        <w:rPr>
          <w:rFonts w:ascii="Garamond" w:hAnsi="Garamond"/>
        </w:rPr>
        <w:t>Ronayne</w:t>
      </w:r>
      <w:proofErr w:type="spellEnd"/>
      <w:r>
        <w:rPr>
          <w:rFonts w:ascii="Garamond" w:hAnsi="Garamond"/>
        </w:rPr>
        <w:t xml:space="preserve">, </w:t>
      </w:r>
      <w:proofErr w:type="spellStart"/>
      <w:r>
        <w:rPr>
          <w:rFonts w:ascii="Garamond" w:hAnsi="Garamond"/>
        </w:rPr>
        <w:t>Firuzeh</w:t>
      </w:r>
      <w:proofErr w:type="spellEnd"/>
      <w:r>
        <w:rPr>
          <w:rFonts w:ascii="Garamond" w:hAnsi="Garamond"/>
        </w:rPr>
        <w:t xml:space="preserve"> </w:t>
      </w:r>
      <w:proofErr w:type="spellStart"/>
      <w:r>
        <w:rPr>
          <w:rFonts w:ascii="Garamond" w:hAnsi="Garamond"/>
        </w:rPr>
        <w:t>Shokooh</w:t>
      </w:r>
      <w:proofErr w:type="spellEnd"/>
      <w:r>
        <w:rPr>
          <w:rFonts w:ascii="Garamond" w:hAnsi="Garamond"/>
        </w:rPr>
        <w:t xml:space="preserve">-Valle and Robert </w:t>
      </w:r>
      <w:proofErr w:type="spellStart"/>
      <w:r>
        <w:rPr>
          <w:rFonts w:ascii="Garamond" w:hAnsi="Garamond"/>
        </w:rPr>
        <w:t>Wengronowitz</w:t>
      </w:r>
      <w:proofErr w:type="spellEnd"/>
      <w:r>
        <w:rPr>
          <w:rFonts w:ascii="Garamond" w:hAnsi="Garamond"/>
        </w:rPr>
        <w:t xml:space="preserve">, “Negotiating Power and Difference within the 99%”, </w:t>
      </w:r>
      <w:r>
        <w:rPr>
          <w:rFonts w:ascii="Garamond" w:hAnsi="Garamond"/>
          <w:i/>
        </w:rPr>
        <w:t xml:space="preserve">Social Movement Studies, </w:t>
      </w:r>
      <w:r>
        <w:rPr>
          <w:rFonts w:ascii="Garamond" w:hAnsi="Garamond"/>
        </w:rPr>
        <w:t>Vol. 11, Nos. 3-4 (2012), pp. 434-440.</w:t>
      </w:r>
    </w:p>
  </w:footnote>
  <w:footnote w:id="66">
    <w:p w14:paraId="64C34A58" w14:textId="77777777" w:rsidR="004E509D" w:rsidRPr="00314D54" w:rsidRDefault="004E509D" w:rsidP="00D30FBD">
      <w:pPr>
        <w:contextualSpacing/>
        <w:jc w:val="both"/>
        <w:rPr>
          <w:rFonts w:ascii="Garamond" w:hAnsi="Garamond"/>
          <w:sz w:val="20"/>
          <w:szCs w:val="20"/>
        </w:rPr>
      </w:pPr>
      <w:r w:rsidRPr="00314D54">
        <w:rPr>
          <w:rStyle w:val="FootnoteReference"/>
          <w:rFonts w:ascii="Garamond" w:hAnsi="Garamond" w:cs="Times New Roman"/>
          <w:sz w:val="20"/>
          <w:szCs w:val="20"/>
        </w:rPr>
        <w:footnoteRef/>
      </w:r>
      <w:r w:rsidRPr="00314D54">
        <w:rPr>
          <w:rFonts w:ascii="Garamond" w:hAnsi="Garamond"/>
          <w:sz w:val="20"/>
          <w:szCs w:val="20"/>
        </w:rPr>
        <w:t xml:space="preserve"> Foucault, </w:t>
      </w:r>
      <w:r w:rsidRPr="00314D54">
        <w:rPr>
          <w:rFonts w:ascii="Garamond" w:hAnsi="Garamond"/>
          <w:i/>
          <w:sz w:val="20"/>
          <w:szCs w:val="20"/>
        </w:rPr>
        <w:t>Society Must Be Defended</w:t>
      </w:r>
      <w:r w:rsidRPr="00314D54">
        <w:rPr>
          <w:rFonts w:ascii="Garamond" w:hAnsi="Garamond"/>
          <w:sz w:val="20"/>
          <w:szCs w:val="20"/>
        </w:rPr>
        <w:t>, p. 27.</w:t>
      </w:r>
    </w:p>
  </w:footnote>
  <w:footnote w:id="67">
    <w:p w14:paraId="3A1338C8" w14:textId="77777777" w:rsidR="004E509D" w:rsidRPr="00314D54" w:rsidRDefault="004E509D" w:rsidP="007E387C">
      <w:pPr>
        <w:contextualSpacing/>
        <w:jc w:val="both"/>
        <w:rPr>
          <w:rFonts w:ascii="Garamond" w:hAnsi="Garamond"/>
          <w:sz w:val="20"/>
          <w:szCs w:val="20"/>
        </w:rPr>
      </w:pPr>
      <w:r w:rsidRPr="00314D54">
        <w:rPr>
          <w:rStyle w:val="FootnoteReference"/>
          <w:rFonts w:ascii="Garamond" w:hAnsi="Garamond"/>
          <w:sz w:val="20"/>
          <w:szCs w:val="20"/>
        </w:rPr>
        <w:footnoteRef/>
      </w:r>
      <w:r w:rsidRPr="00314D54">
        <w:rPr>
          <w:rFonts w:ascii="Garamond" w:hAnsi="Garamond"/>
          <w:sz w:val="20"/>
          <w:szCs w:val="20"/>
        </w:rPr>
        <w:t xml:space="preserve"> Judith Butler, </w:t>
      </w:r>
      <w:r w:rsidRPr="00314D54">
        <w:rPr>
          <w:rFonts w:ascii="Garamond" w:hAnsi="Garamond"/>
          <w:i/>
          <w:sz w:val="20"/>
          <w:szCs w:val="20"/>
        </w:rPr>
        <w:t>Gender Trouble</w:t>
      </w:r>
      <w:r w:rsidRPr="00314D54">
        <w:rPr>
          <w:rFonts w:ascii="Garamond" w:hAnsi="Garamond"/>
          <w:sz w:val="20"/>
          <w:szCs w:val="20"/>
        </w:rPr>
        <w:t xml:space="preserve"> (London: Routledge, 1999), p. 21.</w:t>
      </w:r>
    </w:p>
  </w:footnote>
  <w:footnote w:id="68">
    <w:p w14:paraId="0E762C26" w14:textId="77777777" w:rsidR="004E509D" w:rsidRPr="00314D54" w:rsidRDefault="004E509D">
      <w:pPr>
        <w:pStyle w:val="FootnoteText"/>
        <w:rPr>
          <w:rFonts w:ascii="Garamond" w:hAnsi="Garamond"/>
        </w:rPr>
      </w:pPr>
      <w:r w:rsidRPr="00314D54">
        <w:rPr>
          <w:rStyle w:val="FootnoteReference"/>
          <w:rFonts w:ascii="Garamond" w:hAnsi="Garamond"/>
        </w:rPr>
        <w:footnoteRef/>
      </w:r>
      <w:r w:rsidRPr="00314D54">
        <w:rPr>
          <w:rFonts w:ascii="Garamond" w:hAnsi="Garamond"/>
        </w:rPr>
        <w:t xml:space="preserve"> Michel Foucault, “Useless to Revolt?</w:t>
      </w:r>
      <w:proofErr w:type="gramStart"/>
      <w:r w:rsidRPr="00314D54">
        <w:rPr>
          <w:rFonts w:ascii="Garamond" w:hAnsi="Garamond"/>
        </w:rPr>
        <w:t>”,</w:t>
      </w:r>
      <w:proofErr w:type="gramEnd"/>
      <w:r w:rsidRPr="00314D54">
        <w:rPr>
          <w:rFonts w:ascii="Garamond" w:hAnsi="Garamond"/>
        </w:rPr>
        <w:t xml:space="preserve"> in J. D. </w:t>
      </w:r>
      <w:proofErr w:type="spellStart"/>
      <w:r w:rsidRPr="00314D54">
        <w:rPr>
          <w:rFonts w:ascii="Garamond" w:hAnsi="Garamond"/>
        </w:rPr>
        <w:t>Faubion</w:t>
      </w:r>
      <w:proofErr w:type="spellEnd"/>
      <w:r w:rsidRPr="00314D54">
        <w:rPr>
          <w:rFonts w:ascii="Garamond" w:hAnsi="Garamond"/>
        </w:rPr>
        <w:t xml:space="preserve"> (ed.), </w:t>
      </w:r>
      <w:r w:rsidRPr="00314D54">
        <w:rPr>
          <w:rFonts w:ascii="Garamond" w:hAnsi="Garamond"/>
          <w:i/>
        </w:rPr>
        <w:t xml:space="preserve">Power (The Essential Works of Foucault, 1954-1984, Vol. 3) </w:t>
      </w:r>
      <w:r w:rsidRPr="00314D54">
        <w:rPr>
          <w:rFonts w:ascii="Garamond" w:hAnsi="Garamond"/>
        </w:rPr>
        <w:t>(London: Penguin Books, 1994), p.  453.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E69FE" w14:textId="77777777" w:rsidR="001E5B1F" w:rsidRDefault="001E5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25515"/>
    <w:multiLevelType w:val="hybridMultilevel"/>
    <w:tmpl w:val="A3626AAC"/>
    <w:lvl w:ilvl="0" w:tplc="032E639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22A51"/>
    <w:multiLevelType w:val="hybridMultilevel"/>
    <w:tmpl w:val="D5FCB6B0"/>
    <w:lvl w:ilvl="0" w:tplc="FC5A99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E6"/>
    <w:rsid w:val="00002B4D"/>
    <w:rsid w:val="000111B8"/>
    <w:rsid w:val="000155C5"/>
    <w:rsid w:val="0002620B"/>
    <w:rsid w:val="00034D8A"/>
    <w:rsid w:val="0003666D"/>
    <w:rsid w:val="00041C3C"/>
    <w:rsid w:val="00045126"/>
    <w:rsid w:val="0005199D"/>
    <w:rsid w:val="00062DA6"/>
    <w:rsid w:val="00066106"/>
    <w:rsid w:val="00067864"/>
    <w:rsid w:val="00070F4C"/>
    <w:rsid w:val="00075F34"/>
    <w:rsid w:val="00085734"/>
    <w:rsid w:val="00085B66"/>
    <w:rsid w:val="0009623B"/>
    <w:rsid w:val="000A39F3"/>
    <w:rsid w:val="000A4D20"/>
    <w:rsid w:val="000B74C9"/>
    <w:rsid w:val="000C6C7C"/>
    <w:rsid w:val="000D10EB"/>
    <w:rsid w:val="000D1646"/>
    <w:rsid w:val="000D2441"/>
    <w:rsid w:val="000D2FFD"/>
    <w:rsid w:val="000E2CB5"/>
    <w:rsid w:val="000F5AB2"/>
    <w:rsid w:val="000F5CD8"/>
    <w:rsid w:val="0010056E"/>
    <w:rsid w:val="00113127"/>
    <w:rsid w:val="00113654"/>
    <w:rsid w:val="001147E0"/>
    <w:rsid w:val="00116430"/>
    <w:rsid w:val="00124EC2"/>
    <w:rsid w:val="001266B9"/>
    <w:rsid w:val="001369AA"/>
    <w:rsid w:val="0015193C"/>
    <w:rsid w:val="001542BD"/>
    <w:rsid w:val="001556FB"/>
    <w:rsid w:val="00155F31"/>
    <w:rsid w:val="00182B15"/>
    <w:rsid w:val="0018465B"/>
    <w:rsid w:val="001A5E9D"/>
    <w:rsid w:val="001A6466"/>
    <w:rsid w:val="001B3AE1"/>
    <w:rsid w:val="001B5F59"/>
    <w:rsid w:val="001B7ADB"/>
    <w:rsid w:val="001C1CCA"/>
    <w:rsid w:val="001D0AD1"/>
    <w:rsid w:val="001E5B1F"/>
    <w:rsid w:val="001E5E0F"/>
    <w:rsid w:val="001F4C85"/>
    <w:rsid w:val="001F7453"/>
    <w:rsid w:val="00211356"/>
    <w:rsid w:val="00242A01"/>
    <w:rsid w:val="002569DA"/>
    <w:rsid w:val="00260713"/>
    <w:rsid w:val="00261C47"/>
    <w:rsid w:val="00267C07"/>
    <w:rsid w:val="002700CD"/>
    <w:rsid w:val="0029727F"/>
    <w:rsid w:val="002A1473"/>
    <w:rsid w:val="002B0B0A"/>
    <w:rsid w:val="002B3281"/>
    <w:rsid w:val="002C333C"/>
    <w:rsid w:val="002E1E9F"/>
    <w:rsid w:val="002E322E"/>
    <w:rsid w:val="00303E61"/>
    <w:rsid w:val="00305E68"/>
    <w:rsid w:val="0030606E"/>
    <w:rsid w:val="00311063"/>
    <w:rsid w:val="00314D54"/>
    <w:rsid w:val="0034105E"/>
    <w:rsid w:val="00344D0C"/>
    <w:rsid w:val="003609B5"/>
    <w:rsid w:val="00365465"/>
    <w:rsid w:val="00370EBB"/>
    <w:rsid w:val="00373B87"/>
    <w:rsid w:val="00373BB6"/>
    <w:rsid w:val="00387A6B"/>
    <w:rsid w:val="00390C82"/>
    <w:rsid w:val="003926F2"/>
    <w:rsid w:val="003942F5"/>
    <w:rsid w:val="003946EC"/>
    <w:rsid w:val="003A63D1"/>
    <w:rsid w:val="003D45A6"/>
    <w:rsid w:val="003E2845"/>
    <w:rsid w:val="00411763"/>
    <w:rsid w:val="004168B4"/>
    <w:rsid w:val="0041783F"/>
    <w:rsid w:val="004204AD"/>
    <w:rsid w:val="00423D88"/>
    <w:rsid w:val="00432711"/>
    <w:rsid w:val="00441B51"/>
    <w:rsid w:val="00455209"/>
    <w:rsid w:val="00455F9E"/>
    <w:rsid w:val="004740E2"/>
    <w:rsid w:val="004748B2"/>
    <w:rsid w:val="00477E71"/>
    <w:rsid w:val="004B72CB"/>
    <w:rsid w:val="004C01FC"/>
    <w:rsid w:val="004C0557"/>
    <w:rsid w:val="004C640B"/>
    <w:rsid w:val="004D6244"/>
    <w:rsid w:val="004D7FEC"/>
    <w:rsid w:val="004E509D"/>
    <w:rsid w:val="004F1252"/>
    <w:rsid w:val="00502BE4"/>
    <w:rsid w:val="00502E58"/>
    <w:rsid w:val="0050676F"/>
    <w:rsid w:val="00506982"/>
    <w:rsid w:val="0055323F"/>
    <w:rsid w:val="0055391D"/>
    <w:rsid w:val="00560C27"/>
    <w:rsid w:val="005633EE"/>
    <w:rsid w:val="00566041"/>
    <w:rsid w:val="00576F46"/>
    <w:rsid w:val="00577F89"/>
    <w:rsid w:val="0058134F"/>
    <w:rsid w:val="005827DE"/>
    <w:rsid w:val="00583226"/>
    <w:rsid w:val="005A5B7F"/>
    <w:rsid w:val="005A6604"/>
    <w:rsid w:val="005B3628"/>
    <w:rsid w:val="005C206B"/>
    <w:rsid w:val="005C53B4"/>
    <w:rsid w:val="005E2C3E"/>
    <w:rsid w:val="005E6C53"/>
    <w:rsid w:val="00604B9A"/>
    <w:rsid w:val="00615D19"/>
    <w:rsid w:val="006255F9"/>
    <w:rsid w:val="006422FD"/>
    <w:rsid w:val="006463C6"/>
    <w:rsid w:val="00653947"/>
    <w:rsid w:val="00663842"/>
    <w:rsid w:val="00683F9F"/>
    <w:rsid w:val="00687800"/>
    <w:rsid w:val="00695739"/>
    <w:rsid w:val="006B0423"/>
    <w:rsid w:val="006B3BCC"/>
    <w:rsid w:val="006B7D14"/>
    <w:rsid w:val="006C000C"/>
    <w:rsid w:val="006C5982"/>
    <w:rsid w:val="006D0229"/>
    <w:rsid w:val="006F3D55"/>
    <w:rsid w:val="00700B7A"/>
    <w:rsid w:val="00717592"/>
    <w:rsid w:val="0071760D"/>
    <w:rsid w:val="00720E10"/>
    <w:rsid w:val="00723C62"/>
    <w:rsid w:val="00727EFC"/>
    <w:rsid w:val="0073628D"/>
    <w:rsid w:val="00736ACD"/>
    <w:rsid w:val="007445AF"/>
    <w:rsid w:val="0074751D"/>
    <w:rsid w:val="0075293B"/>
    <w:rsid w:val="0076050D"/>
    <w:rsid w:val="00762A8F"/>
    <w:rsid w:val="00765ACB"/>
    <w:rsid w:val="00767D2C"/>
    <w:rsid w:val="007717C6"/>
    <w:rsid w:val="0078454F"/>
    <w:rsid w:val="0078697C"/>
    <w:rsid w:val="007874F3"/>
    <w:rsid w:val="00793AE0"/>
    <w:rsid w:val="007A1699"/>
    <w:rsid w:val="007A7B9E"/>
    <w:rsid w:val="007A7F26"/>
    <w:rsid w:val="007B1569"/>
    <w:rsid w:val="007C2879"/>
    <w:rsid w:val="007D67E3"/>
    <w:rsid w:val="007D7134"/>
    <w:rsid w:val="007E387C"/>
    <w:rsid w:val="007E503F"/>
    <w:rsid w:val="007E7F0D"/>
    <w:rsid w:val="007F0BE3"/>
    <w:rsid w:val="007F1C69"/>
    <w:rsid w:val="007F55F4"/>
    <w:rsid w:val="0080178C"/>
    <w:rsid w:val="00806725"/>
    <w:rsid w:val="0080759A"/>
    <w:rsid w:val="0081133F"/>
    <w:rsid w:val="00821B6F"/>
    <w:rsid w:val="008267D4"/>
    <w:rsid w:val="0083423F"/>
    <w:rsid w:val="00836C06"/>
    <w:rsid w:val="008372B0"/>
    <w:rsid w:val="00842679"/>
    <w:rsid w:val="008539D1"/>
    <w:rsid w:val="00863460"/>
    <w:rsid w:val="00867518"/>
    <w:rsid w:val="00885E4B"/>
    <w:rsid w:val="008953F4"/>
    <w:rsid w:val="00895A99"/>
    <w:rsid w:val="008B5E56"/>
    <w:rsid w:val="008B6A9A"/>
    <w:rsid w:val="008C0962"/>
    <w:rsid w:val="008C64DE"/>
    <w:rsid w:val="008D5E4F"/>
    <w:rsid w:val="008E2FA2"/>
    <w:rsid w:val="008E34FB"/>
    <w:rsid w:val="008E4659"/>
    <w:rsid w:val="008E6247"/>
    <w:rsid w:val="008E75E6"/>
    <w:rsid w:val="00920AE8"/>
    <w:rsid w:val="00922BDF"/>
    <w:rsid w:val="0092738E"/>
    <w:rsid w:val="00941B7C"/>
    <w:rsid w:val="00945F7C"/>
    <w:rsid w:val="009469D1"/>
    <w:rsid w:val="00954D14"/>
    <w:rsid w:val="00963421"/>
    <w:rsid w:val="009923FC"/>
    <w:rsid w:val="00996732"/>
    <w:rsid w:val="009A2022"/>
    <w:rsid w:val="009A650A"/>
    <w:rsid w:val="009B6EB0"/>
    <w:rsid w:val="009B6FAD"/>
    <w:rsid w:val="009C349C"/>
    <w:rsid w:val="009D2BD7"/>
    <w:rsid w:val="009E1A0B"/>
    <w:rsid w:val="009E5C8F"/>
    <w:rsid w:val="00A00757"/>
    <w:rsid w:val="00A34FD4"/>
    <w:rsid w:val="00A36554"/>
    <w:rsid w:val="00A5042D"/>
    <w:rsid w:val="00A70BE6"/>
    <w:rsid w:val="00A714B6"/>
    <w:rsid w:val="00A9053E"/>
    <w:rsid w:val="00A91795"/>
    <w:rsid w:val="00A96A5F"/>
    <w:rsid w:val="00AA1B37"/>
    <w:rsid w:val="00AA261E"/>
    <w:rsid w:val="00AA4654"/>
    <w:rsid w:val="00AA6B8A"/>
    <w:rsid w:val="00AA7A7F"/>
    <w:rsid w:val="00AA7F72"/>
    <w:rsid w:val="00AB2B8A"/>
    <w:rsid w:val="00AD62FA"/>
    <w:rsid w:val="00B11640"/>
    <w:rsid w:val="00B11E38"/>
    <w:rsid w:val="00B17190"/>
    <w:rsid w:val="00B30079"/>
    <w:rsid w:val="00B44699"/>
    <w:rsid w:val="00B507CC"/>
    <w:rsid w:val="00B549E2"/>
    <w:rsid w:val="00B75932"/>
    <w:rsid w:val="00B81839"/>
    <w:rsid w:val="00B82261"/>
    <w:rsid w:val="00B82CD7"/>
    <w:rsid w:val="00B83002"/>
    <w:rsid w:val="00BA2B60"/>
    <w:rsid w:val="00BA5EE7"/>
    <w:rsid w:val="00BB4A19"/>
    <w:rsid w:val="00BE54F1"/>
    <w:rsid w:val="00BE63E6"/>
    <w:rsid w:val="00BF57DA"/>
    <w:rsid w:val="00C04C53"/>
    <w:rsid w:val="00C129F7"/>
    <w:rsid w:val="00C20A2C"/>
    <w:rsid w:val="00C22045"/>
    <w:rsid w:val="00C24122"/>
    <w:rsid w:val="00C3378C"/>
    <w:rsid w:val="00C34CC5"/>
    <w:rsid w:val="00C43E6E"/>
    <w:rsid w:val="00C46B82"/>
    <w:rsid w:val="00C4720F"/>
    <w:rsid w:val="00C52836"/>
    <w:rsid w:val="00C53624"/>
    <w:rsid w:val="00C573B4"/>
    <w:rsid w:val="00C60C9D"/>
    <w:rsid w:val="00C659EF"/>
    <w:rsid w:val="00C75A02"/>
    <w:rsid w:val="00C77695"/>
    <w:rsid w:val="00C80900"/>
    <w:rsid w:val="00C81887"/>
    <w:rsid w:val="00CA09A8"/>
    <w:rsid w:val="00CA3418"/>
    <w:rsid w:val="00CB3F4F"/>
    <w:rsid w:val="00CB5EE7"/>
    <w:rsid w:val="00CC29F2"/>
    <w:rsid w:val="00CC7D2A"/>
    <w:rsid w:val="00CD3978"/>
    <w:rsid w:val="00CD4DA3"/>
    <w:rsid w:val="00CD780B"/>
    <w:rsid w:val="00CD7F97"/>
    <w:rsid w:val="00CE2774"/>
    <w:rsid w:val="00CF0287"/>
    <w:rsid w:val="00CF1752"/>
    <w:rsid w:val="00D07855"/>
    <w:rsid w:val="00D11674"/>
    <w:rsid w:val="00D136F9"/>
    <w:rsid w:val="00D217BD"/>
    <w:rsid w:val="00D30FBD"/>
    <w:rsid w:val="00D324F9"/>
    <w:rsid w:val="00D52D41"/>
    <w:rsid w:val="00D5354C"/>
    <w:rsid w:val="00D54788"/>
    <w:rsid w:val="00D66BF4"/>
    <w:rsid w:val="00D67888"/>
    <w:rsid w:val="00D67A82"/>
    <w:rsid w:val="00D73092"/>
    <w:rsid w:val="00D850DC"/>
    <w:rsid w:val="00D87D77"/>
    <w:rsid w:val="00D9438B"/>
    <w:rsid w:val="00D97258"/>
    <w:rsid w:val="00D978B9"/>
    <w:rsid w:val="00D97FC1"/>
    <w:rsid w:val="00DA1EA0"/>
    <w:rsid w:val="00DA51E9"/>
    <w:rsid w:val="00DA522E"/>
    <w:rsid w:val="00DB1DC1"/>
    <w:rsid w:val="00DC4869"/>
    <w:rsid w:val="00DC7496"/>
    <w:rsid w:val="00DC7A4E"/>
    <w:rsid w:val="00DD6C40"/>
    <w:rsid w:val="00E00C4C"/>
    <w:rsid w:val="00E158FC"/>
    <w:rsid w:val="00E35210"/>
    <w:rsid w:val="00E35CE9"/>
    <w:rsid w:val="00E361FC"/>
    <w:rsid w:val="00E363D5"/>
    <w:rsid w:val="00E46744"/>
    <w:rsid w:val="00E52947"/>
    <w:rsid w:val="00E5758D"/>
    <w:rsid w:val="00E60BD2"/>
    <w:rsid w:val="00E766B6"/>
    <w:rsid w:val="00E84BA3"/>
    <w:rsid w:val="00E86FE6"/>
    <w:rsid w:val="00E9079D"/>
    <w:rsid w:val="00EC3F57"/>
    <w:rsid w:val="00EC7ACC"/>
    <w:rsid w:val="00EC7FAA"/>
    <w:rsid w:val="00EE00F9"/>
    <w:rsid w:val="00EE48DA"/>
    <w:rsid w:val="00EF3ECD"/>
    <w:rsid w:val="00EF43F4"/>
    <w:rsid w:val="00F01327"/>
    <w:rsid w:val="00F041E2"/>
    <w:rsid w:val="00F0764B"/>
    <w:rsid w:val="00F07D00"/>
    <w:rsid w:val="00F12A52"/>
    <w:rsid w:val="00F15976"/>
    <w:rsid w:val="00F5766F"/>
    <w:rsid w:val="00F61351"/>
    <w:rsid w:val="00F640CE"/>
    <w:rsid w:val="00F76F94"/>
    <w:rsid w:val="00F95537"/>
    <w:rsid w:val="00FB7655"/>
    <w:rsid w:val="00FC4A5A"/>
    <w:rsid w:val="00FC7830"/>
    <w:rsid w:val="00FD0648"/>
    <w:rsid w:val="00FD5C22"/>
    <w:rsid w:val="00FD7AE2"/>
    <w:rsid w:val="00FF1A40"/>
    <w:rsid w:val="00FF4E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B2C8B"/>
  <w15:docId w15:val="{F25B0295-A20D-4AA7-B09B-A4C0359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C206B"/>
    <w:rPr>
      <w:vertAlign w:val="superscript"/>
    </w:rPr>
  </w:style>
  <w:style w:type="paragraph" w:styleId="Header">
    <w:name w:val="header"/>
    <w:basedOn w:val="Normal"/>
    <w:link w:val="HeaderChar"/>
    <w:uiPriority w:val="99"/>
    <w:unhideWhenUsed/>
    <w:rsid w:val="005C20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06B"/>
  </w:style>
  <w:style w:type="paragraph" w:styleId="Footer">
    <w:name w:val="footer"/>
    <w:basedOn w:val="Normal"/>
    <w:link w:val="FooterChar"/>
    <w:uiPriority w:val="99"/>
    <w:unhideWhenUsed/>
    <w:rsid w:val="005C20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06B"/>
  </w:style>
  <w:style w:type="paragraph" w:styleId="FootnoteText">
    <w:name w:val="footnote text"/>
    <w:basedOn w:val="Normal"/>
    <w:link w:val="FootnoteTextChar"/>
    <w:uiPriority w:val="99"/>
    <w:unhideWhenUsed/>
    <w:rsid w:val="001E5B1F"/>
    <w:pPr>
      <w:spacing w:after="0" w:line="240" w:lineRule="auto"/>
    </w:pPr>
    <w:rPr>
      <w:sz w:val="20"/>
      <w:szCs w:val="20"/>
    </w:rPr>
  </w:style>
  <w:style w:type="character" w:customStyle="1" w:styleId="FootnoteTextChar">
    <w:name w:val="Footnote Text Char"/>
    <w:basedOn w:val="DefaultParagraphFont"/>
    <w:link w:val="FootnoteText"/>
    <w:uiPriority w:val="99"/>
    <w:rsid w:val="005C206B"/>
    <w:rPr>
      <w:sz w:val="20"/>
      <w:szCs w:val="20"/>
    </w:rPr>
  </w:style>
  <w:style w:type="character" w:styleId="CommentReference">
    <w:name w:val="annotation reference"/>
    <w:basedOn w:val="DefaultParagraphFont"/>
    <w:uiPriority w:val="99"/>
    <w:semiHidden/>
    <w:unhideWhenUsed/>
    <w:rsid w:val="005C206B"/>
    <w:rPr>
      <w:sz w:val="16"/>
      <w:szCs w:val="16"/>
    </w:rPr>
  </w:style>
  <w:style w:type="paragraph" w:styleId="CommentText">
    <w:name w:val="annotation text"/>
    <w:basedOn w:val="Normal"/>
    <w:link w:val="CommentTextChar"/>
    <w:uiPriority w:val="99"/>
    <w:semiHidden/>
    <w:unhideWhenUsed/>
    <w:rsid w:val="005C206B"/>
    <w:pPr>
      <w:spacing w:line="240" w:lineRule="auto"/>
    </w:pPr>
    <w:rPr>
      <w:sz w:val="20"/>
      <w:szCs w:val="20"/>
    </w:rPr>
  </w:style>
  <w:style w:type="character" w:customStyle="1" w:styleId="CommentTextChar">
    <w:name w:val="Comment Text Char"/>
    <w:basedOn w:val="DefaultParagraphFont"/>
    <w:link w:val="CommentText"/>
    <w:uiPriority w:val="99"/>
    <w:semiHidden/>
    <w:rsid w:val="005C206B"/>
    <w:rPr>
      <w:sz w:val="20"/>
      <w:szCs w:val="20"/>
    </w:rPr>
  </w:style>
  <w:style w:type="paragraph" w:styleId="BalloonText">
    <w:name w:val="Balloon Text"/>
    <w:basedOn w:val="Normal"/>
    <w:link w:val="BalloonTextChar"/>
    <w:uiPriority w:val="99"/>
    <w:semiHidden/>
    <w:unhideWhenUsed/>
    <w:rsid w:val="005C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6B"/>
    <w:rPr>
      <w:rFonts w:ascii="Tahoma" w:hAnsi="Tahoma" w:cs="Tahoma"/>
      <w:sz w:val="16"/>
      <w:szCs w:val="16"/>
    </w:rPr>
  </w:style>
  <w:style w:type="paragraph" w:styleId="ListParagraph">
    <w:name w:val="List Paragraph"/>
    <w:basedOn w:val="Normal"/>
    <w:uiPriority w:val="34"/>
    <w:qFormat/>
    <w:rsid w:val="0083423F"/>
    <w:pPr>
      <w:ind w:left="720"/>
      <w:contextualSpacing/>
    </w:pPr>
  </w:style>
  <w:style w:type="character" w:styleId="Hyperlink">
    <w:name w:val="Hyperlink"/>
    <w:basedOn w:val="DefaultParagraphFont"/>
    <w:uiPriority w:val="99"/>
    <w:unhideWhenUsed/>
    <w:rsid w:val="00B30079"/>
    <w:rPr>
      <w:color w:val="0000FF" w:themeColor="hyperlink"/>
      <w:u w:val="single"/>
    </w:rPr>
  </w:style>
  <w:style w:type="character" w:styleId="Emphasis">
    <w:name w:val="Emphasis"/>
    <w:basedOn w:val="DefaultParagraphFont"/>
    <w:uiPriority w:val="20"/>
    <w:qFormat/>
    <w:rsid w:val="008372B0"/>
    <w:rPr>
      <w:i/>
      <w:iCs/>
    </w:rPr>
  </w:style>
  <w:style w:type="character" w:styleId="FollowedHyperlink">
    <w:name w:val="FollowedHyperlink"/>
    <w:basedOn w:val="DefaultParagraphFont"/>
    <w:uiPriority w:val="99"/>
    <w:semiHidden/>
    <w:unhideWhenUsed/>
    <w:rsid w:val="008372B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978B9"/>
    <w:rPr>
      <w:b/>
      <w:bCs/>
    </w:rPr>
  </w:style>
  <w:style w:type="character" w:customStyle="1" w:styleId="CommentSubjectChar">
    <w:name w:val="Comment Subject Char"/>
    <w:basedOn w:val="CommentTextChar"/>
    <w:link w:val="CommentSubject"/>
    <w:uiPriority w:val="99"/>
    <w:semiHidden/>
    <w:rsid w:val="00D978B9"/>
    <w:rPr>
      <w:b/>
      <w:bCs/>
      <w:sz w:val="20"/>
      <w:szCs w:val="20"/>
    </w:rPr>
  </w:style>
  <w:style w:type="paragraph" w:styleId="Revision">
    <w:name w:val="Revision"/>
    <w:hidden/>
    <w:uiPriority w:val="99"/>
    <w:semiHidden/>
    <w:rsid w:val="001E5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tomdispatch.com/post/175457/tomgram%3A_barbara_ehrenreich%2C_homeless_in_america/" TargetMode="External"/><Relationship Id="rId13" Type="http://schemas.openxmlformats.org/officeDocument/2006/relationships/hyperlink" Target="http://www.truth-out.org/news/item/5786:the-campaign-to-decolonize-oakland-native-americans-say-occupy-terminology-is-offensive" TargetMode="External"/><Relationship Id="rId3" Type="http://schemas.openxmlformats.org/officeDocument/2006/relationships/hyperlink" Target="http://www.thenation.com/article/165530/why-now-whats-next-naomi-klein-and-yotam-marom-conversation-about-occupy-wall-street" TargetMode="External"/><Relationship Id="rId7" Type="http://schemas.openxmlformats.org/officeDocument/2006/relationships/hyperlink" Target="http://usatoday30.usatoday.com/news/nation/story/2011-10-22/occupy-wall-street-homeless/50868444/1" TargetMode="External"/><Relationship Id="rId12" Type="http://schemas.openxmlformats.org/officeDocument/2006/relationships/hyperlink" Target="https://occupyoakland.org/2011/12/decolonize-oakland/" TargetMode="External"/><Relationship Id="rId2" Type="http://schemas.openxmlformats.org/officeDocument/2006/relationships/hyperlink" Target="http://roarmag.org/2012/01/delclos-viejo-indignados-2012-15-m-spain" TargetMode="External"/><Relationship Id="rId16" Type="http://schemas.openxmlformats.org/officeDocument/2006/relationships/hyperlink" Target="https://madeinamericathebook.wordpress.com/2011/11/08/occupy-now-what/" TargetMode="External"/><Relationship Id="rId1" Type="http://schemas.openxmlformats.org/officeDocument/2006/relationships/hyperlink" Target="http://www.theguardian.com/commentisfree/2011/oct/26/occupy-protesters-bill-clinton" TargetMode="External"/><Relationship Id="rId6" Type="http://schemas.openxmlformats.org/officeDocument/2006/relationships/hyperlink" Target="http://www.nytimes.com/2011/11/01/us/dissenting-or-seeking-shelter-homeless-stake-a-claim-at-protests.html?pagewanted=all&amp;_r=1&amp;" TargetMode="External"/><Relationship Id="rId11" Type="http://schemas.openxmlformats.org/officeDocument/2006/relationships/hyperlink" Target="http://www.theguardian.com/commentisfree/2012/feb/07/occupy-homeless-marginalised" TargetMode="External"/><Relationship Id="rId5" Type="http://schemas.openxmlformats.org/officeDocument/2006/relationships/hyperlink" Target="https://www.nplusonemag.com/dl/occupy/Occupy-Gazette-2.pdf" TargetMode="External"/><Relationship Id="rId15" Type="http://schemas.openxmlformats.org/officeDocument/2006/relationships/hyperlink" Target="http://unsettlingamerica.wordpress.com/2011/10/03/decolonize-wall-street/" TargetMode="External"/><Relationship Id="rId10" Type="http://schemas.openxmlformats.org/officeDocument/2006/relationships/hyperlink" Target="http://occupylondon.org.uk/homelessness-statement/" TargetMode="External"/><Relationship Id="rId4" Type="http://schemas.openxmlformats.org/officeDocument/2006/relationships/hyperlink" Target="http://www.theguardian.com/commentisfree/cifamerica/2011/nov/30/occupy-new-grammar-political-disobedience" TargetMode="External"/><Relationship Id="rId9" Type="http://schemas.openxmlformats.org/officeDocument/2006/relationships/hyperlink" Target="http://www.dailymail.co.uk/news/article-2064174/Occupy-London-Children-living-squalor-St-Pauls-protest-camp.html" TargetMode="External"/><Relationship Id="rId14" Type="http://schemas.openxmlformats.org/officeDocument/2006/relationships/hyperlink" Target="http://www.versobooks.com/blogs/777-david-harvey-the-party-of-wall-street-meets-its-nem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F552F-2BCF-4630-9697-DD80D57D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9624</Words>
  <Characters>54858</Characters>
  <Application>Microsoft Office Word</Application>
  <DocSecurity>0</DocSecurity>
  <Lines>457</Lines>
  <Paragraphs>128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Rossdale</dc:creator>
  <cp:lastModifiedBy>Chris</cp:lastModifiedBy>
  <cp:revision>4</cp:revision>
  <cp:lastPrinted>2015-05-21T14:04:00Z</cp:lastPrinted>
  <dcterms:created xsi:type="dcterms:W3CDTF">2015-07-02T08:52:00Z</dcterms:created>
  <dcterms:modified xsi:type="dcterms:W3CDTF">2015-07-02T08:52:00Z</dcterms:modified>
</cp:coreProperties>
</file>