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24B" w:rsidRDefault="00697A97" w:rsidP="007602CA">
      <w:pPr>
        <w:widowControl w:val="0"/>
        <w:spacing w:after="0" w:line="480" w:lineRule="auto"/>
        <w:rPr>
          <w:szCs w:val="24"/>
        </w:rPr>
      </w:pPr>
      <w:r>
        <w:rPr>
          <w:b/>
          <w:szCs w:val="24"/>
        </w:rPr>
        <w:t xml:space="preserve">Abstract </w:t>
      </w:r>
    </w:p>
    <w:p w:rsidR="001F724B" w:rsidRPr="00F27593" w:rsidRDefault="001F724B" w:rsidP="007602CA">
      <w:pPr>
        <w:widowControl w:val="0"/>
        <w:spacing w:after="0" w:line="480" w:lineRule="auto"/>
        <w:rPr>
          <w:szCs w:val="24"/>
        </w:rPr>
      </w:pPr>
      <w:r>
        <w:rPr>
          <w:szCs w:val="24"/>
        </w:rPr>
        <w:t xml:space="preserve">This article </w:t>
      </w:r>
      <w:r w:rsidR="005426F4">
        <w:rPr>
          <w:szCs w:val="24"/>
        </w:rPr>
        <w:t>describes</w:t>
      </w:r>
      <w:r>
        <w:rPr>
          <w:szCs w:val="24"/>
        </w:rPr>
        <w:t xml:space="preserve"> the author’s</w:t>
      </w:r>
      <w:r w:rsidR="00CC22CD">
        <w:rPr>
          <w:szCs w:val="24"/>
        </w:rPr>
        <w:t xml:space="preserve"> experience of preparing a text-</w:t>
      </w:r>
      <w:r>
        <w:rPr>
          <w:szCs w:val="24"/>
        </w:rPr>
        <w:t xml:space="preserve">commentary for </w:t>
      </w:r>
      <w:r w:rsidR="00420009">
        <w:rPr>
          <w:szCs w:val="24"/>
        </w:rPr>
        <w:t>t</w:t>
      </w:r>
      <w:r w:rsidRPr="0043217D">
        <w:rPr>
          <w:szCs w:val="24"/>
        </w:rPr>
        <w:t xml:space="preserve">he Online Companion to </w:t>
      </w:r>
      <w:r w:rsidRPr="0043217D">
        <w:rPr>
          <w:i/>
          <w:szCs w:val="24"/>
        </w:rPr>
        <w:t>The Worlds of Roman Women</w:t>
      </w:r>
      <w:r>
        <w:rPr>
          <w:szCs w:val="24"/>
        </w:rPr>
        <w:t>.</w:t>
      </w:r>
      <w:r w:rsidR="001D0578">
        <w:rPr>
          <w:szCs w:val="24"/>
        </w:rPr>
        <w:t xml:space="preserve"> </w:t>
      </w:r>
      <w:r w:rsidR="00F27593">
        <w:rPr>
          <w:i/>
          <w:szCs w:val="24"/>
        </w:rPr>
        <w:t xml:space="preserve">Companion </w:t>
      </w:r>
      <w:r w:rsidR="00F27593">
        <w:rPr>
          <w:szCs w:val="24"/>
        </w:rPr>
        <w:t xml:space="preserve">provides </w:t>
      </w:r>
      <w:r w:rsidR="00F27593">
        <w:t xml:space="preserve">a collection of unadapted Latin texts, with hyperlinked grammatical support, by or about Roman women from all parts of Roman society; it also places each text in its cultural and social context. </w:t>
      </w:r>
      <w:r w:rsidR="000F525A" w:rsidRPr="000F525A">
        <w:rPr>
          <w:szCs w:val="24"/>
        </w:rPr>
        <w:t xml:space="preserve">Preparing a commentary with a feminist focus offers a unique teaching resource for Companion's target audience of intermediate Latin learners because of the otherwise neglected aspects of Roman culture and the Latin language that emerge from this approach. </w:t>
      </w:r>
      <w:r w:rsidR="00F27593">
        <w:t xml:space="preserve">The process of creating a commentary for </w:t>
      </w:r>
      <w:r w:rsidR="00F27593">
        <w:rPr>
          <w:i/>
        </w:rPr>
        <w:t xml:space="preserve">Companion </w:t>
      </w:r>
      <w:r w:rsidR="00F27593">
        <w:t xml:space="preserve">has multiple benefits for Latinists at all levels. It provides an on-going professional development opportunity for pre-collegiate teachers, graduate students, and both pre-tenure and post-tenure university faculty by maintaining and improving contributors’ proficiency with Latin and enhancing their knowledge of Roman cultural practices and perspectives. </w:t>
      </w:r>
      <w:r w:rsidR="001D0578">
        <w:rPr>
          <w:szCs w:val="24"/>
        </w:rPr>
        <w:t xml:space="preserve">The article </w:t>
      </w:r>
      <w:r w:rsidR="005E159C">
        <w:rPr>
          <w:szCs w:val="24"/>
        </w:rPr>
        <w:t>outlines the process of identifying a suitable text, creating grammatical glosses, and collaboratively editing the commentary into its final form.</w:t>
      </w:r>
      <w:r>
        <w:rPr>
          <w:szCs w:val="24"/>
        </w:rPr>
        <w:t xml:space="preserve"> </w:t>
      </w:r>
      <w:r w:rsidR="005E159C">
        <w:rPr>
          <w:szCs w:val="24"/>
        </w:rPr>
        <w:t>The</w:t>
      </w:r>
      <w:r>
        <w:rPr>
          <w:szCs w:val="24"/>
        </w:rPr>
        <w:t xml:space="preserve"> article</w:t>
      </w:r>
      <w:r w:rsidR="005426F4">
        <w:rPr>
          <w:szCs w:val="24"/>
        </w:rPr>
        <w:t xml:space="preserve"> </w:t>
      </w:r>
      <w:r w:rsidR="009643C8">
        <w:rPr>
          <w:szCs w:val="24"/>
        </w:rPr>
        <w:t>explores</w:t>
      </w:r>
      <w:r w:rsidR="005426F4">
        <w:rPr>
          <w:szCs w:val="24"/>
        </w:rPr>
        <w:t xml:space="preserve"> the value</w:t>
      </w:r>
      <w:r>
        <w:rPr>
          <w:szCs w:val="24"/>
        </w:rPr>
        <w:t xml:space="preserve"> of </w:t>
      </w:r>
      <w:r>
        <w:rPr>
          <w:i/>
          <w:szCs w:val="24"/>
        </w:rPr>
        <w:t xml:space="preserve">Companion </w:t>
      </w:r>
      <w:r>
        <w:rPr>
          <w:szCs w:val="24"/>
        </w:rPr>
        <w:t xml:space="preserve">as a teaching tool within the classroom, and encourages others to join the collaborative project of </w:t>
      </w:r>
      <w:r w:rsidR="009643C8">
        <w:rPr>
          <w:szCs w:val="24"/>
        </w:rPr>
        <w:t>increasing the range of</w:t>
      </w:r>
      <w:r>
        <w:rPr>
          <w:szCs w:val="24"/>
        </w:rPr>
        <w:t xml:space="preserve"> </w:t>
      </w:r>
      <w:r>
        <w:rPr>
          <w:i/>
          <w:szCs w:val="24"/>
        </w:rPr>
        <w:t>Companion</w:t>
      </w:r>
      <w:r>
        <w:rPr>
          <w:szCs w:val="24"/>
        </w:rPr>
        <w:t xml:space="preserve">’s texts. </w:t>
      </w:r>
      <w:r>
        <w:t xml:space="preserve">The more people who participate in this venture, the </w:t>
      </w:r>
      <w:r w:rsidR="00292780">
        <w:t>greater</w:t>
      </w:r>
      <w:r w:rsidR="005426F4">
        <w:t xml:space="preserve"> the benefits for</w:t>
      </w:r>
      <w:r w:rsidR="00420009">
        <w:t xml:space="preserve"> our students</w:t>
      </w:r>
      <w:r w:rsidR="00292780">
        <w:t xml:space="preserve">. </w:t>
      </w:r>
    </w:p>
    <w:p w:rsidR="001F724B" w:rsidRDefault="001F724B" w:rsidP="007602CA">
      <w:pPr>
        <w:widowControl w:val="0"/>
        <w:spacing w:after="0" w:line="480" w:lineRule="auto"/>
        <w:rPr>
          <w:szCs w:val="24"/>
        </w:rPr>
      </w:pPr>
    </w:p>
    <w:p w:rsidR="00DA3939" w:rsidRPr="00697A97" w:rsidRDefault="00DA3939" w:rsidP="007602CA">
      <w:pPr>
        <w:widowControl w:val="0"/>
        <w:spacing w:after="0" w:line="480" w:lineRule="auto"/>
        <w:rPr>
          <w:szCs w:val="24"/>
        </w:rPr>
      </w:pPr>
      <w:r>
        <w:rPr>
          <w:b/>
          <w:szCs w:val="24"/>
        </w:rPr>
        <w:t>Keywords</w:t>
      </w:r>
      <w:r w:rsidR="00697A97">
        <w:rPr>
          <w:b/>
          <w:szCs w:val="24"/>
        </w:rPr>
        <w:t xml:space="preserve">: </w:t>
      </w:r>
      <w:r w:rsidR="00697A97">
        <w:rPr>
          <w:szCs w:val="24"/>
        </w:rPr>
        <w:t xml:space="preserve">Latin pedagogy, text-commentary, grammar, intermediate Latin, </w:t>
      </w:r>
      <w:r w:rsidR="00EE4FF7">
        <w:rPr>
          <w:szCs w:val="24"/>
        </w:rPr>
        <w:t>feminism, gender equality.</w:t>
      </w:r>
    </w:p>
    <w:p w:rsidR="00DA3939" w:rsidRDefault="00DA3939" w:rsidP="007602CA">
      <w:pPr>
        <w:widowControl w:val="0"/>
        <w:spacing w:after="0" w:line="480" w:lineRule="auto"/>
        <w:jc w:val="center"/>
        <w:rPr>
          <w:b/>
          <w:szCs w:val="24"/>
        </w:rPr>
      </w:pPr>
    </w:p>
    <w:p w:rsidR="00DA3939" w:rsidRPr="00697A97" w:rsidRDefault="00DA3939" w:rsidP="007602CA">
      <w:pPr>
        <w:widowControl w:val="0"/>
        <w:spacing w:after="0" w:line="480" w:lineRule="auto"/>
        <w:jc w:val="center"/>
        <w:rPr>
          <w:b/>
          <w:szCs w:val="24"/>
        </w:rPr>
      </w:pPr>
      <w:r>
        <w:rPr>
          <w:b/>
          <w:szCs w:val="24"/>
        </w:rPr>
        <w:t xml:space="preserve">Ovid and His </w:t>
      </w:r>
      <w:r w:rsidRPr="001F724B">
        <w:rPr>
          <w:b/>
          <w:i/>
          <w:szCs w:val="24"/>
        </w:rPr>
        <w:t>Ars</w:t>
      </w:r>
      <w:r>
        <w:rPr>
          <w:b/>
          <w:szCs w:val="24"/>
        </w:rPr>
        <w:t xml:space="preserve">: Preparing A Commentary </w:t>
      </w:r>
      <w:r>
        <w:rPr>
          <w:b/>
          <w:szCs w:val="24"/>
        </w:rPr>
        <w:br/>
        <w:t xml:space="preserve">For The Online Companion To </w:t>
      </w:r>
      <w:r w:rsidRPr="001F724B">
        <w:rPr>
          <w:b/>
          <w:i/>
          <w:szCs w:val="24"/>
        </w:rPr>
        <w:t>The Worlds Of Roman Women</w:t>
      </w:r>
      <w:r w:rsidR="00697A97" w:rsidRPr="00697A97">
        <w:rPr>
          <w:rStyle w:val="EndnoteReference"/>
          <w:b/>
          <w:szCs w:val="24"/>
        </w:rPr>
        <w:endnoteReference w:id="1"/>
      </w:r>
    </w:p>
    <w:p w:rsidR="00397982" w:rsidRDefault="00397982" w:rsidP="007602CA">
      <w:pPr>
        <w:widowControl w:val="0"/>
        <w:spacing w:after="0" w:line="480" w:lineRule="auto"/>
        <w:rPr>
          <w:szCs w:val="24"/>
        </w:rPr>
      </w:pPr>
    </w:p>
    <w:p w:rsidR="00397982" w:rsidRPr="00397982" w:rsidRDefault="00397982" w:rsidP="007602CA">
      <w:pPr>
        <w:widowControl w:val="0"/>
        <w:spacing w:after="0" w:line="480" w:lineRule="auto"/>
        <w:rPr>
          <w:b/>
          <w:szCs w:val="24"/>
        </w:rPr>
      </w:pPr>
      <w:r>
        <w:rPr>
          <w:b/>
          <w:szCs w:val="24"/>
        </w:rPr>
        <w:lastRenderedPageBreak/>
        <w:t>1. Introduction</w:t>
      </w:r>
    </w:p>
    <w:p w:rsidR="00F27593" w:rsidRDefault="00292780" w:rsidP="007602CA">
      <w:pPr>
        <w:widowControl w:val="0"/>
        <w:spacing w:after="0" w:line="480" w:lineRule="auto"/>
        <w:rPr>
          <w:szCs w:val="24"/>
        </w:rPr>
      </w:pPr>
      <w:r>
        <w:rPr>
          <w:szCs w:val="24"/>
        </w:rPr>
        <w:t>The work of preparing a</w:t>
      </w:r>
      <w:r w:rsidR="00420009">
        <w:rPr>
          <w:szCs w:val="24"/>
        </w:rPr>
        <w:t xml:space="preserve"> Latin</w:t>
      </w:r>
      <w:r>
        <w:rPr>
          <w:szCs w:val="24"/>
        </w:rPr>
        <w:t xml:space="preserve"> text-commentary </w:t>
      </w:r>
      <w:r w:rsidR="00F27593">
        <w:rPr>
          <w:szCs w:val="24"/>
        </w:rPr>
        <w:t>may appear</w:t>
      </w:r>
      <w:r>
        <w:rPr>
          <w:szCs w:val="24"/>
        </w:rPr>
        <w:t xml:space="preserve"> a daunting prospect, </w:t>
      </w:r>
      <w:r w:rsidR="001D0578">
        <w:rPr>
          <w:szCs w:val="24"/>
        </w:rPr>
        <w:t xml:space="preserve">seen as a time-consuming </w:t>
      </w:r>
      <w:r w:rsidR="00420009">
        <w:rPr>
          <w:szCs w:val="24"/>
        </w:rPr>
        <w:t xml:space="preserve">activity reserved for </w:t>
      </w:r>
      <w:r>
        <w:rPr>
          <w:szCs w:val="24"/>
        </w:rPr>
        <w:t xml:space="preserve">those who are </w:t>
      </w:r>
      <w:r w:rsidR="004158F1">
        <w:rPr>
          <w:szCs w:val="24"/>
        </w:rPr>
        <w:t>creating</w:t>
      </w:r>
      <w:r w:rsidR="00F27593">
        <w:rPr>
          <w:szCs w:val="24"/>
        </w:rPr>
        <w:t xml:space="preserve"> a substantial</w:t>
      </w:r>
      <w:r>
        <w:rPr>
          <w:szCs w:val="24"/>
        </w:rPr>
        <w:t xml:space="preserve"> edition for </w:t>
      </w:r>
      <w:r w:rsidR="00F27593">
        <w:rPr>
          <w:szCs w:val="24"/>
        </w:rPr>
        <w:t>a prestigious press</w:t>
      </w:r>
      <w:r w:rsidR="004158F1">
        <w:rPr>
          <w:szCs w:val="24"/>
        </w:rPr>
        <w:t xml:space="preserve"> or a new version </w:t>
      </w:r>
      <w:r>
        <w:rPr>
          <w:szCs w:val="24"/>
        </w:rPr>
        <w:t xml:space="preserve">of some </w:t>
      </w:r>
      <w:r w:rsidR="004158F1">
        <w:rPr>
          <w:szCs w:val="24"/>
        </w:rPr>
        <w:t>long-</w:t>
      </w:r>
      <w:r>
        <w:rPr>
          <w:szCs w:val="24"/>
        </w:rPr>
        <w:t xml:space="preserve">neglected work. The finished product is indispensable to </w:t>
      </w:r>
      <w:r w:rsidR="00420009">
        <w:rPr>
          <w:szCs w:val="24"/>
        </w:rPr>
        <w:t xml:space="preserve">Latin </w:t>
      </w:r>
      <w:r>
        <w:rPr>
          <w:szCs w:val="24"/>
        </w:rPr>
        <w:t xml:space="preserve">teachers and the profession at large, but </w:t>
      </w:r>
      <w:r w:rsidR="004158F1">
        <w:rPr>
          <w:szCs w:val="24"/>
        </w:rPr>
        <w:t xml:space="preserve">the process </w:t>
      </w:r>
      <w:r>
        <w:rPr>
          <w:szCs w:val="24"/>
        </w:rPr>
        <w:t xml:space="preserve">is generally </w:t>
      </w:r>
      <w:r w:rsidR="00420009">
        <w:rPr>
          <w:szCs w:val="24"/>
        </w:rPr>
        <w:t>conceptualized</w:t>
      </w:r>
      <w:r>
        <w:rPr>
          <w:szCs w:val="24"/>
        </w:rPr>
        <w:t xml:space="preserve"> as the work of a solitary research</w:t>
      </w:r>
      <w:r w:rsidR="004158F1">
        <w:rPr>
          <w:szCs w:val="24"/>
        </w:rPr>
        <w:t>er</w:t>
      </w:r>
      <w:r>
        <w:rPr>
          <w:szCs w:val="24"/>
        </w:rPr>
        <w:t xml:space="preserve">. However, as a teacher and early career researcher, I have found the process of preparing a text-commentary </w:t>
      </w:r>
      <w:r w:rsidR="009643C8">
        <w:rPr>
          <w:szCs w:val="24"/>
        </w:rPr>
        <w:t xml:space="preserve">on a smaller scale </w:t>
      </w:r>
      <w:r>
        <w:rPr>
          <w:szCs w:val="24"/>
        </w:rPr>
        <w:t>within a supportive</w:t>
      </w:r>
      <w:r w:rsidR="00F27593">
        <w:rPr>
          <w:szCs w:val="24"/>
        </w:rPr>
        <w:t xml:space="preserve"> and collaborative</w:t>
      </w:r>
      <w:r>
        <w:rPr>
          <w:szCs w:val="24"/>
        </w:rPr>
        <w:t xml:space="preserve"> community both instructive and rewarding.</w:t>
      </w:r>
      <w:r w:rsidR="00F27593">
        <w:rPr>
          <w:szCs w:val="24"/>
        </w:rPr>
        <w:t xml:space="preserve"> The experience has both enhanced my own proficiency with Latin and deepened my understanding of Roman cultural expectations.</w:t>
      </w:r>
    </w:p>
    <w:p w:rsidR="00292780" w:rsidRDefault="00E56A3E" w:rsidP="007602CA">
      <w:pPr>
        <w:widowControl w:val="0"/>
        <w:spacing w:after="0" w:line="480" w:lineRule="auto"/>
        <w:rPr>
          <w:szCs w:val="24"/>
        </w:rPr>
      </w:pPr>
      <w:r>
        <w:rPr>
          <w:szCs w:val="24"/>
        </w:rPr>
        <w:tab/>
      </w:r>
      <w:r w:rsidR="00292780">
        <w:rPr>
          <w:szCs w:val="24"/>
        </w:rPr>
        <w:t>In this article, I want to share my experience of preparing a text-commentary and a brief introductory essay for the</w:t>
      </w:r>
      <w:r w:rsidR="00292780" w:rsidRPr="00292780">
        <w:rPr>
          <w:szCs w:val="24"/>
        </w:rPr>
        <w:t xml:space="preserve"> </w:t>
      </w:r>
      <w:hyperlink r:id="rId8" w:history="1">
        <w:r w:rsidR="00292780" w:rsidRPr="00DA3939">
          <w:rPr>
            <w:rStyle w:val="Hyperlink"/>
            <w:szCs w:val="24"/>
          </w:rPr>
          <w:t xml:space="preserve">Online Companion to </w:t>
        </w:r>
        <w:r w:rsidR="00292780" w:rsidRPr="00DA3939">
          <w:rPr>
            <w:rStyle w:val="Hyperlink"/>
            <w:i/>
            <w:szCs w:val="24"/>
          </w:rPr>
          <w:t>The Worlds of Roman Women</w:t>
        </w:r>
      </w:hyperlink>
      <w:r w:rsidR="00420009">
        <w:rPr>
          <w:szCs w:val="24"/>
        </w:rPr>
        <w:t xml:space="preserve">. </w:t>
      </w:r>
      <w:r w:rsidR="000F525A" w:rsidRPr="000F525A">
        <w:rPr>
          <w:szCs w:val="24"/>
        </w:rPr>
        <w:t xml:space="preserve">The experience of preparing a resource in this way offers valuable benefits for Latinists at all levels, including graduate students, pre-collegiate teachers and university faculty; its explicit feminist focus also serves to counter some of the issues raised by </w:t>
      </w:r>
      <w:r w:rsidR="000F525A">
        <w:rPr>
          <w:szCs w:val="24"/>
        </w:rPr>
        <w:t xml:space="preserve">the traditional commentary form. </w:t>
      </w:r>
      <w:r w:rsidR="00CB1869">
        <w:rPr>
          <w:szCs w:val="24"/>
        </w:rPr>
        <w:t xml:space="preserve">I hope to encourage readers of </w:t>
      </w:r>
      <w:r w:rsidR="00CB1869">
        <w:rPr>
          <w:i/>
          <w:szCs w:val="24"/>
        </w:rPr>
        <w:t xml:space="preserve">Teaching Classical Languages </w:t>
      </w:r>
      <w:r w:rsidR="00CB1869">
        <w:rPr>
          <w:szCs w:val="24"/>
        </w:rPr>
        <w:t>to participate in a project that offers opportunities for personal development and professio</w:t>
      </w:r>
      <w:bookmarkStart w:id="0" w:name="_GoBack"/>
      <w:bookmarkEnd w:id="0"/>
      <w:r w:rsidR="00CB1869">
        <w:rPr>
          <w:szCs w:val="24"/>
        </w:rPr>
        <w:t>nal collaboration</w:t>
      </w:r>
      <w:r w:rsidR="00CB1869" w:rsidRPr="005B5CC0">
        <w:rPr>
          <w:szCs w:val="24"/>
        </w:rPr>
        <w:t>.</w:t>
      </w:r>
      <w:r w:rsidR="00CB1869">
        <w:rPr>
          <w:szCs w:val="24"/>
        </w:rPr>
        <w:t xml:space="preserve"> </w:t>
      </w:r>
      <w:r w:rsidR="001D0578">
        <w:rPr>
          <w:szCs w:val="24"/>
        </w:rPr>
        <w:t xml:space="preserve">I </w:t>
      </w:r>
      <w:r w:rsidR="00CB1869">
        <w:rPr>
          <w:szCs w:val="24"/>
        </w:rPr>
        <w:t xml:space="preserve">also </w:t>
      </w:r>
      <w:r w:rsidR="001D0578">
        <w:rPr>
          <w:szCs w:val="24"/>
        </w:rPr>
        <w:t>intend to</w:t>
      </w:r>
      <w:r w:rsidR="00292780">
        <w:rPr>
          <w:szCs w:val="24"/>
        </w:rPr>
        <w:t xml:space="preserve"> cast some light on the process of </w:t>
      </w:r>
      <w:r w:rsidR="00420009">
        <w:rPr>
          <w:szCs w:val="24"/>
        </w:rPr>
        <w:t>using modern digital</w:t>
      </w:r>
      <w:r w:rsidR="00292780">
        <w:rPr>
          <w:szCs w:val="24"/>
        </w:rPr>
        <w:t xml:space="preserve"> resources</w:t>
      </w:r>
      <w:r w:rsidR="00420009">
        <w:rPr>
          <w:szCs w:val="24"/>
        </w:rPr>
        <w:t xml:space="preserve"> to create a text-commentary</w:t>
      </w:r>
      <w:r w:rsidR="00CB1869">
        <w:rPr>
          <w:szCs w:val="24"/>
        </w:rPr>
        <w:t>.</w:t>
      </w:r>
      <w:r w:rsidR="00292780">
        <w:rPr>
          <w:szCs w:val="24"/>
        </w:rPr>
        <w:t xml:space="preserve"> </w:t>
      </w:r>
    </w:p>
    <w:p w:rsidR="00397982" w:rsidRDefault="00397982" w:rsidP="007602CA">
      <w:pPr>
        <w:widowControl w:val="0"/>
        <w:spacing w:after="0" w:line="480" w:lineRule="auto"/>
        <w:rPr>
          <w:szCs w:val="24"/>
        </w:rPr>
      </w:pPr>
    </w:p>
    <w:p w:rsidR="007602CA" w:rsidRDefault="007602CA" w:rsidP="007602CA">
      <w:pPr>
        <w:widowControl w:val="0"/>
        <w:spacing w:after="0" w:line="480" w:lineRule="auto"/>
        <w:rPr>
          <w:szCs w:val="24"/>
        </w:rPr>
      </w:pPr>
    </w:p>
    <w:p w:rsidR="00397982" w:rsidRPr="00397982" w:rsidRDefault="00397982" w:rsidP="007602CA">
      <w:pPr>
        <w:widowControl w:val="0"/>
        <w:spacing w:after="0" w:line="480" w:lineRule="auto"/>
        <w:rPr>
          <w:b/>
          <w:szCs w:val="24"/>
        </w:rPr>
      </w:pPr>
      <w:r>
        <w:rPr>
          <w:b/>
          <w:szCs w:val="24"/>
        </w:rPr>
        <w:t xml:space="preserve">2. An Overview of the </w:t>
      </w:r>
      <w:r>
        <w:rPr>
          <w:b/>
          <w:i/>
          <w:szCs w:val="24"/>
        </w:rPr>
        <w:t xml:space="preserve">Worlds of Roman Women </w:t>
      </w:r>
      <w:r>
        <w:rPr>
          <w:b/>
          <w:szCs w:val="24"/>
        </w:rPr>
        <w:t xml:space="preserve">Project and </w:t>
      </w:r>
      <w:r>
        <w:rPr>
          <w:b/>
          <w:i/>
          <w:szCs w:val="24"/>
        </w:rPr>
        <w:t>Companion</w:t>
      </w:r>
    </w:p>
    <w:p w:rsidR="00C21C0F" w:rsidRPr="001D0578" w:rsidRDefault="00483BA4" w:rsidP="007602CA">
      <w:pPr>
        <w:widowControl w:val="0"/>
        <w:spacing w:after="0" w:line="480" w:lineRule="auto"/>
        <w:rPr>
          <w:szCs w:val="24"/>
        </w:rPr>
      </w:pPr>
      <w:r>
        <w:rPr>
          <w:szCs w:val="24"/>
        </w:rPr>
        <w:tab/>
      </w:r>
      <w:r w:rsidR="00C21C0F">
        <w:rPr>
          <w:szCs w:val="24"/>
        </w:rPr>
        <w:t>The feminist pedagogy underpinning first</w:t>
      </w:r>
      <w:r w:rsidR="00C21C0F" w:rsidRPr="005426F4">
        <w:rPr>
          <w:i/>
          <w:szCs w:val="24"/>
        </w:rPr>
        <w:t xml:space="preserve"> </w:t>
      </w:r>
      <w:r w:rsidR="00C21C0F" w:rsidRPr="004063AB">
        <w:rPr>
          <w:i/>
          <w:szCs w:val="24"/>
        </w:rPr>
        <w:t>The Worlds of Roman Women</w:t>
      </w:r>
      <w:r w:rsidR="00C21C0F">
        <w:rPr>
          <w:i/>
          <w:szCs w:val="24"/>
        </w:rPr>
        <w:t xml:space="preserve"> </w:t>
      </w:r>
      <w:r w:rsidR="00C21C0F">
        <w:rPr>
          <w:szCs w:val="24"/>
        </w:rPr>
        <w:t xml:space="preserve">and now </w:t>
      </w:r>
      <w:r w:rsidR="00C21C0F" w:rsidRPr="005426F4">
        <w:rPr>
          <w:i/>
          <w:szCs w:val="24"/>
        </w:rPr>
        <w:t>Companion</w:t>
      </w:r>
      <w:r w:rsidR="00C21C0F">
        <w:rPr>
          <w:szCs w:val="24"/>
        </w:rPr>
        <w:t xml:space="preserve"> seeks to offer a range of materials for teaching Latin that counter the gender bias embedded “in contemporary textbooks, readers, and method</w:t>
      </w:r>
      <w:r w:rsidR="00DB551A">
        <w:rPr>
          <w:szCs w:val="24"/>
        </w:rPr>
        <w:t xml:space="preserve">s of learning Latin” (Churchill </w:t>
      </w:r>
      <w:r w:rsidR="00C21C0F">
        <w:rPr>
          <w:szCs w:val="24"/>
        </w:rPr>
        <w:lastRenderedPageBreak/>
        <w:t xml:space="preserve">89). </w:t>
      </w:r>
      <w:r w:rsidR="00C21C0F" w:rsidRPr="004063AB">
        <w:rPr>
          <w:i/>
          <w:szCs w:val="24"/>
        </w:rPr>
        <w:t xml:space="preserve">The Worlds of Roman Women </w:t>
      </w:r>
      <w:r w:rsidR="00C21C0F" w:rsidRPr="004063AB">
        <w:rPr>
          <w:szCs w:val="24"/>
        </w:rPr>
        <w:t>is</w:t>
      </w:r>
      <w:r w:rsidR="00C21C0F">
        <w:rPr>
          <w:szCs w:val="24"/>
        </w:rPr>
        <w:t xml:space="preserve"> a </w:t>
      </w:r>
      <w:r w:rsidR="009643C8">
        <w:rPr>
          <w:szCs w:val="24"/>
        </w:rPr>
        <w:t xml:space="preserve">print </w:t>
      </w:r>
      <w:r w:rsidR="00C21C0F">
        <w:rPr>
          <w:szCs w:val="24"/>
        </w:rPr>
        <w:t xml:space="preserve">text anthology designed for Latin students at the intermediate level, set in the context of cultural history from the perspective of an underrepresented population. The essays, </w:t>
      </w:r>
      <w:r w:rsidR="009643C8">
        <w:rPr>
          <w:szCs w:val="24"/>
        </w:rPr>
        <w:t xml:space="preserve">Latin passages </w:t>
      </w:r>
      <w:r w:rsidR="00C21C0F">
        <w:rPr>
          <w:szCs w:val="24"/>
        </w:rPr>
        <w:t xml:space="preserve">and </w:t>
      </w:r>
      <w:r w:rsidR="009643C8">
        <w:rPr>
          <w:szCs w:val="24"/>
        </w:rPr>
        <w:t xml:space="preserve">illustrations </w:t>
      </w:r>
      <w:r w:rsidR="00C21C0F">
        <w:rPr>
          <w:szCs w:val="24"/>
        </w:rPr>
        <w:t xml:space="preserve">are organized under rubrics that introduce attitudes towards and expectations of women from differing social groups who lived in the ancient Roman world. The online </w:t>
      </w:r>
      <w:r w:rsidR="00C21C0F">
        <w:rPr>
          <w:i/>
          <w:szCs w:val="24"/>
        </w:rPr>
        <w:t xml:space="preserve">Companion </w:t>
      </w:r>
      <w:r w:rsidR="00C21C0F">
        <w:rPr>
          <w:szCs w:val="24"/>
        </w:rPr>
        <w:t xml:space="preserve">serves as a website that </w:t>
      </w:r>
      <w:r w:rsidR="00CB1869">
        <w:rPr>
          <w:szCs w:val="24"/>
        </w:rPr>
        <w:t xml:space="preserve">both </w:t>
      </w:r>
      <w:r w:rsidR="00C21C0F">
        <w:rPr>
          <w:szCs w:val="24"/>
        </w:rPr>
        <w:t xml:space="preserve">supplements the </w:t>
      </w:r>
      <w:r w:rsidR="009643C8">
        <w:rPr>
          <w:szCs w:val="24"/>
        </w:rPr>
        <w:t xml:space="preserve">print </w:t>
      </w:r>
      <w:r w:rsidR="00C21C0F">
        <w:rPr>
          <w:szCs w:val="24"/>
        </w:rPr>
        <w:t>textbook with additional passages</w:t>
      </w:r>
      <w:r w:rsidR="00CB1869">
        <w:rPr>
          <w:szCs w:val="24"/>
        </w:rPr>
        <w:t xml:space="preserve"> and </w:t>
      </w:r>
      <w:r w:rsidR="009643C8">
        <w:rPr>
          <w:szCs w:val="24"/>
        </w:rPr>
        <w:t>acts as a freestanding resource</w:t>
      </w:r>
      <w:r w:rsidR="00CB1869">
        <w:rPr>
          <w:szCs w:val="24"/>
        </w:rPr>
        <w:t>; it uses</w:t>
      </w:r>
      <w:r w:rsidR="00C21C0F">
        <w:rPr>
          <w:szCs w:val="24"/>
        </w:rPr>
        <w:t xml:space="preserve"> modern technology to enhance the student’s experience of reading Latin. </w:t>
      </w:r>
      <w:r w:rsidR="001D0578">
        <w:rPr>
          <w:szCs w:val="24"/>
        </w:rPr>
        <w:t xml:space="preserve">Its virtual nature means that </w:t>
      </w:r>
      <w:r w:rsidR="001D0578">
        <w:rPr>
          <w:i/>
          <w:szCs w:val="24"/>
        </w:rPr>
        <w:t xml:space="preserve">Companion </w:t>
      </w:r>
      <w:r w:rsidR="001D0578">
        <w:rPr>
          <w:szCs w:val="24"/>
        </w:rPr>
        <w:t>can be constantly enlarged, updated and improved.</w:t>
      </w:r>
    </w:p>
    <w:p w:rsidR="00CB1869" w:rsidRDefault="00E56A3E" w:rsidP="007602CA">
      <w:pPr>
        <w:widowControl w:val="0"/>
        <w:spacing w:after="0" w:line="480" w:lineRule="auto"/>
        <w:rPr>
          <w:szCs w:val="24"/>
        </w:rPr>
      </w:pPr>
      <w:r>
        <w:rPr>
          <w:szCs w:val="24"/>
        </w:rPr>
        <w:tab/>
      </w:r>
      <w:r w:rsidR="009643C8">
        <w:rPr>
          <w:szCs w:val="24"/>
        </w:rPr>
        <w:t xml:space="preserve">The special nature of preparing a </w:t>
      </w:r>
      <w:r w:rsidR="009643C8">
        <w:rPr>
          <w:i/>
          <w:szCs w:val="24"/>
        </w:rPr>
        <w:t xml:space="preserve">Companion </w:t>
      </w:r>
      <w:r w:rsidR="009643C8">
        <w:rPr>
          <w:szCs w:val="24"/>
        </w:rPr>
        <w:t xml:space="preserve">commentary is markedly different from writing a commentary for an established press. If we take the Cambridge green and yellow series as a point of comparison, four key differences emerge. </w:t>
      </w:r>
      <w:r w:rsidR="00440221">
        <w:rPr>
          <w:szCs w:val="24"/>
        </w:rPr>
        <w:t xml:space="preserve">First, </w:t>
      </w:r>
      <w:r w:rsidR="00440221">
        <w:rPr>
          <w:i/>
          <w:szCs w:val="24"/>
        </w:rPr>
        <w:t xml:space="preserve">Companion </w:t>
      </w:r>
      <w:r w:rsidR="00440221">
        <w:rPr>
          <w:szCs w:val="24"/>
        </w:rPr>
        <w:t>aims to reach language learners at the intermediate level, while the green and yellow volumes see advanced undergraduate and graduate readers as their audience. This means that the kind of information</w:t>
      </w:r>
      <w:r w:rsidR="001D0578">
        <w:rPr>
          <w:szCs w:val="24"/>
        </w:rPr>
        <w:t xml:space="preserve"> contained in</w:t>
      </w:r>
      <w:r w:rsidR="00440221">
        <w:rPr>
          <w:szCs w:val="24"/>
        </w:rPr>
        <w:t xml:space="preserve"> </w:t>
      </w:r>
      <w:r w:rsidR="00440221">
        <w:rPr>
          <w:i/>
          <w:szCs w:val="24"/>
        </w:rPr>
        <w:t xml:space="preserve">Companion </w:t>
      </w:r>
      <w:r w:rsidR="00440221">
        <w:rPr>
          <w:szCs w:val="24"/>
        </w:rPr>
        <w:t xml:space="preserve">glosses is fundamentally different to the entries in the green and yellow volumes. </w:t>
      </w:r>
      <w:r w:rsidR="00CB1869">
        <w:rPr>
          <w:szCs w:val="24"/>
        </w:rPr>
        <w:t xml:space="preserve">Of course, commentaries aimed at intermediate Latin readers are also available from traditional publishers, but these do not share the other unique qualities of </w:t>
      </w:r>
      <w:r w:rsidR="00CB1869">
        <w:rPr>
          <w:i/>
          <w:szCs w:val="24"/>
        </w:rPr>
        <w:t>Companion</w:t>
      </w:r>
      <w:r w:rsidR="00CB1869">
        <w:rPr>
          <w:szCs w:val="24"/>
        </w:rPr>
        <w:t xml:space="preserve">. </w:t>
      </w:r>
      <w:r w:rsidR="00440221">
        <w:rPr>
          <w:szCs w:val="24"/>
        </w:rPr>
        <w:t xml:space="preserve">Second, </w:t>
      </w:r>
      <w:r w:rsidR="00440221">
        <w:rPr>
          <w:i/>
          <w:szCs w:val="24"/>
        </w:rPr>
        <w:t xml:space="preserve">Companion </w:t>
      </w:r>
      <w:r w:rsidR="00440221">
        <w:rPr>
          <w:szCs w:val="24"/>
        </w:rPr>
        <w:t xml:space="preserve">adopts a </w:t>
      </w:r>
      <w:r w:rsidR="00B134FA">
        <w:rPr>
          <w:szCs w:val="24"/>
        </w:rPr>
        <w:t xml:space="preserve">consistent </w:t>
      </w:r>
      <w:r w:rsidR="00440221">
        <w:rPr>
          <w:szCs w:val="24"/>
        </w:rPr>
        <w:t>feminist approach to its texts</w:t>
      </w:r>
      <w:r w:rsidR="00B134FA">
        <w:rPr>
          <w:szCs w:val="24"/>
        </w:rPr>
        <w:t>; its goal is to “</w:t>
      </w:r>
      <w:r w:rsidR="00B134FA" w:rsidRPr="00B134FA">
        <w:rPr>
          <w:szCs w:val="24"/>
        </w:rPr>
        <w:t>make available and promote unadapted Latin texts and material evidence about Roman women’s lives within the context of the world they inhabited</w:t>
      </w:r>
      <w:r w:rsidR="00DB551A">
        <w:rPr>
          <w:szCs w:val="24"/>
        </w:rPr>
        <w:t xml:space="preserve">” (Raia </w:t>
      </w:r>
      <w:r w:rsidR="0040171A">
        <w:rPr>
          <w:szCs w:val="24"/>
        </w:rPr>
        <w:t>28</w:t>
      </w:r>
      <w:r w:rsidR="00CB1869">
        <w:rPr>
          <w:szCs w:val="24"/>
        </w:rPr>
        <w:t xml:space="preserve">). The green and yellow series, </w:t>
      </w:r>
      <w:r w:rsidR="009643C8">
        <w:rPr>
          <w:szCs w:val="24"/>
        </w:rPr>
        <w:t>by contrast</w:t>
      </w:r>
      <w:r w:rsidR="00B134FA">
        <w:rPr>
          <w:szCs w:val="24"/>
        </w:rPr>
        <w:t xml:space="preserve">, has the </w:t>
      </w:r>
      <w:r w:rsidR="001D0578">
        <w:rPr>
          <w:szCs w:val="24"/>
        </w:rPr>
        <w:t>broader</w:t>
      </w:r>
      <w:r w:rsidR="00B134FA">
        <w:rPr>
          <w:szCs w:val="24"/>
        </w:rPr>
        <w:t xml:space="preserve"> goal of making accessible “</w:t>
      </w:r>
      <w:r w:rsidR="00B134FA" w:rsidRPr="00CB1869">
        <w:rPr>
          <w:szCs w:val="24"/>
        </w:rPr>
        <w:t>both texts traditionally considered canonical and texts which have not enjoyed popularity until recently but are eminently suitable for reading with or by students at those levels</w:t>
      </w:r>
      <w:r w:rsidR="00CB1869">
        <w:rPr>
          <w:szCs w:val="24"/>
        </w:rPr>
        <w:t>” (</w:t>
      </w:r>
      <w:hyperlink r:id="rId9" w:history="1">
        <w:r w:rsidR="00CB1869" w:rsidRPr="00CB1869">
          <w:rPr>
            <w:rStyle w:val="Hyperlink"/>
            <w:szCs w:val="24"/>
          </w:rPr>
          <w:t>Cambridge University Press website</w:t>
        </w:r>
      </w:hyperlink>
      <w:r w:rsidR="009643C8">
        <w:rPr>
          <w:szCs w:val="24"/>
        </w:rPr>
        <w:t>).</w:t>
      </w:r>
      <w:r w:rsidR="00CB1869">
        <w:rPr>
          <w:szCs w:val="24"/>
        </w:rPr>
        <w:t xml:space="preserve"> </w:t>
      </w:r>
      <w:r w:rsidR="009643C8">
        <w:rPr>
          <w:szCs w:val="24"/>
        </w:rPr>
        <w:t>O</w:t>
      </w:r>
      <w:r w:rsidR="00DA4555">
        <w:rPr>
          <w:szCs w:val="24"/>
        </w:rPr>
        <w:t xml:space="preserve">ther traditional presses tend to share this approach, </w:t>
      </w:r>
      <w:r w:rsidR="00CB1869">
        <w:rPr>
          <w:szCs w:val="24"/>
        </w:rPr>
        <w:t xml:space="preserve">making </w:t>
      </w:r>
      <w:r w:rsidR="00CB1869">
        <w:rPr>
          <w:i/>
          <w:szCs w:val="24"/>
        </w:rPr>
        <w:t>Companion</w:t>
      </w:r>
      <w:r w:rsidR="00CB1869">
        <w:rPr>
          <w:szCs w:val="24"/>
        </w:rPr>
        <w:t>’</w:t>
      </w:r>
      <w:r w:rsidR="00DA4555">
        <w:rPr>
          <w:szCs w:val="24"/>
        </w:rPr>
        <w:t>s explicit f</w:t>
      </w:r>
      <w:r w:rsidR="00CB1869">
        <w:rPr>
          <w:szCs w:val="24"/>
        </w:rPr>
        <w:t xml:space="preserve">eminist perspective </w:t>
      </w:r>
      <w:r w:rsidR="00DA4555">
        <w:rPr>
          <w:szCs w:val="24"/>
        </w:rPr>
        <w:t>and freely available content all the more valuable.</w:t>
      </w:r>
      <w:r w:rsidR="00B134FA">
        <w:rPr>
          <w:szCs w:val="24"/>
        </w:rPr>
        <w:t xml:space="preserve"> </w:t>
      </w:r>
    </w:p>
    <w:p w:rsidR="00440221" w:rsidRPr="00DA4555" w:rsidRDefault="00E56A3E" w:rsidP="007602CA">
      <w:pPr>
        <w:widowControl w:val="0"/>
        <w:spacing w:after="0" w:line="480" w:lineRule="auto"/>
        <w:rPr>
          <w:szCs w:val="24"/>
        </w:rPr>
      </w:pPr>
      <w:r>
        <w:rPr>
          <w:szCs w:val="24"/>
        </w:rPr>
        <w:tab/>
      </w:r>
      <w:r w:rsidR="00B134FA">
        <w:rPr>
          <w:szCs w:val="24"/>
        </w:rPr>
        <w:t xml:space="preserve">Third, </w:t>
      </w:r>
      <w:r w:rsidR="008D2669">
        <w:rPr>
          <w:szCs w:val="24"/>
        </w:rPr>
        <w:t xml:space="preserve">the structure of </w:t>
      </w:r>
      <w:r w:rsidR="008D2669">
        <w:rPr>
          <w:i/>
          <w:szCs w:val="24"/>
        </w:rPr>
        <w:t xml:space="preserve">Companion </w:t>
      </w:r>
      <w:r w:rsidR="008D2669">
        <w:rPr>
          <w:szCs w:val="24"/>
        </w:rPr>
        <w:t xml:space="preserve">means that preparing a passage is a far less </w:t>
      </w:r>
      <w:r w:rsidR="008D2669">
        <w:rPr>
          <w:szCs w:val="24"/>
        </w:rPr>
        <w:lastRenderedPageBreak/>
        <w:t xml:space="preserve">intensive or </w:t>
      </w:r>
      <w:r w:rsidR="002A2078">
        <w:rPr>
          <w:szCs w:val="24"/>
        </w:rPr>
        <w:t>prolonged</w:t>
      </w:r>
      <w:r w:rsidR="008D2669">
        <w:rPr>
          <w:szCs w:val="24"/>
        </w:rPr>
        <w:t xml:space="preserve"> commitment </w:t>
      </w:r>
      <w:r w:rsidR="002A2078">
        <w:rPr>
          <w:szCs w:val="24"/>
        </w:rPr>
        <w:t xml:space="preserve">than taking on the </w:t>
      </w:r>
      <w:r w:rsidR="001D0578">
        <w:rPr>
          <w:szCs w:val="24"/>
        </w:rPr>
        <w:t>creation of</w:t>
      </w:r>
      <w:r w:rsidR="002A2078">
        <w:rPr>
          <w:szCs w:val="24"/>
        </w:rPr>
        <w:t xml:space="preserve"> a completely new edition. Because of the length of passages </w:t>
      </w:r>
      <w:r w:rsidR="001D0578">
        <w:rPr>
          <w:szCs w:val="24"/>
        </w:rPr>
        <w:t>appropriate for</w:t>
      </w:r>
      <w:r w:rsidR="002A2078">
        <w:rPr>
          <w:szCs w:val="24"/>
        </w:rPr>
        <w:t xml:space="preserve"> intermediate student</w:t>
      </w:r>
      <w:r w:rsidR="001D0578">
        <w:rPr>
          <w:szCs w:val="24"/>
        </w:rPr>
        <w:t>s</w:t>
      </w:r>
      <w:r w:rsidR="002A2078">
        <w:rPr>
          <w:szCs w:val="24"/>
        </w:rPr>
        <w:t xml:space="preserve">, contributors can choose </w:t>
      </w:r>
      <w:r w:rsidR="001D0578">
        <w:rPr>
          <w:szCs w:val="24"/>
        </w:rPr>
        <w:t xml:space="preserve">to prepare </w:t>
      </w:r>
      <w:r w:rsidR="002A2078">
        <w:rPr>
          <w:szCs w:val="24"/>
        </w:rPr>
        <w:t>a short inscription</w:t>
      </w:r>
      <w:r w:rsidR="00D02C88">
        <w:rPr>
          <w:szCs w:val="24"/>
        </w:rPr>
        <w:t xml:space="preserve"> or a brief extract rather than an entire text. The workload this entails is much easier to balance alongside other teaching and research obligations, and so provides a much lower bar to becoming a contributor to </w:t>
      </w:r>
      <w:r w:rsidR="00D02C88">
        <w:rPr>
          <w:i/>
          <w:szCs w:val="24"/>
        </w:rPr>
        <w:t xml:space="preserve">Companion </w:t>
      </w:r>
      <w:r w:rsidR="00D02C88">
        <w:rPr>
          <w:szCs w:val="24"/>
        </w:rPr>
        <w:t xml:space="preserve">than producing a traditional </w:t>
      </w:r>
      <w:r w:rsidR="001D0578">
        <w:rPr>
          <w:szCs w:val="24"/>
        </w:rPr>
        <w:t xml:space="preserve">print </w:t>
      </w:r>
      <w:r w:rsidR="00D02C88">
        <w:rPr>
          <w:szCs w:val="24"/>
        </w:rPr>
        <w:t>text-commentary.</w:t>
      </w:r>
      <w:r w:rsidR="00DA4555">
        <w:rPr>
          <w:szCs w:val="24"/>
        </w:rPr>
        <w:t xml:space="preserve"> As such, taking on the </w:t>
      </w:r>
      <w:r w:rsidR="009643C8">
        <w:rPr>
          <w:szCs w:val="24"/>
        </w:rPr>
        <w:t>preparation of</w:t>
      </w:r>
      <w:r w:rsidR="00901F44">
        <w:rPr>
          <w:szCs w:val="24"/>
        </w:rPr>
        <w:t xml:space="preserve"> a text-commentary becomes feasible not only for college faculty, but also pre-collegiate teachers and graduate students.</w:t>
      </w:r>
      <w:r w:rsidR="00D02C88">
        <w:rPr>
          <w:szCs w:val="24"/>
        </w:rPr>
        <w:t xml:space="preserve"> </w:t>
      </w:r>
      <w:r w:rsidR="00DA4555">
        <w:rPr>
          <w:szCs w:val="24"/>
        </w:rPr>
        <w:t xml:space="preserve">Fourth, contributing to </w:t>
      </w:r>
      <w:r w:rsidR="00DA4555">
        <w:rPr>
          <w:i/>
          <w:szCs w:val="24"/>
        </w:rPr>
        <w:t xml:space="preserve">Companion </w:t>
      </w:r>
      <w:r w:rsidR="00DA4555">
        <w:rPr>
          <w:szCs w:val="24"/>
        </w:rPr>
        <w:t xml:space="preserve">thus becomes an important opportunity for professional development, in that it allows a contributor to deepen their Latin proficiency and </w:t>
      </w:r>
      <w:r w:rsidR="009643C8">
        <w:rPr>
          <w:szCs w:val="24"/>
        </w:rPr>
        <w:t>familiarity with Roman culture</w:t>
      </w:r>
      <w:r w:rsidR="00DA4555">
        <w:rPr>
          <w:szCs w:val="24"/>
        </w:rPr>
        <w:t xml:space="preserve"> through engaging with a clearly defined and manageable text they have selected as particularly relevant for their own interests or suitable for their students.</w:t>
      </w:r>
    </w:p>
    <w:p w:rsidR="00A82C11" w:rsidRDefault="00D02C88" w:rsidP="007602CA">
      <w:pPr>
        <w:widowControl w:val="0"/>
        <w:spacing w:after="0" w:line="480" w:lineRule="auto"/>
        <w:rPr>
          <w:szCs w:val="24"/>
        </w:rPr>
      </w:pPr>
      <w:r>
        <w:rPr>
          <w:szCs w:val="24"/>
        </w:rPr>
        <w:tab/>
      </w:r>
      <w:r w:rsidR="00D00DB5" w:rsidRPr="00D00DB5">
        <w:rPr>
          <w:i/>
          <w:szCs w:val="24"/>
        </w:rPr>
        <w:t>Companion</w:t>
      </w:r>
      <w:r w:rsidR="00D00DB5">
        <w:rPr>
          <w:szCs w:val="24"/>
        </w:rPr>
        <w:t xml:space="preserve">’s </w:t>
      </w:r>
      <w:r w:rsidR="009643C8">
        <w:rPr>
          <w:szCs w:val="24"/>
        </w:rPr>
        <w:t xml:space="preserve">feminist </w:t>
      </w:r>
      <w:r w:rsidR="00D00DB5">
        <w:rPr>
          <w:szCs w:val="24"/>
        </w:rPr>
        <w:t xml:space="preserve">focus </w:t>
      </w:r>
      <w:r w:rsidR="001D0578">
        <w:rPr>
          <w:szCs w:val="24"/>
        </w:rPr>
        <w:t>participates in an</w:t>
      </w:r>
      <w:r w:rsidR="00D00DB5">
        <w:rPr>
          <w:szCs w:val="24"/>
        </w:rPr>
        <w:t xml:space="preserve"> ongoing dialogue about the importance teaching women in </w:t>
      </w:r>
      <w:r w:rsidR="001D0578">
        <w:rPr>
          <w:szCs w:val="24"/>
        </w:rPr>
        <w:t>classic</w:t>
      </w:r>
      <w:r w:rsidR="00901F44">
        <w:rPr>
          <w:szCs w:val="24"/>
        </w:rPr>
        <w:t>s</w:t>
      </w:r>
      <w:r w:rsidR="00D00DB5">
        <w:rPr>
          <w:szCs w:val="24"/>
        </w:rPr>
        <w:t xml:space="preserve">. </w:t>
      </w:r>
      <w:r w:rsidR="00A82C11">
        <w:rPr>
          <w:szCs w:val="24"/>
        </w:rPr>
        <w:t>Historically women were excluded both from the classroom and the curriculum, given Latin’s position as a sign of privilege and authority among a male elite</w:t>
      </w:r>
      <w:r w:rsidR="005E7986">
        <w:rPr>
          <w:szCs w:val="24"/>
        </w:rPr>
        <w:t xml:space="preserve"> (see Fowler 341-2)</w:t>
      </w:r>
      <w:r w:rsidR="00A82C11">
        <w:rPr>
          <w:szCs w:val="24"/>
        </w:rPr>
        <w:t xml:space="preserve">. </w:t>
      </w:r>
      <w:r w:rsidR="00AD72B7">
        <w:rPr>
          <w:szCs w:val="24"/>
        </w:rPr>
        <w:t xml:space="preserve">Students are presented with a world in which the dominant perspective is that of the </w:t>
      </w:r>
      <w:r w:rsidR="009643C8">
        <w:rPr>
          <w:szCs w:val="24"/>
        </w:rPr>
        <w:t>upper-class</w:t>
      </w:r>
      <w:r w:rsidR="00AD72B7">
        <w:rPr>
          <w:szCs w:val="24"/>
        </w:rPr>
        <w:t xml:space="preserve"> white male. The ancient world becomes limited to one small sphere of activity, with hierarchies of value often set in the </w:t>
      </w:r>
      <w:r w:rsidR="001D0578">
        <w:rPr>
          <w:szCs w:val="24"/>
        </w:rPr>
        <w:t xml:space="preserve">male-inhabited </w:t>
      </w:r>
      <w:r w:rsidR="00AD72B7">
        <w:rPr>
          <w:szCs w:val="24"/>
        </w:rPr>
        <w:t xml:space="preserve">classrooms of the nineteenth century. Within my own praxis, I feel uncomfortable presenting material </w:t>
      </w:r>
      <w:r w:rsidR="001D0578">
        <w:rPr>
          <w:szCs w:val="24"/>
        </w:rPr>
        <w:t xml:space="preserve">in a language class </w:t>
      </w:r>
      <w:r w:rsidR="00AD72B7">
        <w:rPr>
          <w:szCs w:val="24"/>
        </w:rPr>
        <w:t xml:space="preserve">that unreflectively adopts patriarchal assumptions about the world when I feel strongly about asking students to interrogate those hierarchies in other areas of my teaching. </w:t>
      </w:r>
      <w:r w:rsidR="00A82C11">
        <w:rPr>
          <w:i/>
          <w:szCs w:val="24"/>
        </w:rPr>
        <w:t xml:space="preserve">Companion </w:t>
      </w:r>
      <w:r w:rsidR="00A82C11">
        <w:rPr>
          <w:szCs w:val="24"/>
        </w:rPr>
        <w:t>seeks to address both these inherited deficiencies, by providing more material that features women for teachers to use</w:t>
      </w:r>
      <w:r w:rsidR="00FF52BB">
        <w:rPr>
          <w:szCs w:val="24"/>
        </w:rPr>
        <w:t xml:space="preserve"> to widen all students’ conception of the ancient world</w:t>
      </w:r>
      <w:r w:rsidR="00A82C11">
        <w:rPr>
          <w:szCs w:val="24"/>
        </w:rPr>
        <w:t>, and providing resources which engage female students by showing them</w:t>
      </w:r>
      <w:r w:rsidR="00FF52BB">
        <w:rPr>
          <w:szCs w:val="24"/>
        </w:rPr>
        <w:t xml:space="preserve"> otherwise hidden aspects of</w:t>
      </w:r>
      <w:r w:rsidR="00A82C11">
        <w:rPr>
          <w:szCs w:val="24"/>
        </w:rPr>
        <w:t xml:space="preserve"> their gender’s</w:t>
      </w:r>
      <w:r w:rsidR="00FF52BB">
        <w:rPr>
          <w:szCs w:val="24"/>
        </w:rPr>
        <w:t xml:space="preserve"> historical</w:t>
      </w:r>
      <w:r w:rsidR="00A82C11">
        <w:rPr>
          <w:szCs w:val="24"/>
        </w:rPr>
        <w:t xml:space="preserve"> experience.</w:t>
      </w:r>
      <w:r w:rsidR="00FF52BB">
        <w:rPr>
          <w:rStyle w:val="EndnoteReference"/>
          <w:szCs w:val="24"/>
        </w:rPr>
        <w:endnoteReference w:id="2"/>
      </w:r>
      <w:r w:rsidR="00A82C11">
        <w:rPr>
          <w:szCs w:val="24"/>
        </w:rPr>
        <w:t xml:space="preserve"> </w:t>
      </w:r>
    </w:p>
    <w:p w:rsidR="005426F4" w:rsidRDefault="00A82C11" w:rsidP="007602CA">
      <w:pPr>
        <w:widowControl w:val="0"/>
        <w:spacing w:after="0" w:line="480" w:lineRule="auto"/>
        <w:rPr>
          <w:szCs w:val="24"/>
        </w:rPr>
      </w:pPr>
      <w:r>
        <w:rPr>
          <w:szCs w:val="24"/>
        </w:rPr>
        <w:tab/>
        <w:t xml:space="preserve">The desirability of such resources has been widely recognised since Laurie Churchill </w:t>
      </w:r>
      <w:r>
        <w:rPr>
          <w:szCs w:val="24"/>
        </w:rPr>
        <w:lastRenderedPageBreak/>
        <w:t xml:space="preserve">called for a range of strategies “to promote the empowerment of students, especially women students” in the Latin classroom (92). Women are hard to find in traditional Latin textbooks such as Wheelock and the Oxford Latin Course, which continue to have </w:t>
      </w:r>
      <w:r w:rsidR="005426F4">
        <w:rPr>
          <w:szCs w:val="24"/>
        </w:rPr>
        <w:t>significant weaknesses in their</w:t>
      </w:r>
      <w:r>
        <w:rPr>
          <w:szCs w:val="24"/>
        </w:rPr>
        <w:t xml:space="preserve"> representation of women. As John Gruber-Miller’s analysis of chapter 19 of the Oxford Latin Course shows, while independent female characters do exist, they tend to not go beyond stereotypes, and rarely capitalise on the possibility of exploring the wider context in which</w:t>
      </w:r>
      <w:r w:rsidR="001D0578">
        <w:rPr>
          <w:szCs w:val="24"/>
        </w:rPr>
        <w:t xml:space="preserve"> Roman women lived (</w:t>
      </w:r>
      <w:hyperlink r:id="rId10" w:history="1">
        <w:r w:rsidR="001D0578" w:rsidRPr="00901F44">
          <w:rPr>
            <w:rStyle w:val="Hyperlink"/>
            <w:szCs w:val="24"/>
          </w:rPr>
          <w:t>26-8</w:t>
        </w:r>
      </w:hyperlink>
      <w:r w:rsidR="001D0578">
        <w:rPr>
          <w:szCs w:val="24"/>
        </w:rPr>
        <w:t>). T</w:t>
      </w:r>
      <w:r w:rsidR="00A539B6">
        <w:rPr>
          <w:szCs w:val="24"/>
        </w:rPr>
        <w:t xml:space="preserve">hese problems seem </w:t>
      </w:r>
      <w:r w:rsidR="001D0578">
        <w:rPr>
          <w:szCs w:val="24"/>
        </w:rPr>
        <w:t>extremely similar to</w:t>
      </w:r>
      <w:r w:rsidR="00A539B6">
        <w:rPr>
          <w:szCs w:val="24"/>
        </w:rPr>
        <w:t xml:space="preserve"> those identified by Alice Garrett and Polly Hoover in </w:t>
      </w:r>
      <w:r w:rsidR="00A539B6">
        <w:rPr>
          <w:i/>
          <w:szCs w:val="24"/>
        </w:rPr>
        <w:t xml:space="preserve">Wheelock’s </w:t>
      </w:r>
      <w:r w:rsidR="00A539B6" w:rsidRPr="00A539B6">
        <w:rPr>
          <w:i/>
          <w:szCs w:val="24"/>
        </w:rPr>
        <w:t>Latin</w:t>
      </w:r>
      <w:r w:rsidR="00A539B6">
        <w:rPr>
          <w:szCs w:val="24"/>
        </w:rPr>
        <w:t xml:space="preserve">, </w:t>
      </w:r>
      <w:r w:rsidR="001D0578">
        <w:rPr>
          <w:szCs w:val="24"/>
        </w:rPr>
        <w:t>the</w:t>
      </w:r>
      <w:r w:rsidR="001D0578" w:rsidRPr="00A539B6">
        <w:rPr>
          <w:szCs w:val="24"/>
        </w:rPr>
        <w:t xml:space="preserve"> </w:t>
      </w:r>
      <w:r w:rsidR="00A539B6" w:rsidRPr="001D0578">
        <w:rPr>
          <w:i/>
          <w:szCs w:val="24"/>
        </w:rPr>
        <w:t>Oxford</w:t>
      </w:r>
      <w:r w:rsidR="00A539B6" w:rsidRPr="00A539B6">
        <w:rPr>
          <w:i/>
          <w:szCs w:val="24"/>
        </w:rPr>
        <w:t xml:space="preserve"> Latin Course</w:t>
      </w:r>
      <w:r w:rsidR="00A539B6" w:rsidRPr="00A539B6">
        <w:rPr>
          <w:szCs w:val="24"/>
        </w:rPr>
        <w:t xml:space="preserve">, the </w:t>
      </w:r>
      <w:r w:rsidR="00A539B6" w:rsidRPr="00A539B6">
        <w:rPr>
          <w:i/>
          <w:szCs w:val="24"/>
        </w:rPr>
        <w:t>Cambridge Latin Course</w:t>
      </w:r>
      <w:r w:rsidR="00A539B6" w:rsidRPr="00A539B6">
        <w:rPr>
          <w:szCs w:val="24"/>
        </w:rPr>
        <w:t xml:space="preserve"> and </w:t>
      </w:r>
      <w:r w:rsidR="00A539B6" w:rsidRPr="00A539B6">
        <w:rPr>
          <w:i/>
          <w:szCs w:val="24"/>
        </w:rPr>
        <w:t>Ecce Romani</w:t>
      </w:r>
      <w:r w:rsidR="00A539B6">
        <w:rPr>
          <w:i/>
          <w:szCs w:val="24"/>
        </w:rPr>
        <w:t xml:space="preserve"> </w:t>
      </w:r>
      <w:r w:rsidR="00A539B6">
        <w:rPr>
          <w:szCs w:val="24"/>
        </w:rPr>
        <w:t xml:space="preserve">at the start of the new </w:t>
      </w:r>
      <w:r w:rsidR="00FB6313">
        <w:rPr>
          <w:szCs w:val="24"/>
        </w:rPr>
        <w:t>millennium</w:t>
      </w:r>
      <w:r w:rsidR="00A539B6">
        <w:rPr>
          <w:szCs w:val="24"/>
        </w:rPr>
        <w:t xml:space="preserve"> (</w:t>
      </w:r>
      <w:hyperlink r:id="rId11" w:history="1">
        <w:r w:rsidR="00A539B6" w:rsidRPr="00901F44">
          <w:rPr>
            <w:rStyle w:val="Hyperlink"/>
            <w:szCs w:val="24"/>
          </w:rPr>
          <w:t>Garrett</w:t>
        </w:r>
      </w:hyperlink>
      <w:r w:rsidR="00A539B6">
        <w:rPr>
          <w:szCs w:val="24"/>
        </w:rPr>
        <w:t xml:space="preserve">; Hoover). </w:t>
      </w:r>
      <w:r w:rsidR="00420009">
        <w:rPr>
          <w:szCs w:val="24"/>
        </w:rPr>
        <w:t xml:space="preserve">The </w:t>
      </w:r>
      <w:r w:rsidR="005426F4">
        <w:rPr>
          <w:szCs w:val="24"/>
        </w:rPr>
        <w:t>absence</w:t>
      </w:r>
      <w:r w:rsidR="00420009">
        <w:rPr>
          <w:szCs w:val="24"/>
        </w:rPr>
        <w:t xml:space="preserve"> of women</w:t>
      </w:r>
      <w:r w:rsidR="005426F4">
        <w:rPr>
          <w:szCs w:val="24"/>
        </w:rPr>
        <w:t xml:space="preserve"> from the texts</w:t>
      </w:r>
      <w:r w:rsidR="00420009">
        <w:rPr>
          <w:szCs w:val="24"/>
        </w:rPr>
        <w:t xml:space="preserve"> that</w:t>
      </w:r>
      <w:r w:rsidR="005426F4">
        <w:rPr>
          <w:szCs w:val="24"/>
        </w:rPr>
        <w:t xml:space="preserve"> learners encounter during their formative years of language acquisition has several </w:t>
      </w:r>
      <w:r w:rsidR="001D0578">
        <w:rPr>
          <w:szCs w:val="24"/>
        </w:rPr>
        <w:t>undesirable consequences</w:t>
      </w:r>
      <w:r w:rsidR="005426F4">
        <w:rPr>
          <w:szCs w:val="24"/>
        </w:rPr>
        <w:t xml:space="preserve">. </w:t>
      </w:r>
      <w:r w:rsidR="00AD72B7">
        <w:rPr>
          <w:szCs w:val="24"/>
        </w:rPr>
        <w:t>As female students encounter no figures with whom they feel they can connect, both their learning and their commitment to continue with the language to higher levels are negatively affected.</w:t>
      </w:r>
      <w:r w:rsidR="00E672BD">
        <w:rPr>
          <w:rStyle w:val="EndnoteReference"/>
          <w:szCs w:val="24"/>
        </w:rPr>
        <w:endnoteReference w:id="3"/>
      </w:r>
      <w:r w:rsidR="00AD72B7">
        <w:rPr>
          <w:szCs w:val="24"/>
        </w:rPr>
        <w:t xml:space="preserve"> The types of passages gathered in </w:t>
      </w:r>
      <w:r w:rsidR="00AD72B7">
        <w:rPr>
          <w:i/>
          <w:szCs w:val="24"/>
        </w:rPr>
        <w:t xml:space="preserve">Companion </w:t>
      </w:r>
      <w:r w:rsidR="00C21C0F">
        <w:rPr>
          <w:szCs w:val="24"/>
        </w:rPr>
        <w:t xml:space="preserve">provide an antidote to these two common afflictions. </w:t>
      </w:r>
    </w:p>
    <w:p w:rsidR="0057582F" w:rsidRDefault="008E10F7" w:rsidP="007602CA">
      <w:pPr>
        <w:widowControl w:val="0"/>
        <w:spacing w:after="0" w:line="480" w:lineRule="auto"/>
        <w:rPr>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207pt;margin-top:2.4pt;width:267.35pt;height:188.3pt;z-index:1;visibility:visible;mso-wrap-style:square;mso-position-horizontal-relative:text;mso-position-vertical-relative:text">
            <v:imagedata r:id="rId12" o:title="" croptop="4709f" cropbottom="8127f" cropleft="11569f" cropright="11877f"/>
            <w10:wrap type="square"/>
          </v:shape>
        </w:pict>
      </w:r>
      <w:r w:rsidR="005426F4">
        <w:rPr>
          <w:szCs w:val="24"/>
        </w:rPr>
        <w:t xml:space="preserve"> </w:t>
      </w:r>
      <w:r w:rsidR="005426F4">
        <w:rPr>
          <w:szCs w:val="24"/>
        </w:rPr>
        <w:tab/>
      </w:r>
      <w:r w:rsidR="005426F4">
        <w:rPr>
          <w:i/>
          <w:szCs w:val="24"/>
        </w:rPr>
        <w:t>Companion</w:t>
      </w:r>
      <w:r w:rsidR="00420009">
        <w:rPr>
          <w:szCs w:val="24"/>
        </w:rPr>
        <w:t>’s</w:t>
      </w:r>
      <w:r w:rsidR="005426F4">
        <w:rPr>
          <w:i/>
          <w:szCs w:val="24"/>
        </w:rPr>
        <w:t xml:space="preserve"> </w:t>
      </w:r>
      <w:r w:rsidR="005426F4">
        <w:rPr>
          <w:szCs w:val="24"/>
        </w:rPr>
        <w:t xml:space="preserve">texts are divided into </w:t>
      </w:r>
      <w:hyperlink r:id="rId13" w:history="1">
        <w:r w:rsidR="005426F4" w:rsidRPr="00DA3939">
          <w:rPr>
            <w:rStyle w:val="Hyperlink"/>
            <w:szCs w:val="24"/>
          </w:rPr>
          <w:t>ten Worlds</w:t>
        </w:r>
      </w:hyperlink>
      <w:r w:rsidR="005426F4">
        <w:rPr>
          <w:szCs w:val="24"/>
        </w:rPr>
        <w:t xml:space="preserve"> repr</w:t>
      </w:r>
      <w:r w:rsidR="009643C8">
        <w:rPr>
          <w:szCs w:val="24"/>
        </w:rPr>
        <w:t>esenting various areas of Roman</w:t>
      </w:r>
      <w:r w:rsidR="00901F44">
        <w:rPr>
          <w:szCs w:val="24"/>
        </w:rPr>
        <w:t xml:space="preserve"> </w:t>
      </w:r>
      <w:r w:rsidR="005426F4">
        <w:rPr>
          <w:szCs w:val="24"/>
        </w:rPr>
        <w:t>women’s experience, such as Marriage, Family, State or Religion; this structure enables teachers to con</w:t>
      </w:r>
      <w:r w:rsidR="00901F44">
        <w:rPr>
          <w:szCs w:val="24"/>
        </w:rPr>
        <w:t xml:space="preserve">centrate on one particular area, </w:t>
      </w:r>
      <w:r w:rsidR="005426F4">
        <w:rPr>
          <w:szCs w:val="24"/>
        </w:rPr>
        <w:t xml:space="preserve">sample texts from across a broad range of </w:t>
      </w:r>
      <w:r w:rsidR="005426F4" w:rsidRPr="0043217D">
        <w:rPr>
          <w:szCs w:val="24"/>
        </w:rPr>
        <w:t>topics</w:t>
      </w:r>
      <w:r w:rsidR="00901F44">
        <w:rPr>
          <w:szCs w:val="24"/>
        </w:rPr>
        <w:t>, or assign passages based on their difficulty</w:t>
      </w:r>
      <w:r w:rsidR="005426F4" w:rsidRPr="0043217D">
        <w:rPr>
          <w:szCs w:val="24"/>
        </w:rPr>
        <w:t xml:space="preserve">. </w:t>
      </w:r>
      <w:r w:rsidR="004063AB">
        <w:rPr>
          <w:szCs w:val="24"/>
        </w:rPr>
        <w:t xml:space="preserve">Each passage has a brief introductory essay </w:t>
      </w:r>
      <w:r w:rsidR="0043217D">
        <w:rPr>
          <w:szCs w:val="24"/>
        </w:rPr>
        <w:t>focused on the woman who is the subject of the selection, including links to useful supplementary resources and images</w:t>
      </w:r>
      <w:r w:rsidR="00420009">
        <w:rPr>
          <w:szCs w:val="24"/>
        </w:rPr>
        <w:t>. T</w:t>
      </w:r>
      <w:r w:rsidR="00410579">
        <w:rPr>
          <w:szCs w:val="24"/>
        </w:rPr>
        <w:t xml:space="preserve">he images in particular help support the often </w:t>
      </w:r>
      <w:r w:rsidR="00410579">
        <w:rPr>
          <w:szCs w:val="24"/>
        </w:rPr>
        <w:lastRenderedPageBreak/>
        <w:t>challenging task of incorporating material culture into language teaching</w:t>
      </w:r>
      <w:r w:rsidR="0043217D">
        <w:rPr>
          <w:szCs w:val="24"/>
        </w:rPr>
        <w:t xml:space="preserve">. The Latin text contains hyperlinks to vocabulary and grammar aids, as well as </w:t>
      </w:r>
      <w:r w:rsidR="00E672BD">
        <w:rPr>
          <w:szCs w:val="24"/>
        </w:rPr>
        <w:t>further</w:t>
      </w:r>
      <w:r w:rsidR="0043217D">
        <w:rPr>
          <w:szCs w:val="24"/>
        </w:rPr>
        <w:t xml:space="preserve"> relevant images</w:t>
      </w:r>
      <w:r w:rsidR="00E672BD">
        <w:rPr>
          <w:szCs w:val="24"/>
        </w:rPr>
        <w:t>. The</w:t>
      </w:r>
      <w:r w:rsidR="005426F4">
        <w:rPr>
          <w:szCs w:val="24"/>
        </w:rPr>
        <w:t xml:space="preserve"> grammatical glosses encourage student independence in translating outside of the classroom, and prepare them for working with the sort of glosses that appear in a more traditional commentary</w:t>
      </w:r>
      <w:r w:rsidR="0043217D">
        <w:rPr>
          <w:szCs w:val="24"/>
        </w:rPr>
        <w:t xml:space="preserve">. </w:t>
      </w:r>
      <w:r w:rsidR="005426F4">
        <w:rPr>
          <w:szCs w:val="24"/>
        </w:rPr>
        <w:t xml:space="preserve">The range of passages gives female students an opportunity to relate to the </w:t>
      </w:r>
      <w:r w:rsidR="00420009">
        <w:rPr>
          <w:szCs w:val="24"/>
        </w:rPr>
        <w:t>personalities and activities of the women</w:t>
      </w:r>
      <w:r w:rsidR="005426F4">
        <w:rPr>
          <w:szCs w:val="24"/>
        </w:rPr>
        <w:t xml:space="preserve"> in the text and to use their learning </w:t>
      </w:r>
      <w:r w:rsidR="00E672BD">
        <w:rPr>
          <w:szCs w:val="24"/>
        </w:rPr>
        <w:t xml:space="preserve">to reflect upon their own lives; it provides male students with an alternative perspective on antiquity, and a chance to thoughtfully engage with lived experience that differs from theirs because of gender as well as chronology. </w:t>
      </w:r>
      <w:r w:rsidR="00AA6B50">
        <w:rPr>
          <w:szCs w:val="24"/>
        </w:rPr>
        <w:t xml:space="preserve">All students gain a deeper understanding of the hierarchical and status-based nature of Roman society. </w:t>
      </w:r>
    </w:p>
    <w:p w:rsidR="002F1334" w:rsidRDefault="005426F4" w:rsidP="007602CA">
      <w:pPr>
        <w:widowControl w:val="0"/>
        <w:spacing w:after="0" w:line="480" w:lineRule="auto"/>
        <w:rPr>
          <w:szCs w:val="24"/>
        </w:rPr>
      </w:pPr>
      <w:r>
        <w:rPr>
          <w:szCs w:val="24"/>
        </w:rPr>
        <w:t xml:space="preserve"> </w:t>
      </w:r>
      <w:r>
        <w:rPr>
          <w:szCs w:val="24"/>
        </w:rPr>
        <w:tab/>
        <w:t xml:space="preserve">I use </w:t>
      </w:r>
      <w:r>
        <w:rPr>
          <w:i/>
          <w:szCs w:val="24"/>
        </w:rPr>
        <w:t xml:space="preserve">Companion </w:t>
      </w:r>
      <w:r>
        <w:rPr>
          <w:szCs w:val="24"/>
        </w:rPr>
        <w:t xml:space="preserve">in my own teaching, most recently for students with one or two year’s prior experience of university-level Latin. I use it as a source of passages for students to practice unseen translation as homework, and have been pleased with the results. </w:t>
      </w:r>
      <w:r w:rsidR="001D778D">
        <w:rPr>
          <w:szCs w:val="24"/>
        </w:rPr>
        <w:t xml:space="preserve">Students at different levels of language proficiency benefit from the variety of passages and the range of content and difficulty available for me to assign. </w:t>
      </w:r>
      <w:r w:rsidR="002F1334">
        <w:rPr>
          <w:szCs w:val="24"/>
        </w:rPr>
        <w:t xml:space="preserve">I can </w:t>
      </w:r>
      <w:r w:rsidR="009643C8">
        <w:rPr>
          <w:szCs w:val="24"/>
        </w:rPr>
        <w:t>set</w:t>
      </w:r>
      <w:r w:rsidR="002F1334">
        <w:rPr>
          <w:szCs w:val="24"/>
        </w:rPr>
        <w:t xml:space="preserve"> passages of increasing difficulty throughout the semester as students increase their confidence and skill level; stronger students enjoy the exposure to ‘real’ Latin, and weaker students are supported by the gloss</w:t>
      </w:r>
      <w:r w:rsidR="009643C8">
        <w:rPr>
          <w:szCs w:val="24"/>
        </w:rPr>
        <w:t>es provided</w:t>
      </w:r>
      <w:r w:rsidR="002F1334">
        <w:rPr>
          <w:szCs w:val="24"/>
        </w:rPr>
        <w:t xml:space="preserve">. </w:t>
      </w:r>
      <w:r w:rsidR="00E672BD">
        <w:rPr>
          <w:szCs w:val="24"/>
        </w:rPr>
        <w:t>My s</w:t>
      </w:r>
      <w:r>
        <w:rPr>
          <w:szCs w:val="24"/>
        </w:rPr>
        <w:t xml:space="preserve">tudents appreciate the fact that </w:t>
      </w:r>
      <w:r>
        <w:rPr>
          <w:i/>
          <w:szCs w:val="24"/>
        </w:rPr>
        <w:t xml:space="preserve">Companion </w:t>
      </w:r>
      <w:r w:rsidR="001D0578">
        <w:rPr>
          <w:szCs w:val="24"/>
        </w:rPr>
        <w:t xml:space="preserve">is </w:t>
      </w:r>
      <w:r w:rsidR="009643C8">
        <w:rPr>
          <w:szCs w:val="24"/>
        </w:rPr>
        <w:t xml:space="preserve">available </w:t>
      </w:r>
      <w:r w:rsidR="001D778D">
        <w:rPr>
          <w:szCs w:val="24"/>
        </w:rPr>
        <w:t xml:space="preserve">electronically </w:t>
      </w:r>
      <w:r>
        <w:rPr>
          <w:szCs w:val="24"/>
        </w:rPr>
        <w:t xml:space="preserve">and free, and so easy for them to use and access. They also </w:t>
      </w:r>
      <w:r w:rsidR="00EB1217">
        <w:rPr>
          <w:szCs w:val="24"/>
        </w:rPr>
        <w:t xml:space="preserve">find that the background information provided in the introductory essay provides the scaffolding that prepares them to translate the assigned passage with confidence. </w:t>
      </w:r>
      <w:r w:rsidR="002F1334">
        <w:rPr>
          <w:szCs w:val="24"/>
        </w:rPr>
        <w:t>The number of easy passages on the site, including many inscriptions, also allow</w:t>
      </w:r>
      <w:r w:rsidR="00EB1217">
        <w:rPr>
          <w:szCs w:val="24"/>
        </w:rPr>
        <w:t>s</w:t>
      </w:r>
      <w:r w:rsidR="002F1334">
        <w:rPr>
          <w:szCs w:val="24"/>
        </w:rPr>
        <w:t xml:space="preserve"> </w:t>
      </w:r>
      <w:r w:rsidR="002F1334">
        <w:rPr>
          <w:i/>
          <w:szCs w:val="24"/>
        </w:rPr>
        <w:t xml:space="preserve">Companion </w:t>
      </w:r>
      <w:r w:rsidR="004C009B">
        <w:rPr>
          <w:szCs w:val="24"/>
        </w:rPr>
        <w:t xml:space="preserve">to be incorporated from the first year of teaching </w:t>
      </w:r>
      <w:r w:rsidR="00EB1217">
        <w:rPr>
          <w:szCs w:val="24"/>
        </w:rPr>
        <w:t>(</w:t>
      </w:r>
      <w:r w:rsidR="004C009B">
        <w:rPr>
          <w:szCs w:val="24"/>
        </w:rPr>
        <w:t xml:space="preserve">see </w:t>
      </w:r>
      <w:hyperlink r:id="rId14" w:history="1">
        <w:r w:rsidR="004C009B" w:rsidRPr="004C009B">
          <w:rPr>
            <w:rStyle w:val="Hyperlink"/>
            <w:szCs w:val="24"/>
          </w:rPr>
          <w:t>DiBiasie</w:t>
        </w:r>
      </w:hyperlink>
      <w:r w:rsidR="004C009B">
        <w:rPr>
          <w:szCs w:val="24"/>
        </w:rPr>
        <w:t xml:space="preserve"> for the value of using non-conventional texts like inscriptions and graffiti early in classrooms).</w:t>
      </w:r>
    </w:p>
    <w:p w:rsidR="0043217D" w:rsidRPr="00EB1217" w:rsidRDefault="005426F4" w:rsidP="007602CA">
      <w:pPr>
        <w:widowControl w:val="0"/>
        <w:spacing w:after="0" w:line="480" w:lineRule="auto"/>
        <w:rPr>
          <w:szCs w:val="24"/>
        </w:rPr>
      </w:pPr>
      <w:r>
        <w:rPr>
          <w:szCs w:val="24"/>
        </w:rPr>
        <w:tab/>
      </w:r>
      <w:r w:rsidR="0043217D">
        <w:rPr>
          <w:szCs w:val="24"/>
        </w:rPr>
        <w:t xml:space="preserve">As a long-term member of the </w:t>
      </w:r>
      <w:r w:rsidR="0043217D">
        <w:rPr>
          <w:i/>
          <w:szCs w:val="24"/>
        </w:rPr>
        <w:t xml:space="preserve">Companion </w:t>
      </w:r>
      <w:r w:rsidR="0043217D">
        <w:rPr>
          <w:szCs w:val="24"/>
        </w:rPr>
        <w:t xml:space="preserve">team, I am now an Editorial Consultant </w:t>
      </w:r>
      <w:r w:rsidR="0043217D">
        <w:rPr>
          <w:szCs w:val="24"/>
        </w:rPr>
        <w:lastRenderedPageBreak/>
        <w:t xml:space="preserve">with the </w:t>
      </w:r>
      <w:r w:rsidR="007754B9">
        <w:rPr>
          <w:szCs w:val="24"/>
        </w:rPr>
        <w:t xml:space="preserve">project, as well as a repeat contributor of Latin text-commentaries. My first submission was Tacitus’ account of </w:t>
      </w:r>
      <w:hyperlink r:id="rId15" w:history="1">
        <w:r w:rsidR="007754B9" w:rsidRPr="00DA3939">
          <w:rPr>
            <w:rStyle w:val="Hyperlink"/>
            <w:szCs w:val="24"/>
          </w:rPr>
          <w:t>the death of Pompeia Paulina</w:t>
        </w:r>
      </w:hyperlink>
      <w:r w:rsidR="007754B9" w:rsidRPr="007754B9">
        <w:rPr>
          <w:szCs w:val="24"/>
        </w:rPr>
        <w:t>, Seneca the younger’s wife, which forms part of the World of Marriage</w:t>
      </w:r>
      <w:r w:rsidR="00EB1217">
        <w:rPr>
          <w:szCs w:val="24"/>
        </w:rPr>
        <w:t xml:space="preserve"> and is categorised as an intermediate-level passage</w:t>
      </w:r>
      <w:r w:rsidR="007754B9" w:rsidRPr="007754B9">
        <w:rPr>
          <w:szCs w:val="24"/>
        </w:rPr>
        <w:t xml:space="preserve">. The second is in the World of Class, and is a passage from Seneca’s </w:t>
      </w:r>
      <w:r w:rsidR="007754B9" w:rsidRPr="007754B9">
        <w:rPr>
          <w:i/>
          <w:szCs w:val="24"/>
        </w:rPr>
        <w:t>Consolation to Helvia</w:t>
      </w:r>
      <w:r w:rsidR="00697A97">
        <w:rPr>
          <w:szCs w:val="24"/>
        </w:rPr>
        <w:t>,</w:t>
      </w:r>
      <w:r w:rsidR="007754B9" w:rsidRPr="007754B9">
        <w:rPr>
          <w:i/>
          <w:szCs w:val="24"/>
        </w:rPr>
        <w:t xml:space="preserve"> </w:t>
      </w:r>
      <w:r w:rsidR="007754B9" w:rsidRPr="007754B9">
        <w:rPr>
          <w:szCs w:val="24"/>
        </w:rPr>
        <w:t xml:space="preserve">which </w:t>
      </w:r>
      <w:hyperlink r:id="rId16" w:history="1">
        <w:r w:rsidR="007754B9" w:rsidRPr="00DA3939">
          <w:rPr>
            <w:rStyle w:val="Hyperlink"/>
            <w:szCs w:val="24"/>
          </w:rPr>
          <w:t>describes his aunt’s courage</w:t>
        </w:r>
      </w:hyperlink>
      <w:r w:rsidR="007754B9" w:rsidRPr="007754B9">
        <w:rPr>
          <w:szCs w:val="24"/>
        </w:rPr>
        <w:t xml:space="preserve"> after her husband, the prefect of Egypt, died in a shipwreck that she survived</w:t>
      </w:r>
      <w:r w:rsidR="00EB1217">
        <w:rPr>
          <w:szCs w:val="24"/>
        </w:rPr>
        <w:t>, and is categorised as challenging</w:t>
      </w:r>
      <w:r w:rsidR="007754B9" w:rsidRPr="007754B9">
        <w:rPr>
          <w:szCs w:val="24"/>
        </w:rPr>
        <w:t xml:space="preserve">. I prepared both these passages while </w:t>
      </w:r>
      <w:r w:rsidR="001D778D">
        <w:rPr>
          <w:szCs w:val="24"/>
        </w:rPr>
        <w:t>writing</w:t>
      </w:r>
      <w:r w:rsidR="007754B9" w:rsidRPr="007754B9">
        <w:rPr>
          <w:szCs w:val="24"/>
        </w:rPr>
        <w:t xml:space="preserve"> my doctoral thesis, which examined the ethics of the family </w:t>
      </w:r>
      <w:r w:rsidR="00420009">
        <w:rPr>
          <w:szCs w:val="24"/>
        </w:rPr>
        <w:t>in Seneca’s philosophical works. B</w:t>
      </w:r>
      <w:r w:rsidR="007754B9" w:rsidRPr="007754B9">
        <w:rPr>
          <w:szCs w:val="24"/>
        </w:rPr>
        <w:t>oth of these pass</w:t>
      </w:r>
      <w:r w:rsidR="007754B9">
        <w:rPr>
          <w:szCs w:val="24"/>
        </w:rPr>
        <w:t>ages featured prominentl</w:t>
      </w:r>
      <w:r w:rsidR="00EB1217">
        <w:rPr>
          <w:szCs w:val="24"/>
        </w:rPr>
        <w:t>y in my research, so it seemed</w:t>
      </w:r>
      <w:r w:rsidR="007754B9">
        <w:rPr>
          <w:szCs w:val="24"/>
        </w:rPr>
        <w:t xml:space="preserve"> natural to </w:t>
      </w:r>
      <w:r w:rsidR="001D778D">
        <w:rPr>
          <w:szCs w:val="24"/>
        </w:rPr>
        <w:t>offer</w:t>
      </w:r>
      <w:r w:rsidR="009643C8">
        <w:rPr>
          <w:szCs w:val="24"/>
        </w:rPr>
        <w:t xml:space="preserve"> text-commentaries on material</w:t>
      </w:r>
      <w:r w:rsidR="007754B9">
        <w:rPr>
          <w:szCs w:val="24"/>
        </w:rPr>
        <w:t xml:space="preserve"> </w:t>
      </w:r>
      <w:r w:rsidR="00420009">
        <w:rPr>
          <w:szCs w:val="24"/>
        </w:rPr>
        <w:t xml:space="preserve">with </w:t>
      </w:r>
      <w:r w:rsidR="007754B9">
        <w:rPr>
          <w:szCs w:val="24"/>
        </w:rPr>
        <w:t xml:space="preserve">which I </w:t>
      </w:r>
      <w:r w:rsidR="001D778D">
        <w:rPr>
          <w:szCs w:val="24"/>
        </w:rPr>
        <w:t>was very familiar</w:t>
      </w:r>
      <w:r w:rsidR="007754B9">
        <w:rPr>
          <w:szCs w:val="24"/>
        </w:rPr>
        <w:t>.</w:t>
      </w:r>
      <w:r w:rsidR="00EB1217">
        <w:rPr>
          <w:szCs w:val="24"/>
        </w:rPr>
        <w:t xml:space="preserve"> They raised questions about the role of elite women in their husbands’ public lives; they also both participated in some way in the Roman moral tradition of </w:t>
      </w:r>
      <w:r w:rsidR="00EB1217">
        <w:rPr>
          <w:i/>
          <w:szCs w:val="24"/>
        </w:rPr>
        <w:t>exempla</w:t>
      </w:r>
      <w:r w:rsidR="00EB1217">
        <w:rPr>
          <w:szCs w:val="24"/>
        </w:rPr>
        <w:t>, demonstrating how women too could offer ethical models worthy of imitation.</w:t>
      </w:r>
    </w:p>
    <w:p w:rsidR="00397982" w:rsidRDefault="00397982" w:rsidP="007602CA">
      <w:pPr>
        <w:widowControl w:val="0"/>
        <w:spacing w:after="0" w:line="480" w:lineRule="auto"/>
        <w:rPr>
          <w:szCs w:val="24"/>
        </w:rPr>
      </w:pPr>
    </w:p>
    <w:p w:rsidR="007602CA" w:rsidRDefault="007602CA" w:rsidP="007602CA">
      <w:pPr>
        <w:widowControl w:val="0"/>
        <w:spacing w:after="0" w:line="480" w:lineRule="auto"/>
        <w:rPr>
          <w:szCs w:val="24"/>
        </w:rPr>
      </w:pPr>
    </w:p>
    <w:p w:rsidR="00397982" w:rsidRDefault="00397982" w:rsidP="007602CA">
      <w:pPr>
        <w:widowControl w:val="0"/>
        <w:spacing w:after="0" w:line="480" w:lineRule="auto"/>
        <w:rPr>
          <w:b/>
          <w:szCs w:val="24"/>
        </w:rPr>
      </w:pPr>
      <w:r>
        <w:rPr>
          <w:b/>
          <w:szCs w:val="24"/>
        </w:rPr>
        <w:t>3. The Process of Developing A Text-Commentary</w:t>
      </w:r>
    </w:p>
    <w:p w:rsidR="00397982" w:rsidRPr="00397982" w:rsidRDefault="00397982" w:rsidP="007602CA">
      <w:pPr>
        <w:widowControl w:val="0"/>
        <w:spacing w:after="0" w:line="480" w:lineRule="auto"/>
        <w:rPr>
          <w:szCs w:val="24"/>
        </w:rPr>
      </w:pPr>
      <w:r>
        <w:rPr>
          <w:b/>
          <w:i/>
          <w:szCs w:val="24"/>
        </w:rPr>
        <w:t>3a. Selecting A Text</w:t>
      </w:r>
    </w:p>
    <w:p w:rsidR="00EB1217" w:rsidRDefault="00971722" w:rsidP="007602CA">
      <w:pPr>
        <w:widowControl w:val="0"/>
        <w:spacing w:after="0" w:line="480" w:lineRule="auto"/>
        <w:rPr>
          <w:szCs w:val="24"/>
        </w:rPr>
      </w:pPr>
      <w:r>
        <w:rPr>
          <w:szCs w:val="24"/>
        </w:rPr>
        <w:tab/>
      </w:r>
      <w:r w:rsidR="00EB1217">
        <w:rPr>
          <w:szCs w:val="24"/>
        </w:rPr>
        <w:t xml:space="preserve">The selection of a text is guided in the first instance by the contributor’s interests and inclinations. A contributor might select something grounded in their current research, a passage that they would like to have the resources to teach, or something that will expand their expertise and </w:t>
      </w:r>
      <w:r w:rsidR="00414FCF">
        <w:rPr>
          <w:szCs w:val="24"/>
        </w:rPr>
        <w:t>cultural knowledge as they prepare it.</w:t>
      </w:r>
      <w:r w:rsidR="00EB1217">
        <w:rPr>
          <w:szCs w:val="24"/>
        </w:rPr>
        <w:t xml:space="preserve"> For my third contribution, I decided to </w:t>
      </w:r>
      <w:r w:rsidR="009643C8">
        <w:rPr>
          <w:szCs w:val="24"/>
        </w:rPr>
        <w:t>propose</w:t>
      </w:r>
      <w:r w:rsidR="00EB1217">
        <w:rPr>
          <w:szCs w:val="24"/>
        </w:rPr>
        <w:t xml:space="preserve"> a section of Ovid’s </w:t>
      </w:r>
      <w:r w:rsidR="00EB1217">
        <w:rPr>
          <w:i/>
          <w:szCs w:val="24"/>
        </w:rPr>
        <w:t>Ars Amatoria</w:t>
      </w:r>
      <w:r w:rsidR="00EB1217">
        <w:rPr>
          <w:szCs w:val="24"/>
        </w:rPr>
        <w:t xml:space="preserve">. I had spent a long time working with prose in general and Seneca in particular; the </w:t>
      </w:r>
      <w:r w:rsidR="00EB1217">
        <w:rPr>
          <w:i/>
          <w:szCs w:val="24"/>
        </w:rPr>
        <w:t xml:space="preserve">Companion </w:t>
      </w:r>
      <w:r w:rsidR="00EB1217">
        <w:rPr>
          <w:szCs w:val="24"/>
        </w:rPr>
        <w:t xml:space="preserve">passage format offered the opportunity to return to poetry in a comparatively low-risk environment with a manageable selection of text. I also wanted to prepare a text-commentary for </w:t>
      </w:r>
      <w:r w:rsidR="00EB1217">
        <w:rPr>
          <w:i/>
          <w:szCs w:val="24"/>
        </w:rPr>
        <w:t>Companion</w:t>
      </w:r>
      <w:r w:rsidR="00EB1217">
        <w:rPr>
          <w:szCs w:val="24"/>
        </w:rPr>
        <w:t xml:space="preserve">’s World of Body, which was less fully populated than other Worlds. The </w:t>
      </w:r>
      <w:r w:rsidR="00EB1217">
        <w:rPr>
          <w:i/>
          <w:szCs w:val="24"/>
        </w:rPr>
        <w:t xml:space="preserve">Ars </w:t>
      </w:r>
      <w:r w:rsidR="00EB1217">
        <w:rPr>
          <w:szCs w:val="24"/>
        </w:rPr>
        <w:t>seemed perfect for my purposes.</w:t>
      </w:r>
    </w:p>
    <w:p w:rsidR="00C21C0F" w:rsidRDefault="00971722" w:rsidP="007602CA">
      <w:pPr>
        <w:widowControl w:val="0"/>
        <w:spacing w:after="0" w:line="480" w:lineRule="auto"/>
        <w:rPr>
          <w:szCs w:val="24"/>
        </w:rPr>
      </w:pPr>
      <w:r>
        <w:rPr>
          <w:szCs w:val="24"/>
        </w:rPr>
        <w:lastRenderedPageBreak/>
        <w:tab/>
        <w:t xml:space="preserve">While the first two books of Ovid’s poetic handbook on seduction </w:t>
      </w:r>
      <w:r w:rsidR="0066702F">
        <w:rPr>
          <w:szCs w:val="24"/>
        </w:rPr>
        <w:t xml:space="preserve">address male readers, the third book offers women advice designed to make them equally cunning players </w:t>
      </w:r>
      <w:r w:rsidR="001D778D">
        <w:rPr>
          <w:szCs w:val="24"/>
        </w:rPr>
        <w:t>of</w:t>
      </w:r>
      <w:r w:rsidR="0066702F">
        <w:rPr>
          <w:szCs w:val="24"/>
        </w:rPr>
        <w:t xml:space="preserve"> the </w:t>
      </w:r>
      <w:r w:rsidR="005426F4">
        <w:rPr>
          <w:szCs w:val="24"/>
        </w:rPr>
        <w:t xml:space="preserve">romantic </w:t>
      </w:r>
      <w:r w:rsidR="0066702F">
        <w:rPr>
          <w:szCs w:val="24"/>
        </w:rPr>
        <w:t xml:space="preserve">game. The </w:t>
      </w:r>
      <w:r w:rsidR="0066702F">
        <w:rPr>
          <w:i/>
          <w:szCs w:val="24"/>
        </w:rPr>
        <w:t xml:space="preserve">praeceptor </w:t>
      </w:r>
      <w:r w:rsidR="001D778D">
        <w:rPr>
          <w:szCs w:val="24"/>
        </w:rPr>
        <w:t xml:space="preserve">even </w:t>
      </w:r>
      <w:r w:rsidR="0066702F">
        <w:rPr>
          <w:szCs w:val="24"/>
        </w:rPr>
        <w:t>goes as far as advising women on the most flattering</w:t>
      </w:r>
      <w:r w:rsidR="005426F4">
        <w:rPr>
          <w:szCs w:val="24"/>
        </w:rPr>
        <w:t xml:space="preserve"> position to adopt during sex</w:t>
      </w:r>
      <w:r w:rsidR="0066702F">
        <w:rPr>
          <w:szCs w:val="24"/>
        </w:rPr>
        <w:t xml:space="preserve"> acc</w:t>
      </w:r>
      <w:r w:rsidR="005426F4">
        <w:rPr>
          <w:szCs w:val="24"/>
        </w:rPr>
        <w:t>ording to their body type. Although</w:t>
      </w:r>
      <w:r w:rsidR="0066702F">
        <w:rPr>
          <w:szCs w:val="24"/>
        </w:rPr>
        <w:t xml:space="preserve"> such explicit passages are not appropriate for </w:t>
      </w:r>
      <w:r w:rsidR="0066702F">
        <w:rPr>
          <w:i/>
          <w:szCs w:val="24"/>
        </w:rPr>
        <w:t>Companion</w:t>
      </w:r>
      <w:r w:rsidR="0066702F">
        <w:rPr>
          <w:szCs w:val="24"/>
        </w:rPr>
        <w:t xml:space="preserve">’s high school users, the </w:t>
      </w:r>
      <w:r w:rsidR="0066702F">
        <w:rPr>
          <w:i/>
          <w:szCs w:val="24"/>
        </w:rPr>
        <w:t xml:space="preserve">praeceptor </w:t>
      </w:r>
      <w:r w:rsidR="0066702F">
        <w:rPr>
          <w:szCs w:val="24"/>
        </w:rPr>
        <w:t xml:space="preserve">also pronounces on posture, how to dress and other topics that </w:t>
      </w:r>
      <w:r w:rsidR="005426F4">
        <w:rPr>
          <w:szCs w:val="24"/>
        </w:rPr>
        <w:t xml:space="preserve">are suitable for a </w:t>
      </w:r>
      <w:r w:rsidR="00420009">
        <w:rPr>
          <w:szCs w:val="24"/>
        </w:rPr>
        <w:t>young adolescent</w:t>
      </w:r>
      <w:r w:rsidR="005426F4">
        <w:rPr>
          <w:szCs w:val="24"/>
        </w:rPr>
        <w:t xml:space="preserve"> audience</w:t>
      </w:r>
      <w:r w:rsidR="0066702F">
        <w:rPr>
          <w:szCs w:val="24"/>
        </w:rPr>
        <w:t>.</w:t>
      </w:r>
      <w:r w:rsidR="005426F4">
        <w:rPr>
          <w:rStyle w:val="EndnoteReference"/>
          <w:szCs w:val="24"/>
        </w:rPr>
        <w:endnoteReference w:id="4"/>
      </w:r>
      <w:r w:rsidR="0066702F">
        <w:rPr>
          <w:szCs w:val="24"/>
        </w:rPr>
        <w:t xml:space="preserve"> The </w:t>
      </w:r>
      <w:r w:rsidR="0066702F">
        <w:rPr>
          <w:i/>
          <w:szCs w:val="24"/>
        </w:rPr>
        <w:t xml:space="preserve">Ars </w:t>
      </w:r>
      <w:r w:rsidR="0066702F">
        <w:rPr>
          <w:szCs w:val="24"/>
        </w:rPr>
        <w:t>as a text appeals to teenage and young adult students because of its playful treatment of flirting and</w:t>
      </w:r>
      <w:r w:rsidR="005426F4">
        <w:rPr>
          <w:szCs w:val="24"/>
        </w:rPr>
        <w:t xml:space="preserve"> courtship. I</w:t>
      </w:r>
      <w:r w:rsidR="0066702F">
        <w:rPr>
          <w:szCs w:val="24"/>
        </w:rPr>
        <w:t>t also looks surprisingly modern when placed next to fashion magazines targeted at their demographic</w:t>
      </w:r>
      <w:r w:rsidR="00420009">
        <w:rPr>
          <w:szCs w:val="24"/>
        </w:rPr>
        <w:t>,</w:t>
      </w:r>
      <w:r w:rsidR="0066702F">
        <w:rPr>
          <w:szCs w:val="24"/>
        </w:rPr>
        <w:t xml:space="preserve"> which offer instructions on the correct choice of make-up, hair-styles and clothing as well as broader life-style issues. </w:t>
      </w:r>
    </w:p>
    <w:p w:rsidR="001D778D" w:rsidRDefault="00C21C0F" w:rsidP="007602CA">
      <w:pPr>
        <w:widowControl w:val="0"/>
        <w:spacing w:after="0" w:line="480" w:lineRule="auto"/>
        <w:rPr>
          <w:szCs w:val="24"/>
        </w:rPr>
      </w:pPr>
      <w:r>
        <w:rPr>
          <w:szCs w:val="24"/>
        </w:rPr>
        <w:t xml:space="preserve"> </w:t>
      </w:r>
      <w:r>
        <w:rPr>
          <w:szCs w:val="24"/>
        </w:rPr>
        <w:tab/>
      </w:r>
      <w:r w:rsidR="0066702F">
        <w:rPr>
          <w:szCs w:val="24"/>
        </w:rPr>
        <w:t>The overlap between ancient and modern off</w:t>
      </w:r>
      <w:r w:rsidR="005426F4">
        <w:rPr>
          <w:szCs w:val="24"/>
        </w:rPr>
        <w:t xml:space="preserve">ers an opportunity for </w:t>
      </w:r>
      <w:r w:rsidR="0066702F">
        <w:rPr>
          <w:szCs w:val="24"/>
        </w:rPr>
        <w:t>students to interrogate both the target text and features of contemporary culture, and ideally to reflect critically upon the purpose and motivations of both.</w:t>
      </w:r>
      <w:r>
        <w:rPr>
          <w:szCs w:val="24"/>
        </w:rPr>
        <w:t xml:space="preserve"> </w:t>
      </w:r>
      <w:r w:rsidR="001D778D">
        <w:rPr>
          <w:szCs w:val="24"/>
        </w:rPr>
        <w:t>Various activities could enable students to further explore these distinctions:</w:t>
      </w:r>
    </w:p>
    <w:p w:rsidR="00971722" w:rsidRDefault="00C10358" w:rsidP="007602CA">
      <w:pPr>
        <w:widowControl w:val="0"/>
        <w:numPr>
          <w:ilvl w:val="0"/>
          <w:numId w:val="1"/>
        </w:numPr>
        <w:spacing w:after="0" w:line="480" w:lineRule="auto"/>
        <w:rPr>
          <w:szCs w:val="24"/>
        </w:rPr>
      </w:pPr>
      <w:r>
        <w:rPr>
          <w:szCs w:val="24"/>
        </w:rPr>
        <w:t>Get</w:t>
      </w:r>
      <w:r w:rsidR="00931E83">
        <w:rPr>
          <w:szCs w:val="24"/>
        </w:rPr>
        <w:t xml:space="preserve"> students to bring in an advice column from a newspaper or magazine and </w:t>
      </w:r>
      <w:r w:rsidR="007602CA">
        <w:rPr>
          <w:szCs w:val="24"/>
        </w:rPr>
        <w:t>compare the contents with Ovid --</w:t>
      </w:r>
      <w:r w:rsidR="00931E83">
        <w:rPr>
          <w:szCs w:val="24"/>
        </w:rPr>
        <w:t xml:space="preserve"> this could apply to book three more widely for older students.</w:t>
      </w:r>
    </w:p>
    <w:p w:rsidR="00341573" w:rsidRDefault="00341573" w:rsidP="007602CA">
      <w:pPr>
        <w:widowControl w:val="0"/>
        <w:numPr>
          <w:ilvl w:val="0"/>
          <w:numId w:val="1"/>
        </w:numPr>
        <w:spacing w:after="0" w:line="480" w:lineRule="auto"/>
        <w:rPr>
          <w:szCs w:val="24"/>
        </w:rPr>
      </w:pPr>
      <w:r>
        <w:rPr>
          <w:szCs w:val="24"/>
        </w:rPr>
        <w:t xml:space="preserve">Review the vocabulary used in the passage and discuss the ways in which </w:t>
      </w:r>
      <w:r w:rsidR="009643C8">
        <w:rPr>
          <w:szCs w:val="24"/>
        </w:rPr>
        <w:t>it</w:t>
      </w:r>
      <w:r>
        <w:rPr>
          <w:szCs w:val="24"/>
        </w:rPr>
        <w:t xml:space="preserve"> reinforce</w:t>
      </w:r>
      <w:r w:rsidR="009643C8">
        <w:rPr>
          <w:szCs w:val="24"/>
        </w:rPr>
        <w:t>s</w:t>
      </w:r>
      <w:r>
        <w:rPr>
          <w:szCs w:val="24"/>
        </w:rPr>
        <w:t xml:space="preserve"> a male perspective on female beauty standards.</w:t>
      </w:r>
    </w:p>
    <w:p w:rsidR="00931E83" w:rsidRDefault="00931E83" w:rsidP="007602CA">
      <w:pPr>
        <w:widowControl w:val="0"/>
        <w:numPr>
          <w:ilvl w:val="0"/>
          <w:numId w:val="1"/>
        </w:numPr>
        <w:spacing w:after="0" w:line="480" w:lineRule="auto"/>
        <w:rPr>
          <w:szCs w:val="24"/>
        </w:rPr>
      </w:pPr>
      <w:r>
        <w:rPr>
          <w:szCs w:val="24"/>
        </w:rPr>
        <w:t xml:space="preserve">Ask students to rewrite the passage from the perspective of one of Ovid’s female readers, or as if the </w:t>
      </w:r>
      <w:r>
        <w:rPr>
          <w:i/>
          <w:szCs w:val="24"/>
        </w:rPr>
        <w:t xml:space="preserve">praeceptor </w:t>
      </w:r>
      <w:r>
        <w:rPr>
          <w:szCs w:val="24"/>
        </w:rPr>
        <w:t>were a woman rather than a man.</w:t>
      </w:r>
      <w:r w:rsidR="001D778D">
        <w:rPr>
          <w:szCs w:val="24"/>
        </w:rPr>
        <w:t xml:space="preserve"> Depending on student ability, this assignment would work in English or Latin.</w:t>
      </w:r>
    </w:p>
    <w:p w:rsidR="00341573" w:rsidRDefault="00341573" w:rsidP="007602CA">
      <w:pPr>
        <w:widowControl w:val="0"/>
        <w:numPr>
          <w:ilvl w:val="0"/>
          <w:numId w:val="1"/>
        </w:numPr>
        <w:spacing w:after="0" w:line="480" w:lineRule="auto"/>
        <w:rPr>
          <w:szCs w:val="24"/>
        </w:rPr>
      </w:pPr>
      <w:r>
        <w:rPr>
          <w:szCs w:val="24"/>
        </w:rPr>
        <w:t xml:space="preserve">Assign students a response paper in which they consider </w:t>
      </w:r>
      <w:r w:rsidR="004271B7">
        <w:rPr>
          <w:szCs w:val="24"/>
        </w:rPr>
        <w:t xml:space="preserve">how the passage reinforces the established gender hierarchies of Roman society, and whether they see similar mechanisms at work </w:t>
      </w:r>
      <w:r w:rsidR="009643C8">
        <w:rPr>
          <w:szCs w:val="24"/>
        </w:rPr>
        <w:t>around them</w:t>
      </w:r>
      <w:r w:rsidR="004271B7">
        <w:rPr>
          <w:szCs w:val="24"/>
        </w:rPr>
        <w:t>.</w:t>
      </w:r>
    </w:p>
    <w:p w:rsidR="00931E83" w:rsidRDefault="00931E83" w:rsidP="007602CA">
      <w:pPr>
        <w:widowControl w:val="0"/>
        <w:numPr>
          <w:ilvl w:val="0"/>
          <w:numId w:val="1"/>
        </w:numPr>
        <w:spacing w:after="0" w:line="480" w:lineRule="auto"/>
        <w:rPr>
          <w:szCs w:val="24"/>
        </w:rPr>
      </w:pPr>
      <w:r>
        <w:rPr>
          <w:szCs w:val="24"/>
        </w:rPr>
        <w:lastRenderedPageBreak/>
        <w:t>Ask students to compose their own love and relationship advice in Latin.</w:t>
      </w:r>
    </w:p>
    <w:p w:rsidR="00397982" w:rsidRPr="00397982" w:rsidRDefault="00931E83" w:rsidP="007602CA">
      <w:pPr>
        <w:widowControl w:val="0"/>
        <w:numPr>
          <w:ilvl w:val="0"/>
          <w:numId w:val="1"/>
        </w:numPr>
        <w:spacing w:after="0" w:line="480" w:lineRule="auto"/>
        <w:rPr>
          <w:szCs w:val="24"/>
        </w:rPr>
      </w:pPr>
      <w:r>
        <w:rPr>
          <w:szCs w:val="24"/>
        </w:rPr>
        <w:t>Students could illustrate or act out the sorts of behaviours that Ovid identifies as undesirable, to bring out the comic aspects of the poem</w:t>
      </w:r>
      <w:r w:rsidR="00414FCF">
        <w:rPr>
          <w:szCs w:val="24"/>
        </w:rPr>
        <w:t xml:space="preserve">’s ridiculous </w:t>
      </w:r>
      <w:r w:rsidR="009643C8">
        <w:rPr>
          <w:szCs w:val="24"/>
        </w:rPr>
        <w:t xml:space="preserve">and unrealistic </w:t>
      </w:r>
      <w:r w:rsidR="00414FCF">
        <w:rPr>
          <w:szCs w:val="24"/>
        </w:rPr>
        <w:t>gender expectations</w:t>
      </w:r>
      <w:r>
        <w:rPr>
          <w:szCs w:val="24"/>
        </w:rPr>
        <w:t xml:space="preserve">. </w:t>
      </w:r>
    </w:p>
    <w:p w:rsidR="00D3320F" w:rsidRDefault="00D3320F" w:rsidP="007602CA">
      <w:pPr>
        <w:widowControl w:val="0"/>
        <w:spacing w:after="0" w:line="480" w:lineRule="auto"/>
        <w:rPr>
          <w:szCs w:val="24"/>
        </w:rPr>
      </w:pPr>
      <w:r>
        <w:rPr>
          <w:szCs w:val="24"/>
        </w:rPr>
        <w:t xml:space="preserve">Once a contributor has identified a passage or text they feel is suitable, they consult with </w:t>
      </w:r>
      <w:r w:rsidRPr="00410579">
        <w:rPr>
          <w:szCs w:val="24"/>
        </w:rPr>
        <w:t xml:space="preserve">the editors of </w:t>
      </w:r>
      <w:r w:rsidRPr="00410579">
        <w:rPr>
          <w:i/>
          <w:szCs w:val="24"/>
        </w:rPr>
        <w:t>Companion</w:t>
      </w:r>
      <w:r w:rsidRPr="00410579">
        <w:rPr>
          <w:szCs w:val="24"/>
        </w:rPr>
        <w:t>, Ann Raia and Judith Sebesta,</w:t>
      </w:r>
      <w:r w:rsidRPr="00410579">
        <w:rPr>
          <w:i/>
          <w:szCs w:val="24"/>
        </w:rPr>
        <w:t xml:space="preserve"> </w:t>
      </w:r>
      <w:r>
        <w:rPr>
          <w:szCs w:val="24"/>
        </w:rPr>
        <w:t>to ensure that</w:t>
      </w:r>
      <w:r w:rsidRPr="00410579">
        <w:rPr>
          <w:szCs w:val="24"/>
        </w:rPr>
        <w:t xml:space="preserve"> the </w:t>
      </w:r>
      <w:r>
        <w:rPr>
          <w:szCs w:val="24"/>
        </w:rPr>
        <w:t xml:space="preserve">selected </w:t>
      </w:r>
      <w:r w:rsidRPr="00410579">
        <w:rPr>
          <w:szCs w:val="24"/>
        </w:rPr>
        <w:t xml:space="preserve">passage </w:t>
      </w:r>
      <w:r>
        <w:rPr>
          <w:szCs w:val="24"/>
        </w:rPr>
        <w:t>harmonises with site’s stated goals</w:t>
      </w:r>
      <w:r w:rsidRPr="00410579">
        <w:rPr>
          <w:szCs w:val="24"/>
        </w:rPr>
        <w:t>.</w:t>
      </w:r>
      <w:r>
        <w:rPr>
          <w:szCs w:val="24"/>
        </w:rPr>
        <w:t xml:space="preserve"> This collaborative approach ensures that the needs of everyone involved in the project are met. We identified three possibilities from book three of the </w:t>
      </w:r>
      <w:r>
        <w:rPr>
          <w:i/>
          <w:szCs w:val="24"/>
        </w:rPr>
        <w:t>Ars</w:t>
      </w:r>
      <w:r>
        <w:rPr>
          <w:szCs w:val="24"/>
        </w:rPr>
        <w:t xml:space="preserve">, based on the World I had selected and </w:t>
      </w:r>
      <w:r>
        <w:rPr>
          <w:i/>
          <w:szCs w:val="24"/>
        </w:rPr>
        <w:t>Companion</w:t>
      </w:r>
      <w:r>
        <w:rPr>
          <w:szCs w:val="24"/>
        </w:rPr>
        <w:t xml:space="preserve">’s overall aims: </w:t>
      </w:r>
      <w:r w:rsidRPr="00410579">
        <w:rPr>
          <w:szCs w:val="24"/>
        </w:rPr>
        <w:t>3.235-250, in which a mistress mistreats her slave hairdresser; 3.255-280, on minimising defects in appearance; and 3.281-310, on adjusting one’s laughter and walk to attract a man.</w:t>
      </w:r>
      <w:r w:rsidRPr="00414FCF">
        <w:rPr>
          <w:szCs w:val="24"/>
        </w:rPr>
        <w:t xml:space="preserve"> </w:t>
      </w:r>
      <w:r>
        <w:rPr>
          <w:szCs w:val="24"/>
        </w:rPr>
        <w:t xml:space="preserve">Ultimately I rejected the first two passages. The first felt as if it belonged to the World of Class than the World of Body, and the second passage used potentially problematic technical language to describe Roman dress. The third passage felt like the appropriate choice because of its approachable subject matter, its straightforward vocabulary and its sly humour, which students would appreciate. The passage I selected from the </w:t>
      </w:r>
      <w:r>
        <w:rPr>
          <w:i/>
          <w:szCs w:val="24"/>
        </w:rPr>
        <w:t>Ars</w:t>
      </w:r>
      <w:r>
        <w:rPr>
          <w:szCs w:val="24"/>
        </w:rPr>
        <w:t xml:space="preserve"> also offers a springboard to various possible activities in the classroom, beyond grammar analysis:</w:t>
      </w:r>
    </w:p>
    <w:p w:rsidR="00D3320F" w:rsidRDefault="00D3320F" w:rsidP="007602CA">
      <w:pPr>
        <w:widowControl w:val="0"/>
        <w:numPr>
          <w:ilvl w:val="0"/>
          <w:numId w:val="2"/>
        </w:numPr>
        <w:spacing w:after="0" w:line="480" w:lineRule="auto"/>
        <w:rPr>
          <w:szCs w:val="24"/>
        </w:rPr>
      </w:pPr>
      <w:r>
        <w:rPr>
          <w:szCs w:val="24"/>
        </w:rPr>
        <w:t xml:space="preserve">Read the </w:t>
      </w:r>
      <w:r>
        <w:rPr>
          <w:i/>
          <w:szCs w:val="24"/>
        </w:rPr>
        <w:t xml:space="preserve">Ars </w:t>
      </w:r>
      <w:r>
        <w:rPr>
          <w:szCs w:val="24"/>
        </w:rPr>
        <w:t xml:space="preserve">passage alongside other passages from </w:t>
      </w:r>
      <w:r>
        <w:rPr>
          <w:i/>
          <w:szCs w:val="24"/>
        </w:rPr>
        <w:t xml:space="preserve">Companion </w:t>
      </w:r>
      <w:r>
        <w:rPr>
          <w:szCs w:val="24"/>
        </w:rPr>
        <w:t xml:space="preserve">that focus on the female body and the correct way to inhabit it. Ask students to consider the difference between Ovid’s attitude and, for instance, the sort of physical behaviour expected of a </w:t>
      </w:r>
      <w:r>
        <w:rPr>
          <w:i/>
          <w:szCs w:val="24"/>
        </w:rPr>
        <w:t>matrona</w:t>
      </w:r>
      <w:r>
        <w:rPr>
          <w:szCs w:val="24"/>
        </w:rPr>
        <w:t xml:space="preserve">. </w:t>
      </w:r>
    </w:p>
    <w:p w:rsidR="00D3320F" w:rsidRDefault="00D3320F" w:rsidP="007602CA">
      <w:pPr>
        <w:widowControl w:val="0"/>
        <w:numPr>
          <w:ilvl w:val="0"/>
          <w:numId w:val="2"/>
        </w:numPr>
        <w:spacing w:after="0" w:line="480" w:lineRule="auto"/>
        <w:rPr>
          <w:szCs w:val="24"/>
        </w:rPr>
      </w:pPr>
      <w:r>
        <w:rPr>
          <w:i/>
          <w:szCs w:val="24"/>
        </w:rPr>
        <w:t>Companion</w:t>
      </w:r>
      <w:r>
        <w:rPr>
          <w:szCs w:val="24"/>
        </w:rPr>
        <w:t xml:space="preserve">’s image database of female figures in various poses, including the </w:t>
      </w:r>
      <w:r>
        <w:rPr>
          <w:i/>
          <w:szCs w:val="24"/>
        </w:rPr>
        <w:t xml:space="preserve">pudicitia </w:t>
      </w:r>
      <w:r>
        <w:rPr>
          <w:szCs w:val="24"/>
        </w:rPr>
        <w:t xml:space="preserve">pose, could provide a material culture entry point into the text, as students compare artistic representations of female body posture with Ovid’s descriptions. These images are available throughout the site, for instance in the </w:t>
      </w:r>
      <w:hyperlink r:id="rId17" w:anchor="images" w:history="1">
        <w:r w:rsidRPr="00F36966">
          <w:rPr>
            <w:rStyle w:val="Hyperlink"/>
            <w:szCs w:val="24"/>
          </w:rPr>
          <w:t>images of marriage</w:t>
        </w:r>
      </w:hyperlink>
      <w:r w:rsidRPr="00F36966">
        <w:rPr>
          <w:szCs w:val="24"/>
        </w:rPr>
        <w:t xml:space="preserve"> </w:t>
      </w:r>
      <w:r>
        <w:rPr>
          <w:szCs w:val="24"/>
        </w:rPr>
        <w:lastRenderedPageBreak/>
        <w:t xml:space="preserve">list. </w:t>
      </w:r>
    </w:p>
    <w:p w:rsidR="00D3320F" w:rsidRDefault="00D3320F" w:rsidP="007602CA">
      <w:pPr>
        <w:widowControl w:val="0"/>
        <w:numPr>
          <w:ilvl w:val="0"/>
          <w:numId w:val="2"/>
        </w:numPr>
        <w:spacing w:after="0" w:line="480" w:lineRule="auto"/>
        <w:rPr>
          <w:szCs w:val="24"/>
        </w:rPr>
      </w:pPr>
      <w:r>
        <w:rPr>
          <w:szCs w:val="24"/>
        </w:rPr>
        <w:t xml:space="preserve">Ask students to compare the presentation of women in the passage, and book three of the </w:t>
      </w:r>
      <w:r>
        <w:rPr>
          <w:i/>
          <w:szCs w:val="24"/>
        </w:rPr>
        <w:t xml:space="preserve">Ars </w:t>
      </w:r>
      <w:r>
        <w:rPr>
          <w:szCs w:val="24"/>
        </w:rPr>
        <w:t>more broadly, with the presentation of women in a different</w:t>
      </w:r>
      <w:r w:rsidR="007602CA">
        <w:rPr>
          <w:szCs w:val="24"/>
        </w:rPr>
        <w:t xml:space="preserve"> medium --</w:t>
      </w:r>
      <w:r>
        <w:rPr>
          <w:szCs w:val="24"/>
        </w:rPr>
        <w:t xml:space="preserve"> inscriptions, graffiti,</w:t>
      </w:r>
      <w:r w:rsidR="007602CA">
        <w:rPr>
          <w:szCs w:val="24"/>
        </w:rPr>
        <w:t xml:space="preserve"> or a different literary genre --</w:t>
      </w:r>
      <w:r>
        <w:rPr>
          <w:szCs w:val="24"/>
        </w:rPr>
        <w:t xml:space="preserve"> to see which qualities are emphasised in different sorts of texts, and the difference between literary and archaeological representations.</w:t>
      </w:r>
    </w:p>
    <w:p w:rsidR="00D3320F" w:rsidRDefault="00D3320F" w:rsidP="007602CA">
      <w:pPr>
        <w:widowControl w:val="0"/>
        <w:numPr>
          <w:ilvl w:val="0"/>
          <w:numId w:val="2"/>
        </w:numPr>
        <w:spacing w:after="0" w:line="480" w:lineRule="auto"/>
        <w:rPr>
          <w:szCs w:val="24"/>
        </w:rPr>
      </w:pPr>
      <w:r>
        <w:rPr>
          <w:szCs w:val="24"/>
        </w:rPr>
        <w:t>The passage could serve as an entry into a wider research assignment into the representation of the female body in Roman love poetry.</w:t>
      </w:r>
    </w:p>
    <w:p w:rsidR="00D3320F" w:rsidRDefault="00D3320F" w:rsidP="007602CA">
      <w:pPr>
        <w:widowControl w:val="0"/>
        <w:numPr>
          <w:ilvl w:val="0"/>
          <w:numId w:val="2"/>
        </w:numPr>
        <w:spacing w:after="0" w:line="480" w:lineRule="auto"/>
        <w:rPr>
          <w:szCs w:val="24"/>
        </w:rPr>
      </w:pPr>
      <w:r>
        <w:rPr>
          <w:szCs w:val="24"/>
        </w:rPr>
        <w:t xml:space="preserve">Ask students to write two book reviews of the </w:t>
      </w:r>
      <w:r>
        <w:rPr>
          <w:i/>
          <w:szCs w:val="24"/>
        </w:rPr>
        <w:t>Ars Amatoria</w:t>
      </w:r>
      <w:r>
        <w:rPr>
          <w:szCs w:val="24"/>
        </w:rPr>
        <w:t>, one for an ancient Roman publication and one for a modern newspaper or magazine.</w:t>
      </w:r>
    </w:p>
    <w:p w:rsidR="00D3320F" w:rsidRDefault="00D3320F" w:rsidP="007602CA">
      <w:pPr>
        <w:widowControl w:val="0"/>
        <w:numPr>
          <w:ilvl w:val="0"/>
          <w:numId w:val="2"/>
        </w:numPr>
        <w:spacing w:after="0" w:line="480" w:lineRule="auto"/>
        <w:rPr>
          <w:szCs w:val="24"/>
        </w:rPr>
      </w:pPr>
      <w:r>
        <w:rPr>
          <w:szCs w:val="24"/>
        </w:rPr>
        <w:t xml:space="preserve">In class, give students presentation topics, either individually or in groups, relating to the </w:t>
      </w:r>
      <w:r>
        <w:rPr>
          <w:i/>
          <w:szCs w:val="24"/>
        </w:rPr>
        <w:t xml:space="preserve">Ars </w:t>
      </w:r>
      <w:r>
        <w:rPr>
          <w:szCs w:val="24"/>
        </w:rPr>
        <w:t xml:space="preserve">and to Ovid; grade them both on the quality of their presentation, and on their ability to use the </w:t>
      </w:r>
      <w:r>
        <w:rPr>
          <w:i/>
          <w:szCs w:val="24"/>
        </w:rPr>
        <w:t xml:space="preserve">Ars </w:t>
      </w:r>
      <w:r>
        <w:rPr>
          <w:szCs w:val="24"/>
        </w:rPr>
        <w:t xml:space="preserve">passage in their answer. (This suggestion is modelled on Anne Leen’s </w:t>
      </w:r>
      <w:hyperlink r:id="rId18" w:history="1">
        <w:r w:rsidRPr="00474ECE">
          <w:rPr>
            <w:rStyle w:val="Hyperlink"/>
            <w:szCs w:val="24"/>
          </w:rPr>
          <w:t>group presentation activity for Propertius 4.11</w:t>
        </w:r>
      </w:hyperlink>
      <w:r>
        <w:rPr>
          <w:szCs w:val="24"/>
        </w:rPr>
        <w:t>.)</w:t>
      </w:r>
    </w:p>
    <w:p w:rsidR="00414FCF" w:rsidRPr="00D3320F" w:rsidRDefault="00D3320F" w:rsidP="007602CA">
      <w:pPr>
        <w:widowControl w:val="0"/>
        <w:numPr>
          <w:ilvl w:val="0"/>
          <w:numId w:val="2"/>
        </w:numPr>
        <w:spacing w:after="0" w:line="480" w:lineRule="auto"/>
        <w:rPr>
          <w:szCs w:val="24"/>
        </w:rPr>
      </w:pPr>
      <w:r>
        <w:rPr>
          <w:szCs w:val="24"/>
        </w:rPr>
        <w:t xml:space="preserve">Use Ann Raia’s </w:t>
      </w:r>
      <w:hyperlink r:id="rId19" w:history="1">
        <w:r w:rsidRPr="007C6732">
          <w:rPr>
            <w:rStyle w:val="Hyperlink"/>
            <w:szCs w:val="24"/>
          </w:rPr>
          <w:t>Text-Commentary Project</w:t>
        </w:r>
      </w:hyperlink>
      <w:r>
        <w:rPr>
          <w:szCs w:val="24"/>
        </w:rPr>
        <w:t xml:space="preserve"> as part of the course assessment for advanced Latin students, and ask students to prepare a commentary themselves on a text of their or the instructor’s choice.</w:t>
      </w:r>
      <w:r w:rsidRPr="007C6732">
        <w:rPr>
          <w:szCs w:val="24"/>
        </w:rPr>
        <w:t xml:space="preserve"> </w:t>
      </w:r>
      <w:r>
        <w:rPr>
          <w:szCs w:val="24"/>
        </w:rPr>
        <w:t xml:space="preserve">Some passages produced through such assignments now form part of </w:t>
      </w:r>
      <w:r>
        <w:rPr>
          <w:i/>
          <w:szCs w:val="24"/>
        </w:rPr>
        <w:t>Companion</w:t>
      </w:r>
      <w:r>
        <w:rPr>
          <w:szCs w:val="24"/>
        </w:rPr>
        <w:t>’s corpus.</w:t>
      </w:r>
      <w:r>
        <w:rPr>
          <w:rStyle w:val="EndnoteReference"/>
          <w:szCs w:val="24"/>
        </w:rPr>
        <w:endnoteReference w:id="5"/>
      </w:r>
    </w:p>
    <w:p w:rsidR="00D3320F" w:rsidRDefault="00D3320F" w:rsidP="007602CA">
      <w:pPr>
        <w:widowControl w:val="0"/>
        <w:spacing w:after="0" w:line="480" w:lineRule="auto"/>
        <w:rPr>
          <w:b/>
          <w:i/>
          <w:szCs w:val="24"/>
        </w:rPr>
      </w:pPr>
    </w:p>
    <w:p w:rsidR="007602CA" w:rsidRDefault="007602CA" w:rsidP="007602CA">
      <w:pPr>
        <w:widowControl w:val="0"/>
        <w:spacing w:after="0" w:line="480" w:lineRule="auto"/>
        <w:rPr>
          <w:b/>
          <w:i/>
          <w:szCs w:val="24"/>
        </w:rPr>
      </w:pPr>
    </w:p>
    <w:p w:rsidR="00397982" w:rsidRPr="00397982" w:rsidRDefault="00397982" w:rsidP="007602CA">
      <w:pPr>
        <w:widowControl w:val="0"/>
        <w:spacing w:after="0" w:line="480" w:lineRule="auto"/>
        <w:rPr>
          <w:szCs w:val="24"/>
        </w:rPr>
      </w:pPr>
      <w:r>
        <w:rPr>
          <w:b/>
          <w:i/>
          <w:szCs w:val="24"/>
        </w:rPr>
        <w:t xml:space="preserve">3b. </w:t>
      </w:r>
      <w:r w:rsidR="00D77F4E">
        <w:rPr>
          <w:b/>
          <w:i/>
          <w:szCs w:val="24"/>
        </w:rPr>
        <w:t>First Steps In Preparing The Text-Commentary</w:t>
      </w:r>
    </w:p>
    <w:p w:rsidR="00921171" w:rsidRPr="00D77F4E" w:rsidRDefault="00921171" w:rsidP="007602CA">
      <w:pPr>
        <w:widowControl w:val="0"/>
        <w:spacing w:after="0" w:line="480" w:lineRule="auto"/>
        <w:rPr>
          <w:szCs w:val="24"/>
        </w:rPr>
      </w:pPr>
      <w:r>
        <w:rPr>
          <w:szCs w:val="24"/>
        </w:rPr>
        <w:t xml:space="preserve"> </w:t>
      </w:r>
      <w:r>
        <w:rPr>
          <w:szCs w:val="24"/>
        </w:rPr>
        <w:tab/>
        <w:t xml:space="preserve">After an appropriate text has been agreed on, </w:t>
      </w:r>
      <w:r w:rsidR="00414FCF">
        <w:rPr>
          <w:szCs w:val="24"/>
        </w:rPr>
        <w:t xml:space="preserve">the contributor generates a standard version of the original Latin, a first draft of the commentary notes, and an introductory essay. </w:t>
      </w:r>
      <w:r>
        <w:rPr>
          <w:szCs w:val="24"/>
        </w:rPr>
        <w:t xml:space="preserve">The first stage of this process is a review of </w:t>
      </w:r>
      <w:r w:rsidRPr="00DF2F10">
        <w:rPr>
          <w:szCs w:val="24"/>
        </w:rPr>
        <w:t>recent scholarship. In</w:t>
      </w:r>
      <w:r>
        <w:rPr>
          <w:szCs w:val="24"/>
        </w:rPr>
        <w:t xml:space="preserve"> my case, this process was facilitated by Roy Gibson’s 2003 commentary on </w:t>
      </w:r>
      <w:r>
        <w:rPr>
          <w:i/>
          <w:szCs w:val="24"/>
        </w:rPr>
        <w:t xml:space="preserve">Ars Amatoria </w:t>
      </w:r>
      <w:r>
        <w:rPr>
          <w:szCs w:val="24"/>
        </w:rPr>
        <w:t xml:space="preserve">3, which highlighted current </w:t>
      </w:r>
      <w:r>
        <w:rPr>
          <w:szCs w:val="24"/>
        </w:rPr>
        <w:lastRenderedPageBreak/>
        <w:t xml:space="preserve">trends of thought as well as significant issues of textual emendation. While </w:t>
      </w:r>
      <w:r>
        <w:rPr>
          <w:i/>
          <w:szCs w:val="24"/>
        </w:rPr>
        <w:t xml:space="preserve">Companion </w:t>
      </w:r>
      <w:r>
        <w:rPr>
          <w:szCs w:val="24"/>
        </w:rPr>
        <w:t xml:space="preserve">tends to use </w:t>
      </w:r>
      <w:r>
        <w:rPr>
          <w:i/>
          <w:szCs w:val="24"/>
        </w:rPr>
        <w:t xml:space="preserve">OCT </w:t>
      </w:r>
      <w:r>
        <w:rPr>
          <w:szCs w:val="24"/>
        </w:rPr>
        <w:t>texts as standard, should there be any differences of interpretation raised by more recent academic work, then the contributor is free to alter the submitted text to reflect those advances. Generating the Latin itself was very straightforward for me, in part because of Gibson’s work, and also because</w:t>
      </w:r>
      <w:r w:rsidR="009643C8">
        <w:rPr>
          <w:szCs w:val="24"/>
        </w:rPr>
        <w:t xml:space="preserve"> the section of the </w:t>
      </w:r>
      <w:r w:rsidR="009643C8">
        <w:rPr>
          <w:i/>
          <w:szCs w:val="24"/>
        </w:rPr>
        <w:t xml:space="preserve">Ars </w:t>
      </w:r>
      <w:r w:rsidR="009643C8">
        <w:rPr>
          <w:szCs w:val="24"/>
        </w:rPr>
        <w:t>I had chosen was relatively uncontroversial;</w:t>
      </w:r>
      <w:r>
        <w:rPr>
          <w:szCs w:val="24"/>
        </w:rPr>
        <w:t xml:space="preserve"> I was faced with only a few decisions about punctuation and alternative readings for a handful of words. Contributors who submit inscriptions often face more difficult challenges of reconstructing damaged text or interpreting barely-visible lettering on the monument with which they are working.</w:t>
      </w:r>
    </w:p>
    <w:p w:rsidR="00D13B07" w:rsidRDefault="00D13B07" w:rsidP="007602CA">
      <w:pPr>
        <w:widowControl w:val="0"/>
        <w:spacing w:after="0" w:line="480" w:lineRule="auto"/>
        <w:rPr>
          <w:szCs w:val="24"/>
        </w:rPr>
      </w:pPr>
      <w:r>
        <w:rPr>
          <w:szCs w:val="24"/>
        </w:rPr>
        <w:tab/>
        <w:t xml:space="preserve">Once I had decided my position on the text and </w:t>
      </w:r>
      <w:r w:rsidR="00DB71BA">
        <w:rPr>
          <w:szCs w:val="24"/>
        </w:rPr>
        <w:t>studied</w:t>
      </w:r>
      <w:r>
        <w:rPr>
          <w:szCs w:val="24"/>
        </w:rPr>
        <w:t xml:space="preserve"> the scholarship, I </w:t>
      </w:r>
      <w:r w:rsidRPr="00D13B07">
        <w:rPr>
          <w:szCs w:val="24"/>
        </w:rPr>
        <w:t xml:space="preserve">began the process of writing </w:t>
      </w:r>
      <w:r w:rsidR="00DB71BA">
        <w:rPr>
          <w:szCs w:val="24"/>
        </w:rPr>
        <w:t>grammatical glosses</w:t>
      </w:r>
      <w:r w:rsidRPr="00D13B07">
        <w:rPr>
          <w:szCs w:val="24"/>
        </w:rPr>
        <w:t xml:space="preserve">. </w:t>
      </w:r>
      <w:r w:rsidR="00843B3B">
        <w:rPr>
          <w:szCs w:val="24"/>
        </w:rPr>
        <w:t xml:space="preserve">A recent response to the 2014 </w:t>
      </w:r>
      <w:r w:rsidR="00843B3B">
        <w:rPr>
          <w:i/>
          <w:szCs w:val="24"/>
        </w:rPr>
        <w:t xml:space="preserve">Cloelia </w:t>
      </w:r>
      <w:r w:rsidR="00843B3B">
        <w:rPr>
          <w:szCs w:val="24"/>
        </w:rPr>
        <w:t xml:space="preserve">survey asking for </w:t>
      </w:r>
      <w:r w:rsidR="00FB6313">
        <w:rPr>
          <w:szCs w:val="24"/>
        </w:rPr>
        <w:t>wish list</w:t>
      </w:r>
      <w:r w:rsidR="00843B3B">
        <w:rPr>
          <w:szCs w:val="24"/>
        </w:rPr>
        <w:t xml:space="preserve"> items colleagues would value in their teaching asked for “s</w:t>
      </w:r>
      <w:r w:rsidR="00843B3B" w:rsidRPr="00931E83">
        <w:rPr>
          <w:szCs w:val="24"/>
        </w:rPr>
        <w:t>impler commentaries that help students read without translating for them or</w:t>
      </w:r>
      <w:r w:rsidR="00843B3B">
        <w:rPr>
          <w:szCs w:val="24"/>
        </w:rPr>
        <w:t xml:space="preserve"> bogging them down with details” (</w:t>
      </w:r>
      <w:hyperlink r:id="rId20" w:history="1">
        <w:r w:rsidR="00843B3B" w:rsidRPr="00921171">
          <w:rPr>
            <w:rStyle w:val="Hyperlink"/>
            <w:szCs w:val="24"/>
          </w:rPr>
          <w:t>Gloy</w:t>
        </w:r>
        <w:r w:rsidR="00DB551A">
          <w:rPr>
            <w:rStyle w:val="Hyperlink"/>
            <w:szCs w:val="24"/>
          </w:rPr>
          <w:t>n and Jeppesen-Wigelsworth</w:t>
        </w:r>
        <w:r w:rsidR="00843B3B" w:rsidRPr="00921171">
          <w:rPr>
            <w:rStyle w:val="Hyperlink"/>
            <w:szCs w:val="24"/>
          </w:rPr>
          <w:t xml:space="preserve"> 19</w:t>
        </w:r>
      </w:hyperlink>
      <w:r w:rsidR="00843B3B">
        <w:rPr>
          <w:szCs w:val="24"/>
        </w:rPr>
        <w:t xml:space="preserve">). </w:t>
      </w:r>
      <w:r w:rsidR="00843B3B">
        <w:rPr>
          <w:i/>
          <w:szCs w:val="24"/>
        </w:rPr>
        <w:t>Companion</w:t>
      </w:r>
      <w:r w:rsidR="00843B3B">
        <w:rPr>
          <w:szCs w:val="24"/>
        </w:rPr>
        <w:t>’s glosses</w:t>
      </w:r>
      <w:r w:rsidR="001D778D">
        <w:rPr>
          <w:szCs w:val="24"/>
        </w:rPr>
        <w:t xml:space="preserve"> aim to do just this by offering generous </w:t>
      </w:r>
      <w:r w:rsidR="00921171">
        <w:rPr>
          <w:szCs w:val="24"/>
        </w:rPr>
        <w:t>grammatical support</w:t>
      </w:r>
      <w:r w:rsidR="001D778D">
        <w:rPr>
          <w:szCs w:val="24"/>
        </w:rPr>
        <w:t xml:space="preserve"> </w:t>
      </w:r>
      <w:r w:rsidR="00921171">
        <w:rPr>
          <w:szCs w:val="24"/>
        </w:rPr>
        <w:t xml:space="preserve">in accessible and </w:t>
      </w:r>
      <w:r w:rsidR="00A6695D">
        <w:rPr>
          <w:szCs w:val="24"/>
        </w:rPr>
        <w:t xml:space="preserve">straightforward </w:t>
      </w:r>
      <w:r w:rsidR="00921171">
        <w:rPr>
          <w:szCs w:val="24"/>
        </w:rPr>
        <w:t xml:space="preserve">language. Their goal is to </w:t>
      </w:r>
      <w:r w:rsidR="001D778D">
        <w:rPr>
          <w:szCs w:val="24"/>
        </w:rPr>
        <w:t xml:space="preserve">aid students in traditional classrooms and </w:t>
      </w:r>
      <w:r w:rsidR="00D41815">
        <w:rPr>
          <w:szCs w:val="24"/>
        </w:rPr>
        <w:t xml:space="preserve">support </w:t>
      </w:r>
      <w:r w:rsidR="00DB71BA">
        <w:rPr>
          <w:szCs w:val="24"/>
        </w:rPr>
        <w:t>independent</w:t>
      </w:r>
      <w:r w:rsidR="00D41815">
        <w:rPr>
          <w:szCs w:val="24"/>
        </w:rPr>
        <w:t xml:space="preserve"> learners who </w:t>
      </w:r>
      <w:r w:rsidR="001D778D">
        <w:rPr>
          <w:szCs w:val="24"/>
        </w:rPr>
        <w:t>may not be</w:t>
      </w:r>
      <w:r w:rsidR="00D41815">
        <w:rPr>
          <w:szCs w:val="24"/>
        </w:rPr>
        <w:t xml:space="preserve"> attached to a formal institution. The glosses always list the meaning of a </w:t>
      </w:r>
      <w:r w:rsidRPr="00D13B07">
        <w:rPr>
          <w:szCs w:val="24"/>
        </w:rPr>
        <w:t>word that is relev</w:t>
      </w:r>
      <w:r w:rsidR="007602CA">
        <w:rPr>
          <w:szCs w:val="24"/>
        </w:rPr>
        <w:t>ant to the given passage first --</w:t>
      </w:r>
      <w:r w:rsidRPr="00D13B07">
        <w:rPr>
          <w:szCs w:val="24"/>
        </w:rPr>
        <w:t xml:space="preserve"> in the case of my passage, this policy was particularly important </w:t>
      </w:r>
      <w:r w:rsidR="00DB71BA">
        <w:rPr>
          <w:szCs w:val="24"/>
        </w:rPr>
        <w:t>since</w:t>
      </w:r>
      <w:r w:rsidRPr="00D13B07">
        <w:rPr>
          <w:szCs w:val="24"/>
        </w:rPr>
        <w:t xml:space="preserve"> I was preparing the only surviving Latin sentence in which the word </w:t>
      </w:r>
      <w:r w:rsidRPr="00D13B07">
        <w:rPr>
          <w:i/>
          <w:szCs w:val="24"/>
        </w:rPr>
        <w:t>lacunae</w:t>
      </w:r>
      <w:r w:rsidRPr="00D13B07">
        <w:rPr>
          <w:szCs w:val="24"/>
        </w:rPr>
        <w:t xml:space="preserve"> means dimples!</w:t>
      </w:r>
      <w:r>
        <w:rPr>
          <w:szCs w:val="24"/>
        </w:rPr>
        <w:t xml:space="preserve"> The glosses also provide grammatical assistance and suggestions to help weaker students navigate complicated syntax</w:t>
      </w:r>
      <w:r w:rsidR="00E001B7">
        <w:rPr>
          <w:szCs w:val="24"/>
        </w:rPr>
        <w:t>, although as a rule they do not provide word-for-word translations of phrases</w:t>
      </w:r>
      <w:r>
        <w:rPr>
          <w:szCs w:val="24"/>
        </w:rPr>
        <w:t xml:space="preserve">. This strategy enables </w:t>
      </w:r>
      <w:r>
        <w:rPr>
          <w:i/>
          <w:szCs w:val="24"/>
        </w:rPr>
        <w:t xml:space="preserve">Companion </w:t>
      </w:r>
      <w:r>
        <w:rPr>
          <w:szCs w:val="24"/>
        </w:rPr>
        <w:t xml:space="preserve">to include passages </w:t>
      </w:r>
      <w:r w:rsidR="00697A97">
        <w:rPr>
          <w:szCs w:val="24"/>
        </w:rPr>
        <w:t>that</w:t>
      </w:r>
      <w:r>
        <w:rPr>
          <w:szCs w:val="24"/>
        </w:rPr>
        <w:t xml:space="preserve"> contain, for </w:t>
      </w:r>
      <w:r w:rsidR="00D41815">
        <w:rPr>
          <w:szCs w:val="24"/>
        </w:rPr>
        <w:t>example, eccentric poetic</w:t>
      </w:r>
      <w:r w:rsidRPr="00D13B07">
        <w:rPr>
          <w:szCs w:val="24"/>
        </w:rPr>
        <w:t xml:space="preserve"> constructions or Tacitean syntactical complexities.</w:t>
      </w:r>
      <w:r>
        <w:rPr>
          <w:szCs w:val="24"/>
        </w:rPr>
        <w:t xml:space="preserve"> </w:t>
      </w:r>
      <w:r w:rsidR="009643C8">
        <w:rPr>
          <w:szCs w:val="24"/>
        </w:rPr>
        <w:t>A</w:t>
      </w:r>
      <w:r>
        <w:rPr>
          <w:szCs w:val="24"/>
        </w:rPr>
        <w:t xml:space="preserve"> gloss might explain why a verb is in the subjunctive, </w:t>
      </w:r>
      <w:r w:rsidR="00D41815">
        <w:rPr>
          <w:szCs w:val="24"/>
        </w:rPr>
        <w:t>identify the</w:t>
      </w:r>
      <w:r>
        <w:rPr>
          <w:szCs w:val="24"/>
        </w:rPr>
        <w:t xml:space="preserve"> role</w:t>
      </w:r>
      <w:r w:rsidR="00D41815">
        <w:rPr>
          <w:szCs w:val="24"/>
        </w:rPr>
        <w:t xml:space="preserve"> a seemingly random genitive plays</w:t>
      </w:r>
      <w:r>
        <w:rPr>
          <w:szCs w:val="24"/>
        </w:rPr>
        <w:t xml:space="preserve"> in a sentence, or gently suggest students translate </w:t>
      </w:r>
      <w:r w:rsidRPr="00D13B07">
        <w:rPr>
          <w:i/>
          <w:szCs w:val="24"/>
        </w:rPr>
        <w:t xml:space="preserve">ut </w:t>
      </w:r>
      <w:r w:rsidRPr="00D13B07">
        <w:rPr>
          <w:szCs w:val="24"/>
        </w:rPr>
        <w:t xml:space="preserve">as a preposition rather than a </w:t>
      </w:r>
      <w:r w:rsidRPr="00D13B07">
        <w:rPr>
          <w:szCs w:val="24"/>
        </w:rPr>
        <w:lastRenderedPageBreak/>
        <w:t>conjunction.</w:t>
      </w:r>
      <w:r>
        <w:rPr>
          <w:szCs w:val="24"/>
        </w:rPr>
        <w:t xml:space="preserve"> </w:t>
      </w:r>
      <w:r w:rsidR="001D778D">
        <w:rPr>
          <w:szCs w:val="24"/>
        </w:rPr>
        <w:t>S</w:t>
      </w:r>
      <w:r>
        <w:rPr>
          <w:szCs w:val="24"/>
        </w:rPr>
        <w:t xml:space="preserve">ometimes </w:t>
      </w:r>
      <w:r w:rsidR="00DB71BA">
        <w:rPr>
          <w:szCs w:val="24"/>
        </w:rPr>
        <w:t xml:space="preserve">the dictionary entry alone </w:t>
      </w:r>
      <w:r w:rsidR="00A6695D">
        <w:rPr>
          <w:szCs w:val="24"/>
        </w:rPr>
        <w:t xml:space="preserve">is </w:t>
      </w:r>
      <w:r>
        <w:rPr>
          <w:szCs w:val="24"/>
        </w:rPr>
        <w:t>suffi</w:t>
      </w:r>
      <w:r w:rsidR="00DB71BA">
        <w:rPr>
          <w:szCs w:val="24"/>
        </w:rPr>
        <w:t xml:space="preserve">cient, as that will signal to </w:t>
      </w:r>
      <w:r>
        <w:rPr>
          <w:szCs w:val="24"/>
        </w:rPr>
        <w:t>student</w:t>
      </w:r>
      <w:r w:rsidR="00DB71BA">
        <w:rPr>
          <w:szCs w:val="24"/>
        </w:rPr>
        <w:t>s</w:t>
      </w:r>
      <w:r>
        <w:rPr>
          <w:szCs w:val="24"/>
        </w:rPr>
        <w:t xml:space="preserve"> that</w:t>
      </w:r>
      <w:r w:rsidR="00DB71BA">
        <w:rPr>
          <w:szCs w:val="24"/>
        </w:rPr>
        <w:t>, for instance,</w:t>
      </w:r>
      <w:r>
        <w:rPr>
          <w:szCs w:val="24"/>
        </w:rPr>
        <w:t xml:space="preserve"> an unfamiliar noun belongs to the fourth rather than the second declension, and so may be in a wider number of cases than they initially thought. </w:t>
      </w:r>
    </w:p>
    <w:p w:rsidR="00CB0069" w:rsidRPr="00CB0069" w:rsidRDefault="00E001B7" w:rsidP="007602CA">
      <w:pPr>
        <w:widowControl w:val="0"/>
        <w:spacing w:after="0" w:line="480" w:lineRule="auto"/>
        <w:rPr>
          <w:szCs w:val="24"/>
        </w:rPr>
      </w:pPr>
      <w:r>
        <w:rPr>
          <w:szCs w:val="24"/>
        </w:rPr>
        <w:tab/>
      </w:r>
      <w:r w:rsidR="00CB0069">
        <w:rPr>
          <w:szCs w:val="24"/>
        </w:rPr>
        <w:t xml:space="preserve">The differences between the glosses provided by </w:t>
      </w:r>
      <w:r w:rsidR="00CB0069">
        <w:rPr>
          <w:i/>
          <w:szCs w:val="24"/>
        </w:rPr>
        <w:t xml:space="preserve">Companion </w:t>
      </w:r>
      <w:r w:rsidR="00CB0069">
        <w:rPr>
          <w:szCs w:val="24"/>
        </w:rPr>
        <w:t xml:space="preserve">and more traditional commentaries are best illustrated through example. Although the Cambridge green and yellow series does not have an edition of the </w:t>
      </w:r>
      <w:r w:rsidR="00CB0069">
        <w:rPr>
          <w:i/>
          <w:szCs w:val="24"/>
        </w:rPr>
        <w:t>Ars Amatoria</w:t>
      </w:r>
      <w:r w:rsidR="00CB0069">
        <w:rPr>
          <w:szCs w:val="24"/>
        </w:rPr>
        <w:t xml:space="preserve">, we can compare the glosses provided in Andrew Dyck’s 2013 edition of Cicero’s </w:t>
      </w:r>
      <w:r w:rsidR="00CB0069">
        <w:rPr>
          <w:i/>
          <w:szCs w:val="24"/>
        </w:rPr>
        <w:t xml:space="preserve">Pro Marco Caelio </w:t>
      </w:r>
      <w:r w:rsidR="00CB0069">
        <w:rPr>
          <w:szCs w:val="24"/>
        </w:rPr>
        <w:t xml:space="preserve">with those offered by Maria Marsilio for </w:t>
      </w:r>
      <w:hyperlink r:id="rId21" w:history="1">
        <w:r w:rsidR="00CB0069" w:rsidRPr="00C0684E">
          <w:rPr>
            <w:rStyle w:val="Hyperlink"/>
            <w:szCs w:val="24"/>
          </w:rPr>
          <w:t>the extract of the speech</w:t>
        </w:r>
      </w:hyperlink>
      <w:r w:rsidR="00CB0069">
        <w:rPr>
          <w:szCs w:val="24"/>
        </w:rPr>
        <w:t xml:space="preserve"> she prepared for </w:t>
      </w:r>
      <w:r w:rsidR="00CB0069">
        <w:rPr>
          <w:i/>
          <w:szCs w:val="24"/>
        </w:rPr>
        <w:t>Companion</w:t>
      </w:r>
      <w:r w:rsidR="00CB0069">
        <w:rPr>
          <w:szCs w:val="24"/>
        </w:rPr>
        <w:t xml:space="preserve"> (14.33-4). The opening sentence of Cicero’s address to Clodia in the </w:t>
      </w:r>
      <w:r w:rsidR="00CB0069">
        <w:rPr>
          <w:i/>
          <w:szCs w:val="24"/>
        </w:rPr>
        <w:t xml:space="preserve">persona </w:t>
      </w:r>
      <w:r w:rsidR="00CB0069">
        <w:rPr>
          <w:szCs w:val="24"/>
        </w:rPr>
        <w:t xml:space="preserve">of her ancestor </w:t>
      </w:r>
      <w:r w:rsidR="00CB0069" w:rsidRPr="00C0684E">
        <w:rPr>
          <w:szCs w:val="24"/>
        </w:rPr>
        <w:t>Appius Claudius Caecus</w:t>
      </w:r>
      <w:r w:rsidR="00CB0069">
        <w:rPr>
          <w:szCs w:val="24"/>
        </w:rPr>
        <w:t xml:space="preserve"> provides enough material </w:t>
      </w:r>
      <w:r w:rsidR="009643C8">
        <w:rPr>
          <w:szCs w:val="24"/>
        </w:rPr>
        <w:t>to show the contrast</w:t>
      </w:r>
      <w:r w:rsidR="00CB0069">
        <w:rPr>
          <w:szCs w:val="24"/>
        </w:rPr>
        <w:t>. The line goes as follows:</w:t>
      </w:r>
    </w:p>
    <w:p w:rsidR="00C0684E" w:rsidRDefault="00C0684E" w:rsidP="007602CA">
      <w:pPr>
        <w:widowControl w:val="0"/>
        <w:spacing w:after="0" w:line="480" w:lineRule="auto"/>
        <w:ind w:left="709"/>
        <w:rPr>
          <w:szCs w:val="24"/>
        </w:rPr>
      </w:pPr>
      <w:r w:rsidRPr="00C0684E">
        <w:rPr>
          <w:szCs w:val="24"/>
        </w:rPr>
        <w:t>Qui profecto, si exstite</w:t>
      </w:r>
      <w:r w:rsidR="00943007">
        <w:rPr>
          <w:szCs w:val="24"/>
        </w:rPr>
        <w:t>rit, sic aget ac sic loquetur: “</w:t>
      </w:r>
      <w:r w:rsidRPr="00C0684E">
        <w:rPr>
          <w:szCs w:val="24"/>
        </w:rPr>
        <w:t>Mulier, quid tibi cum Caelio, quid cum homine adulescentulo, quid cum alieno?</w:t>
      </w:r>
      <w:r>
        <w:rPr>
          <w:szCs w:val="24"/>
        </w:rPr>
        <w:t>”</w:t>
      </w:r>
    </w:p>
    <w:p w:rsidR="00E001B7" w:rsidRDefault="00943007" w:rsidP="007602CA">
      <w:pPr>
        <w:widowControl w:val="0"/>
        <w:spacing w:after="0" w:line="480" w:lineRule="auto"/>
        <w:rPr>
          <w:szCs w:val="24"/>
        </w:rPr>
      </w:pPr>
      <w:r>
        <w:rPr>
          <w:szCs w:val="24"/>
        </w:rPr>
        <w:t xml:space="preserve">In Dyck’s edition, this </w:t>
      </w:r>
      <w:r w:rsidR="00A6695D">
        <w:rPr>
          <w:szCs w:val="24"/>
        </w:rPr>
        <w:t xml:space="preserve">whole </w:t>
      </w:r>
      <w:r>
        <w:rPr>
          <w:szCs w:val="24"/>
        </w:rPr>
        <w:t>sentence is the subject of a single</w:t>
      </w:r>
      <w:r w:rsidR="00A6695D">
        <w:rPr>
          <w:szCs w:val="24"/>
        </w:rPr>
        <w:t xml:space="preserve"> paragraph length</w:t>
      </w:r>
      <w:r>
        <w:rPr>
          <w:szCs w:val="24"/>
        </w:rPr>
        <w:t xml:space="preserve"> gloss, which focuses primarily on the nature of </w:t>
      </w:r>
      <w:r>
        <w:rPr>
          <w:i/>
          <w:szCs w:val="24"/>
        </w:rPr>
        <w:t>proso</w:t>
      </w:r>
      <w:r w:rsidR="00A6695D">
        <w:rPr>
          <w:i/>
          <w:szCs w:val="24"/>
        </w:rPr>
        <w:t>po</w:t>
      </w:r>
      <w:r>
        <w:rPr>
          <w:i/>
          <w:szCs w:val="24"/>
        </w:rPr>
        <w:t>poeia</w:t>
      </w:r>
      <w:r>
        <w:rPr>
          <w:szCs w:val="24"/>
        </w:rPr>
        <w:t xml:space="preserve">. The reader is referred to the </w:t>
      </w:r>
      <w:r>
        <w:rPr>
          <w:i/>
          <w:szCs w:val="24"/>
        </w:rPr>
        <w:t xml:space="preserve">OLD </w:t>
      </w:r>
      <w:r>
        <w:rPr>
          <w:szCs w:val="24"/>
        </w:rPr>
        <w:t xml:space="preserve">for </w:t>
      </w:r>
      <w:r>
        <w:rPr>
          <w:i/>
          <w:szCs w:val="24"/>
        </w:rPr>
        <w:t xml:space="preserve">cum </w:t>
      </w:r>
      <w:r>
        <w:rPr>
          <w:szCs w:val="24"/>
        </w:rPr>
        <w:t xml:space="preserve">“indicating the person or thing with whom or which a relationship, business, etc. exists”; the gloss notes the pejorative register of </w:t>
      </w:r>
      <w:r>
        <w:rPr>
          <w:i/>
          <w:szCs w:val="24"/>
        </w:rPr>
        <w:t xml:space="preserve">mulier </w:t>
      </w:r>
      <w:r>
        <w:rPr>
          <w:szCs w:val="24"/>
        </w:rPr>
        <w:t xml:space="preserve">and </w:t>
      </w:r>
      <w:r w:rsidR="00A6695D">
        <w:rPr>
          <w:i/>
          <w:szCs w:val="24"/>
        </w:rPr>
        <w:t>adulescentu</w:t>
      </w:r>
      <w:r>
        <w:rPr>
          <w:i/>
          <w:szCs w:val="24"/>
        </w:rPr>
        <w:t xml:space="preserve">s </w:t>
      </w:r>
      <w:r>
        <w:rPr>
          <w:szCs w:val="24"/>
        </w:rPr>
        <w:t xml:space="preserve">as well as the emphatic final position of </w:t>
      </w:r>
      <w:r>
        <w:rPr>
          <w:i/>
          <w:szCs w:val="24"/>
        </w:rPr>
        <w:t>cum alieno</w:t>
      </w:r>
      <w:r>
        <w:rPr>
          <w:szCs w:val="24"/>
        </w:rPr>
        <w:t xml:space="preserve">; </w:t>
      </w:r>
      <w:r w:rsidR="00A6695D">
        <w:rPr>
          <w:szCs w:val="24"/>
        </w:rPr>
        <w:t xml:space="preserve">and Dyck cites </w:t>
      </w:r>
      <w:r>
        <w:rPr>
          <w:szCs w:val="24"/>
        </w:rPr>
        <w:t>three secondary sources as part of the familiar scholarly apparatus</w:t>
      </w:r>
      <w:r w:rsidR="00A6695D">
        <w:rPr>
          <w:szCs w:val="24"/>
        </w:rPr>
        <w:t xml:space="preserve"> to support these observations</w:t>
      </w:r>
      <w:r>
        <w:rPr>
          <w:szCs w:val="24"/>
        </w:rPr>
        <w:t>. However, this gloss is clearly aimed at the more advanced reader</w:t>
      </w:r>
      <w:r w:rsidR="00B4004D">
        <w:rPr>
          <w:szCs w:val="24"/>
        </w:rPr>
        <w:t xml:space="preserve"> who </w:t>
      </w:r>
      <w:r w:rsidR="009643C8">
        <w:rPr>
          <w:szCs w:val="24"/>
        </w:rPr>
        <w:t>is interested in rhetorical strategies</w:t>
      </w:r>
      <w:r w:rsidR="00B4004D">
        <w:rPr>
          <w:szCs w:val="24"/>
        </w:rPr>
        <w:t xml:space="preserve"> and </w:t>
      </w:r>
      <w:r w:rsidR="009643C8">
        <w:rPr>
          <w:szCs w:val="24"/>
        </w:rPr>
        <w:t xml:space="preserve">will follow up the </w:t>
      </w:r>
      <w:r w:rsidR="00B4004D">
        <w:rPr>
          <w:szCs w:val="24"/>
        </w:rPr>
        <w:t>directions for further reading; t</w:t>
      </w:r>
      <w:r>
        <w:rPr>
          <w:szCs w:val="24"/>
        </w:rPr>
        <w:t>here is little here for the student still struggling with unfamiliar vocabula</w:t>
      </w:r>
      <w:r w:rsidR="00B4004D">
        <w:rPr>
          <w:szCs w:val="24"/>
        </w:rPr>
        <w:t xml:space="preserve">ry or constructions. By contrast, </w:t>
      </w:r>
      <w:hyperlink r:id="rId22" w:history="1">
        <w:r w:rsidR="00B4004D" w:rsidRPr="00A6695D">
          <w:rPr>
            <w:rStyle w:val="Hyperlink"/>
            <w:szCs w:val="24"/>
          </w:rPr>
          <w:t>Marsilio</w:t>
        </w:r>
      </w:hyperlink>
      <w:r w:rsidR="00B4004D">
        <w:rPr>
          <w:szCs w:val="24"/>
        </w:rPr>
        <w:t xml:space="preserve"> glosses </w:t>
      </w:r>
      <w:r w:rsidR="00B4004D">
        <w:rPr>
          <w:i/>
          <w:szCs w:val="24"/>
        </w:rPr>
        <w:t>profecto</w:t>
      </w:r>
      <w:r w:rsidR="00B4004D">
        <w:rPr>
          <w:szCs w:val="24"/>
        </w:rPr>
        <w:t xml:space="preserve">, </w:t>
      </w:r>
      <w:r w:rsidR="00B4004D">
        <w:rPr>
          <w:i/>
          <w:szCs w:val="24"/>
        </w:rPr>
        <w:t>si</w:t>
      </w:r>
      <w:r w:rsidR="00B4004D">
        <w:rPr>
          <w:szCs w:val="24"/>
        </w:rPr>
        <w:t xml:space="preserve">, </w:t>
      </w:r>
      <w:r w:rsidR="00B4004D">
        <w:rPr>
          <w:i/>
          <w:szCs w:val="24"/>
        </w:rPr>
        <w:t>Caelio</w:t>
      </w:r>
      <w:r w:rsidR="00B4004D">
        <w:rPr>
          <w:szCs w:val="24"/>
        </w:rPr>
        <w:t xml:space="preserve">, </w:t>
      </w:r>
      <w:r w:rsidR="00B4004D">
        <w:rPr>
          <w:i/>
          <w:szCs w:val="24"/>
        </w:rPr>
        <w:t xml:space="preserve">adulescentulo </w:t>
      </w:r>
      <w:r w:rsidR="00B4004D">
        <w:rPr>
          <w:szCs w:val="24"/>
        </w:rPr>
        <w:t xml:space="preserve">and </w:t>
      </w:r>
      <w:r w:rsidR="00B4004D">
        <w:rPr>
          <w:i/>
          <w:szCs w:val="24"/>
        </w:rPr>
        <w:t>alieno</w:t>
      </w:r>
      <w:r w:rsidR="00B4004D">
        <w:rPr>
          <w:szCs w:val="24"/>
        </w:rPr>
        <w:t xml:space="preserve">. She provides translation options for the vocabulary and gives historical details about Marcus Caelius Rufus to contextualise the excerpt. She notes that </w:t>
      </w:r>
      <w:r w:rsidR="00B4004D">
        <w:rPr>
          <w:i/>
          <w:szCs w:val="24"/>
        </w:rPr>
        <w:t xml:space="preserve">si </w:t>
      </w:r>
      <w:r w:rsidR="00B4004D">
        <w:rPr>
          <w:szCs w:val="24"/>
        </w:rPr>
        <w:t xml:space="preserve">introduces </w:t>
      </w:r>
      <w:r w:rsidR="00B4004D" w:rsidRPr="00B4004D">
        <w:rPr>
          <w:szCs w:val="24"/>
        </w:rPr>
        <w:t>the protasis of a future more vivid condition</w:t>
      </w:r>
      <w:r w:rsidR="00B4004D">
        <w:rPr>
          <w:szCs w:val="24"/>
        </w:rPr>
        <w:t xml:space="preserve">, identifies </w:t>
      </w:r>
      <w:r w:rsidR="00B4004D">
        <w:rPr>
          <w:i/>
          <w:szCs w:val="24"/>
        </w:rPr>
        <w:t xml:space="preserve">profecto </w:t>
      </w:r>
      <w:r w:rsidR="00B4004D">
        <w:rPr>
          <w:szCs w:val="24"/>
        </w:rPr>
        <w:t xml:space="preserve">as an adverb, and points out the diminutive form of </w:t>
      </w:r>
      <w:r w:rsidR="00B4004D">
        <w:rPr>
          <w:i/>
          <w:szCs w:val="24"/>
        </w:rPr>
        <w:t xml:space="preserve">adulescentus </w:t>
      </w:r>
      <w:r w:rsidR="00B4004D">
        <w:rPr>
          <w:szCs w:val="24"/>
        </w:rPr>
        <w:t>and the implication that Cael</w:t>
      </w:r>
      <w:r w:rsidR="00FB6313">
        <w:rPr>
          <w:szCs w:val="24"/>
        </w:rPr>
        <w:t xml:space="preserve">ius is much younger than </w:t>
      </w:r>
      <w:r w:rsidR="00FB6313">
        <w:rPr>
          <w:szCs w:val="24"/>
        </w:rPr>
        <w:lastRenderedPageBreak/>
        <w:t>Clodia</w:t>
      </w:r>
      <w:r w:rsidR="00B4004D">
        <w:rPr>
          <w:szCs w:val="24"/>
        </w:rPr>
        <w:t xml:space="preserve"> without offering any further interpretative </w:t>
      </w:r>
      <w:r w:rsidR="00DE090F">
        <w:rPr>
          <w:szCs w:val="24"/>
        </w:rPr>
        <w:t>direction</w:t>
      </w:r>
      <w:r w:rsidR="00B4004D">
        <w:rPr>
          <w:szCs w:val="24"/>
        </w:rPr>
        <w:t xml:space="preserve">. </w:t>
      </w:r>
      <w:r w:rsidR="008616F6">
        <w:rPr>
          <w:szCs w:val="24"/>
        </w:rPr>
        <w:t>There is no mention of secondary literature, and the grammatical explanations are self-supporting. Marsilio’s glosses meet the intermediate student’s need for clear grammatical signposts, vocabulary support and enough socio-historical background to make sense of the passage without excessive</w:t>
      </w:r>
      <w:r w:rsidR="008616F6" w:rsidRPr="008616F6">
        <w:rPr>
          <w:szCs w:val="24"/>
        </w:rPr>
        <w:t xml:space="preserve"> </w:t>
      </w:r>
      <w:r w:rsidR="008616F6">
        <w:rPr>
          <w:szCs w:val="24"/>
        </w:rPr>
        <w:t>specifics.</w:t>
      </w:r>
    </w:p>
    <w:p w:rsidR="00D13B07" w:rsidRPr="00D41815" w:rsidRDefault="00D13B07" w:rsidP="007602CA">
      <w:pPr>
        <w:widowControl w:val="0"/>
        <w:spacing w:after="0" w:line="480" w:lineRule="auto"/>
        <w:rPr>
          <w:szCs w:val="24"/>
        </w:rPr>
      </w:pPr>
      <w:r>
        <w:rPr>
          <w:szCs w:val="24"/>
        </w:rPr>
        <w:tab/>
        <w:t>The preparation of grammatical glosses is, for me, the most time-consuming</w:t>
      </w:r>
      <w:r w:rsidR="00DB71BA">
        <w:rPr>
          <w:szCs w:val="24"/>
        </w:rPr>
        <w:t xml:space="preserve"> and creative</w:t>
      </w:r>
      <w:r>
        <w:rPr>
          <w:szCs w:val="24"/>
        </w:rPr>
        <w:t xml:space="preserve"> part of ge</w:t>
      </w:r>
      <w:r w:rsidR="00DB71BA">
        <w:rPr>
          <w:szCs w:val="24"/>
        </w:rPr>
        <w:t>nerating a text-commentary. A</w:t>
      </w:r>
      <w:r>
        <w:rPr>
          <w:szCs w:val="24"/>
        </w:rPr>
        <w:t>l</w:t>
      </w:r>
      <w:r w:rsidR="00DB71BA">
        <w:rPr>
          <w:szCs w:val="24"/>
        </w:rPr>
        <w:t>l of us who teach language know that</w:t>
      </w:r>
      <w:r>
        <w:rPr>
          <w:szCs w:val="24"/>
        </w:rPr>
        <w:t xml:space="preserve"> it is one thing to translate a passage to your own satisfaction and understand its meaning, but quite another to </w:t>
      </w:r>
      <w:r w:rsidR="00472B48">
        <w:rPr>
          <w:szCs w:val="24"/>
        </w:rPr>
        <w:t xml:space="preserve">explain the grammatical underpinning of the syntax to another person. </w:t>
      </w:r>
      <w:r w:rsidR="00A6695D">
        <w:rPr>
          <w:szCs w:val="24"/>
        </w:rPr>
        <w:t xml:space="preserve">For me, working through these grammatical knots to write glosses reinforced my ability to clarify them clearly in my own classroom, and strengthened my general Latin language skills. Engaging with complex grammatical questions in a text which was new to me meant that </w:t>
      </w:r>
      <w:r w:rsidR="005D46DC">
        <w:rPr>
          <w:szCs w:val="24"/>
        </w:rPr>
        <w:t xml:space="preserve">I sharpened my familiarity with Latin syntax more broadly, and helped improve my proficiency both in translation and explanation. </w:t>
      </w:r>
      <w:r w:rsidR="00D41815">
        <w:rPr>
          <w:szCs w:val="24"/>
        </w:rPr>
        <w:t xml:space="preserve">The benefits of contributing to </w:t>
      </w:r>
      <w:r w:rsidR="00D41815">
        <w:rPr>
          <w:i/>
          <w:szCs w:val="24"/>
        </w:rPr>
        <w:t xml:space="preserve">Companion </w:t>
      </w:r>
      <w:r w:rsidR="00D41815">
        <w:rPr>
          <w:szCs w:val="24"/>
        </w:rPr>
        <w:t xml:space="preserve">thus </w:t>
      </w:r>
      <w:r w:rsidR="009643C8">
        <w:rPr>
          <w:szCs w:val="24"/>
        </w:rPr>
        <w:t>include not only</w:t>
      </w:r>
      <w:r w:rsidR="00D41815">
        <w:rPr>
          <w:szCs w:val="24"/>
        </w:rPr>
        <w:t xml:space="preserve"> </w:t>
      </w:r>
      <w:r w:rsidR="009643C8">
        <w:rPr>
          <w:szCs w:val="24"/>
        </w:rPr>
        <w:t xml:space="preserve">the end users of the passage but also </w:t>
      </w:r>
      <w:r w:rsidR="00D41815">
        <w:rPr>
          <w:szCs w:val="24"/>
        </w:rPr>
        <w:t>each individual collaborator.</w:t>
      </w:r>
    </w:p>
    <w:p w:rsidR="00A539B6" w:rsidRDefault="00472B48" w:rsidP="007602CA">
      <w:pPr>
        <w:widowControl w:val="0"/>
        <w:spacing w:after="0" w:line="480" w:lineRule="auto"/>
        <w:rPr>
          <w:szCs w:val="24"/>
        </w:rPr>
      </w:pPr>
      <w:r>
        <w:rPr>
          <w:szCs w:val="24"/>
        </w:rPr>
        <w:tab/>
        <w:t xml:space="preserve">The final task involved in this initial stage is writing the introductory essay. </w:t>
      </w:r>
      <w:r w:rsidR="0040171A">
        <w:rPr>
          <w:szCs w:val="24"/>
        </w:rPr>
        <w:t>This introduction needs to serve several purposes. It must put the passage in its broader context, particularly when it is a brief selection from a longer work, without overwhelming the student with detail. It must bring the woman in the passage into focus as subject rather than object (</w:t>
      </w:r>
      <w:hyperlink r:id="rId23" w:history="1">
        <w:r w:rsidR="00DB551A">
          <w:rPr>
            <w:rStyle w:val="Hyperlink"/>
            <w:szCs w:val="24"/>
          </w:rPr>
          <w:t xml:space="preserve">Raia </w:t>
        </w:r>
        <w:r w:rsidR="0040171A" w:rsidRPr="005D46DC">
          <w:rPr>
            <w:rStyle w:val="Hyperlink"/>
            <w:szCs w:val="24"/>
          </w:rPr>
          <w:t>33</w:t>
        </w:r>
      </w:hyperlink>
      <w:r w:rsidR="0040171A">
        <w:rPr>
          <w:szCs w:val="24"/>
        </w:rPr>
        <w:t>); it should also “</w:t>
      </w:r>
      <w:r w:rsidR="0040171A" w:rsidRPr="0040171A">
        <w:rPr>
          <w:szCs w:val="24"/>
        </w:rPr>
        <w:t>alert the reader to prejudices of source and culture as well as to bias embedded in genre conventions</w:t>
      </w:r>
      <w:r w:rsidR="0040171A">
        <w:rPr>
          <w:szCs w:val="24"/>
        </w:rPr>
        <w:t>” (</w:t>
      </w:r>
      <w:hyperlink r:id="rId24" w:history="1">
        <w:r w:rsidR="00DB551A">
          <w:rPr>
            <w:rStyle w:val="Hyperlink"/>
            <w:szCs w:val="24"/>
          </w:rPr>
          <w:t xml:space="preserve">Raia </w:t>
        </w:r>
        <w:r w:rsidR="0040171A" w:rsidRPr="005D46DC">
          <w:rPr>
            <w:rStyle w:val="Hyperlink"/>
            <w:szCs w:val="24"/>
          </w:rPr>
          <w:t>32</w:t>
        </w:r>
      </w:hyperlink>
      <w:r w:rsidR="0040171A">
        <w:rPr>
          <w:szCs w:val="24"/>
        </w:rPr>
        <w:t xml:space="preserve">) so that they are prepared </w:t>
      </w:r>
      <w:r w:rsidR="00710840">
        <w:rPr>
          <w:szCs w:val="24"/>
        </w:rPr>
        <w:t>to interpret the passage within its socio-historical framework. To get all of this into a readable five hundred words or so is a challenge in itself! However, the feminist focus required in the essay also presents contributors with its own particular difficulties.</w:t>
      </w:r>
      <w:r w:rsidR="00A539B6">
        <w:rPr>
          <w:szCs w:val="24"/>
        </w:rPr>
        <w:t xml:space="preserve"> Moving women to the centre of our view means “</w:t>
      </w:r>
      <w:r w:rsidR="00A539B6" w:rsidRPr="00A539B6">
        <w:rPr>
          <w:szCs w:val="24"/>
        </w:rPr>
        <w:t>the whole enterprise of understanding and teaching history is transformed</w:t>
      </w:r>
      <w:r w:rsidR="00A539B6">
        <w:rPr>
          <w:szCs w:val="24"/>
        </w:rPr>
        <w:t xml:space="preserve">”, and so our approach to otherwise familiar material must, in its turn, be completely transformed too </w:t>
      </w:r>
      <w:r w:rsidR="00A539B6">
        <w:rPr>
          <w:szCs w:val="24"/>
        </w:rPr>
        <w:lastRenderedPageBreak/>
        <w:t>(</w:t>
      </w:r>
      <w:hyperlink r:id="rId25" w:history="1">
        <w:r w:rsidR="00A539B6" w:rsidRPr="006877BF">
          <w:rPr>
            <w:rStyle w:val="Hyperlink"/>
            <w:szCs w:val="24"/>
          </w:rPr>
          <w:t>Garrett</w:t>
        </w:r>
      </w:hyperlink>
      <w:r w:rsidR="00A539B6">
        <w:rPr>
          <w:szCs w:val="24"/>
        </w:rPr>
        <w:t>).</w:t>
      </w:r>
    </w:p>
    <w:p w:rsidR="00710840" w:rsidRDefault="00710840" w:rsidP="007602CA">
      <w:pPr>
        <w:widowControl w:val="0"/>
        <w:spacing w:after="0" w:line="480" w:lineRule="auto"/>
        <w:rPr>
          <w:szCs w:val="24"/>
        </w:rPr>
      </w:pPr>
      <w:r>
        <w:rPr>
          <w:szCs w:val="24"/>
        </w:rPr>
        <w:tab/>
      </w:r>
      <w:r w:rsidR="006877BF">
        <w:rPr>
          <w:szCs w:val="24"/>
        </w:rPr>
        <w:t>Contributors benefit from the experience of Ann Raia and Judith Sebesta in refin</w:t>
      </w:r>
      <w:r w:rsidR="009643C8">
        <w:rPr>
          <w:szCs w:val="24"/>
        </w:rPr>
        <w:t>ing their introductory essays. T</w:t>
      </w:r>
      <w:r w:rsidR="006877BF">
        <w:rPr>
          <w:szCs w:val="24"/>
        </w:rPr>
        <w:t>he collaborative aspect of the project means they are able to offer advice on how to avoid common problems in constructing this part of a text-commentary. The most frequent issue that they encounter is that first drafts of introductory essays tend not to focus</w:t>
      </w:r>
      <w:r>
        <w:rPr>
          <w:szCs w:val="24"/>
        </w:rPr>
        <w:t xml:space="preserve"> on the woman featured in the passage and her particular experience, </w:t>
      </w:r>
      <w:r w:rsidR="009643C8">
        <w:rPr>
          <w:szCs w:val="24"/>
        </w:rPr>
        <w:t>but instead offers</w:t>
      </w:r>
      <w:r>
        <w:rPr>
          <w:szCs w:val="24"/>
        </w:rPr>
        <w:t xml:space="preserve"> more traditiona</w:t>
      </w:r>
      <w:r w:rsidR="006877BF">
        <w:rPr>
          <w:szCs w:val="24"/>
        </w:rPr>
        <w:t>l interpretations that privilege</w:t>
      </w:r>
      <w:r>
        <w:rPr>
          <w:szCs w:val="24"/>
        </w:rPr>
        <w:t xml:space="preserve"> patriarchal concerns such as the activities of women’s male relatives (</w:t>
      </w:r>
      <w:hyperlink r:id="rId26" w:history="1">
        <w:r w:rsidR="00DB551A">
          <w:rPr>
            <w:rStyle w:val="Hyperlink"/>
            <w:szCs w:val="24"/>
          </w:rPr>
          <w:t xml:space="preserve">Raia </w:t>
        </w:r>
        <w:r w:rsidRPr="006877BF">
          <w:rPr>
            <w:rStyle w:val="Hyperlink"/>
            <w:szCs w:val="24"/>
          </w:rPr>
          <w:t>33</w:t>
        </w:r>
      </w:hyperlink>
      <w:r>
        <w:rPr>
          <w:szCs w:val="24"/>
        </w:rPr>
        <w:t xml:space="preserve">). My previous two </w:t>
      </w:r>
      <w:r w:rsidRPr="00472B48">
        <w:rPr>
          <w:szCs w:val="24"/>
        </w:rPr>
        <w:t>essays, on Pompeia Paulina and Seneca the younger’s aunt,</w:t>
      </w:r>
      <w:r>
        <w:rPr>
          <w:szCs w:val="24"/>
        </w:rPr>
        <w:t xml:space="preserve"> both initially suffered from this fault; I provided as much historical background as I could find for them, but </w:t>
      </w:r>
      <w:r w:rsidR="00990CE7">
        <w:rPr>
          <w:szCs w:val="24"/>
        </w:rPr>
        <w:t xml:space="preserve">in ways </w:t>
      </w:r>
      <w:r w:rsidR="009643C8">
        <w:rPr>
          <w:szCs w:val="24"/>
        </w:rPr>
        <w:t>that</w:t>
      </w:r>
      <w:r w:rsidR="00990CE7">
        <w:rPr>
          <w:szCs w:val="24"/>
        </w:rPr>
        <w:t xml:space="preserve"> privileged the lives of their husbands and sons. </w:t>
      </w:r>
      <w:r w:rsidR="00547CFA">
        <w:rPr>
          <w:szCs w:val="24"/>
        </w:rPr>
        <w:t xml:space="preserve">One way to circumvent this issue, which I used successfully in the essay on Pompeia Paulina, is to begin with the genealogy of the woman, including her mother’s name where known; this starting point leads more easily into a biographical sketch of the woman rather than details about the text in which she appears or of her famous male relatives. </w:t>
      </w:r>
    </w:p>
    <w:p w:rsidR="006877BF" w:rsidRDefault="00547CFA" w:rsidP="007602CA">
      <w:pPr>
        <w:widowControl w:val="0"/>
        <w:spacing w:after="0" w:line="480" w:lineRule="auto"/>
        <w:rPr>
          <w:szCs w:val="24"/>
        </w:rPr>
      </w:pPr>
      <w:r>
        <w:rPr>
          <w:szCs w:val="24"/>
        </w:rPr>
        <w:tab/>
      </w:r>
      <w:r w:rsidR="009E106C">
        <w:rPr>
          <w:szCs w:val="24"/>
        </w:rPr>
        <w:t xml:space="preserve">However, writing the introductory essay for the </w:t>
      </w:r>
      <w:r w:rsidR="009E106C">
        <w:rPr>
          <w:i/>
          <w:szCs w:val="24"/>
        </w:rPr>
        <w:t xml:space="preserve">Ars </w:t>
      </w:r>
      <w:r w:rsidR="007528BD">
        <w:rPr>
          <w:szCs w:val="24"/>
        </w:rPr>
        <w:t xml:space="preserve">excerpt </w:t>
      </w:r>
      <w:r w:rsidR="006C0487">
        <w:rPr>
          <w:szCs w:val="24"/>
        </w:rPr>
        <w:t>presented</w:t>
      </w:r>
      <w:r w:rsidR="009E106C">
        <w:rPr>
          <w:szCs w:val="24"/>
        </w:rPr>
        <w:t xml:space="preserve"> a different challenge. </w:t>
      </w:r>
      <w:r w:rsidR="007528BD">
        <w:rPr>
          <w:szCs w:val="24"/>
        </w:rPr>
        <w:t xml:space="preserve">In this case, there is no specific woman upon whom to focus the essay. </w:t>
      </w:r>
      <w:r w:rsidR="007528BD" w:rsidRPr="009E106C">
        <w:rPr>
          <w:szCs w:val="24"/>
        </w:rPr>
        <w:t xml:space="preserve">The passage </w:t>
      </w:r>
      <w:r w:rsidR="007528BD">
        <w:rPr>
          <w:szCs w:val="24"/>
        </w:rPr>
        <w:t xml:space="preserve">only mentions generalised women, whom </w:t>
      </w:r>
      <w:r w:rsidR="007528BD" w:rsidRPr="009E106C">
        <w:rPr>
          <w:szCs w:val="24"/>
        </w:rPr>
        <w:t>Ovid holds up to his female readers as embodying behaviour they should avoid.</w:t>
      </w:r>
      <w:r w:rsidR="007528BD">
        <w:rPr>
          <w:szCs w:val="24"/>
        </w:rPr>
        <w:t xml:space="preserve"> </w:t>
      </w:r>
      <w:r w:rsidR="006877BF">
        <w:rPr>
          <w:szCs w:val="24"/>
        </w:rPr>
        <w:t xml:space="preserve">My first attempt at drafting the essay </w:t>
      </w:r>
      <w:r w:rsidR="00FF5422">
        <w:rPr>
          <w:szCs w:val="24"/>
        </w:rPr>
        <w:t xml:space="preserve">approached the passage by outlining the context of the poem, Ovid’s envisaged audience for the passage, and the fact that it ultimately teaches women how to please men, not how to take </w:t>
      </w:r>
      <w:r w:rsidR="00FF5422" w:rsidRPr="009E106C">
        <w:rPr>
          <w:szCs w:val="24"/>
        </w:rPr>
        <w:t xml:space="preserve">control of their own romantic lives. </w:t>
      </w:r>
      <w:r w:rsidR="00FF5422">
        <w:rPr>
          <w:szCs w:val="24"/>
        </w:rPr>
        <w:t xml:space="preserve">These areas seemed to me to cope with the passage’s focus on generalised rather than specific women, and to contextualise the passage within the wider playful yet problematic world of the </w:t>
      </w:r>
      <w:r w:rsidR="00FF5422">
        <w:rPr>
          <w:i/>
          <w:szCs w:val="24"/>
        </w:rPr>
        <w:t xml:space="preserve">Ars Amatoria </w:t>
      </w:r>
      <w:r w:rsidR="00FF5422">
        <w:rPr>
          <w:szCs w:val="24"/>
        </w:rPr>
        <w:t>as a whole.</w:t>
      </w:r>
      <w:r w:rsidR="00D77F4E">
        <w:rPr>
          <w:szCs w:val="24"/>
        </w:rPr>
        <w:t xml:space="preserve"> As the process of shared review made clear, in taking this approach I still fell into the trap of making </w:t>
      </w:r>
      <w:r w:rsidR="007602CA">
        <w:rPr>
          <w:szCs w:val="24"/>
        </w:rPr>
        <w:t xml:space="preserve">the essay about a </w:t>
      </w:r>
      <w:r w:rsidR="007602CA">
        <w:rPr>
          <w:szCs w:val="24"/>
        </w:rPr>
        <w:lastRenderedPageBreak/>
        <w:t>man -- in this case Ovid as poet --</w:t>
      </w:r>
      <w:r w:rsidR="00D77F4E">
        <w:rPr>
          <w:szCs w:val="24"/>
        </w:rPr>
        <w:t xml:space="preserve"> rather than Roman women and their lives, but my initial </w:t>
      </w:r>
      <w:r w:rsidR="00DB0F27">
        <w:rPr>
          <w:szCs w:val="24"/>
        </w:rPr>
        <w:t>draft</w:t>
      </w:r>
      <w:r w:rsidR="00D77F4E">
        <w:rPr>
          <w:szCs w:val="24"/>
        </w:rPr>
        <w:t xml:space="preserve"> helped me to identify the key issues that the introductory essay for this passage </w:t>
      </w:r>
      <w:r w:rsidR="00DB0F27">
        <w:rPr>
          <w:szCs w:val="24"/>
        </w:rPr>
        <w:t>should address.</w:t>
      </w:r>
    </w:p>
    <w:p w:rsidR="006877BF" w:rsidRDefault="006877BF" w:rsidP="007602CA">
      <w:pPr>
        <w:widowControl w:val="0"/>
        <w:spacing w:after="0" w:line="480" w:lineRule="auto"/>
        <w:rPr>
          <w:szCs w:val="24"/>
        </w:rPr>
      </w:pPr>
    </w:p>
    <w:p w:rsidR="007602CA" w:rsidRDefault="007602CA" w:rsidP="007602CA">
      <w:pPr>
        <w:widowControl w:val="0"/>
        <w:spacing w:after="0" w:line="480" w:lineRule="auto"/>
        <w:rPr>
          <w:szCs w:val="24"/>
        </w:rPr>
      </w:pPr>
    </w:p>
    <w:p w:rsidR="00D77F4E" w:rsidRPr="00397982" w:rsidRDefault="00D77F4E" w:rsidP="007602CA">
      <w:pPr>
        <w:widowControl w:val="0"/>
        <w:spacing w:after="0" w:line="480" w:lineRule="auto"/>
        <w:rPr>
          <w:szCs w:val="24"/>
        </w:rPr>
      </w:pPr>
      <w:r>
        <w:rPr>
          <w:b/>
          <w:i/>
          <w:szCs w:val="24"/>
        </w:rPr>
        <w:t>3c. Refining and Publishing The Text-Commentary</w:t>
      </w:r>
    </w:p>
    <w:p w:rsidR="00472B48" w:rsidRPr="00F74C8E" w:rsidRDefault="00D95CE9" w:rsidP="007602CA">
      <w:pPr>
        <w:widowControl w:val="0"/>
        <w:spacing w:after="0" w:line="480" w:lineRule="auto"/>
        <w:rPr>
          <w:szCs w:val="24"/>
        </w:rPr>
      </w:pPr>
      <w:r>
        <w:rPr>
          <w:szCs w:val="24"/>
        </w:rPr>
        <w:tab/>
      </w:r>
      <w:r w:rsidR="009E106C" w:rsidRPr="009E106C">
        <w:rPr>
          <w:szCs w:val="24"/>
        </w:rPr>
        <w:t xml:space="preserve">When I had </w:t>
      </w:r>
      <w:r w:rsidR="00D77F4E">
        <w:rPr>
          <w:szCs w:val="24"/>
        </w:rPr>
        <w:t xml:space="preserve">prepared a version of the Latin text and drafted the glosses and introductory essay, I e-mailed the </w:t>
      </w:r>
      <w:r w:rsidR="00D77F4E" w:rsidRPr="009E106C">
        <w:rPr>
          <w:szCs w:val="24"/>
        </w:rPr>
        <w:t>three initial documents</w:t>
      </w:r>
      <w:r w:rsidR="00D77F4E">
        <w:rPr>
          <w:szCs w:val="24"/>
        </w:rPr>
        <w:t xml:space="preserve"> </w:t>
      </w:r>
      <w:r w:rsidR="009E106C" w:rsidRPr="009E106C">
        <w:rPr>
          <w:szCs w:val="24"/>
        </w:rPr>
        <w:t xml:space="preserve">to </w:t>
      </w:r>
      <w:r w:rsidR="009E106C" w:rsidRPr="009E106C">
        <w:rPr>
          <w:i/>
          <w:szCs w:val="24"/>
        </w:rPr>
        <w:t>Companion</w:t>
      </w:r>
      <w:r w:rsidR="009E106C" w:rsidRPr="009E106C">
        <w:rPr>
          <w:szCs w:val="24"/>
        </w:rPr>
        <w:t>’</w:t>
      </w:r>
      <w:r w:rsidR="009E106C">
        <w:rPr>
          <w:szCs w:val="24"/>
        </w:rPr>
        <w:t>s co-</w:t>
      </w:r>
      <w:r w:rsidR="00DB71BA">
        <w:rPr>
          <w:szCs w:val="24"/>
        </w:rPr>
        <w:t>editors</w:t>
      </w:r>
      <w:r w:rsidR="009E106C">
        <w:rPr>
          <w:szCs w:val="24"/>
        </w:rPr>
        <w:t xml:space="preserve">. At this stage, Ann reviews the documents, makes suggestions for edits and further glosses, and returns the materials for </w:t>
      </w:r>
      <w:r w:rsidR="006C0487">
        <w:rPr>
          <w:szCs w:val="24"/>
        </w:rPr>
        <w:t xml:space="preserve">the contributor to </w:t>
      </w:r>
      <w:r w:rsidR="00DB71BA">
        <w:rPr>
          <w:szCs w:val="24"/>
        </w:rPr>
        <w:t>approve</w:t>
      </w:r>
      <w:r w:rsidR="006C0487">
        <w:rPr>
          <w:szCs w:val="24"/>
        </w:rPr>
        <w:t xml:space="preserve"> the changes. T</w:t>
      </w:r>
      <w:r w:rsidR="009E106C">
        <w:rPr>
          <w:szCs w:val="24"/>
        </w:rPr>
        <w:t xml:space="preserve">his is the first of several collaborative stages involved in the editing process. Our discussion about the </w:t>
      </w:r>
      <w:r w:rsidR="009E106C">
        <w:rPr>
          <w:i/>
          <w:szCs w:val="24"/>
        </w:rPr>
        <w:t xml:space="preserve">Ars </w:t>
      </w:r>
      <w:r w:rsidR="006C0487">
        <w:rPr>
          <w:szCs w:val="24"/>
        </w:rPr>
        <w:t>focused on</w:t>
      </w:r>
      <w:r w:rsidR="009E106C">
        <w:rPr>
          <w:szCs w:val="24"/>
        </w:rPr>
        <w:t xml:space="preserve"> Ann</w:t>
      </w:r>
      <w:r w:rsidR="006C0487">
        <w:rPr>
          <w:szCs w:val="24"/>
        </w:rPr>
        <w:t>’s questions ab</w:t>
      </w:r>
      <w:r w:rsidR="009E106C">
        <w:rPr>
          <w:szCs w:val="24"/>
        </w:rPr>
        <w:t xml:space="preserve">out the </w:t>
      </w:r>
      <w:r w:rsidR="006C0487">
        <w:rPr>
          <w:szCs w:val="24"/>
        </w:rPr>
        <w:t xml:space="preserve">glosses </w:t>
      </w:r>
      <w:r w:rsidR="009E106C">
        <w:rPr>
          <w:szCs w:val="24"/>
        </w:rPr>
        <w:t xml:space="preserve">and </w:t>
      </w:r>
      <w:r w:rsidR="006C0487">
        <w:rPr>
          <w:szCs w:val="24"/>
        </w:rPr>
        <w:t xml:space="preserve">text </w:t>
      </w:r>
      <w:r w:rsidR="009E106C">
        <w:rPr>
          <w:szCs w:val="24"/>
        </w:rPr>
        <w:t>that I had sent her</w:t>
      </w:r>
      <w:r w:rsidR="00CB0069">
        <w:rPr>
          <w:szCs w:val="24"/>
        </w:rPr>
        <w:t xml:space="preserve">, where </w:t>
      </w:r>
      <w:r w:rsidR="00F74C8E">
        <w:rPr>
          <w:szCs w:val="24"/>
        </w:rPr>
        <w:t xml:space="preserve">she brought a fresh perspective to some phrases </w:t>
      </w:r>
      <w:r w:rsidR="006C0487">
        <w:rPr>
          <w:szCs w:val="24"/>
        </w:rPr>
        <w:t xml:space="preserve">for which I had found it difficult to write </w:t>
      </w:r>
      <w:r w:rsidR="00DB71BA">
        <w:rPr>
          <w:szCs w:val="24"/>
        </w:rPr>
        <w:t>brief, helpful</w:t>
      </w:r>
      <w:r w:rsidR="006C0487">
        <w:rPr>
          <w:szCs w:val="24"/>
        </w:rPr>
        <w:t xml:space="preserve"> glosses</w:t>
      </w:r>
      <w:r w:rsidR="00F74C8E">
        <w:rPr>
          <w:szCs w:val="24"/>
        </w:rPr>
        <w:t xml:space="preserve">. </w:t>
      </w:r>
      <w:r w:rsidR="006C0487">
        <w:rPr>
          <w:szCs w:val="24"/>
        </w:rPr>
        <w:t xml:space="preserve">We agreed the best way to clarify some of the </w:t>
      </w:r>
      <w:r w:rsidR="00DB0F27">
        <w:rPr>
          <w:szCs w:val="24"/>
        </w:rPr>
        <w:t>explanations</w:t>
      </w:r>
      <w:r w:rsidR="006C0487">
        <w:rPr>
          <w:szCs w:val="24"/>
        </w:rPr>
        <w:t xml:space="preserve">, </w:t>
      </w:r>
      <w:r w:rsidR="00D77F4E">
        <w:rPr>
          <w:szCs w:val="24"/>
        </w:rPr>
        <w:t>and how to handle the places where I had chosen to follow Gibson’s version of the text rather than the OCT.</w:t>
      </w:r>
      <w:r w:rsidR="00D01940">
        <w:rPr>
          <w:rStyle w:val="EndnoteReference"/>
          <w:szCs w:val="24"/>
        </w:rPr>
        <w:endnoteReference w:id="6"/>
      </w:r>
      <w:r w:rsidR="00D77F4E">
        <w:rPr>
          <w:szCs w:val="24"/>
        </w:rPr>
        <w:t xml:space="preserve"> </w:t>
      </w:r>
      <w:r w:rsidR="00DB71BA">
        <w:rPr>
          <w:szCs w:val="24"/>
        </w:rPr>
        <w:t xml:space="preserve">We also ensured that my documents were </w:t>
      </w:r>
      <w:r w:rsidR="00A63070">
        <w:rPr>
          <w:szCs w:val="24"/>
        </w:rPr>
        <w:t>in</w:t>
      </w:r>
      <w:r w:rsidR="00F74C8E">
        <w:rPr>
          <w:szCs w:val="24"/>
        </w:rPr>
        <w:t xml:space="preserve"> line with </w:t>
      </w:r>
      <w:r w:rsidR="00F74C8E">
        <w:rPr>
          <w:i/>
          <w:szCs w:val="24"/>
        </w:rPr>
        <w:t>Companion</w:t>
      </w:r>
      <w:r w:rsidR="00F74C8E">
        <w:rPr>
          <w:szCs w:val="24"/>
        </w:rPr>
        <w:t>’s house style.</w:t>
      </w:r>
    </w:p>
    <w:p w:rsidR="00921171" w:rsidRDefault="008E10F7" w:rsidP="007602CA">
      <w:pPr>
        <w:widowControl w:val="0"/>
        <w:spacing w:after="0" w:line="480" w:lineRule="auto"/>
        <w:rPr>
          <w:szCs w:val="24"/>
        </w:rPr>
      </w:pPr>
      <w:r>
        <w:rPr>
          <w:noProof/>
        </w:rPr>
        <w:pict>
          <v:shape id="_x0000_s1028" type="#_x0000_t75" style="position:absolute;margin-left:287.25pt;margin-top:162.85pt;width:164.85pt;height:177pt;z-index:-1;visibility:visible;mso-wrap-style:square;mso-position-horizontal-relative:text;mso-position-vertical-relative:text" wrapcoords="-116 0 -116 21493 21600 21493 21600 0 -116 0">
            <v:imagedata r:id="rId27" o:title="" croptop="6096f" cropbottom="25931f" cropleft="943f" cropright="46837f"/>
            <w10:wrap type="tight"/>
          </v:shape>
        </w:pict>
      </w:r>
      <w:r>
        <w:rPr>
          <w:noProof/>
        </w:rPr>
        <w:pict>
          <v:shape id="_x0000_s1027" type="#_x0000_t75" style="position:absolute;margin-left:0;margin-top:91.05pt;width:452.9pt;height:66.75pt;z-index:-2;visibility:visible;mso-wrap-style:square;mso-position-horizontal:center;mso-position-horizontal-relative:text;mso-position-vertical-relative:text" wrapcoords="-36 0 -36 21357 21600 21357 21600 0 -36 0" o:allowoverlap="f">
            <v:imagedata r:id="rId28" o:title="" croptop="27704f" cropbottom="29640f" cropleft="16356f" cropright="17897f"/>
            <w10:wrap type="tight"/>
          </v:shape>
        </w:pict>
      </w:r>
      <w:r w:rsidR="00D95CE9">
        <w:rPr>
          <w:szCs w:val="24"/>
        </w:rPr>
        <w:tab/>
      </w:r>
      <w:r w:rsidR="00F74C8E">
        <w:rPr>
          <w:szCs w:val="24"/>
        </w:rPr>
        <w:t xml:space="preserve">After I had made the agreed changes to my master document, Ann took the information and coded </w:t>
      </w:r>
      <w:r w:rsidR="00A63070">
        <w:rPr>
          <w:szCs w:val="24"/>
        </w:rPr>
        <w:t>the passage into a</w:t>
      </w:r>
      <w:r w:rsidR="00F74C8E">
        <w:rPr>
          <w:szCs w:val="24"/>
        </w:rPr>
        <w:t xml:space="preserve"> webpage.</w:t>
      </w:r>
      <w:r w:rsidR="005B0D83">
        <w:rPr>
          <w:szCs w:val="24"/>
        </w:rPr>
        <w:t xml:space="preserve"> She identified appropriate images to </w:t>
      </w:r>
      <w:r w:rsidR="00DB0F27">
        <w:rPr>
          <w:szCs w:val="24"/>
        </w:rPr>
        <w:t xml:space="preserve">illustrate </w:t>
      </w:r>
      <w:r w:rsidR="005B0D83">
        <w:rPr>
          <w:szCs w:val="24"/>
        </w:rPr>
        <w:t>the text, which st</w:t>
      </w:r>
      <w:r w:rsidR="008476C8">
        <w:rPr>
          <w:szCs w:val="24"/>
        </w:rPr>
        <w:t>udents access by pressing an SPQR button</w:t>
      </w:r>
      <w:r w:rsidR="00DB0F27">
        <w:rPr>
          <w:szCs w:val="24"/>
        </w:rPr>
        <w:t xml:space="preserve"> alongside the passage</w:t>
      </w:r>
      <w:r w:rsidR="008476C8">
        <w:rPr>
          <w:szCs w:val="24"/>
        </w:rPr>
        <w:t>.</w:t>
      </w:r>
      <w:r w:rsidR="008476C8">
        <w:rPr>
          <w:rStyle w:val="EndnoteReference"/>
          <w:szCs w:val="24"/>
        </w:rPr>
        <w:endnoteReference w:id="7"/>
      </w:r>
      <w:r w:rsidR="008476C8">
        <w:rPr>
          <w:szCs w:val="24"/>
        </w:rPr>
        <w:t xml:space="preserve"> For instance, next to the line in which Ovid compares a girl with a raucous laugh to an ass at </w:t>
      </w:r>
      <w:r w:rsidR="00DB0F27">
        <w:rPr>
          <w:szCs w:val="24"/>
        </w:rPr>
        <w:t xml:space="preserve">a </w:t>
      </w:r>
      <w:r w:rsidR="008476C8">
        <w:rPr>
          <w:szCs w:val="24"/>
        </w:rPr>
        <w:t xml:space="preserve">millstone, the SPQR button links to a picture of an ass working at a mill </w:t>
      </w:r>
      <w:r w:rsidR="00DB0F27">
        <w:rPr>
          <w:szCs w:val="24"/>
        </w:rPr>
        <w:t>so</w:t>
      </w:r>
      <w:r w:rsidR="008476C8">
        <w:rPr>
          <w:szCs w:val="24"/>
        </w:rPr>
        <w:t xml:space="preserve"> students </w:t>
      </w:r>
      <w:r w:rsidR="00DB0F27">
        <w:rPr>
          <w:szCs w:val="24"/>
        </w:rPr>
        <w:t>can</w:t>
      </w:r>
      <w:r w:rsidR="008476C8">
        <w:rPr>
          <w:szCs w:val="24"/>
        </w:rPr>
        <w:t xml:space="preserve"> see what Ovid </w:t>
      </w:r>
      <w:r w:rsidR="00DB0F27">
        <w:rPr>
          <w:szCs w:val="24"/>
        </w:rPr>
        <w:t>refers</w:t>
      </w:r>
      <w:r w:rsidR="008476C8">
        <w:rPr>
          <w:szCs w:val="24"/>
        </w:rPr>
        <w:t xml:space="preserve"> to. She also hyperlinked the text to the glosses, laid out the introductory essay and included a sample picture to head the passage. Once the preliminary </w:t>
      </w:r>
      <w:r w:rsidR="008476C8">
        <w:rPr>
          <w:szCs w:val="24"/>
        </w:rPr>
        <w:lastRenderedPageBreak/>
        <w:t xml:space="preserve">version of the webpage was complete, Ann sent me a link to it for my thoughts. </w:t>
      </w:r>
    </w:p>
    <w:p w:rsidR="00613A86" w:rsidRDefault="008E10F7" w:rsidP="007602CA">
      <w:pPr>
        <w:widowControl w:val="0"/>
        <w:spacing w:after="0" w:line="480" w:lineRule="auto"/>
        <w:rPr>
          <w:szCs w:val="24"/>
        </w:rPr>
      </w:pPr>
      <w:r>
        <w:rPr>
          <w:noProof/>
        </w:rPr>
        <w:pict>
          <v:shape id="_x0000_s1029" type="#_x0000_t75" style="position:absolute;margin-left:0;margin-top:97.3pt;width:257.1pt;height:160.45pt;z-index:2;visibility:visible;mso-wrap-style:square;mso-position-horizontal-relative:text;mso-position-vertical-relative:text">
            <v:imagedata r:id="rId29" o:title="" croptop="9869f" cropbottom="6386f" cropleft="5984f" cropright="14941f"/>
            <w10:wrap type="square"/>
          </v:shape>
        </w:pict>
      </w:r>
      <w:r w:rsidR="008476C8">
        <w:rPr>
          <w:szCs w:val="24"/>
        </w:rPr>
        <w:tab/>
      </w:r>
      <w:r w:rsidR="00A63070">
        <w:rPr>
          <w:szCs w:val="24"/>
        </w:rPr>
        <w:t>For the picture</w:t>
      </w:r>
      <w:r w:rsidR="008476C8">
        <w:rPr>
          <w:szCs w:val="24"/>
        </w:rPr>
        <w:t xml:space="preserve"> that accompanies the introductory essay</w:t>
      </w:r>
      <w:r w:rsidR="00A63070">
        <w:rPr>
          <w:szCs w:val="24"/>
        </w:rPr>
        <w:t>, s</w:t>
      </w:r>
      <w:r w:rsidR="00F74C8E">
        <w:rPr>
          <w:szCs w:val="24"/>
        </w:rPr>
        <w:t>he had chosen an illustration of a woman from a mosaic portrait in Pompeii. We discussed whether a different image might be more suitable</w:t>
      </w:r>
      <w:r w:rsidR="00F74C8E" w:rsidRPr="00F74C8E">
        <w:rPr>
          <w:szCs w:val="24"/>
        </w:rPr>
        <w:t xml:space="preserve">; I suggested one of the Tanagra figurines, but </w:t>
      </w:r>
      <w:r w:rsidR="00A63070" w:rsidRPr="00F74C8E">
        <w:rPr>
          <w:szCs w:val="24"/>
        </w:rPr>
        <w:t>it s</w:t>
      </w:r>
      <w:r w:rsidR="00A63070">
        <w:rPr>
          <w:szCs w:val="24"/>
        </w:rPr>
        <w:t>eemed wise to avoid cultural dissonance</w:t>
      </w:r>
      <w:r w:rsidR="00A63070" w:rsidRPr="00F74C8E">
        <w:rPr>
          <w:szCs w:val="24"/>
        </w:rPr>
        <w:t xml:space="preserve"> </w:t>
      </w:r>
      <w:r w:rsidR="00A63070">
        <w:rPr>
          <w:szCs w:val="24"/>
        </w:rPr>
        <w:t>given</w:t>
      </w:r>
      <w:r w:rsidR="00F74C8E" w:rsidRPr="00F74C8E">
        <w:rPr>
          <w:szCs w:val="24"/>
        </w:rPr>
        <w:t xml:space="preserve"> </w:t>
      </w:r>
      <w:r w:rsidR="00DB71BA">
        <w:rPr>
          <w:szCs w:val="24"/>
        </w:rPr>
        <w:t xml:space="preserve">that </w:t>
      </w:r>
      <w:r w:rsidR="00F74C8E" w:rsidRPr="00F74C8E">
        <w:rPr>
          <w:szCs w:val="24"/>
        </w:rPr>
        <w:t>they are Hellenistic rather than Roman</w:t>
      </w:r>
      <w:r w:rsidR="00F74C8E">
        <w:rPr>
          <w:szCs w:val="24"/>
        </w:rPr>
        <w:t xml:space="preserve">. Other options turned out to be few and far between. I had not realised that few </w:t>
      </w:r>
      <w:r w:rsidR="00DB71BA">
        <w:rPr>
          <w:szCs w:val="24"/>
        </w:rPr>
        <w:t xml:space="preserve">ancient </w:t>
      </w:r>
      <w:r w:rsidR="00F74C8E">
        <w:rPr>
          <w:szCs w:val="24"/>
        </w:rPr>
        <w:t>images survive of a woman, or anybody else, smiling or laughing. The obvious exceptions</w:t>
      </w:r>
      <w:r w:rsidR="00A63070">
        <w:rPr>
          <w:szCs w:val="24"/>
        </w:rPr>
        <w:t xml:space="preserve"> are the satyr scenes on Greek v</w:t>
      </w:r>
      <w:r w:rsidR="00F74C8E">
        <w:rPr>
          <w:szCs w:val="24"/>
        </w:rPr>
        <w:t xml:space="preserve">ases, and potentially some statues of old women normally classified as drunk, but women tend to wear expressions </w:t>
      </w:r>
      <w:r w:rsidR="00697A97">
        <w:rPr>
          <w:szCs w:val="24"/>
        </w:rPr>
        <w:t>that</w:t>
      </w:r>
      <w:r w:rsidR="00A63070">
        <w:rPr>
          <w:szCs w:val="24"/>
        </w:rPr>
        <w:t xml:space="preserve"> are </w:t>
      </w:r>
      <w:r w:rsidR="00F74C8E">
        <w:rPr>
          <w:szCs w:val="24"/>
        </w:rPr>
        <w:t xml:space="preserve">more enigmatic than </w:t>
      </w:r>
      <w:r w:rsidR="00307515">
        <w:rPr>
          <w:szCs w:val="24"/>
        </w:rPr>
        <w:t xml:space="preserve">amused. The face from the Pompeii </w:t>
      </w:r>
      <w:r w:rsidR="00A63070">
        <w:rPr>
          <w:szCs w:val="24"/>
        </w:rPr>
        <w:t>mosaic</w:t>
      </w:r>
      <w:r w:rsidR="00307515">
        <w:rPr>
          <w:szCs w:val="24"/>
        </w:rPr>
        <w:t xml:space="preserve"> has one of those expressions, so it remains the image used on the </w:t>
      </w:r>
      <w:hyperlink r:id="rId30" w:history="1">
        <w:r w:rsidR="00307515" w:rsidRPr="00DA3939">
          <w:rPr>
            <w:rStyle w:val="Hyperlink"/>
            <w:szCs w:val="24"/>
          </w:rPr>
          <w:t>final version of the webpage</w:t>
        </w:r>
      </w:hyperlink>
      <w:r w:rsidR="00307515">
        <w:rPr>
          <w:szCs w:val="24"/>
        </w:rPr>
        <w:t xml:space="preserve">. </w:t>
      </w:r>
    </w:p>
    <w:p w:rsidR="00DB0F27" w:rsidRDefault="00E56A3E" w:rsidP="007602CA">
      <w:pPr>
        <w:widowControl w:val="0"/>
        <w:spacing w:after="0" w:line="480" w:lineRule="auto"/>
        <w:rPr>
          <w:szCs w:val="24"/>
        </w:rPr>
      </w:pPr>
      <w:r>
        <w:rPr>
          <w:szCs w:val="24"/>
        </w:rPr>
        <w:tab/>
      </w:r>
      <w:r w:rsidR="00613A86">
        <w:rPr>
          <w:szCs w:val="24"/>
        </w:rPr>
        <w:t xml:space="preserve">The editing process also made significant differences to the introductory essay. </w:t>
      </w:r>
      <w:r w:rsidR="00A36825">
        <w:rPr>
          <w:szCs w:val="24"/>
        </w:rPr>
        <w:t xml:space="preserve">To shift the focus away from Ovid himself, I included a new section on who the women reading Ovid’s poem would have been, bringing out the comparison between the </w:t>
      </w:r>
      <w:r w:rsidR="00A36825">
        <w:rPr>
          <w:i/>
          <w:szCs w:val="24"/>
        </w:rPr>
        <w:t xml:space="preserve">Ars </w:t>
      </w:r>
      <w:r w:rsidR="00A36825">
        <w:rPr>
          <w:szCs w:val="24"/>
        </w:rPr>
        <w:t xml:space="preserve">and other didactic literature. This strategy allowed me to address the lived experience of women in the ancient world who would have had access to Ovid’s text, thus encouraging students to consider the number of women who would have had the intellectual training to engage with a poem that is both playful and mindful of its literary antecedents. The editors also noted that my first draft explored themes more related to </w:t>
      </w:r>
      <w:r w:rsidR="00A36825">
        <w:rPr>
          <w:i/>
          <w:szCs w:val="24"/>
        </w:rPr>
        <w:t>Companion</w:t>
      </w:r>
      <w:r w:rsidR="00A36825">
        <w:rPr>
          <w:szCs w:val="24"/>
        </w:rPr>
        <w:t xml:space="preserve">’s World of Flirtation. As a result of their feedback, I emphasised the physical aspects of the text that Ovid suggests rather than concentrating on his flirtation strategies, bringing out themes more relevant to the World of </w:t>
      </w:r>
      <w:r w:rsidR="00A36825">
        <w:rPr>
          <w:szCs w:val="24"/>
        </w:rPr>
        <w:lastRenderedPageBreak/>
        <w:t>the Body as I had initially planned.</w:t>
      </w:r>
    </w:p>
    <w:p w:rsidR="00307515" w:rsidRDefault="00946F05" w:rsidP="007602CA">
      <w:pPr>
        <w:widowControl w:val="0"/>
        <w:spacing w:after="0" w:line="480" w:lineRule="auto"/>
        <w:rPr>
          <w:szCs w:val="24"/>
        </w:rPr>
      </w:pPr>
      <w:r>
        <w:rPr>
          <w:szCs w:val="24"/>
        </w:rPr>
        <w:tab/>
      </w:r>
      <w:r w:rsidR="00307515">
        <w:rPr>
          <w:szCs w:val="24"/>
        </w:rPr>
        <w:t>After the contributor and editor have approved the</w:t>
      </w:r>
      <w:r w:rsidR="008A5D7A" w:rsidRPr="008A5D7A">
        <w:rPr>
          <w:szCs w:val="24"/>
        </w:rPr>
        <w:t xml:space="preserve"> </w:t>
      </w:r>
      <w:r w:rsidR="008A5D7A">
        <w:rPr>
          <w:szCs w:val="24"/>
        </w:rPr>
        <w:t>first version of the webpage</w:t>
      </w:r>
      <w:r w:rsidR="00307515">
        <w:rPr>
          <w:szCs w:val="24"/>
        </w:rPr>
        <w:t xml:space="preserve">, the final stage of the publication process </w:t>
      </w:r>
      <w:r w:rsidR="008A5D7A">
        <w:rPr>
          <w:szCs w:val="24"/>
        </w:rPr>
        <w:t xml:space="preserve">begins. This phase once more draws on the collaborative strengths of </w:t>
      </w:r>
      <w:r w:rsidR="008A5D7A">
        <w:rPr>
          <w:i/>
          <w:szCs w:val="24"/>
        </w:rPr>
        <w:t>Companion</w:t>
      </w:r>
      <w:r w:rsidR="008A5D7A">
        <w:rPr>
          <w:szCs w:val="24"/>
        </w:rPr>
        <w:t xml:space="preserve"> through </w:t>
      </w:r>
      <w:hyperlink r:id="rId31" w:history="1">
        <w:r w:rsidR="008A5D7A" w:rsidRPr="008A5D7A">
          <w:rPr>
            <w:rStyle w:val="Hyperlink"/>
            <w:szCs w:val="24"/>
          </w:rPr>
          <w:t>its team of editorial consultants and collaborators</w:t>
        </w:r>
      </w:hyperlink>
      <w:r w:rsidR="008A5D7A">
        <w:rPr>
          <w:szCs w:val="24"/>
        </w:rPr>
        <w:t xml:space="preserve">, all of whom have submitted passages to </w:t>
      </w:r>
      <w:r w:rsidR="008A5D7A">
        <w:rPr>
          <w:i/>
          <w:szCs w:val="24"/>
        </w:rPr>
        <w:t xml:space="preserve">Companion </w:t>
      </w:r>
      <w:r w:rsidR="008A5D7A">
        <w:rPr>
          <w:szCs w:val="24"/>
        </w:rPr>
        <w:t xml:space="preserve">themselves. The editor sends the team a link to the draft webpage, and asks them to offer any suggestions for improvement that they may have. </w:t>
      </w:r>
      <w:r w:rsidR="00307515">
        <w:rPr>
          <w:szCs w:val="24"/>
        </w:rPr>
        <w:t>When I am serving in this role, I normally look for glosses that either do not make sense to me as a translator or seem potentially confusing for weaker intermediate students; additional information that would enrich the glosses or introductory essay; and errors of</w:t>
      </w:r>
      <w:r w:rsidR="00307515" w:rsidRPr="00307515">
        <w:rPr>
          <w:szCs w:val="24"/>
        </w:rPr>
        <w:t xml:space="preserve"> </w:t>
      </w:r>
      <w:r w:rsidR="00307515">
        <w:rPr>
          <w:szCs w:val="24"/>
        </w:rPr>
        <w:t>punctuation or syntax. The collaborative process means that in essence each new passage is pe</w:t>
      </w:r>
      <w:r w:rsidR="00CB0069">
        <w:rPr>
          <w:szCs w:val="24"/>
        </w:rPr>
        <w:t>er-reviewed several times over.</w:t>
      </w:r>
      <w:r w:rsidR="004E563F">
        <w:rPr>
          <w:szCs w:val="24"/>
        </w:rPr>
        <w:t xml:space="preserve"> The process of sharing work with a larger group of reviewers also gives the contributor </w:t>
      </w:r>
      <w:r w:rsidR="00A36825">
        <w:rPr>
          <w:szCs w:val="24"/>
        </w:rPr>
        <w:t xml:space="preserve">a broader </w:t>
      </w:r>
      <w:r w:rsidR="004E563F">
        <w:rPr>
          <w:szCs w:val="24"/>
        </w:rPr>
        <w:t xml:space="preserve">perspective on their own approach to the language, highlighting areas where they might adopt alternative methods of explaining a grammatical concept or offering fresh insights into how to approach a passage. </w:t>
      </w:r>
    </w:p>
    <w:p w:rsidR="00307515" w:rsidRDefault="00D95CE9" w:rsidP="007602CA">
      <w:pPr>
        <w:widowControl w:val="0"/>
        <w:spacing w:after="0" w:line="480" w:lineRule="auto"/>
        <w:rPr>
          <w:szCs w:val="24"/>
        </w:rPr>
      </w:pPr>
      <w:r>
        <w:rPr>
          <w:szCs w:val="24"/>
        </w:rPr>
        <w:tab/>
      </w:r>
      <w:r w:rsidR="00307515">
        <w:rPr>
          <w:szCs w:val="24"/>
        </w:rPr>
        <w:t xml:space="preserve">Once additional edits have been implemented, </w:t>
      </w:r>
      <w:r w:rsidR="00DB71BA">
        <w:rPr>
          <w:szCs w:val="24"/>
        </w:rPr>
        <w:t>a</w:t>
      </w:r>
      <w:r w:rsidR="00307515">
        <w:rPr>
          <w:szCs w:val="24"/>
        </w:rPr>
        <w:t xml:space="preserve"> link to the passage is added to the relevant World homepage, </w:t>
      </w:r>
      <w:r w:rsidR="00DB71BA">
        <w:rPr>
          <w:szCs w:val="24"/>
        </w:rPr>
        <w:t xml:space="preserve">the </w:t>
      </w:r>
      <w:hyperlink r:id="rId32" w:history="1">
        <w:r w:rsidR="00DB71BA" w:rsidRPr="00DB71BA">
          <w:rPr>
            <w:rStyle w:val="Hyperlink"/>
            <w:szCs w:val="24"/>
          </w:rPr>
          <w:t>TextMap</w:t>
        </w:r>
      </w:hyperlink>
      <w:r w:rsidR="00DB71BA">
        <w:rPr>
          <w:szCs w:val="24"/>
        </w:rPr>
        <w:t xml:space="preserve"> page, and </w:t>
      </w:r>
      <w:r w:rsidR="00307515">
        <w:rPr>
          <w:szCs w:val="24"/>
        </w:rPr>
        <w:t>th</w:t>
      </w:r>
      <w:r w:rsidR="00A63070">
        <w:rPr>
          <w:szCs w:val="24"/>
        </w:rPr>
        <w:t xml:space="preserve">e </w:t>
      </w:r>
      <w:hyperlink r:id="rId33" w:history="1">
        <w:r w:rsidR="00A63070" w:rsidRPr="00A63070">
          <w:rPr>
            <w:rStyle w:val="Hyperlink"/>
            <w:szCs w:val="24"/>
          </w:rPr>
          <w:t>Recent Additions</w:t>
        </w:r>
      </w:hyperlink>
      <w:r w:rsidR="00307515">
        <w:rPr>
          <w:szCs w:val="24"/>
        </w:rPr>
        <w:t xml:space="preserve"> section of </w:t>
      </w:r>
      <w:r w:rsidR="00307515">
        <w:rPr>
          <w:i/>
          <w:szCs w:val="24"/>
        </w:rPr>
        <w:t>Companion</w:t>
      </w:r>
      <w:r w:rsidR="00307515">
        <w:rPr>
          <w:szCs w:val="24"/>
        </w:rPr>
        <w:t xml:space="preserve">. The passage </w:t>
      </w:r>
      <w:r w:rsidR="00DB71BA">
        <w:rPr>
          <w:szCs w:val="24"/>
        </w:rPr>
        <w:t>now</w:t>
      </w:r>
      <w:r w:rsidR="00307515">
        <w:rPr>
          <w:szCs w:val="24"/>
        </w:rPr>
        <w:t xml:space="preserve"> </w:t>
      </w:r>
      <w:r w:rsidR="00DB71BA">
        <w:rPr>
          <w:szCs w:val="24"/>
        </w:rPr>
        <w:t xml:space="preserve">becomes </w:t>
      </w:r>
      <w:r w:rsidR="00307515">
        <w:rPr>
          <w:szCs w:val="24"/>
        </w:rPr>
        <w:t xml:space="preserve">accessible to teachers and students, and </w:t>
      </w:r>
      <w:r w:rsidR="00CB0069">
        <w:rPr>
          <w:szCs w:val="24"/>
        </w:rPr>
        <w:t xml:space="preserve">is </w:t>
      </w:r>
      <w:r w:rsidR="00307515">
        <w:rPr>
          <w:szCs w:val="24"/>
        </w:rPr>
        <w:t xml:space="preserve">ready to be used. However, unlike a printed version of a text-commentary, a passage does not necessarily </w:t>
      </w:r>
      <w:r w:rsidR="00A63070">
        <w:rPr>
          <w:szCs w:val="24"/>
        </w:rPr>
        <w:t>remain the same once it has been posted</w:t>
      </w:r>
      <w:r w:rsidR="00307515">
        <w:rPr>
          <w:szCs w:val="24"/>
        </w:rPr>
        <w:t xml:space="preserve">. </w:t>
      </w:r>
      <w:r w:rsidR="00307515">
        <w:rPr>
          <w:i/>
          <w:szCs w:val="24"/>
        </w:rPr>
        <w:t xml:space="preserve">Companion </w:t>
      </w:r>
      <w:r w:rsidR="00307515">
        <w:rPr>
          <w:szCs w:val="24"/>
        </w:rPr>
        <w:t xml:space="preserve">welcomes suggestions for improvement and corrections of errors discovered by those who are using the texts </w:t>
      </w:r>
      <w:r w:rsidR="00DB71BA">
        <w:rPr>
          <w:szCs w:val="24"/>
        </w:rPr>
        <w:t xml:space="preserve">with students, and so can </w:t>
      </w:r>
      <w:r w:rsidR="00A36825">
        <w:rPr>
          <w:szCs w:val="24"/>
        </w:rPr>
        <w:t>report</w:t>
      </w:r>
      <w:r w:rsidR="00DB71BA">
        <w:rPr>
          <w:szCs w:val="24"/>
        </w:rPr>
        <w:t xml:space="preserve"> back on how they are received in practice</w:t>
      </w:r>
      <w:r w:rsidR="00CB0069">
        <w:rPr>
          <w:szCs w:val="24"/>
        </w:rPr>
        <w:t xml:space="preserve">; this means that every passage </w:t>
      </w:r>
      <w:r w:rsidR="00A36825">
        <w:rPr>
          <w:szCs w:val="24"/>
        </w:rPr>
        <w:t>is</w:t>
      </w:r>
      <w:r w:rsidR="00CB0069" w:rsidRPr="00307515">
        <w:rPr>
          <w:szCs w:val="24"/>
        </w:rPr>
        <w:t xml:space="preserve"> a constantly evolving resource</w:t>
      </w:r>
      <w:r w:rsidR="00CB0069">
        <w:rPr>
          <w:szCs w:val="24"/>
        </w:rPr>
        <w:t>, tested by use</w:t>
      </w:r>
      <w:r w:rsidR="00CB0069" w:rsidRPr="00307515">
        <w:rPr>
          <w:szCs w:val="24"/>
        </w:rPr>
        <w:t>.</w:t>
      </w:r>
      <w:r w:rsidR="00CB0069">
        <w:rPr>
          <w:szCs w:val="24"/>
        </w:rPr>
        <w:t xml:space="preserve"> </w:t>
      </w:r>
      <w:r w:rsidR="001D0578">
        <w:rPr>
          <w:szCs w:val="24"/>
        </w:rPr>
        <w:t>The on</w:t>
      </w:r>
      <w:r>
        <w:rPr>
          <w:szCs w:val="24"/>
        </w:rPr>
        <w:t xml:space="preserve">line format allows such improvements to be made quickly and simply, and thus involves a wider community in the collaborative work of </w:t>
      </w:r>
      <w:r w:rsidR="00A63070">
        <w:rPr>
          <w:szCs w:val="24"/>
        </w:rPr>
        <w:t>enhancing</w:t>
      </w:r>
      <w:r>
        <w:rPr>
          <w:szCs w:val="24"/>
        </w:rPr>
        <w:t xml:space="preserve"> the resources </w:t>
      </w:r>
      <w:r>
        <w:rPr>
          <w:i/>
          <w:szCs w:val="24"/>
        </w:rPr>
        <w:t xml:space="preserve">Companion </w:t>
      </w:r>
      <w:r>
        <w:rPr>
          <w:szCs w:val="24"/>
        </w:rPr>
        <w:t>offers.</w:t>
      </w:r>
    </w:p>
    <w:p w:rsidR="00397982" w:rsidRDefault="00397982" w:rsidP="007602CA">
      <w:pPr>
        <w:widowControl w:val="0"/>
        <w:spacing w:after="0" w:line="480" w:lineRule="auto"/>
        <w:rPr>
          <w:szCs w:val="24"/>
        </w:rPr>
      </w:pPr>
    </w:p>
    <w:p w:rsidR="007602CA" w:rsidRDefault="007602CA" w:rsidP="007602CA">
      <w:pPr>
        <w:widowControl w:val="0"/>
        <w:spacing w:after="0" w:line="480" w:lineRule="auto"/>
        <w:rPr>
          <w:szCs w:val="24"/>
        </w:rPr>
      </w:pPr>
    </w:p>
    <w:p w:rsidR="00397982" w:rsidRPr="00397982" w:rsidRDefault="00397982" w:rsidP="007602CA">
      <w:pPr>
        <w:widowControl w:val="0"/>
        <w:spacing w:after="0" w:line="480" w:lineRule="auto"/>
        <w:rPr>
          <w:b/>
          <w:szCs w:val="24"/>
        </w:rPr>
      </w:pPr>
      <w:r>
        <w:rPr>
          <w:b/>
          <w:szCs w:val="24"/>
        </w:rPr>
        <w:t xml:space="preserve">4. Reflections </w:t>
      </w:r>
    </w:p>
    <w:p w:rsidR="007C6732" w:rsidRDefault="00E56A3E" w:rsidP="007602CA">
      <w:pPr>
        <w:widowControl w:val="0"/>
        <w:spacing w:after="0" w:line="480" w:lineRule="auto"/>
        <w:rPr>
          <w:szCs w:val="24"/>
        </w:rPr>
      </w:pPr>
      <w:r>
        <w:rPr>
          <w:szCs w:val="24"/>
        </w:rPr>
        <w:t xml:space="preserve"> </w:t>
      </w:r>
      <w:r>
        <w:rPr>
          <w:szCs w:val="24"/>
        </w:rPr>
        <w:tab/>
        <w:t xml:space="preserve">After my passage went live, Judith Sebesta was one of the first people to use it in the classroom. She reported two very different responses from her male and female students. The female students found the passage fascinating and wanted to read more of the </w:t>
      </w:r>
      <w:r>
        <w:rPr>
          <w:i/>
          <w:szCs w:val="24"/>
        </w:rPr>
        <w:t>Ars</w:t>
      </w:r>
      <w:r>
        <w:rPr>
          <w:szCs w:val="24"/>
        </w:rPr>
        <w:t>; one male student’s response was best summed up “</w:t>
      </w:r>
      <w:r w:rsidRPr="0082065F">
        <w:rPr>
          <w:szCs w:val="24"/>
        </w:rPr>
        <w:t>you</w:t>
      </w:r>
      <w:r>
        <w:rPr>
          <w:szCs w:val="24"/>
        </w:rPr>
        <w:t>’ve</w:t>
      </w:r>
      <w:r w:rsidRPr="0082065F">
        <w:rPr>
          <w:szCs w:val="24"/>
        </w:rPr>
        <w:t xml:space="preserve"> got to be kidding</w:t>
      </w:r>
      <w:r>
        <w:rPr>
          <w:szCs w:val="24"/>
        </w:rPr>
        <w:t>”.</w:t>
      </w:r>
      <w:r>
        <w:rPr>
          <w:rStyle w:val="EndnoteReference"/>
          <w:szCs w:val="24"/>
        </w:rPr>
        <w:endnoteReference w:id="8"/>
      </w:r>
      <w:r>
        <w:rPr>
          <w:szCs w:val="24"/>
        </w:rPr>
        <w:t xml:space="preserve"> Judith feels this reaction was grounded in surprise that Ovid would offer this kind of advice, as if the idea that the Romans might too have participated in games of seduction was completely unexpected.</w:t>
      </w:r>
      <w:r>
        <w:rPr>
          <w:rStyle w:val="EndnoteReference"/>
          <w:szCs w:val="24"/>
        </w:rPr>
        <w:endnoteReference w:id="9"/>
      </w:r>
      <w:r>
        <w:rPr>
          <w:szCs w:val="24"/>
        </w:rPr>
        <w:t xml:space="preserve"> Both reactions reveal student engagement with the passage, of surprise that the ancient world can be so similar to our own and of curiosity to discover more about the poem. These students thus demonstrated two key results I hoped to achieve by adding this passage to </w:t>
      </w:r>
      <w:r>
        <w:rPr>
          <w:i/>
          <w:szCs w:val="24"/>
        </w:rPr>
        <w:t xml:space="preserve">Companion </w:t>
      </w:r>
      <w:r w:rsidR="007602CA">
        <w:rPr>
          <w:szCs w:val="24"/>
        </w:rPr>
        <w:t>--</w:t>
      </w:r>
      <w:r>
        <w:rPr>
          <w:szCs w:val="24"/>
        </w:rPr>
        <w:t xml:space="preserve"> </w:t>
      </w:r>
      <w:r w:rsidR="00F36966">
        <w:rPr>
          <w:szCs w:val="24"/>
        </w:rPr>
        <w:t xml:space="preserve">they were challenged to widen their comfortable perceptions of what the ancient world was like, and they actively responded to the text they were studying, rather than dutifully translating it because it was put in front of them without </w:t>
      </w:r>
      <w:r w:rsidR="00502867">
        <w:rPr>
          <w:szCs w:val="24"/>
        </w:rPr>
        <w:t xml:space="preserve">connecting </w:t>
      </w:r>
      <w:r w:rsidR="00F36966">
        <w:rPr>
          <w:szCs w:val="24"/>
        </w:rPr>
        <w:t xml:space="preserve">to the material. </w:t>
      </w:r>
    </w:p>
    <w:p w:rsidR="009C24D2" w:rsidRDefault="00E56A3E" w:rsidP="007602CA">
      <w:pPr>
        <w:widowControl w:val="0"/>
        <w:spacing w:after="0" w:line="480" w:lineRule="auto"/>
        <w:rPr>
          <w:szCs w:val="24"/>
        </w:rPr>
      </w:pPr>
      <w:r>
        <w:rPr>
          <w:szCs w:val="24"/>
        </w:rPr>
        <w:tab/>
        <w:t xml:space="preserve">From a personal perspective, working with this passage from the </w:t>
      </w:r>
      <w:r>
        <w:rPr>
          <w:i/>
          <w:szCs w:val="24"/>
        </w:rPr>
        <w:t xml:space="preserve">Ars </w:t>
      </w:r>
      <w:r>
        <w:rPr>
          <w:szCs w:val="24"/>
        </w:rPr>
        <w:t xml:space="preserve">provided me with a valuable opportunity to deepen my knowledge of Roman culture in ways which turned out to be unexpectedly beneficial for my </w:t>
      </w:r>
      <w:r w:rsidR="00946F05">
        <w:rPr>
          <w:szCs w:val="24"/>
        </w:rPr>
        <w:t>broader</w:t>
      </w:r>
      <w:r>
        <w:rPr>
          <w:szCs w:val="24"/>
        </w:rPr>
        <w:t xml:space="preserve"> academic work. The </w:t>
      </w:r>
      <w:r>
        <w:rPr>
          <w:i/>
          <w:szCs w:val="24"/>
        </w:rPr>
        <w:t xml:space="preserve">Ars </w:t>
      </w:r>
      <w:r>
        <w:rPr>
          <w:szCs w:val="24"/>
        </w:rPr>
        <w:t>belongs to the subgenre of erotodidacticism,</w:t>
      </w:r>
      <w:r w:rsidRPr="00307515">
        <w:rPr>
          <w:szCs w:val="24"/>
        </w:rPr>
        <w:t xml:space="preserve"> that is, literature that seeks to teach about good erotic practice.</w:t>
      </w:r>
      <w:r>
        <w:rPr>
          <w:szCs w:val="24"/>
        </w:rPr>
        <w:t xml:space="preserve"> I first came across this concept when preparing the introductory essay, but had no inkling of how useful I would subsequently find it. </w:t>
      </w:r>
      <w:r w:rsidR="009C24D2">
        <w:rPr>
          <w:szCs w:val="24"/>
        </w:rPr>
        <w:t xml:space="preserve">Shortly after submitting the </w:t>
      </w:r>
      <w:r w:rsidR="009C24D2">
        <w:rPr>
          <w:i/>
          <w:szCs w:val="24"/>
        </w:rPr>
        <w:t xml:space="preserve">Companion </w:t>
      </w:r>
      <w:r w:rsidR="009C24D2">
        <w:rPr>
          <w:szCs w:val="24"/>
        </w:rPr>
        <w:t xml:space="preserve">passage, I began work on a conference paper on the </w:t>
      </w:r>
      <w:r w:rsidR="009C24D2">
        <w:rPr>
          <w:i/>
          <w:szCs w:val="24"/>
        </w:rPr>
        <w:t xml:space="preserve">Priapea </w:t>
      </w:r>
      <w:r w:rsidR="009C24D2">
        <w:rPr>
          <w:szCs w:val="24"/>
        </w:rPr>
        <w:t xml:space="preserve">that argued that the corpus distinguishes between male and female kinds of erotic knowledge. The background I had become familiar with while researching the </w:t>
      </w:r>
      <w:r w:rsidR="009C24D2">
        <w:rPr>
          <w:i/>
          <w:szCs w:val="24"/>
        </w:rPr>
        <w:t xml:space="preserve">Ars </w:t>
      </w:r>
      <w:r w:rsidR="009C24D2">
        <w:rPr>
          <w:szCs w:val="24"/>
        </w:rPr>
        <w:t xml:space="preserve">was invaluable in shaping my initial ideas, which I am continuing to develop into an article. My experience illustrates how preparing a well-chosen </w:t>
      </w:r>
      <w:r w:rsidR="009C24D2">
        <w:rPr>
          <w:szCs w:val="24"/>
        </w:rPr>
        <w:lastRenderedPageBreak/>
        <w:t xml:space="preserve">passage for </w:t>
      </w:r>
      <w:r w:rsidR="009C24D2">
        <w:rPr>
          <w:i/>
          <w:szCs w:val="24"/>
        </w:rPr>
        <w:t xml:space="preserve">Companion </w:t>
      </w:r>
      <w:r w:rsidR="009C24D2">
        <w:rPr>
          <w:szCs w:val="24"/>
        </w:rPr>
        <w:t xml:space="preserve">can strengthen a contributor’s </w:t>
      </w:r>
      <w:r w:rsidR="00946F05">
        <w:rPr>
          <w:szCs w:val="24"/>
        </w:rPr>
        <w:t>knowledge of Roman society</w:t>
      </w:r>
      <w:r w:rsidR="009C24D2">
        <w:rPr>
          <w:szCs w:val="24"/>
        </w:rPr>
        <w:t xml:space="preserve"> as well as draw on prior expertise</w:t>
      </w:r>
      <w:r w:rsidR="00946F05">
        <w:rPr>
          <w:szCs w:val="24"/>
        </w:rPr>
        <w:t xml:space="preserve">, with </w:t>
      </w:r>
      <w:r w:rsidR="00502867">
        <w:rPr>
          <w:szCs w:val="24"/>
        </w:rPr>
        <w:t xml:space="preserve">unexpected </w:t>
      </w:r>
      <w:r w:rsidR="00946F05">
        <w:rPr>
          <w:szCs w:val="24"/>
        </w:rPr>
        <w:t>beneficial consequences both for scholarship and in the classroom</w:t>
      </w:r>
      <w:r w:rsidR="009C24D2">
        <w:rPr>
          <w:szCs w:val="24"/>
        </w:rPr>
        <w:t>.</w:t>
      </w:r>
    </w:p>
    <w:p w:rsidR="00CC22CD" w:rsidRDefault="00DB1FAF" w:rsidP="007602CA">
      <w:pPr>
        <w:widowControl w:val="0"/>
        <w:spacing w:after="0" w:line="480" w:lineRule="auto"/>
        <w:rPr>
          <w:szCs w:val="24"/>
        </w:rPr>
      </w:pPr>
      <w:r>
        <w:rPr>
          <w:szCs w:val="24"/>
        </w:rPr>
        <w:tab/>
        <w:t xml:space="preserve">I also found the experience valuable from a professional development perspective. It gave me an opportunity to </w:t>
      </w:r>
      <w:r w:rsidR="00BA51F3">
        <w:rPr>
          <w:szCs w:val="24"/>
        </w:rPr>
        <w:t xml:space="preserve">improve my knowledge of a genre with which I </w:t>
      </w:r>
      <w:r w:rsidR="009855C5">
        <w:rPr>
          <w:szCs w:val="24"/>
        </w:rPr>
        <w:t xml:space="preserve">had not previously </w:t>
      </w:r>
      <w:r w:rsidR="00502867">
        <w:rPr>
          <w:szCs w:val="24"/>
        </w:rPr>
        <w:t>worked</w:t>
      </w:r>
      <w:r w:rsidR="009855C5">
        <w:rPr>
          <w:szCs w:val="24"/>
        </w:rPr>
        <w:t xml:space="preserve"> with professionally in any depth, and an author who is perennially popular with </w:t>
      </w:r>
      <w:r w:rsidR="00CC22CD">
        <w:rPr>
          <w:szCs w:val="24"/>
        </w:rPr>
        <w:t>students.</w:t>
      </w:r>
      <w:r w:rsidR="009855C5">
        <w:rPr>
          <w:szCs w:val="24"/>
        </w:rPr>
        <w:t xml:space="preserve"> </w:t>
      </w:r>
      <w:r w:rsidR="00FB1AF4">
        <w:rPr>
          <w:szCs w:val="24"/>
        </w:rPr>
        <w:t xml:space="preserve">My grasp of Latin syntax inevitably benefited from close examination of and engagement with a manageable amount of text; the move to poetry from my usual </w:t>
      </w:r>
      <w:r w:rsidR="00502867">
        <w:rPr>
          <w:szCs w:val="24"/>
        </w:rPr>
        <w:t>focus</w:t>
      </w:r>
      <w:r w:rsidR="00FB1AF4">
        <w:rPr>
          <w:szCs w:val="24"/>
        </w:rPr>
        <w:t xml:space="preserve"> on prose also gave me </w:t>
      </w:r>
      <w:r w:rsidR="00CC22CD">
        <w:rPr>
          <w:szCs w:val="24"/>
        </w:rPr>
        <w:t xml:space="preserve">an opportunity to familiarise myself with a different </w:t>
      </w:r>
      <w:r w:rsidR="00502867">
        <w:rPr>
          <w:szCs w:val="24"/>
        </w:rPr>
        <w:t>literary genre</w:t>
      </w:r>
      <w:r w:rsidR="00CC22CD">
        <w:rPr>
          <w:szCs w:val="24"/>
        </w:rPr>
        <w:t>. My confidence with these kinds of texts increased as a result of preparing the text-commentary, thus enabling me to teach passages like this in the classroom more confidently, both in terms of the language and the cultural context.</w:t>
      </w:r>
    </w:p>
    <w:p w:rsidR="00D3320F" w:rsidRPr="00307515" w:rsidRDefault="00CC22CD" w:rsidP="007602CA">
      <w:pPr>
        <w:widowControl w:val="0"/>
        <w:spacing w:after="0" w:line="480" w:lineRule="auto"/>
        <w:rPr>
          <w:szCs w:val="24"/>
        </w:rPr>
      </w:pPr>
      <w:r>
        <w:rPr>
          <w:szCs w:val="24"/>
        </w:rPr>
        <w:tab/>
        <w:t xml:space="preserve">The final professional benefit of engaging with </w:t>
      </w:r>
      <w:r>
        <w:rPr>
          <w:i/>
          <w:szCs w:val="24"/>
        </w:rPr>
        <w:t xml:space="preserve">Companion </w:t>
      </w:r>
      <w:r>
        <w:rPr>
          <w:szCs w:val="24"/>
        </w:rPr>
        <w:t>is</w:t>
      </w:r>
      <w:r w:rsidR="00B52F64">
        <w:rPr>
          <w:szCs w:val="24"/>
        </w:rPr>
        <w:t xml:space="preserve"> joining and cooperating with a network of new colleagues to create new material.</w:t>
      </w:r>
      <w:r>
        <w:rPr>
          <w:szCs w:val="24"/>
        </w:rPr>
        <w:t xml:space="preserve"> </w:t>
      </w:r>
      <w:r>
        <w:rPr>
          <w:i/>
          <w:szCs w:val="24"/>
        </w:rPr>
        <w:t>Companion</w:t>
      </w:r>
      <w:r>
        <w:rPr>
          <w:szCs w:val="24"/>
        </w:rPr>
        <w:t xml:space="preserve">’s electronic form enables interaction with scholars across continents, </w:t>
      </w:r>
      <w:r w:rsidR="00CB181F">
        <w:rPr>
          <w:szCs w:val="24"/>
        </w:rPr>
        <w:t xml:space="preserve">just as </w:t>
      </w:r>
      <w:r w:rsidR="00CB181F">
        <w:rPr>
          <w:i/>
          <w:szCs w:val="24"/>
        </w:rPr>
        <w:t xml:space="preserve">Companion </w:t>
      </w:r>
      <w:r w:rsidR="00CB181F">
        <w:rPr>
          <w:szCs w:val="24"/>
        </w:rPr>
        <w:t xml:space="preserve">itself is freely available to anybody in the Anglophone world who is interested in Latin. The larger the network of contributors, the richer the resources that </w:t>
      </w:r>
      <w:r w:rsidR="00CB181F">
        <w:rPr>
          <w:i/>
          <w:szCs w:val="24"/>
        </w:rPr>
        <w:t xml:space="preserve">Companion </w:t>
      </w:r>
      <w:r w:rsidR="007602CA">
        <w:rPr>
          <w:szCs w:val="24"/>
        </w:rPr>
        <w:t>offers will become --</w:t>
      </w:r>
      <w:r w:rsidR="00CB181F">
        <w:rPr>
          <w:szCs w:val="24"/>
        </w:rPr>
        <w:t xml:space="preserve"> and the more resources teachers will have in their classrooms to combat the gender stereotypes prevalent in other teaching materials. If this article has encouraged you to join the </w:t>
      </w:r>
      <w:r w:rsidR="00CB181F">
        <w:rPr>
          <w:i/>
          <w:szCs w:val="24"/>
        </w:rPr>
        <w:t xml:space="preserve">Companion </w:t>
      </w:r>
      <w:r w:rsidR="00CB181F">
        <w:rPr>
          <w:szCs w:val="24"/>
        </w:rPr>
        <w:t xml:space="preserve">team, </w:t>
      </w:r>
      <w:r w:rsidR="00F473CA">
        <w:rPr>
          <w:szCs w:val="24"/>
        </w:rPr>
        <w:t xml:space="preserve">or you would like to find out more, please get in touch with Ann Raia at </w:t>
      </w:r>
      <w:hyperlink r:id="rId34" w:history="1">
        <w:r w:rsidR="00F473CA" w:rsidRPr="00CF7D39">
          <w:rPr>
            <w:rStyle w:val="Hyperlink"/>
            <w:szCs w:val="24"/>
          </w:rPr>
          <w:t>araia@cnr.edu</w:t>
        </w:r>
      </w:hyperlink>
      <w:r w:rsidR="00F473CA">
        <w:rPr>
          <w:szCs w:val="24"/>
        </w:rPr>
        <w:t xml:space="preserve">, with any particular passage or theme </w:t>
      </w:r>
      <w:r w:rsidR="007602CA">
        <w:rPr>
          <w:szCs w:val="24"/>
        </w:rPr>
        <w:t>that you would like to explore --</w:t>
      </w:r>
      <w:r w:rsidR="00F473CA">
        <w:rPr>
          <w:szCs w:val="24"/>
        </w:rPr>
        <w:t xml:space="preserve"> she is always delighted to hear </w:t>
      </w:r>
      <w:r w:rsidR="00F473CA" w:rsidRPr="00F473CA">
        <w:rPr>
          <w:szCs w:val="24"/>
        </w:rPr>
        <w:t>from potential contributors</w:t>
      </w:r>
      <w:r w:rsidR="00F473CA">
        <w:rPr>
          <w:szCs w:val="24"/>
        </w:rPr>
        <w:t>.</w:t>
      </w:r>
    </w:p>
    <w:p w:rsidR="009E106C" w:rsidRPr="005E159C" w:rsidRDefault="00E56A3E" w:rsidP="007602CA">
      <w:pPr>
        <w:widowControl w:val="0"/>
        <w:spacing w:after="0" w:line="480" w:lineRule="auto"/>
        <w:rPr>
          <w:szCs w:val="24"/>
        </w:rPr>
      </w:pPr>
      <w:r>
        <w:rPr>
          <w:szCs w:val="24"/>
        </w:rPr>
        <w:t xml:space="preserve"> </w:t>
      </w:r>
      <w:r>
        <w:rPr>
          <w:szCs w:val="24"/>
        </w:rPr>
        <w:tab/>
      </w:r>
      <w:r w:rsidR="00D95CE9">
        <w:rPr>
          <w:szCs w:val="24"/>
        </w:rPr>
        <w:t xml:space="preserve">In conclusion, the process of preparing a text-commentary for </w:t>
      </w:r>
      <w:r w:rsidR="00D95CE9">
        <w:rPr>
          <w:i/>
          <w:szCs w:val="24"/>
        </w:rPr>
        <w:t>Companion</w:t>
      </w:r>
      <w:r w:rsidR="00BB59BA">
        <w:rPr>
          <w:i/>
          <w:szCs w:val="24"/>
        </w:rPr>
        <w:t xml:space="preserve"> </w:t>
      </w:r>
      <w:r w:rsidR="00BB59BA">
        <w:rPr>
          <w:szCs w:val="24"/>
        </w:rPr>
        <w:t>offers</w:t>
      </w:r>
      <w:r w:rsidR="00D95CE9">
        <w:rPr>
          <w:i/>
          <w:szCs w:val="24"/>
        </w:rPr>
        <w:t xml:space="preserve"> </w:t>
      </w:r>
      <w:r w:rsidR="00D95CE9">
        <w:rPr>
          <w:szCs w:val="24"/>
        </w:rPr>
        <w:t xml:space="preserve">the opportunity to engage in commentary work </w:t>
      </w:r>
      <w:r w:rsidR="004E3283">
        <w:rPr>
          <w:szCs w:val="24"/>
        </w:rPr>
        <w:t xml:space="preserve">and </w:t>
      </w:r>
      <w:r w:rsidR="00BB59BA">
        <w:rPr>
          <w:szCs w:val="24"/>
        </w:rPr>
        <w:t>to deepen one’s</w:t>
      </w:r>
      <w:r w:rsidR="004E3283">
        <w:rPr>
          <w:szCs w:val="24"/>
        </w:rPr>
        <w:t xml:space="preserve"> knowledge of Roman gender relations </w:t>
      </w:r>
      <w:r w:rsidR="00D95CE9">
        <w:rPr>
          <w:szCs w:val="24"/>
        </w:rPr>
        <w:t xml:space="preserve">without </w:t>
      </w:r>
      <w:r w:rsidR="00BA0C24">
        <w:rPr>
          <w:szCs w:val="24"/>
        </w:rPr>
        <w:t>the obligations of committ</w:t>
      </w:r>
      <w:r w:rsidR="00BB59BA">
        <w:rPr>
          <w:szCs w:val="24"/>
        </w:rPr>
        <w:t xml:space="preserve">ing to a full edition of a text. It also enables </w:t>
      </w:r>
      <w:r w:rsidR="00BB59BA">
        <w:rPr>
          <w:szCs w:val="24"/>
        </w:rPr>
        <w:lastRenderedPageBreak/>
        <w:t>contributors to</w:t>
      </w:r>
      <w:r w:rsidR="00BA0C24">
        <w:rPr>
          <w:szCs w:val="24"/>
        </w:rPr>
        <w:t xml:space="preserve"> </w:t>
      </w:r>
      <w:r w:rsidR="00BB59BA">
        <w:rPr>
          <w:szCs w:val="24"/>
        </w:rPr>
        <w:t>offer</w:t>
      </w:r>
      <w:r w:rsidR="00BA0C24">
        <w:rPr>
          <w:szCs w:val="24"/>
        </w:rPr>
        <w:t xml:space="preserve"> something to the wider community of teachers and learners of Latin</w:t>
      </w:r>
      <w:r w:rsidR="00D652A3">
        <w:rPr>
          <w:szCs w:val="24"/>
        </w:rPr>
        <w:t>, particularly those at the intermediate level</w:t>
      </w:r>
      <w:r w:rsidR="00BA0C24">
        <w:rPr>
          <w:szCs w:val="24"/>
        </w:rPr>
        <w:t xml:space="preserve">. </w:t>
      </w:r>
      <w:r w:rsidR="005E159C">
        <w:rPr>
          <w:szCs w:val="24"/>
        </w:rPr>
        <w:t xml:space="preserve">The </w:t>
      </w:r>
      <w:r w:rsidR="00DB71BA">
        <w:rPr>
          <w:szCs w:val="24"/>
        </w:rPr>
        <w:t>broader use</w:t>
      </w:r>
      <w:r w:rsidR="005E159C">
        <w:rPr>
          <w:szCs w:val="24"/>
        </w:rPr>
        <w:t xml:space="preserve"> of </w:t>
      </w:r>
      <w:r w:rsidR="005E159C">
        <w:rPr>
          <w:i/>
          <w:szCs w:val="24"/>
        </w:rPr>
        <w:t>Companion</w:t>
      </w:r>
      <w:r w:rsidR="00BB59BA">
        <w:rPr>
          <w:i/>
          <w:szCs w:val="24"/>
        </w:rPr>
        <w:t xml:space="preserve"> </w:t>
      </w:r>
      <w:r w:rsidR="00BB59BA">
        <w:rPr>
          <w:szCs w:val="24"/>
        </w:rPr>
        <w:t>in classrooms</w:t>
      </w:r>
      <w:r w:rsidR="005E159C">
        <w:rPr>
          <w:szCs w:val="24"/>
        </w:rPr>
        <w:t xml:space="preserve"> will remind </w:t>
      </w:r>
      <w:r w:rsidR="00BB59BA">
        <w:rPr>
          <w:szCs w:val="24"/>
        </w:rPr>
        <w:t>teachers and learners alike</w:t>
      </w:r>
      <w:r w:rsidR="005E159C">
        <w:rPr>
          <w:szCs w:val="24"/>
        </w:rPr>
        <w:t xml:space="preserve"> that not all Romans were men, and not all Ro</w:t>
      </w:r>
      <w:r w:rsidR="00BD259B">
        <w:rPr>
          <w:szCs w:val="24"/>
        </w:rPr>
        <w:t>man women belonged to the elite. B</w:t>
      </w:r>
      <w:r w:rsidR="005E159C">
        <w:rPr>
          <w:szCs w:val="24"/>
        </w:rPr>
        <w:t xml:space="preserve">y representing the breadth </w:t>
      </w:r>
      <w:r w:rsidR="00BD259B">
        <w:rPr>
          <w:szCs w:val="24"/>
        </w:rPr>
        <w:t xml:space="preserve">and variety </w:t>
      </w:r>
      <w:r w:rsidR="005E159C">
        <w:rPr>
          <w:szCs w:val="24"/>
        </w:rPr>
        <w:t>of life in Rome and its provinces, we give our students a better understanding of the richness of the ancient world.</w:t>
      </w:r>
    </w:p>
    <w:p w:rsidR="00307515" w:rsidRDefault="00307515" w:rsidP="007602CA">
      <w:pPr>
        <w:widowControl w:val="0"/>
        <w:spacing w:after="0" w:line="480" w:lineRule="auto"/>
        <w:rPr>
          <w:szCs w:val="24"/>
          <w:highlight w:val="yellow"/>
        </w:rPr>
      </w:pPr>
    </w:p>
    <w:p w:rsidR="00AA6B67" w:rsidRPr="001F724B" w:rsidRDefault="00AA6B67" w:rsidP="007602CA">
      <w:pPr>
        <w:widowControl w:val="0"/>
        <w:spacing w:after="0" w:line="480" w:lineRule="auto"/>
        <w:rPr>
          <w:szCs w:val="24"/>
          <w:highlight w:val="yellow"/>
        </w:rPr>
      </w:pPr>
    </w:p>
    <w:p w:rsidR="00D95CE9" w:rsidRDefault="00D95CE9" w:rsidP="007602CA">
      <w:pPr>
        <w:widowControl w:val="0"/>
        <w:spacing w:after="0" w:line="480" w:lineRule="auto"/>
        <w:rPr>
          <w:szCs w:val="24"/>
        </w:rPr>
      </w:pPr>
      <w:r>
        <w:rPr>
          <w:b/>
          <w:szCs w:val="24"/>
        </w:rPr>
        <w:t>Cited Works</w:t>
      </w:r>
    </w:p>
    <w:p w:rsidR="0039160C" w:rsidRDefault="0039160C" w:rsidP="007602CA">
      <w:pPr>
        <w:widowControl w:val="0"/>
        <w:spacing w:after="0" w:line="480" w:lineRule="auto"/>
        <w:ind w:left="709" w:hanging="709"/>
        <w:rPr>
          <w:szCs w:val="24"/>
        </w:rPr>
      </w:pPr>
      <w:r>
        <w:rPr>
          <w:szCs w:val="24"/>
        </w:rPr>
        <w:t xml:space="preserve">Churchill, Laurie J. “Is There A Woman In This Textbook? Feminist Pedagogy and Elementary Latin.” </w:t>
      </w:r>
      <w:r w:rsidRPr="0039160C">
        <w:rPr>
          <w:i/>
          <w:szCs w:val="24"/>
        </w:rPr>
        <w:t>When Dead Tongues Speak: Teaching Beginning Greek and Latin</w:t>
      </w:r>
      <w:r>
        <w:rPr>
          <w:szCs w:val="24"/>
        </w:rPr>
        <w:t xml:space="preserve">. Ed. </w:t>
      </w:r>
      <w:r w:rsidRPr="0039160C">
        <w:rPr>
          <w:szCs w:val="24"/>
        </w:rPr>
        <w:t xml:space="preserve">John Gruber-Miller. New York: Oxford University Press, 2006. </w:t>
      </w:r>
      <w:r w:rsidR="005E159C">
        <w:rPr>
          <w:szCs w:val="24"/>
        </w:rPr>
        <w:t>86-112</w:t>
      </w:r>
      <w:r w:rsidRPr="0039160C">
        <w:rPr>
          <w:szCs w:val="24"/>
        </w:rPr>
        <w:t>. Print.</w:t>
      </w:r>
    </w:p>
    <w:p w:rsidR="004C009B" w:rsidRDefault="004C009B" w:rsidP="007602CA">
      <w:pPr>
        <w:widowControl w:val="0"/>
        <w:spacing w:after="0" w:line="480" w:lineRule="auto"/>
        <w:ind w:left="709" w:hanging="709"/>
        <w:rPr>
          <w:szCs w:val="24"/>
        </w:rPr>
      </w:pPr>
      <w:r>
        <w:rPr>
          <w:szCs w:val="24"/>
        </w:rPr>
        <w:t xml:space="preserve">DiBiasie, Jacqueline. “Promoting Women In The Latin Classroom With Graffiti.” </w:t>
      </w:r>
      <w:r>
        <w:rPr>
          <w:i/>
          <w:szCs w:val="24"/>
        </w:rPr>
        <w:t>Cloelia</w:t>
      </w:r>
      <w:r>
        <w:rPr>
          <w:szCs w:val="24"/>
        </w:rPr>
        <w:t xml:space="preserve"> 4 (2014):</w:t>
      </w:r>
      <w:r>
        <w:rPr>
          <w:i/>
          <w:szCs w:val="24"/>
        </w:rPr>
        <w:t xml:space="preserve"> </w:t>
      </w:r>
      <w:r>
        <w:rPr>
          <w:szCs w:val="24"/>
        </w:rPr>
        <w:t>35-40. Web. 16 May 2015. &lt;</w:t>
      </w:r>
      <w:r w:rsidRPr="00B134FA">
        <w:rPr>
          <w:szCs w:val="24"/>
        </w:rPr>
        <w:t>https://drive.google.com/file/d/0B1_wqv8nHuSROVZrX0ROME5FVTg/view</w:t>
      </w:r>
      <w:r>
        <w:rPr>
          <w:szCs w:val="24"/>
        </w:rPr>
        <w:t>&gt;</w:t>
      </w:r>
    </w:p>
    <w:p w:rsidR="00C0684E" w:rsidRPr="00943007" w:rsidRDefault="00943007" w:rsidP="007602CA">
      <w:pPr>
        <w:widowControl w:val="0"/>
        <w:spacing w:after="0" w:line="480" w:lineRule="auto"/>
        <w:ind w:left="709" w:hanging="709"/>
        <w:rPr>
          <w:szCs w:val="24"/>
        </w:rPr>
      </w:pPr>
      <w:r>
        <w:rPr>
          <w:szCs w:val="24"/>
        </w:rPr>
        <w:t xml:space="preserve">Dyck, Andrew. </w:t>
      </w:r>
      <w:r>
        <w:rPr>
          <w:i/>
          <w:szCs w:val="24"/>
        </w:rPr>
        <w:t>Cicero: Pro Marco Caelio</w:t>
      </w:r>
      <w:r>
        <w:rPr>
          <w:szCs w:val="24"/>
        </w:rPr>
        <w:t>. Cambridge: Cambridge University Press, 2013. Print.</w:t>
      </w:r>
    </w:p>
    <w:p w:rsidR="005E7986" w:rsidRDefault="005E7986" w:rsidP="007602CA">
      <w:pPr>
        <w:widowControl w:val="0"/>
        <w:spacing w:after="0" w:line="480" w:lineRule="auto"/>
        <w:ind w:left="709" w:hanging="709"/>
        <w:rPr>
          <w:szCs w:val="24"/>
        </w:rPr>
      </w:pPr>
      <w:r>
        <w:rPr>
          <w:szCs w:val="24"/>
        </w:rPr>
        <w:t xml:space="preserve">Fowler, R. “ ‘On Not Knowing Greek:’ The Classics And The Woman Of Letters.” </w:t>
      </w:r>
      <w:r>
        <w:rPr>
          <w:i/>
          <w:szCs w:val="24"/>
        </w:rPr>
        <w:t xml:space="preserve">The Classical Journal </w:t>
      </w:r>
      <w:r>
        <w:rPr>
          <w:szCs w:val="24"/>
        </w:rPr>
        <w:t xml:space="preserve">78.4 (1983): 337-349. Print. </w:t>
      </w:r>
    </w:p>
    <w:p w:rsidR="00A539B6" w:rsidRDefault="00A539B6" w:rsidP="007602CA">
      <w:pPr>
        <w:widowControl w:val="0"/>
        <w:spacing w:after="0" w:line="480" w:lineRule="auto"/>
        <w:ind w:left="709" w:hanging="709"/>
        <w:rPr>
          <w:szCs w:val="24"/>
        </w:rPr>
      </w:pPr>
      <w:r>
        <w:rPr>
          <w:szCs w:val="24"/>
        </w:rPr>
        <w:t>Garrett, Alice. “Teaching Latin With A Feminist Consciousness.” Classics Technology Centre. Web. 24 Dec 2014. &lt;</w:t>
      </w:r>
      <w:r w:rsidRPr="00A539B6">
        <w:rPr>
          <w:szCs w:val="24"/>
        </w:rPr>
        <w:t>http://ablemedia.com/ctcweb/netshots/lat101garrett1.html</w:t>
      </w:r>
      <w:r>
        <w:rPr>
          <w:szCs w:val="24"/>
        </w:rPr>
        <w:t>&gt;</w:t>
      </w:r>
    </w:p>
    <w:p w:rsidR="00D95CE9" w:rsidRDefault="00D95CE9" w:rsidP="007602CA">
      <w:pPr>
        <w:widowControl w:val="0"/>
        <w:spacing w:after="0" w:line="480" w:lineRule="auto"/>
        <w:ind w:left="709" w:hanging="709"/>
        <w:rPr>
          <w:szCs w:val="24"/>
        </w:rPr>
      </w:pPr>
      <w:r>
        <w:rPr>
          <w:szCs w:val="24"/>
        </w:rPr>
        <w:t xml:space="preserve">Gibson, Roy. </w:t>
      </w:r>
      <w:r>
        <w:rPr>
          <w:i/>
          <w:szCs w:val="24"/>
        </w:rPr>
        <w:t>Ovid, Ars Amatoria Book 3</w:t>
      </w:r>
      <w:r w:rsidR="006830D3">
        <w:rPr>
          <w:szCs w:val="24"/>
        </w:rPr>
        <w:t>. Cambridge:</w:t>
      </w:r>
      <w:r w:rsidRPr="00D95CE9">
        <w:rPr>
          <w:szCs w:val="24"/>
        </w:rPr>
        <w:t xml:space="preserve"> C</w:t>
      </w:r>
      <w:r>
        <w:rPr>
          <w:szCs w:val="24"/>
        </w:rPr>
        <w:t>ambridge University Press, 2003. Print.</w:t>
      </w:r>
    </w:p>
    <w:p w:rsidR="00843B3B" w:rsidRDefault="00843B3B" w:rsidP="007602CA">
      <w:pPr>
        <w:widowControl w:val="0"/>
        <w:spacing w:after="0" w:line="480" w:lineRule="auto"/>
        <w:ind w:left="709" w:hanging="709"/>
        <w:rPr>
          <w:szCs w:val="24"/>
        </w:rPr>
      </w:pPr>
      <w:r>
        <w:rPr>
          <w:szCs w:val="24"/>
        </w:rPr>
        <w:t xml:space="preserve">Gloyn, Liz and </w:t>
      </w:r>
      <w:r w:rsidRPr="00843B3B">
        <w:rPr>
          <w:szCs w:val="24"/>
        </w:rPr>
        <w:t>Alison Jeppesen-Wigelsworth</w:t>
      </w:r>
      <w:r>
        <w:rPr>
          <w:szCs w:val="24"/>
        </w:rPr>
        <w:t>. “</w:t>
      </w:r>
      <w:r w:rsidRPr="00843B3B">
        <w:rPr>
          <w:szCs w:val="24"/>
        </w:rPr>
        <w:t>2014 Survey on Pedagogy</w:t>
      </w:r>
      <w:r>
        <w:rPr>
          <w:szCs w:val="24"/>
        </w:rPr>
        <w:t xml:space="preserve">.” </w:t>
      </w:r>
      <w:r>
        <w:rPr>
          <w:i/>
          <w:szCs w:val="24"/>
        </w:rPr>
        <w:t>Cloelia</w:t>
      </w:r>
      <w:r>
        <w:rPr>
          <w:szCs w:val="24"/>
        </w:rPr>
        <w:t xml:space="preserve"> 4 (2014):</w:t>
      </w:r>
      <w:r>
        <w:rPr>
          <w:i/>
          <w:szCs w:val="24"/>
        </w:rPr>
        <w:t xml:space="preserve"> </w:t>
      </w:r>
      <w:r>
        <w:rPr>
          <w:szCs w:val="24"/>
        </w:rPr>
        <w:t xml:space="preserve">5-20. Web. 23 Dec 2014. </w:t>
      </w:r>
      <w:r>
        <w:rPr>
          <w:szCs w:val="24"/>
        </w:rPr>
        <w:lastRenderedPageBreak/>
        <w:t>&lt;</w:t>
      </w:r>
      <w:r w:rsidRPr="00B134FA">
        <w:rPr>
          <w:szCs w:val="24"/>
        </w:rPr>
        <w:t>https://drive.google.com/file/d/0B1_wqv8nHuSROVZrX0ROME5FVTg/view</w:t>
      </w:r>
      <w:r>
        <w:rPr>
          <w:szCs w:val="24"/>
        </w:rPr>
        <w:t>&gt;</w:t>
      </w:r>
    </w:p>
    <w:p w:rsidR="00A82C11" w:rsidRDefault="00AD72B7" w:rsidP="007602CA">
      <w:pPr>
        <w:widowControl w:val="0"/>
        <w:spacing w:after="0" w:line="480" w:lineRule="auto"/>
        <w:ind w:left="709" w:hanging="709"/>
        <w:rPr>
          <w:szCs w:val="24"/>
        </w:rPr>
      </w:pPr>
      <w:r>
        <w:rPr>
          <w:szCs w:val="24"/>
        </w:rPr>
        <w:t xml:space="preserve">Gruber-Miller, John. “Six Categories For Assessing The Representation Of Women In Textbooks.” </w:t>
      </w:r>
      <w:r>
        <w:rPr>
          <w:i/>
          <w:szCs w:val="24"/>
        </w:rPr>
        <w:t>Cloelia</w:t>
      </w:r>
      <w:r>
        <w:rPr>
          <w:szCs w:val="24"/>
        </w:rPr>
        <w:t xml:space="preserve"> 4 (2014):</w:t>
      </w:r>
      <w:r>
        <w:rPr>
          <w:i/>
          <w:szCs w:val="24"/>
        </w:rPr>
        <w:t xml:space="preserve"> </w:t>
      </w:r>
      <w:r w:rsidR="00843B3B">
        <w:rPr>
          <w:szCs w:val="24"/>
        </w:rPr>
        <w:t>24</w:t>
      </w:r>
      <w:r>
        <w:rPr>
          <w:szCs w:val="24"/>
        </w:rPr>
        <w:t>-</w:t>
      </w:r>
      <w:r w:rsidR="00843B3B">
        <w:rPr>
          <w:szCs w:val="24"/>
        </w:rPr>
        <w:t>27</w:t>
      </w:r>
      <w:r>
        <w:rPr>
          <w:szCs w:val="24"/>
        </w:rPr>
        <w:t>. Web. 23 Dec 2014. &lt;</w:t>
      </w:r>
      <w:r w:rsidRPr="00B134FA">
        <w:rPr>
          <w:szCs w:val="24"/>
        </w:rPr>
        <w:t>https://drive.google.com/file/d/0B1_wqv8nHuSROVZrX0ROME5FVTg/view</w:t>
      </w:r>
      <w:r>
        <w:rPr>
          <w:szCs w:val="24"/>
        </w:rPr>
        <w:t>&gt;</w:t>
      </w:r>
    </w:p>
    <w:p w:rsidR="00A539B6" w:rsidRPr="00A539B6" w:rsidRDefault="00A539B6" w:rsidP="007602CA">
      <w:pPr>
        <w:widowControl w:val="0"/>
        <w:spacing w:after="0" w:line="480" w:lineRule="auto"/>
        <w:ind w:left="709" w:hanging="709"/>
        <w:rPr>
          <w:szCs w:val="24"/>
        </w:rPr>
      </w:pPr>
      <w:r>
        <w:rPr>
          <w:szCs w:val="24"/>
        </w:rPr>
        <w:t xml:space="preserve">Hoover, Polly. “Contextual Learning And Latin Language Textbooks.” </w:t>
      </w:r>
      <w:r>
        <w:rPr>
          <w:i/>
          <w:szCs w:val="24"/>
        </w:rPr>
        <w:t xml:space="preserve">The Classical World </w:t>
      </w:r>
      <w:r>
        <w:rPr>
          <w:szCs w:val="24"/>
        </w:rPr>
        <w:t>94.1: 56-60. Print.</w:t>
      </w:r>
    </w:p>
    <w:p w:rsidR="00FF52BB" w:rsidRPr="00FF52BB" w:rsidRDefault="00FF52BB" w:rsidP="007602CA">
      <w:pPr>
        <w:widowControl w:val="0"/>
        <w:spacing w:after="0" w:line="480" w:lineRule="auto"/>
        <w:ind w:left="709" w:hanging="709"/>
        <w:rPr>
          <w:szCs w:val="24"/>
        </w:rPr>
      </w:pPr>
      <w:r>
        <w:rPr>
          <w:szCs w:val="24"/>
        </w:rPr>
        <w:t xml:space="preserve">Maher, Frances A. “Toward A Richer Model Of Feminist Pedagogy: </w:t>
      </w:r>
      <w:r w:rsidR="00CB0069">
        <w:rPr>
          <w:szCs w:val="24"/>
        </w:rPr>
        <w:t>A Comparison Of ‘Liberation’ And ‘Gender’</w:t>
      </w:r>
      <w:r>
        <w:rPr>
          <w:szCs w:val="24"/>
        </w:rPr>
        <w:t xml:space="preserve"> Models For Learning And Teaching.” </w:t>
      </w:r>
      <w:r>
        <w:rPr>
          <w:i/>
          <w:szCs w:val="24"/>
        </w:rPr>
        <w:t xml:space="preserve">The Journal of Education </w:t>
      </w:r>
      <w:r>
        <w:rPr>
          <w:szCs w:val="24"/>
        </w:rPr>
        <w:t>169.3: 91-100. Print.</w:t>
      </w:r>
    </w:p>
    <w:p w:rsidR="00C0684E" w:rsidRDefault="00C0684E" w:rsidP="007602CA">
      <w:pPr>
        <w:widowControl w:val="0"/>
        <w:spacing w:after="0" w:line="480" w:lineRule="auto"/>
        <w:ind w:left="709" w:hanging="709"/>
        <w:rPr>
          <w:szCs w:val="24"/>
        </w:rPr>
      </w:pPr>
      <w:r>
        <w:rPr>
          <w:szCs w:val="24"/>
        </w:rPr>
        <w:t>Marsilio, Maria. “</w:t>
      </w:r>
      <w:r w:rsidRPr="00C0684E">
        <w:rPr>
          <w:szCs w:val="24"/>
        </w:rPr>
        <w:t xml:space="preserve">M. Tullius Cicero, </w:t>
      </w:r>
      <w:r w:rsidRPr="00C0684E">
        <w:rPr>
          <w:i/>
          <w:szCs w:val="24"/>
        </w:rPr>
        <w:t>Pro Caelio</w:t>
      </w:r>
      <w:r w:rsidRPr="00C0684E">
        <w:rPr>
          <w:szCs w:val="24"/>
        </w:rPr>
        <w:t xml:space="preserve"> 33-34</w:t>
      </w:r>
      <w:r>
        <w:rPr>
          <w:szCs w:val="24"/>
        </w:rPr>
        <w:t xml:space="preserve">.” </w:t>
      </w:r>
      <w:r w:rsidR="001D0578">
        <w:rPr>
          <w:i/>
          <w:szCs w:val="24"/>
        </w:rPr>
        <w:t>The On</w:t>
      </w:r>
      <w:r>
        <w:rPr>
          <w:i/>
          <w:szCs w:val="24"/>
        </w:rPr>
        <w:t xml:space="preserve">line Companion To “The Worlds Of Roman Women. </w:t>
      </w:r>
      <w:r>
        <w:rPr>
          <w:szCs w:val="24"/>
        </w:rPr>
        <w:t>Web. 23 Dec 2014. &lt;</w:t>
      </w:r>
      <w:r w:rsidRPr="00C0684E">
        <w:rPr>
          <w:szCs w:val="24"/>
        </w:rPr>
        <w:t>http://www2.cnr.edu/home/araia/cicero_clodia.html</w:t>
      </w:r>
      <w:r>
        <w:rPr>
          <w:szCs w:val="24"/>
        </w:rPr>
        <w:t>&gt;</w:t>
      </w:r>
    </w:p>
    <w:p w:rsidR="00B134FA" w:rsidRPr="00B134FA" w:rsidRDefault="00B134FA" w:rsidP="007602CA">
      <w:pPr>
        <w:widowControl w:val="0"/>
        <w:spacing w:after="0" w:line="480" w:lineRule="auto"/>
        <w:ind w:left="709" w:hanging="709"/>
        <w:rPr>
          <w:szCs w:val="24"/>
        </w:rPr>
      </w:pPr>
      <w:r>
        <w:rPr>
          <w:szCs w:val="24"/>
        </w:rPr>
        <w:t xml:space="preserve">Raia, Ann. “A </w:t>
      </w:r>
      <w:r>
        <w:rPr>
          <w:i/>
          <w:szCs w:val="24"/>
        </w:rPr>
        <w:t>Companion</w:t>
      </w:r>
      <w:r>
        <w:rPr>
          <w:szCs w:val="24"/>
        </w:rPr>
        <w:t xml:space="preserve"> For The Feminist Transformation Of The Latin Curriculum.” </w:t>
      </w:r>
      <w:r>
        <w:rPr>
          <w:i/>
          <w:szCs w:val="24"/>
        </w:rPr>
        <w:t>Cloelia</w:t>
      </w:r>
      <w:r>
        <w:rPr>
          <w:szCs w:val="24"/>
        </w:rPr>
        <w:t xml:space="preserve"> 4 (2014):</w:t>
      </w:r>
      <w:r>
        <w:rPr>
          <w:i/>
          <w:szCs w:val="24"/>
        </w:rPr>
        <w:t xml:space="preserve"> </w:t>
      </w:r>
      <w:r w:rsidR="00843B3B">
        <w:rPr>
          <w:szCs w:val="24"/>
        </w:rPr>
        <w:t>28</w:t>
      </w:r>
      <w:r>
        <w:rPr>
          <w:szCs w:val="24"/>
        </w:rPr>
        <w:t>-</w:t>
      </w:r>
      <w:r w:rsidR="00843B3B">
        <w:rPr>
          <w:szCs w:val="24"/>
        </w:rPr>
        <w:t>35</w:t>
      </w:r>
      <w:r>
        <w:rPr>
          <w:szCs w:val="24"/>
        </w:rPr>
        <w:t>. Web. 23 Dec 2014. &lt;</w:t>
      </w:r>
      <w:r w:rsidRPr="00B134FA">
        <w:rPr>
          <w:szCs w:val="24"/>
        </w:rPr>
        <w:t>https://drive.google.com/file/d/0B1_wqv8nHuSROVZrX0ROME5FVTg/view</w:t>
      </w:r>
      <w:r>
        <w:rPr>
          <w:szCs w:val="24"/>
        </w:rPr>
        <w:t>&gt;</w:t>
      </w:r>
    </w:p>
    <w:p w:rsidR="00D95CE9" w:rsidRPr="00D95CE9" w:rsidRDefault="00D95CE9" w:rsidP="007602CA">
      <w:pPr>
        <w:widowControl w:val="0"/>
        <w:spacing w:after="0" w:line="480" w:lineRule="auto"/>
        <w:ind w:left="709" w:hanging="709"/>
        <w:rPr>
          <w:szCs w:val="24"/>
        </w:rPr>
      </w:pPr>
      <w:r>
        <w:rPr>
          <w:szCs w:val="24"/>
        </w:rPr>
        <w:t xml:space="preserve">Raia, Ann and Judith Sebesta, eds. </w:t>
      </w:r>
      <w:r w:rsidR="001D0578">
        <w:rPr>
          <w:i/>
          <w:szCs w:val="24"/>
        </w:rPr>
        <w:t>The On</w:t>
      </w:r>
      <w:r>
        <w:rPr>
          <w:i/>
          <w:szCs w:val="24"/>
        </w:rPr>
        <w:t>line Companion</w:t>
      </w:r>
      <w:r w:rsidR="00DA3939">
        <w:rPr>
          <w:i/>
          <w:szCs w:val="24"/>
        </w:rPr>
        <w:t xml:space="preserve"> To “The Worlds Of Roman Women”.</w:t>
      </w:r>
      <w:r>
        <w:rPr>
          <w:i/>
          <w:szCs w:val="24"/>
        </w:rPr>
        <w:t xml:space="preserve"> </w:t>
      </w:r>
      <w:r>
        <w:rPr>
          <w:szCs w:val="24"/>
        </w:rPr>
        <w:t>Web. 20</w:t>
      </w:r>
      <w:r>
        <w:rPr>
          <w:szCs w:val="24"/>
          <w:vertAlign w:val="superscript"/>
        </w:rPr>
        <w:t xml:space="preserve"> </w:t>
      </w:r>
      <w:r>
        <w:rPr>
          <w:szCs w:val="24"/>
        </w:rPr>
        <w:t>Sept. 2014. &lt;</w:t>
      </w:r>
      <w:r w:rsidRPr="00D95CE9">
        <w:rPr>
          <w:szCs w:val="24"/>
        </w:rPr>
        <w:t>http://www2.cnr.edu/home/araia/companion.html</w:t>
      </w:r>
      <w:r>
        <w:rPr>
          <w:szCs w:val="24"/>
        </w:rPr>
        <w:t>&gt;</w:t>
      </w:r>
    </w:p>
    <w:p w:rsidR="00D95CE9" w:rsidRPr="00D95CE9" w:rsidRDefault="00D95CE9" w:rsidP="007602CA">
      <w:pPr>
        <w:widowControl w:val="0"/>
        <w:spacing w:after="0" w:line="480" w:lineRule="auto"/>
        <w:rPr>
          <w:szCs w:val="24"/>
        </w:rPr>
      </w:pPr>
    </w:p>
    <w:p w:rsidR="007602CA" w:rsidRPr="00D95CE9" w:rsidRDefault="007602CA" w:rsidP="007602CA">
      <w:pPr>
        <w:widowControl w:val="0"/>
        <w:spacing w:after="0" w:line="480" w:lineRule="auto"/>
        <w:rPr>
          <w:szCs w:val="24"/>
        </w:rPr>
      </w:pPr>
    </w:p>
    <w:sectPr w:rsidR="007602CA" w:rsidRPr="00D95CE9" w:rsidSect="001F724B">
      <w:headerReference w:type="even" r:id="rId35"/>
      <w:headerReference w:type="default" r:id="rId36"/>
      <w:footerReference w:type="even" r:id="rId37"/>
      <w:footerReference w:type="default" r:id="rId38"/>
      <w:headerReference w:type="first" r:id="rId39"/>
      <w:footerReference w:type="first" r:id="rId40"/>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0F7" w:rsidRDefault="008E10F7" w:rsidP="001F724B">
      <w:pPr>
        <w:spacing w:after="0" w:line="240" w:lineRule="auto"/>
      </w:pPr>
      <w:r>
        <w:separator/>
      </w:r>
    </w:p>
  </w:endnote>
  <w:endnote w:type="continuationSeparator" w:id="0">
    <w:p w:rsidR="008E10F7" w:rsidRDefault="008E10F7" w:rsidP="001F724B">
      <w:pPr>
        <w:spacing w:after="0" w:line="240" w:lineRule="auto"/>
      </w:pPr>
      <w:r>
        <w:continuationSeparator/>
      </w:r>
    </w:p>
  </w:endnote>
  <w:endnote w:id="1">
    <w:p w:rsidR="00697A97" w:rsidRDefault="00697A97" w:rsidP="00FF52BB">
      <w:pPr>
        <w:pStyle w:val="EndnoteText"/>
        <w:spacing w:after="0" w:line="480" w:lineRule="auto"/>
      </w:pPr>
      <w:r>
        <w:rPr>
          <w:rStyle w:val="EndnoteReference"/>
        </w:rPr>
        <w:endnoteRef/>
      </w:r>
      <w:r>
        <w:t xml:space="preserve"> </w:t>
      </w:r>
      <w:r w:rsidR="00241C0E">
        <w:t xml:space="preserve">This article began life as a series of informal blog posts. </w:t>
      </w:r>
      <w:r>
        <w:t xml:space="preserve">I thank Ann Raia and Judith Sebesta both for the opportunity </w:t>
      </w:r>
      <w:r w:rsidR="00241C0E">
        <w:t xml:space="preserve">to collaborate with </w:t>
      </w:r>
      <w:r w:rsidR="00241C0E">
        <w:rPr>
          <w:i/>
        </w:rPr>
        <w:t>Companion</w:t>
      </w:r>
      <w:r>
        <w:t>, and for their helpful comments on various drafts</w:t>
      </w:r>
      <w:r w:rsidR="00241C0E">
        <w:t xml:space="preserve"> of the manuscript</w:t>
      </w:r>
      <w:r>
        <w:t xml:space="preserve">. </w:t>
      </w:r>
      <w:r w:rsidR="00CB0069">
        <w:t xml:space="preserve">John Gruber-Miller </w:t>
      </w:r>
      <w:r w:rsidR="00F34E9F">
        <w:t xml:space="preserve">and </w:t>
      </w:r>
      <w:r w:rsidR="00F34E9F" w:rsidRPr="00F34E9F">
        <w:rPr>
          <w:i/>
        </w:rPr>
        <w:t>TCL</w:t>
      </w:r>
      <w:r w:rsidR="00F34E9F">
        <w:t xml:space="preserve">’s two anonymous referees </w:t>
      </w:r>
      <w:r w:rsidR="00CB0069" w:rsidRPr="00F34E9F">
        <w:t>also</w:t>
      </w:r>
      <w:r w:rsidR="00CB0069">
        <w:t xml:space="preserve"> offered invaluable advice on improving and developing the piece. </w:t>
      </w:r>
    </w:p>
  </w:endnote>
  <w:endnote w:id="2">
    <w:p w:rsidR="00FF52BB" w:rsidRDefault="00FF52BB" w:rsidP="00FF52BB">
      <w:pPr>
        <w:pStyle w:val="EndnoteText"/>
        <w:spacing w:after="0" w:line="480" w:lineRule="auto"/>
      </w:pPr>
      <w:r>
        <w:rPr>
          <w:rStyle w:val="EndnoteReference"/>
        </w:rPr>
        <w:endnoteRef/>
      </w:r>
      <w:r>
        <w:t xml:space="preserve"> This approach arguably draws on the model of liberation pedagogy articulated by Paulo Freire to enable the “</w:t>
      </w:r>
      <w:r w:rsidRPr="00FF52BB">
        <w:t>the classroom empowerment of oppressed and silent groups in opposition to the dominant exploitative ideology</w:t>
      </w:r>
      <w:r w:rsidR="00DB551A">
        <w:t xml:space="preserve">” (Maher </w:t>
      </w:r>
      <w:r>
        <w:t>92); it privileges gender as the focus of that liberation without risking an essentialist approach to female nature. The focus on gender also permits other inequalities, such as those created by class and free/unfree status, to surface within that framework.</w:t>
      </w:r>
    </w:p>
  </w:endnote>
  <w:endnote w:id="3">
    <w:p w:rsidR="00E672BD" w:rsidRDefault="00E672BD" w:rsidP="00E672BD">
      <w:pPr>
        <w:pStyle w:val="EndnoteText"/>
        <w:spacing w:after="0" w:line="480" w:lineRule="auto"/>
      </w:pPr>
      <w:r>
        <w:rPr>
          <w:rStyle w:val="EndnoteReference"/>
        </w:rPr>
        <w:endnoteRef/>
      </w:r>
      <w:r>
        <w:t xml:space="preserve"> As Churchill remarks, “the underrepresentation of women is a major concern, since research has shown that noninclusion of women and girls in materials used to each them seriously impai</w:t>
      </w:r>
      <w:r w:rsidR="00DB551A">
        <w:t>rs their ability to learn” (</w:t>
      </w:r>
      <w:r>
        <w:t>89); a failure to grasp a subject will have a natural impact on a student’s desire to progress with it.</w:t>
      </w:r>
    </w:p>
  </w:endnote>
  <w:endnote w:id="4">
    <w:p w:rsidR="005426F4" w:rsidRDefault="005426F4" w:rsidP="00FF52BB">
      <w:pPr>
        <w:pStyle w:val="EndnoteText"/>
        <w:spacing w:after="0" w:line="480" w:lineRule="auto"/>
      </w:pPr>
      <w:r w:rsidRPr="00697A97">
        <w:endnoteRef/>
      </w:r>
      <w:r>
        <w:t xml:space="preserve"> University instructors can, of course, further encourage their students to act as independent l</w:t>
      </w:r>
      <w:r w:rsidR="004E3283">
        <w:t xml:space="preserve">earners by directing them to a </w:t>
      </w:r>
      <w:r>
        <w:t>translation</w:t>
      </w:r>
      <w:r w:rsidR="004E3283">
        <w:t xml:space="preserve"> of the full poem</w:t>
      </w:r>
      <w:r>
        <w:t xml:space="preserve">. </w:t>
      </w:r>
    </w:p>
  </w:endnote>
  <w:endnote w:id="5">
    <w:p w:rsidR="00D3320F" w:rsidRDefault="00D3320F" w:rsidP="00D3320F">
      <w:pPr>
        <w:pStyle w:val="EndnoteText"/>
        <w:spacing w:after="0" w:line="480" w:lineRule="auto"/>
      </w:pPr>
      <w:r>
        <w:rPr>
          <w:rStyle w:val="EndnoteReference"/>
        </w:rPr>
        <w:endnoteRef/>
      </w:r>
      <w:r>
        <w:t xml:space="preserve"> Examples include </w:t>
      </w:r>
      <w:hyperlink r:id="rId1" w:history="1">
        <w:r w:rsidRPr="007C6732">
          <w:rPr>
            <w:rStyle w:val="Hyperlink"/>
          </w:rPr>
          <w:t>Catullus 36</w:t>
        </w:r>
      </w:hyperlink>
      <w:r>
        <w:t xml:space="preserve">; </w:t>
      </w:r>
      <w:hyperlink r:id="rId2" w:history="1">
        <w:r w:rsidRPr="007C6732">
          <w:rPr>
            <w:rStyle w:val="Hyperlink"/>
          </w:rPr>
          <w:t xml:space="preserve">Tacitus, </w:t>
        </w:r>
        <w:r w:rsidRPr="007C6732">
          <w:rPr>
            <w:rStyle w:val="Hyperlink"/>
            <w:i/>
          </w:rPr>
          <w:t>Annales</w:t>
        </w:r>
        <w:r w:rsidRPr="007C6732">
          <w:rPr>
            <w:rStyle w:val="Hyperlink"/>
          </w:rPr>
          <w:t xml:space="preserve"> 11.12 on Messalina</w:t>
        </w:r>
      </w:hyperlink>
      <w:r>
        <w:t xml:space="preserve">; </w:t>
      </w:r>
      <w:hyperlink r:id="rId3" w:history="1">
        <w:r w:rsidRPr="007C6732">
          <w:rPr>
            <w:rStyle w:val="Hyperlink"/>
          </w:rPr>
          <w:t xml:space="preserve">Virgil, </w:t>
        </w:r>
        <w:r w:rsidRPr="007C6732">
          <w:rPr>
            <w:rStyle w:val="Hyperlink"/>
            <w:i/>
          </w:rPr>
          <w:t>Aeneid</w:t>
        </w:r>
        <w:r w:rsidRPr="007C6732">
          <w:rPr>
            <w:rStyle w:val="Hyperlink"/>
          </w:rPr>
          <w:t xml:space="preserve"> 7.803-817 on Camilla</w:t>
        </w:r>
      </w:hyperlink>
      <w:r>
        <w:t xml:space="preserve">; and </w:t>
      </w:r>
      <w:hyperlink r:id="rId4" w:history="1">
        <w:r w:rsidRPr="005A4E22">
          <w:rPr>
            <w:rStyle w:val="Hyperlink"/>
          </w:rPr>
          <w:t xml:space="preserve">Valerius Maximus, </w:t>
        </w:r>
        <w:r w:rsidRPr="005A4E22">
          <w:rPr>
            <w:rStyle w:val="Hyperlink"/>
            <w:i/>
          </w:rPr>
          <w:t>Factorum et Dictorum Memorabilia</w:t>
        </w:r>
        <w:r w:rsidRPr="005A4E22">
          <w:rPr>
            <w:rStyle w:val="Hyperlink"/>
          </w:rPr>
          <w:t xml:space="preserve"> 8.3.1 on Maesia</w:t>
        </w:r>
      </w:hyperlink>
      <w:r>
        <w:t>.</w:t>
      </w:r>
    </w:p>
  </w:endnote>
  <w:endnote w:id="6">
    <w:p w:rsidR="00D01940" w:rsidRPr="00D01940" w:rsidRDefault="00D01940" w:rsidP="00D01940">
      <w:pPr>
        <w:pStyle w:val="EndnoteText"/>
        <w:spacing w:after="0" w:line="480" w:lineRule="auto"/>
      </w:pPr>
      <w:r w:rsidRPr="00D01940">
        <w:endnoteRef/>
      </w:r>
      <w:r>
        <w:t xml:space="preserve"> As an example, in line 281, I followed Gibson in reading </w:t>
      </w:r>
      <w:r w:rsidRPr="00D01940">
        <w:rPr>
          <w:i/>
        </w:rPr>
        <w:t>aque</w:t>
      </w:r>
      <w:r>
        <w:t xml:space="preserve"> rather than the manuscripts in reading </w:t>
      </w:r>
      <w:r w:rsidRPr="00D01940">
        <w:rPr>
          <w:i/>
        </w:rPr>
        <w:t>atque</w:t>
      </w:r>
      <w:r>
        <w:t>; the gloss reads “</w:t>
      </w:r>
      <w:r w:rsidRPr="00D01940">
        <w:t xml:space="preserve">Although all the MSS read </w:t>
      </w:r>
      <w:r w:rsidRPr="00D01940">
        <w:rPr>
          <w:i/>
        </w:rPr>
        <w:t>atque</w:t>
      </w:r>
      <w:r w:rsidRPr="00D01940">
        <w:t xml:space="preserve">, most scholars prefer this emendation (see Roy K. Gibson, ed. </w:t>
      </w:r>
      <w:r w:rsidRPr="00D01940">
        <w:rPr>
          <w:i/>
        </w:rPr>
        <w:t>Ovid, Ars Amatoria Book 3</w:t>
      </w:r>
      <w:r w:rsidR="007602CA">
        <w:t>, Cambridge 2003)</w:t>
      </w:r>
      <w:r>
        <w:t>”.</w:t>
      </w:r>
    </w:p>
  </w:endnote>
  <w:endnote w:id="7">
    <w:p w:rsidR="008476C8" w:rsidRDefault="008476C8" w:rsidP="008476C8">
      <w:pPr>
        <w:pStyle w:val="EndnoteText"/>
        <w:spacing w:after="0" w:line="480" w:lineRule="auto"/>
      </w:pPr>
      <w:r>
        <w:rPr>
          <w:rStyle w:val="EndnoteReference"/>
        </w:rPr>
        <w:endnoteRef/>
      </w:r>
      <w:r>
        <w:t xml:space="preserve"> </w:t>
      </w:r>
      <w:r w:rsidRPr="00C7422C">
        <w:t xml:space="preserve">Many of the pictures used come from </w:t>
      </w:r>
      <w:hyperlink r:id="rId5" w:history="1">
        <w:r w:rsidRPr="00FB6313">
          <w:rPr>
            <w:rStyle w:val="Hyperlink"/>
          </w:rPr>
          <w:t>VRoma</w:t>
        </w:r>
      </w:hyperlink>
      <w:r w:rsidRPr="00C7422C">
        <w:t>, an associated project based around a virtual learning environment t</w:t>
      </w:r>
      <w:r>
        <w:t xml:space="preserve">hat has </w:t>
      </w:r>
      <w:hyperlink r:id="rId6" w:history="1">
        <w:r w:rsidRPr="00FB6313">
          <w:rPr>
            <w:rStyle w:val="Hyperlink"/>
          </w:rPr>
          <w:t>an extensive online image library</w:t>
        </w:r>
      </w:hyperlink>
      <w:r w:rsidRPr="00C7422C">
        <w:t>.</w:t>
      </w:r>
    </w:p>
  </w:endnote>
  <w:endnote w:id="8">
    <w:p w:rsidR="00E56A3E" w:rsidRDefault="00E56A3E" w:rsidP="00E56A3E">
      <w:pPr>
        <w:pStyle w:val="EndnoteText"/>
      </w:pPr>
      <w:r>
        <w:rPr>
          <w:rStyle w:val="EndnoteReference"/>
        </w:rPr>
        <w:endnoteRef/>
      </w:r>
      <w:r>
        <w:t xml:space="preserve"> P</w:t>
      </w:r>
      <w:r w:rsidRPr="00A040BC">
        <w:t>ersonal communication to Ann Raia, 10</w:t>
      </w:r>
      <w:r w:rsidRPr="00A040BC">
        <w:rPr>
          <w:vertAlign w:val="superscript"/>
        </w:rPr>
        <w:t>th</w:t>
      </w:r>
      <w:r w:rsidRPr="00A040BC">
        <w:t xml:space="preserve"> Jul</w:t>
      </w:r>
      <w:r>
        <w:t>y</w:t>
      </w:r>
      <w:r w:rsidRPr="00A040BC">
        <w:t xml:space="preserve"> 2011</w:t>
      </w:r>
      <w:r>
        <w:t>; personal communication to myself, 20</w:t>
      </w:r>
      <w:r w:rsidRPr="00697A97">
        <w:rPr>
          <w:vertAlign w:val="superscript"/>
        </w:rPr>
        <w:t>th</w:t>
      </w:r>
      <w:r>
        <w:t xml:space="preserve"> October 2014.</w:t>
      </w:r>
    </w:p>
  </w:endnote>
  <w:endnote w:id="9">
    <w:p w:rsidR="00E56A3E" w:rsidRDefault="00E56A3E" w:rsidP="00E56A3E">
      <w:pPr>
        <w:pStyle w:val="EndnoteText"/>
      </w:pPr>
      <w:r>
        <w:rPr>
          <w:rStyle w:val="EndnoteReference"/>
        </w:rPr>
        <w:endnoteRef/>
      </w:r>
      <w:r>
        <w:t xml:space="preserve"> Personal communication to myself, 28</w:t>
      </w:r>
      <w:r w:rsidRPr="00B7722A">
        <w:rPr>
          <w:vertAlign w:val="superscript"/>
        </w:rPr>
        <w:t>th</w:t>
      </w:r>
      <w:r>
        <w:t xml:space="preserve"> December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F1" w:rsidRDefault="006F79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F1" w:rsidRDefault="006F79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F1" w:rsidRDefault="006F7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0F7" w:rsidRDefault="008E10F7" w:rsidP="001F724B">
      <w:pPr>
        <w:spacing w:after="0" w:line="240" w:lineRule="auto"/>
      </w:pPr>
      <w:r>
        <w:separator/>
      </w:r>
    </w:p>
  </w:footnote>
  <w:footnote w:type="continuationSeparator" w:id="0">
    <w:p w:rsidR="008E10F7" w:rsidRDefault="008E10F7" w:rsidP="001F7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F1" w:rsidRDefault="006F79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4B" w:rsidRDefault="001F724B">
    <w:pPr>
      <w:pStyle w:val="Header"/>
    </w:pPr>
    <w:r>
      <w:tab/>
    </w:r>
    <w:r>
      <w:tab/>
    </w:r>
    <w:r>
      <w:fldChar w:fldCharType="begin"/>
    </w:r>
    <w:r>
      <w:instrText xml:space="preserve"> PAGE  \* Arabic  \* MERGEFORMAT </w:instrText>
    </w:r>
    <w:r>
      <w:fldChar w:fldCharType="separate"/>
    </w:r>
    <w:r w:rsidR="000F525A">
      <w:rPr>
        <w:noProof/>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F1" w:rsidRDefault="006F7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43430"/>
    <w:multiLevelType w:val="hybridMultilevel"/>
    <w:tmpl w:val="9C448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E5658"/>
    <w:multiLevelType w:val="hybridMultilevel"/>
    <w:tmpl w:val="4B9E4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TrackMov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CC0"/>
    <w:rsid w:val="0001692F"/>
    <w:rsid w:val="000308A2"/>
    <w:rsid w:val="00063A44"/>
    <w:rsid w:val="000A3796"/>
    <w:rsid w:val="000E1CDF"/>
    <w:rsid w:val="000E2182"/>
    <w:rsid w:val="000F525A"/>
    <w:rsid w:val="0010040C"/>
    <w:rsid w:val="00135CC2"/>
    <w:rsid w:val="0019408C"/>
    <w:rsid w:val="001973AB"/>
    <w:rsid w:val="001C1796"/>
    <w:rsid w:val="001D0578"/>
    <w:rsid w:val="001D778D"/>
    <w:rsid w:val="001F724B"/>
    <w:rsid w:val="00234B01"/>
    <w:rsid w:val="00241C0E"/>
    <w:rsid w:val="00292780"/>
    <w:rsid w:val="002A2078"/>
    <w:rsid w:val="002A2274"/>
    <w:rsid w:val="002A520B"/>
    <w:rsid w:val="002B2FD4"/>
    <w:rsid w:val="002F1334"/>
    <w:rsid w:val="00307515"/>
    <w:rsid w:val="00341573"/>
    <w:rsid w:val="003634E1"/>
    <w:rsid w:val="0039160C"/>
    <w:rsid w:val="003959AF"/>
    <w:rsid w:val="00397982"/>
    <w:rsid w:val="003C67E2"/>
    <w:rsid w:val="003E05C6"/>
    <w:rsid w:val="0040171A"/>
    <w:rsid w:val="004063AB"/>
    <w:rsid w:val="00410579"/>
    <w:rsid w:val="00414FCF"/>
    <w:rsid w:val="004158F1"/>
    <w:rsid w:val="00420009"/>
    <w:rsid w:val="00421B44"/>
    <w:rsid w:val="004271B7"/>
    <w:rsid w:val="0043217D"/>
    <w:rsid w:val="00440221"/>
    <w:rsid w:val="00472B48"/>
    <w:rsid w:val="00474ECE"/>
    <w:rsid w:val="00483BA4"/>
    <w:rsid w:val="004C009B"/>
    <w:rsid w:val="004C1A9F"/>
    <w:rsid w:val="004C49C1"/>
    <w:rsid w:val="004E3283"/>
    <w:rsid w:val="004E563F"/>
    <w:rsid w:val="004F65A2"/>
    <w:rsid w:val="00502867"/>
    <w:rsid w:val="005254E1"/>
    <w:rsid w:val="005426F4"/>
    <w:rsid w:val="00547CFA"/>
    <w:rsid w:val="0057582F"/>
    <w:rsid w:val="005A4E22"/>
    <w:rsid w:val="005B0D83"/>
    <w:rsid w:val="005B5CC0"/>
    <w:rsid w:val="005D46DC"/>
    <w:rsid w:val="005E159C"/>
    <w:rsid w:val="005E7986"/>
    <w:rsid w:val="00613A86"/>
    <w:rsid w:val="00663B9A"/>
    <w:rsid w:val="006650CD"/>
    <w:rsid w:val="0066702F"/>
    <w:rsid w:val="006830D3"/>
    <w:rsid w:val="006877BF"/>
    <w:rsid w:val="00697A97"/>
    <w:rsid w:val="006C0487"/>
    <w:rsid w:val="006F79F1"/>
    <w:rsid w:val="00703848"/>
    <w:rsid w:val="00710840"/>
    <w:rsid w:val="00727B3A"/>
    <w:rsid w:val="007528BD"/>
    <w:rsid w:val="007602CA"/>
    <w:rsid w:val="007754B9"/>
    <w:rsid w:val="00787318"/>
    <w:rsid w:val="007A4167"/>
    <w:rsid w:val="007C6732"/>
    <w:rsid w:val="007E3727"/>
    <w:rsid w:val="0082065F"/>
    <w:rsid w:val="008332A9"/>
    <w:rsid w:val="0084103B"/>
    <w:rsid w:val="00843B3B"/>
    <w:rsid w:val="008476C8"/>
    <w:rsid w:val="008616F6"/>
    <w:rsid w:val="00863F80"/>
    <w:rsid w:val="00874368"/>
    <w:rsid w:val="008A5D7A"/>
    <w:rsid w:val="008D2669"/>
    <w:rsid w:val="008D290A"/>
    <w:rsid w:val="008D5F58"/>
    <w:rsid w:val="008E10F7"/>
    <w:rsid w:val="008F5284"/>
    <w:rsid w:val="00901F44"/>
    <w:rsid w:val="00921171"/>
    <w:rsid w:val="00931E83"/>
    <w:rsid w:val="00937833"/>
    <w:rsid w:val="00943007"/>
    <w:rsid w:val="00946F05"/>
    <w:rsid w:val="009643C8"/>
    <w:rsid w:val="00971722"/>
    <w:rsid w:val="009855C5"/>
    <w:rsid w:val="00990CE7"/>
    <w:rsid w:val="009C24D2"/>
    <w:rsid w:val="009E106C"/>
    <w:rsid w:val="009E6C98"/>
    <w:rsid w:val="00A040BC"/>
    <w:rsid w:val="00A056C6"/>
    <w:rsid w:val="00A2337C"/>
    <w:rsid w:val="00A357A7"/>
    <w:rsid w:val="00A36825"/>
    <w:rsid w:val="00A46988"/>
    <w:rsid w:val="00A539B6"/>
    <w:rsid w:val="00A63070"/>
    <w:rsid w:val="00A6695D"/>
    <w:rsid w:val="00A82C11"/>
    <w:rsid w:val="00AA1F0A"/>
    <w:rsid w:val="00AA44DD"/>
    <w:rsid w:val="00AA6B50"/>
    <w:rsid w:val="00AA6B67"/>
    <w:rsid w:val="00AD72B7"/>
    <w:rsid w:val="00B1349C"/>
    <w:rsid w:val="00B134FA"/>
    <w:rsid w:val="00B30BF9"/>
    <w:rsid w:val="00B34800"/>
    <w:rsid w:val="00B4004D"/>
    <w:rsid w:val="00B52F64"/>
    <w:rsid w:val="00B55C59"/>
    <w:rsid w:val="00B74CEE"/>
    <w:rsid w:val="00B7722A"/>
    <w:rsid w:val="00BA0C24"/>
    <w:rsid w:val="00BA51F3"/>
    <w:rsid w:val="00BB59BA"/>
    <w:rsid w:val="00BC342F"/>
    <w:rsid w:val="00BD259B"/>
    <w:rsid w:val="00C0684E"/>
    <w:rsid w:val="00C10358"/>
    <w:rsid w:val="00C1524C"/>
    <w:rsid w:val="00C21C0F"/>
    <w:rsid w:val="00C53FA2"/>
    <w:rsid w:val="00C71214"/>
    <w:rsid w:val="00C7422C"/>
    <w:rsid w:val="00C75BA3"/>
    <w:rsid w:val="00CA3A8A"/>
    <w:rsid w:val="00CA71BB"/>
    <w:rsid w:val="00CB0069"/>
    <w:rsid w:val="00CB181F"/>
    <w:rsid w:val="00CB1869"/>
    <w:rsid w:val="00CC22CD"/>
    <w:rsid w:val="00D00DB5"/>
    <w:rsid w:val="00D01940"/>
    <w:rsid w:val="00D02C88"/>
    <w:rsid w:val="00D13B07"/>
    <w:rsid w:val="00D3320F"/>
    <w:rsid w:val="00D41815"/>
    <w:rsid w:val="00D652A3"/>
    <w:rsid w:val="00D77F4E"/>
    <w:rsid w:val="00D95CE9"/>
    <w:rsid w:val="00D9778C"/>
    <w:rsid w:val="00DA3939"/>
    <w:rsid w:val="00DA4555"/>
    <w:rsid w:val="00DB0F27"/>
    <w:rsid w:val="00DB1FAF"/>
    <w:rsid w:val="00DB551A"/>
    <w:rsid w:val="00DB71BA"/>
    <w:rsid w:val="00DD18AF"/>
    <w:rsid w:val="00DE090F"/>
    <w:rsid w:val="00DF2F10"/>
    <w:rsid w:val="00E001B7"/>
    <w:rsid w:val="00E56A3E"/>
    <w:rsid w:val="00E672BD"/>
    <w:rsid w:val="00E85225"/>
    <w:rsid w:val="00E93441"/>
    <w:rsid w:val="00EB1217"/>
    <w:rsid w:val="00EE4FF7"/>
    <w:rsid w:val="00EE7D19"/>
    <w:rsid w:val="00F27593"/>
    <w:rsid w:val="00F34E9F"/>
    <w:rsid w:val="00F36966"/>
    <w:rsid w:val="00F46400"/>
    <w:rsid w:val="00F473CA"/>
    <w:rsid w:val="00F74C8E"/>
    <w:rsid w:val="00FB1AF4"/>
    <w:rsid w:val="00FB6313"/>
    <w:rsid w:val="00FC1D8C"/>
    <w:rsid w:val="00FF52BB"/>
    <w:rsid w:val="00FF5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49C"/>
    <w:pPr>
      <w:spacing w:after="200" w:line="276" w:lineRule="auto"/>
    </w:pPr>
    <w:rPr>
      <w:rFonts w:ascii="Times New Roman" w:hAnsi="Times New Roman"/>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A6B67"/>
    <w:rPr>
      <w:color w:val="0000FF"/>
      <w:u w:val="single"/>
    </w:rPr>
  </w:style>
  <w:style w:type="paragraph" w:styleId="Header">
    <w:name w:val="header"/>
    <w:basedOn w:val="Normal"/>
    <w:link w:val="HeaderChar"/>
    <w:uiPriority w:val="99"/>
    <w:unhideWhenUsed/>
    <w:rsid w:val="001F724B"/>
    <w:pPr>
      <w:tabs>
        <w:tab w:val="center" w:pos="4513"/>
        <w:tab w:val="right" w:pos="9026"/>
      </w:tabs>
    </w:pPr>
  </w:style>
  <w:style w:type="character" w:customStyle="1" w:styleId="HeaderChar">
    <w:name w:val="Header Char"/>
    <w:link w:val="Header"/>
    <w:uiPriority w:val="99"/>
    <w:rsid w:val="001F724B"/>
    <w:rPr>
      <w:rFonts w:ascii="Times New Roman" w:hAnsi="Times New Roman"/>
      <w:sz w:val="24"/>
      <w:szCs w:val="22"/>
      <w:lang w:eastAsia="en-US"/>
    </w:rPr>
  </w:style>
  <w:style w:type="paragraph" w:styleId="Footer">
    <w:name w:val="footer"/>
    <w:basedOn w:val="Normal"/>
    <w:link w:val="FooterChar"/>
    <w:uiPriority w:val="99"/>
    <w:unhideWhenUsed/>
    <w:rsid w:val="001F724B"/>
    <w:pPr>
      <w:tabs>
        <w:tab w:val="center" w:pos="4513"/>
        <w:tab w:val="right" w:pos="9026"/>
      </w:tabs>
    </w:pPr>
  </w:style>
  <w:style w:type="character" w:customStyle="1" w:styleId="FooterChar">
    <w:name w:val="Footer Char"/>
    <w:link w:val="Footer"/>
    <w:uiPriority w:val="99"/>
    <w:rsid w:val="001F724B"/>
    <w:rPr>
      <w:rFonts w:ascii="Times New Roman" w:hAnsi="Times New Roman"/>
      <w:sz w:val="24"/>
      <w:szCs w:val="22"/>
      <w:lang w:eastAsia="en-US"/>
    </w:rPr>
  </w:style>
  <w:style w:type="paragraph" w:styleId="EndnoteText">
    <w:name w:val="endnote text"/>
    <w:basedOn w:val="Normal"/>
    <w:link w:val="EndnoteTextChar"/>
    <w:uiPriority w:val="99"/>
    <w:semiHidden/>
    <w:unhideWhenUsed/>
    <w:rsid w:val="00BA0C24"/>
    <w:rPr>
      <w:sz w:val="20"/>
      <w:szCs w:val="20"/>
    </w:rPr>
  </w:style>
  <w:style w:type="character" w:customStyle="1" w:styleId="EndnoteTextChar">
    <w:name w:val="Endnote Text Char"/>
    <w:link w:val="EndnoteText"/>
    <w:uiPriority w:val="99"/>
    <w:semiHidden/>
    <w:rsid w:val="00BA0C24"/>
    <w:rPr>
      <w:rFonts w:ascii="Times New Roman" w:hAnsi="Times New Roman"/>
      <w:lang w:eastAsia="en-US"/>
    </w:rPr>
  </w:style>
  <w:style w:type="character" w:styleId="EndnoteReference">
    <w:name w:val="endnote reference"/>
    <w:uiPriority w:val="99"/>
    <w:semiHidden/>
    <w:unhideWhenUsed/>
    <w:rsid w:val="00BA0C24"/>
    <w:rPr>
      <w:vertAlign w:val="superscript"/>
    </w:rPr>
  </w:style>
  <w:style w:type="character" w:styleId="CommentReference">
    <w:name w:val="annotation reference"/>
    <w:uiPriority w:val="99"/>
    <w:semiHidden/>
    <w:unhideWhenUsed/>
    <w:rsid w:val="00C75BA3"/>
    <w:rPr>
      <w:sz w:val="16"/>
      <w:szCs w:val="16"/>
    </w:rPr>
  </w:style>
  <w:style w:type="paragraph" w:styleId="CommentText">
    <w:name w:val="annotation text"/>
    <w:basedOn w:val="Normal"/>
    <w:link w:val="CommentTextChar"/>
    <w:uiPriority w:val="99"/>
    <w:semiHidden/>
    <w:unhideWhenUsed/>
    <w:rsid w:val="00C75BA3"/>
    <w:rPr>
      <w:sz w:val="20"/>
      <w:szCs w:val="20"/>
    </w:rPr>
  </w:style>
  <w:style w:type="character" w:customStyle="1" w:styleId="CommentTextChar">
    <w:name w:val="Comment Text Char"/>
    <w:link w:val="CommentText"/>
    <w:uiPriority w:val="99"/>
    <w:semiHidden/>
    <w:rsid w:val="00C75BA3"/>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75BA3"/>
    <w:rPr>
      <w:b/>
      <w:bCs/>
    </w:rPr>
  </w:style>
  <w:style w:type="character" w:customStyle="1" w:styleId="CommentSubjectChar">
    <w:name w:val="Comment Subject Char"/>
    <w:link w:val="CommentSubject"/>
    <w:uiPriority w:val="99"/>
    <w:semiHidden/>
    <w:rsid w:val="00C75BA3"/>
    <w:rPr>
      <w:rFonts w:ascii="Times New Roman" w:hAnsi="Times New Roman"/>
      <w:b/>
      <w:bCs/>
      <w:lang w:eastAsia="en-US"/>
    </w:rPr>
  </w:style>
  <w:style w:type="paragraph" w:styleId="BalloonText">
    <w:name w:val="Balloon Text"/>
    <w:basedOn w:val="Normal"/>
    <w:link w:val="BalloonTextChar"/>
    <w:uiPriority w:val="99"/>
    <w:semiHidden/>
    <w:unhideWhenUsed/>
    <w:rsid w:val="00C75BA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75BA3"/>
    <w:rPr>
      <w:rFonts w:ascii="Segoe UI" w:hAnsi="Segoe UI" w:cs="Segoe UI"/>
      <w:sz w:val="18"/>
      <w:szCs w:val="18"/>
      <w:lang w:eastAsia="en-US"/>
    </w:rPr>
  </w:style>
  <w:style w:type="character" w:styleId="FollowedHyperlink">
    <w:name w:val="FollowedHyperlink"/>
    <w:uiPriority w:val="99"/>
    <w:semiHidden/>
    <w:unhideWhenUsed/>
    <w:rsid w:val="00CB186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cnr.edu/home/araia/companion.html" TargetMode="External"/><Relationship Id="rId13" Type="http://schemas.openxmlformats.org/officeDocument/2006/relationships/hyperlink" Target="http://www2.cnr.edu/home/araia/worlds.html" TargetMode="External"/><Relationship Id="rId18" Type="http://schemas.openxmlformats.org/officeDocument/2006/relationships/hyperlink" Target="http://www2.cnr.edu/home/araia/propertius_activity.html" TargetMode="External"/><Relationship Id="rId26" Type="http://schemas.openxmlformats.org/officeDocument/2006/relationships/hyperlink" Target="https://drive.google.com/file/d/0B1_wqv8nHuSROVZrX0ROME5FVTg/view?pli=1"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2.cnr.edu/home/araia/cicero_clodia.html" TargetMode="External"/><Relationship Id="rId34" Type="http://schemas.openxmlformats.org/officeDocument/2006/relationships/hyperlink" Target="mailto:araia@cnr.ed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2.cnr.edu/home/araia/marriage.html" TargetMode="External"/><Relationship Id="rId25" Type="http://schemas.openxmlformats.org/officeDocument/2006/relationships/hyperlink" Target="http://ablemedia.com/ctcweb/netshots/lat101garrett1.html" TargetMode="External"/><Relationship Id="rId33" Type="http://schemas.openxmlformats.org/officeDocument/2006/relationships/hyperlink" Target="http://www2.cnr.edu/home/araia/new.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2.cnr.edu/home/araia/seneca_adHelviam.html" TargetMode="External"/><Relationship Id="rId20" Type="http://schemas.openxmlformats.org/officeDocument/2006/relationships/hyperlink" Target="https://drive.google.com/file/d/0B1_wqv8nHuSROVZrX0ROME5FVTg/view?pli=1"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blemedia.com/ctcweb/netshots/lat101garrett1.html" TargetMode="External"/><Relationship Id="rId24" Type="http://schemas.openxmlformats.org/officeDocument/2006/relationships/hyperlink" Target="https://drive.google.com/file/d/0B1_wqv8nHuSROVZrX0ROME5FVTg/view?pli=1" TargetMode="External"/><Relationship Id="rId32" Type="http://schemas.openxmlformats.org/officeDocument/2006/relationships/hyperlink" Target="http://www2.cnr.edu/home/araia/textmapframed.htm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2.cnr.edu/home/araia/Tacitus_paulina.html" TargetMode="External"/><Relationship Id="rId23" Type="http://schemas.openxmlformats.org/officeDocument/2006/relationships/hyperlink" Target="https://drive.google.com/file/d/0B1_wqv8nHuSROVZrX0ROME5FVTg/view?pli=1" TargetMode="External"/><Relationship Id="rId28" Type="http://schemas.openxmlformats.org/officeDocument/2006/relationships/image" Target="media/image3.png"/><Relationship Id="rId36" Type="http://schemas.openxmlformats.org/officeDocument/2006/relationships/header" Target="header2.xml"/><Relationship Id="rId10" Type="http://schemas.openxmlformats.org/officeDocument/2006/relationships/hyperlink" Target="https://drive.google.com/file/d/0B1_wqv8nHuSROVZrX0ROME5FVTg/view" TargetMode="External"/><Relationship Id="rId19" Type="http://schemas.openxmlformats.org/officeDocument/2006/relationships/hyperlink" Target="http://www2.cnr.edu/home/araia/raia_commentary.html" TargetMode="External"/><Relationship Id="rId31" Type="http://schemas.openxmlformats.org/officeDocument/2006/relationships/hyperlink" Target="http://www2.cnr.edu/home/araia/credits.html" TargetMode="External"/><Relationship Id="rId4" Type="http://schemas.openxmlformats.org/officeDocument/2006/relationships/settings" Target="settings.xml"/><Relationship Id="rId9" Type="http://schemas.openxmlformats.org/officeDocument/2006/relationships/hyperlink" Target="http://www.cambridge.org/gb/academic/subjects/classical-studies/classical-literature/series/cambridge-greek-and-latin-classics" TargetMode="External"/><Relationship Id="rId14" Type="http://schemas.openxmlformats.org/officeDocument/2006/relationships/hyperlink" Target="https://drive.google.com/file/d/0B1_wqv8nHuSROVZrX0ROME5FVTg/view?pli=1" TargetMode="External"/><Relationship Id="rId22" Type="http://schemas.openxmlformats.org/officeDocument/2006/relationships/hyperlink" Target="http://www2.cnr.edu/home/araia/cicero_clodia.html" TargetMode="External"/><Relationship Id="rId27" Type="http://schemas.openxmlformats.org/officeDocument/2006/relationships/image" Target="media/image2.png"/><Relationship Id="rId30" Type="http://schemas.openxmlformats.org/officeDocument/2006/relationships/hyperlink" Target="http://www2.cnr.edu/home/araia/OvidAA3.281.html" TargetMode="External"/><Relationship Id="rId35"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www2.cnr.edu/home/araia/Vergil_Camilla.html" TargetMode="External"/><Relationship Id="rId2" Type="http://schemas.openxmlformats.org/officeDocument/2006/relationships/hyperlink" Target="http://www2.cnr.edu/home/araia/Tacitus_messalina.html" TargetMode="External"/><Relationship Id="rId1" Type="http://schemas.openxmlformats.org/officeDocument/2006/relationships/hyperlink" Target="http://www2.cnr.edu/home/araia/Catullus36.html" TargetMode="External"/><Relationship Id="rId6" Type="http://schemas.openxmlformats.org/officeDocument/2006/relationships/hyperlink" Target="http://www.vroma.org/images/image_search.html" TargetMode="External"/><Relationship Id="rId5" Type="http://schemas.openxmlformats.org/officeDocument/2006/relationships/hyperlink" Target="http://www.vroma.org/" TargetMode="External"/><Relationship Id="rId4" Type="http://schemas.openxmlformats.org/officeDocument/2006/relationships/hyperlink" Target="http://www2.cnr.edu/home/araia/ValMax_Ames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AA679-F05D-487A-BA28-ED78962C2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6292</Words>
  <Characters>35867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42075</CharactersWithSpaces>
  <SharedDoc>false</SharedDoc>
  <HLinks>
    <vt:vector size="42" baseType="variant">
      <vt:variant>
        <vt:i4>7929964</vt:i4>
      </vt:variant>
      <vt:variant>
        <vt:i4>18</vt:i4>
      </vt:variant>
      <vt:variant>
        <vt:i4>0</vt:i4>
      </vt:variant>
      <vt:variant>
        <vt:i4>5</vt:i4>
      </vt:variant>
      <vt:variant>
        <vt:lpwstr>http://www2.cnr.edu/home/araia/new.html</vt:lpwstr>
      </vt:variant>
      <vt:variant>
        <vt:lpwstr/>
      </vt:variant>
      <vt:variant>
        <vt:i4>655387</vt:i4>
      </vt:variant>
      <vt:variant>
        <vt:i4>15</vt:i4>
      </vt:variant>
      <vt:variant>
        <vt:i4>0</vt:i4>
      </vt:variant>
      <vt:variant>
        <vt:i4>5</vt:i4>
      </vt:variant>
      <vt:variant>
        <vt:lpwstr>http://www2.cnr.edu/home/araia/textmapframed.html</vt:lpwstr>
      </vt:variant>
      <vt:variant>
        <vt:lpwstr/>
      </vt:variant>
      <vt:variant>
        <vt:i4>3604588</vt:i4>
      </vt:variant>
      <vt:variant>
        <vt:i4>12</vt:i4>
      </vt:variant>
      <vt:variant>
        <vt:i4>0</vt:i4>
      </vt:variant>
      <vt:variant>
        <vt:i4>5</vt:i4>
      </vt:variant>
      <vt:variant>
        <vt:lpwstr>http://www2.cnr.edu/home/araia/OvidAA3.281.html</vt:lpwstr>
      </vt:variant>
      <vt:variant>
        <vt:lpwstr/>
      </vt:variant>
      <vt:variant>
        <vt:i4>6553686</vt:i4>
      </vt:variant>
      <vt:variant>
        <vt:i4>9</vt:i4>
      </vt:variant>
      <vt:variant>
        <vt:i4>0</vt:i4>
      </vt:variant>
      <vt:variant>
        <vt:i4>5</vt:i4>
      </vt:variant>
      <vt:variant>
        <vt:lpwstr>http://www2.cnr.edu/home/araia/seneca_adHelviam.html</vt:lpwstr>
      </vt:variant>
      <vt:variant>
        <vt:lpwstr/>
      </vt:variant>
      <vt:variant>
        <vt:i4>8192072</vt:i4>
      </vt:variant>
      <vt:variant>
        <vt:i4>6</vt:i4>
      </vt:variant>
      <vt:variant>
        <vt:i4>0</vt:i4>
      </vt:variant>
      <vt:variant>
        <vt:i4>5</vt:i4>
      </vt:variant>
      <vt:variant>
        <vt:lpwstr>http://www2.cnr.edu/home/araia/Tacitus_paulina.html</vt:lpwstr>
      </vt:variant>
      <vt:variant>
        <vt:lpwstr/>
      </vt:variant>
      <vt:variant>
        <vt:i4>3276838</vt:i4>
      </vt:variant>
      <vt:variant>
        <vt:i4>3</vt:i4>
      </vt:variant>
      <vt:variant>
        <vt:i4>0</vt:i4>
      </vt:variant>
      <vt:variant>
        <vt:i4>5</vt:i4>
      </vt:variant>
      <vt:variant>
        <vt:lpwstr>http://www2.cnr.edu/home/araia/worlds.html</vt:lpwstr>
      </vt:variant>
      <vt:variant>
        <vt:lpwstr/>
      </vt:variant>
      <vt:variant>
        <vt:i4>524311</vt:i4>
      </vt:variant>
      <vt:variant>
        <vt:i4>0</vt:i4>
      </vt:variant>
      <vt:variant>
        <vt:i4>0</vt:i4>
      </vt:variant>
      <vt:variant>
        <vt:i4>5</vt:i4>
      </vt:variant>
      <vt:variant>
        <vt:lpwstr>http://www2.cnr.edu/home/araia/companion.html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2014-10-27T21:54:00Z</dcterms:created>
  <dcterms:modified xsi:type="dcterms:W3CDTF">2015-06-26T16:58:00Z</dcterms:modified>
</cp:coreProperties>
</file>