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4A" w:rsidRDefault="005D40A8" w:rsidP="007B3710">
      <w:pPr>
        <w:spacing w:line="480" w:lineRule="auto"/>
        <w:jc w:val="center"/>
        <w:rPr>
          <w:b/>
          <w:bCs/>
          <w:lang w:val="en-GB"/>
        </w:rPr>
      </w:pPr>
      <w:proofErr w:type="spellStart"/>
      <w:r>
        <w:rPr>
          <w:b/>
          <w:bCs/>
          <w:lang w:val="en-GB"/>
        </w:rPr>
        <w:t>Transgressive</w:t>
      </w:r>
      <w:proofErr w:type="spellEnd"/>
      <w:r>
        <w:rPr>
          <w:b/>
          <w:bCs/>
          <w:lang w:val="en-GB"/>
        </w:rPr>
        <w:t xml:space="preserve"> Drinking P</w:t>
      </w:r>
      <w:r w:rsidR="00141DCD">
        <w:rPr>
          <w:b/>
          <w:bCs/>
          <w:lang w:val="en-GB"/>
        </w:rPr>
        <w:t xml:space="preserve">ractices and </w:t>
      </w:r>
      <w:r w:rsidR="00AB3912">
        <w:rPr>
          <w:b/>
          <w:bCs/>
          <w:lang w:val="en-GB"/>
        </w:rPr>
        <w:t xml:space="preserve">the Subversion of </w:t>
      </w:r>
      <w:r w:rsidR="00141DCD">
        <w:rPr>
          <w:b/>
          <w:bCs/>
          <w:lang w:val="en-GB"/>
        </w:rPr>
        <w:t xml:space="preserve">Proscriptive </w:t>
      </w:r>
      <w:r>
        <w:rPr>
          <w:b/>
          <w:bCs/>
          <w:lang w:val="en-GB"/>
        </w:rPr>
        <w:t>Alcohol Policy Messages</w:t>
      </w:r>
    </w:p>
    <w:p w:rsidR="005D40A8" w:rsidRPr="005A67DA" w:rsidRDefault="00931F24" w:rsidP="007B3710">
      <w:pPr>
        <w:spacing w:line="480" w:lineRule="auto"/>
        <w:jc w:val="center"/>
        <w:rPr>
          <w:bCs/>
          <w:lang w:val="en-GB"/>
        </w:rPr>
      </w:pPr>
      <w:r>
        <w:rPr>
          <w:bCs/>
          <w:lang w:val="en-GB"/>
        </w:rPr>
        <w:t xml:space="preserve">Accepted for publication in </w:t>
      </w:r>
      <w:r w:rsidRPr="00931F24">
        <w:rPr>
          <w:bCs/>
          <w:i/>
          <w:lang w:val="en-GB"/>
        </w:rPr>
        <w:t>Journal of Business Research</w:t>
      </w:r>
      <w:r>
        <w:rPr>
          <w:bCs/>
          <w:lang w:val="en-GB"/>
        </w:rPr>
        <w:t xml:space="preserve"> 5.3.2015</w:t>
      </w:r>
    </w:p>
    <w:p w:rsidR="00633F4A" w:rsidRDefault="00633F4A" w:rsidP="007B3710">
      <w:pPr>
        <w:spacing w:line="480" w:lineRule="auto"/>
        <w:rPr>
          <w:bCs/>
          <w:i/>
          <w:lang w:val="en-GB"/>
        </w:rPr>
      </w:pPr>
      <w:r w:rsidRPr="00633F4A">
        <w:rPr>
          <w:bCs/>
          <w:lang w:val="en-GB"/>
        </w:rPr>
        <w:t>Chris Hackley,</w:t>
      </w:r>
      <w:r>
        <w:rPr>
          <w:bCs/>
          <w:lang w:val="en-GB"/>
        </w:rPr>
        <w:t xml:space="preserve"> Royal Holloway, University of London; Andrew Bengry-Howell, Christine Griffin, Willm Mistral, </w:t>
      </w:r>
      <w:proofErr w:type="gramStart"/>
      <w:r>
        <w:rPr>
          <w:bCs/>
          <w:lang w:val="en-GB"/>
        </w:rPr>
        <w:t>University</w:t>
      </w:r>
      <w:proofErr w:type="gramEnd"/>
      <w:r>
        <w:rPr>
          <w:bCs/>
          <w:lang w:val="en-GB"/>
        </w:rPr>
        <w:t xml:space="preserve"> of Bath: Isabelle Szmigin, University of Birmingham: </w:t>
      </w:r>
      <w:proofErr w:type="spellStart"/>
      <w:r>
        <w:rPr>
          <w:bCs/>
          <w:lang w:val="en-GB"/>
        </w:rPr>
        <w:t>Rungpaka</w:t>
      </w:r>
      <w:proofErr w:type="spellEnd"/>
      <w:r>
        <w:rPr>
          <w:bCs/>
          <w:lang w:val="en-GB"/>
        </w:rPr>
        <w:t xml:space="preserve"> Amy Hackley, Queen Mary University of London.   </w:t>
      </w:r>
      <w:r>
        <w:rPr>
          <w:bCs/>
          <w:i/>
          <w:lang w:val="en-GB"/>
        </w:rPr>
        <w:t xml:space="preserve"> </w:t>
      </w:r>
      <w:r w:rsidRPr="00633F4A">
        <w:rPr>
          <w:bCs/>
          <w:i/>
          <w:lang w:val="en-GB"/>
        </w:rPr>
        <w:t xml:space="preserve"> </w:t>
      </w:r>
    </w:p>
    <w:p w:rsidR="003D5C33" w:rsidRDefault="001F025B" w:rsidP="007B3710">
      <w:pPr>
        <w:spacing w:line="480" w:lineRule="auto"/>
        <w:jc w:val="center"/>
        <w:rPr>
          <w:bCs/>
          <w:lang w:val="en-GB"/>
        </w:rPr>
      </w:pPr>
      <w:r w:rsidRPr="00251DF3">
        <w:rPr>
          <w:bCs/>
          <w:i/>
          <w:lang w:val="en-GB"/>
        </w:rPr>
        <w:t>Author for correspondence</w:t>
      </w:r>
      <w:r>
        <w:rPr>
          <w:bCs/>
          <w:lang w:val="en-GB"/>
        </w:rPr>
        <w:t xml:space="preserve">: </w:t>
      </w:r>
    </w:p>
    <w:p w:rsidR="00251DF3" w:rsidRPr="00633F4A" w:rsidRDefault="00173E79" w:rsidP="007B3710">
      <w:pPr>
        <w:spacing w:line="480" w:lineRule="auto"/>
        <w:jc w:val="center"/>
        <w:rPr>
          <w:bCs/>
          <w:lang w:val="en-GB"/>
        </w:rPr>
      </w:pPr>
      <w:r>
        <w:rPr>
          <w:bCs/>
          <w:lang w:val="en-GB"/>
        </w:rPr>
        <w:t xml:space="preserve">Chris Hackley, </w:t>
      </w:r>
      <w:r w:rsidR="001F025B">
        <w:rPr>
          <w:bCs/>
          <w:lang w:val="en-GB"/>
        </w:rPr>
        <w:t xml:space="preserve">School of Management, </w:t>
      </w:r>
      <w:r w:rsidR="005D40A8">
        <w:rPr>
          <w:bCs/>
          <w:lang w:val="en-GB"/>
        </w:rPr>
        <w:t>Royal Ho</w:t>
      </w:r>
      <w:r w:rsidR="001F025B">
        <w:rPr>
          <w:bCs/>
          <w:lang w:val="en-GB"/>
        </w:rPr>
        <w:t xml:space="preserve">lloway University of London, </w:t>
      </w:r>
      <w:proofErr w:type="spellStart"/>
      <w:r w:rsidR="001F025B">
        <w:rPr>
          <w:bCs/>
          <w:lang w:val="en-GB"/>
        </w:rPr>
        <w:t>Egham</w:t>
      </w:r>
      <w:proofErr w:type="spellEnd"/>
      <w:r w:rsidR="001F025B">
        <w:rPr>
          <w:bCs/>
          <w:lang w:val="en-GB"/>
        </w:rPr>
        <w:t xml:space="preserve">, Surrey YW20OEX UK Tel: +44 01784434455 Email </w:t>
      </w:r>
      <w:hyperlink r:id="rId7" w:history="1">
        <w:r w:rsidR="001F025B" w:rsidRPr="00B9724F">
          <w:rPr>
            <w:rStyle w:val="Hyperlink"/>
            <w:bCs/>
            <w:lang w:val="en-GB"/>
          </w:rPr>
          <w:t>chris.hackley@rhul.ac.uk</w:t>
        </w:r>
      </w:hyperlink>
      <w:r w:rsidR="001F025B">
        <w:rPr>
          <w:bCs/>
          <w:lang w:val="en-GB"/>
        </w:rPr>
        <w:t xml:space="preserve"> </w:t>
      </w:r>
    </w:p>
    <w:p w:rsidR="001F025B" w:rsidRDefault="001F025B" w:rsidP="007B3710">
      <w:pPr>
        <w:spacing w:line="480" w:lineRule="auto"/>
        <w:jc w:val="center"/>
        <w:rPr>
          <w:bCs/>
          <w:lang w:val="en-GB"/>
        </w:rPr>
      </w:pPr>
      <w:r w:rsidRPr="00251DF3">
        <w:rPr>
          <w:bCs/>
          <w:i/>
          <w:lang w:val="en-GB"/>
        </w:rPr>
        <w:t>Co-authors</w:t>
      </w:r>
      <w:r>
        <w:rPr>
          <w:bCs/>
          <w:lang w:val="en-GB"/>
        </w:rPr>
        <w:t>:</w:t>
      </w:r>
    </w:p>
    <w:p w:rsidR="005D40A8" w:rsidRPr="00311E28" w:rsidRDefault="005D40A8" w:rsidP="007B3710">
      <w:pPr>
        <w:spacing w:line="480" w:lineRule="auto"/>
        <w:jc w:val="center"/>
        <w:rPr>
          <w:bCs/>
          <w:lang w:val="en-GB"/>
        </w:rPr>
      </w:pPr>
      <w:r>
        <w:rPr>
          <w:bCs/>
          <w:lang w:val="en-GB"/>
        </w:rPr>
        <w:t>Andrew Bengry-Howel</w:t>
      </w:r>
      <w:r w:rsidR="001F025B">
        <w:rPr>
          <w:bCs/>
          <w:lang w:val="en-GB"/>
        </w:rPr>
        <w:t xml:space="preserve">l; </w:t>
      </w:r>
      <w:r w:rsidR="003D5C33">
        <w:rPr>
          <w:bCs/>
          <w:lang w:val="en-GB"/>
        </w:rPr>
        <w:t xml:space="preserve">Department of </w:t>
      </w:r>
      <w:r w:rsidR="001F025B">
        <w:rPr>
          <w:bCs/>
          <w:lang w:val="en-GB"/>
        </w:rPr>
        <w:t xml:space="preserve">Psychology, University of Bath, </w:t>
      </w:r>
      <w:proofErr w:type="spellStart"/>
      <w:r w:rsidR="001F025B">
        <w:rPr>
          <w:bCs/>
          <w:lang w:val="en-GB"/>
        </w:rPr>
        <w:t>Claverton</w:t>
      </w:r>
      <w:proofErr w:type="spellEnd"/>
      <w:r w:rsidR="001F025B">
        <w:rPr>
          <w:bCs/>
          <w:lang w:val="en-GB"/>
        </w:rPr>
        <w:t xml:space="preserve"> Down, Bath BA2 7AY, UK Email:</w:t>
      </w:r>
      <w:r w:rsidR="00495A2C">
        <w:rPr>
          <w:bCs/>
          <w:lang w:val="en-GB"/>
        </w:rPr>
        <w:t xml:space="preserve"> </w:t>
      </w:r>
      <w:hyperlink r:id="rId8" w:history="1">
        <w:r w:rsidR="00495A2C" w:rsidRPr="00B9724F">
          <w:rPr>
            <w:rStyle w:val="Hyperlink"/>
            <w:bCs/>
            <w:lang w:val="en-GB"/>
          </w:rPr>
          <w:t>abh20@bath.ac.uk</w:t>
        </w:r>
      </w:hyperlink>
      <w:r w:rsidR="00495A2C">
        <w:rPr>
          <w:bCs/>
          <w:lang w:val="en-GB"/>
        </w:rPr>
        <w:t xml:space="preserve"> </w:t>
      </w:r>
      <w:r w:rsidR="001F025B">
        <w:rPr>
          <w:bCs/>
          <w:lang w:val="en-GB"/>
        </w:rPr>
        <w:t xml:space="preserve">   </w:t>
      </w:r>
      <w:r>
        <w:rPr>
          <w:bCs/>
          <w:lang w:val="en-GB"/>
        </w:rPr>
        <w:t xml:space="preserve">    </w:t>
      </w:r>
      <w:r w:rsidRPr="00311E28">
        <w:rPr>
          <w:bCs/>
          <w:lang w:val="en-GB"/>
        </w:rPr>
        <w:t xml:space="preserve"> </w:t>
      </w:r>
    </w:p>
    <w:p w:rsidR="005D40A8" w:rsidRDefault="005D40A8" w:rsidP="007B3710">
      <w:pPr>
        <w:spacing w:line="480" w:lineRule="auto"/>
        <w:jc w:val="center"/>
        <w:rPr>
          <w:bCs/>
          <w:lang w:val="en-GB"/>
        </w:rPr>
      </w:pPr>
      <w:r>
        <w:rPr>
          <w:bCs/>
          <w:lang w:val="en-GB"/>
        </w:rPr>
        <w:t xml:space="preserve">Christine Griffin, </w:t>
      </w:r>
      <w:r w:rsidR="003D5C33">
        <w:rPr>
          <w:bCs/>
          <w:lang w:val="en-GB"/>
        </w:rPr>
        <w:t xml:space="preserve">Department of </w:t>
      </w:r>
      <w:r w:rsidR="001F025B">
        <w:rPr>
          <w:bCs/>
          <w:lang w:val="en-GB"/>
        </w:rPr>
        <w:t xml:space="preserve">Psychology, University of Bath, </w:t>
      </w:r>
      <w:proofErr w:type="spellStart"/>
      <w:r w:rsidR="001F025B">
        <w:rPr>
          <w:bCs/>
          <w:lang w:val="en-GB"/>
        </w:rPr>
        <w:t>Claverton</w:t>
      </w:r>
      <w:proofErr w:type="spellEnd"/>
      <w:r w:rsidR="001F025B">
        <w:rPr>
          <w:bCs/>
          <w:lang w:val="en-GB"/>
        </w:rPr>
        <w:t xml:space="preserve"> Down, Bath BA2 7AY, </w:t>
      </w:r>
      <w:r>
        <w:rPr>
          <w:bCs/>
          <w:lang w:val="en-GB"/>
        </w:rPr>
        <w:t xml:space="preserve">UK </w:t>
      </w:r>
      <w:r w:rsidR="001F025B">
        <w:rPr>
          <w:bCs/>
          <w:lang w:val="en-GB"/>
        </w:rPr>
        <w:t xml:space="preserve">Email: </w:t>
      </w:r>
      <w:hyperlink r:id="rId9" w:history="1">
        <w:r w:rsidR="00495A2C" w:rsidRPr="00B9724F">
          <w:rPr>
            <w:rStyle w:val="Hyperlink"/>
            <w:bCs/>
            <w:lang w:val="en-GB"/>
          </w:rPr>
          <w:t>c.griffin@bath.ac.uk</w:t>
        </w:r>
      </w:hyperlink>
      <w:r w:rsidR="001F025B">
        <w:rPr>
          <w:bCs/>
          <w:lang w:val="en-GB"/>
        </w:rPr>
        <w:t xml:space="preserve"> </w:t>
      </w:r>
    </w:p>
    <w:p w:rsidR="005D40A8" w:rsidRDefault="005D40A8" w:rsidP="007B3710">
      <w:pPr>
        <w:spacing w:line="480" w:lineRule="auto"/>
        <w:jc w:val="center"/>
        <w:rPr>
          <w:bCs/>
          <w:lang w:val="en-GB"/>
        </w:rPr>
      </w:pPr>
      <w:r>
        <w:rPr>
          <w:bCs/>
          <w:lang w:val="en-GB"/>
        </w:rPr>
        <w:t xml:space="preserve">Isabelle Szmigin, </w:t>
      </w:r>
      <w:r w:rsidR="001F025B">
        <w:rPr>
          <w:bCs/>
          <w:lang w:val="en-GB"/>
        </w:rPr>
        <w:t xml:space="preserve">Birmingham Business School, </w:t>
      </w:r>
      <w:r>
        <w:rPr>
          <w:bCs/>
          <w:lang w:val="en-GB"/>
        </w:rPr>
        <w:t>Universi</w:t>
      </w:r>
      <w:r w:rsidR="001F025B">
        <w:rPr>
          <w:bCs/>
          <w:lang w:val="en-GB"/>
        </w:rPr>
        <w:t>ty of Birmingham, Edgbaston B</w:t>
      </w:r>
      <w:r w:rsidR="00A16045">
        <w:rPr>
          <w:bCs/>
          <w:lang w:val="en-GB"/>
        </w:rPr>
        <w:t>15 2YT UK</w:t>
      </w:r>
      <w:r w:rsidR="003D5C33">
        <w:rPr>
          <w:bCs/>
          <w:lang w:val="en-GB"/>
        </w:rPr>
        <w:t xml:space="preserve"> Email: </w:t>
      </w:r>
      <w:r>
        <w:rPr>
          <w:bCs/>
          <w:lang w:val="en-GB"/>
        </w:rPr>
        <w:t xml:space="preserve"> </w:t>
      </w:r>
      <w:hyperlink r:id="rId10" w:history="1">
        <w:r w:rsidR="00495A2C" w:rsidRPr="00B9724F">
          <w:rPr>
            <w:rStyle w:val="Hyperlink"/>
            <w:bCs/>
            <w:lang w:val="en-GB"/>
          </w:rPr>
          <w:t>I.T.Szmigin@bham.ac.uk</w:t>
        </w:r>
      </w:hyperlink>
      <w:r w:rsidR="00495A2C">
        <w:rPr>
          <w:bCs/>
          <w:lang w:val="en-GB"/>
        </w:rPr>
        <w:t xml:space="preserve"> </w:t>
      </w:r>
    </w:p>
    <w:p w:rsidR="005D40A8" w:rsidRDefault="005D40A8" w:rsidP="007B3710">
      <w:pPr>
        <w:spacing w:line="480" w:lineRule="auto"/>
        <w:jc w:val="center"/>
        <w:rPr>
          <w:bCs/>
          <w:lang w:val="en-GB"/>
        </w:rPr>
      </w:pPr>
      <w:r>
        <w:rPr>
          <w:bCs/>
          <w:lang w:val="en-GB"/>
        </w:rPr>
        <w:t xml:space="preserve">Willm Mistral, University of Bath, </w:t>
      </w:r>
      <w:proofErr w:type="spellStart"/>
      <w:r w:rsidR="003D5C33">
        <w:rPr>
          <w:bCs/>
          <w:lang w:val="en-GB"/>
        </w:rPr>
        <w:t>Claverton</w:t>
      </w:r>
      <w:proofErr w:type="spellEnd"/>
      <w:r w:rsidR="003D5C33">
        <w:rPr>
          <w:bCs/>
          <w:lang w:val="en-GB"/>
        </w:rPr>
        <w:t xml:space="preserve"> Down, Bath BA2 7AY </w:t>
      </w:r>
      <w:r>
        <w:rPr>
          <w:bCs/>
          <w:lang w:val="en-GB"/>
        </w:rPr>
        <w:t xml:space="preserve">UK </w:t>
      </w:r>
      <w:r w:rsidR="003D5C33">
        <w:rPr>
          <w:bCs/>
          <w:lang w:val="en-GB"/>
        </w:rPr>
        <w:t>Email:</w:t>
      </w:r>
      <w:r w:rsidR="00495A2C">
        <w:rPr>
          <w:bCs/>
          <w:lang w:val="en-GB"/>
        </w:rPr>
        <w:t xml:space="preserve"> </w:t>
      </w:r>
      <w:hyperlink r:id="rId11" w:history="1">
        <w:r w:rsidR="00495A2C" w:rsidRPr="00B9724F">
          <w:rPr>
            <w:rStyle w:val="Hyperlink"/>
            <w:bCs/>
            <w:lang w:val="en-GB"/>
          </w:rPr>
          <w:t>w.mistral@bath.ac.uk</w:t>
        </w:r>
      </w:hyperlink>
      <w:r w:rsidR="00495A2C">
        <w:rPr>
          <w:bCs/>
          <w:lang w:val="en-GB"/>
        </w:rPr>
        <w:t xml:space="preserve"> </w:t>
      </w:r>
      <w:r w:rsidR="003D5C33">
        <w:rPr>
          <w:bCs/>
          <w:lang w:val="en-GB"/>
        </w:rPr>
        <w:t xml:space="preserve"> </w:t>
      </w:r>
    </w:p>
    <w:p w:rsidR="00633F4A" w:rsidRPr="007B3710" w:rsidRDefault="005D40A8" w:rsidP="007B3710">
      <w:pPr>
        <w:spacing w:line="480" w:lineRule="auto"/>
        <w:jc w:val="center"/>
        <w:rPr>
          <w:bCs/>
          <w:lang w:val="en-GB"/>
        </w:rPr>
      </w:pPr>
      <w:proofErr w:type="spellStart"/>
      <w:r>
        <w:rPr>
          <w:bCs/>
          <w:lang w:val="en-GB"/>
        </w:rPr>
        <w:t>Rungpaka</w:t>
      </w:r>
      <w:proofErr w:type="spellEnd"/>
      <w:r>
        <w:rPr>
          <w:bCs/>
          <w:lang w:val="en-GB"/>
        </w:rPr>
        <w:t xml:space="preserve"> Amy Hackley, </w:t>
      </w:r>
      <w:r w:rsidR="003D5C33">
        <w:rPr>
          <w:bCs/>
          <w:lang w:val="en-GB"/>
        </w:rPr>
        <w:t xml:space="preserve">School of Business and Management, </w:t>
      </w:r>
      <w:r>
        <w:rPr>
          <w:bCs/>
          <w:lang w:val="en-GB"/>
        </w:rPr>
        <w:t>Que</w:t>
      </w:r>
      <w:r w:rsidR="003D5C33">
        <w:rPr>
          <w:bCs/>
          <w:lang w:val="en-GB"/>
        </w:rPr>
        <w:t xml:space="preserve">en Mary University of London, Mile End, London E14NS, UK Email: </w:t>
      </w:r>
      <w:hyperlink r:id="rId12" w:history="1">
        <w:r w:rsidR="003D5C33" w:rsidRPr="00B9724F">
          <w:rPr>
            <w:rStyle w:val="Hyperlink"/>
            <w:bCs/>
            <w:lang w:val="en-GB"/>
          </w:rPr>
          <w:t>r.a.hackley@qmul.ac.uk</w:t>
        </w:r>
      </w:hyperlink>
      <w:r w:rsidR="003D5C33">
        <w:rPr>
          <w:bCs/>
          <w:lang w:val="en-GB"/>
        </w:rPr>
        <w:t xml:space="preserve"> </w:t>
      </w:r>
    </w:p>
    <w:p w:rsidR="005D40A8" w:rsidRPr="00633F4A" w:rsidRDefault="005D40A8" w:rsidP="007B3710">
      <w:pPr>
        <w:widowControl w:val="0"/>
        <w:autoSpaceDE w:val="0"/>
        <w:autoSpaceDN w:val="0"/>
        <w:adjustRightInd w:val="0"/>
        <w:spacing w:line="480" w:lineRule="auto"/>
        <w:jc w:val="center"/>
        <w:rPr>
          <w:rFonts w:eastAsia="Calibri"/>
          <w:b/>
          <w:szCs w:val="22"/>
        </w:rPr>
      </w:pPr>
      <w:r w:rsidRPr="00DD7E24">
        <w:rPr>
          <w:rFonts w:eastAsia="Calibri"/>
          <w:b/>
          <w:szCs w:val="22"/>
        </w:rPr>
        <w:t>Acknowledgement</w:t>
      </w:r>
    </w:p>
    <w:p w:rsidR="007B3710" w:rsidRPr="007B3710" w:rsidRDefault="005D40A8" w:rsidP="007B3710">
      <w:pPr>
        <w:widowControl w:val="0"/>
        <w:autoSpaceDE w:val="0"/>
        <w:autoSpaceDN w:val="0"/>
        <w:adjustRightInd w:val="0"/>
        <w:spacing w:line="480" w:lineRule="auto"/>
        <w:rPr>
          <w:rFonts w:eastAsia="Calibri"/>
          <w:szCs w:val="22"/>
        </w:rPr>
      </w:pPr>
      <w:r w:rsidRPr="009C09D1">
        <w:rPr>
          <w:rFonts w:eastAsia="Calibri"/>
          <w:szCs w:val="22"/>
        </w:rPr>
        <w:t xml:space="preserve">The </w:t>
      </w:r>
      <w:r w:rsidR="007B3710">
        <w:rPr>
          <w:rFonts w:eastAsia="Calibri"/>
          <w:szCs w:val="22"/>
        </w:rPr>
        <w:t xml:space="preserve">original </w:t>
      </w:r>
      <w:r w:rsidRPr="009C09D1">
        <w:rPr>
          <w:rFonts w:eastAsia="Calibri"/>
          <w:szCs w:val="22"/>
        </w:rPr>
        <w:t xml:space="preserve">research </w:t>
      </w:r>
      <w:r w:rsidR="007B3710">
        <w:rPr>
          <w:rFonts w:eastAsia="Calibri"/>
          <w:szCs w:val="22"/>
        </w:rPr>
        <w:t>for this paper was funded for Christine Griffin as PI</w:t>
      </w:r>
      <w:r w:rsidR="00900D59">
        <w:rPr>
          <w:rFonts w:eastAsia="Calibri"/>
          <w:szCs w:val="22"/>
        </w:rPr>
        <w:t xml:space="preserve"> and co- </w:t>
      </w:r>
      <w:r w:rsidRPr="009C09D1">
        <w:rPr>
          <w:rFonts w:eastAsia="Calibri"/>
          <w:szCs w:val="22"/>
        </w:rPr>
        <w:t xml:space="preserve">applicants </w:t>
      </w:r>
      <w:r w:rsidR="00900D59">
        <w:rPr>
          <w:rFonts w:eastAsia="Calibri"/>
          <w:szCs w:val="22"/>
        </w:rPr>
        <w:t xml:space="preserve">Chris </w:t>
      </w:r>
      <w:r w:rsidRPr="009C09D1">
        <w:rPr>
          <w:rFonts w:eastAsia="Calibri"/>
          <w:szCs w:val="22"/>
        </w:rPr>
        <w:t xml:space="preserve">Hackley, </w:t>
      </w:r>
      <w:r w:rsidR="00900D59">
        <w:rPr>
          <w:rFonts w:eastAsia="Calibri"/>
          <w:szCs w:val="22"/>
        </w:rPr>
        <w:t xml:space="preserve">Isabelle </w:t>
      </w:r>
      <w:r w:rsidRPr="009C09D1">
        <w:rPr>
          <w:rFonts w:eastAsia="Calibri"/>
          <w:szCs w:val="22"/>
        </w:rPr>
        <w:t xml:space="preserve">Szmigin and </w:t>
      </w:r>
      <w:r w:rsidR="00900D59">
        <w:rPr>
          <w:rFonts w:eastAsia="Calibri"/>
          <w:szCs w:val="22"/>
        </w:rPr>
        <w:t xml:space="preserve">Willm </w:t>
      </w:r>
      <w:r w:rsidRPr="009C09D1">
        <w:rPr>
          <w:rFonts w:eastAsia="Calibri"/>
          <w:szCs w:val="22"/>
        </w:rPr>
        <w:t>Mistral</w:t>
      </w:r>
      <w:r w:rsidR="00900D59">
        <w:rPr>
          <w:rFonts w:eastAsia="Calibri"/>
          <w:szCs w:val="22"/>
        </w:rPr>
        <w:t>,</w:t>
      </w:r>
      <w:r w:rsidRPr="009C09D1">
        <w:rPr>
          <w:rFonts w:eastAsia="Calibri"/>
          <w:szCs w:val="22"/>
        </w:rPr>
        <w:t xml:space="preserve"> with </w:t>
      </w:r>
      <w:r w:rsidR="00900D59">
        <w:rPr>
          <w:rFonts w:eastAsia="Calibri"/>
          <w:szCs w:val="22"/>
        </w:rPr>
        <w:t xml:space="preserve">Andrew </w:t>
      </w:r>
      <w:r w:rsidRPr="009C09D1">
        <w:rPr>
          <w:rFonts w:eastAsia="Calibri"/>
          <w:szCs w:val="22"/>
        </w:rPr>
        <w:t>Bengry-Howell as research assistant</w:t>
      </w:r>
      <w:r w:rsidR="00900D59">
        <w:rPr>
          <w:rFonts w:eastAsia="Calibri"/>
          <w:szCs w:val="22"/>
        </w:rPr>
        <w:t>,</w:t>
      </w:r>
      <w:r w:rsidRPr="009C09D1">
        <w:rPr>
          <w:rFonts w:eastAsia="Calibri"/>
          <w:szCs w:val="22"/>
        </w:rPr>
        <w:t xml:space="preserve"> by the Economic and Social Research Council (UK), ‘Branded consumption and social identification: Young people and alcoh</w:t>
      </w:r>
      <w:r w:rsidR="00900D59">
        <w:rPr>
          <w:rFonts w:eastAsia="Calibri"/>
          <w:szCs w:val="22"/>
        </w:rPr>
        <w:t xml:space="preserve">ol’ (ESRC Ref: RES-148-25-0021). </w:t>
      </w:r>
    </w:p>
    <w:p w:rsidR="007B3710" w:rsidRDefault="007B3710" w:rsidP="007B3710">
      <w:pPr>
        <w:spacing w:line="480" w:lineRule="auto"/>
        <w:jc w:val="center"/>
        <w:rPr>
          <w:b/>
          <w:bCs/>
          <w:lang w:val="en-GB"/>
        </w:rPr>
      </w:pPr>
      <w:proofErr w:type="spellStart"/>
      <w:r>
        <w:rPr>
          <w:b/>
          <w:bCs/>
          <w:lang w:val="en-GB"/>
        </w:rPr>
        <w:lastRenderedPageBreak/>
        <w:t>Transgressive</w:t>
      </w:r>
      <w:proofErr w:type="spellEnd"/>
      <w:r>
        <w:rPr>
          <w:b/>
          <w:bCs/>
          <w:lang w:val="en-GB"/>
        </w:rPr>
        <w:t xml:space="preserve"> Drinking Practices and the Subversion of Proscriptive Alcohol Policy Messages</w:t>
      </w:r>
    </w:p>
    <w:p w:rsidR="005D40A8" w:rsidRDefault="005D40A8" w:rsidP="007B3710">
      <w:pPr>
        <w:spacing w:line="480" w:lineRule="auto"/>
        <w:rPr>
          <w:lang w:val="en-GB"/>
        </w:rPr>
      </w:pPr>
    </w:p>
    <w:p w:rsidR="005D40A8" w:rsidRDefault="005D40A8" w:rsidP="007B3710">
      <w:pPr>
        <w:spacing w:line="480" w:lineRule="auto"/>
        <w:jc w:val="center"/>
        <w:rPr>
          <w:b/>
          <w:lang w:val="en-GB"/>
        </w:rPr>
      </w:pPr>
      <w:r>
        <w:rPr>
          <w:b/>
          <w:lang w:val="en-GB"/>
        </w:rPr>
        <w:t>A</w:t>
      </w:r>
      <w:r w:rsidRPr="00E8697E">
        <w:rPr>
          <w:b/>
          <w:lang w:val="en-GB"/>
        </w:rPr>
        <w:t>bstract</w:t>
      </w:r>
    </w:p>
    <w:p w:rsidR="00685942" w:rsidRPr="00B62C15" w:rsidRDefault="00495A2C" w:rsidP="007B3710">
      <w:pPr>
        <w:widowControl w:val="0"/>
        <w:autoSpaceDE w:val="0"/>
        <w:autoSpaceDN w:val="0"/>
        <w:adjustRightInd w:val="0"/>
        <w:spacing w:line="480" w:lineRule="auto"/>
        <w:rPr>
          <w:rFonts w:eastAsiaTheme="minorHAnsi"/>
          <w:color w:val="191919"/>
          <w:szCs w:val="32"/>
        </w:rPr>
      </w:pPr>
      <w:r>
        <w:rPr>
          <w:rFonts w:eastAsiaTheme="minorHAnsi"/>
          <w:color w:val="191919"/>
          <w:szCs w:val="32"/>
        </w:rPr>
        <w:t>This research</w:t>
      </w:r>
      <w:r w:rsidR="00685942">
        <w:rPr>
          <w:rFonts w:eastAsiaTheme="minorHAnsi"/>
          <w:color w:val="191919"/>
          <w:szCs w:val="32"/>
        </w:rPr>
        <w:t xml:space="preserve"> </w:t>
      </w:r>
      <w:r w:rsidR="004329FA">
        <w:rPr>
          <w:rFonts w:eastAsiaTheme="minorHAnsi"/>
          <w:color w:val="191919"/>
          <w:szCs w:val="32"/>
        </w:rPr>
        <w:t>makes a new contribution to alcohol policy practice and theory by demonstrating</w:t>
      </w:r>
      <w:r w:rsidR="00685942">
        <w:rPr>
          <w:rFonts w:eastAsiaTheme="minorHAnsi"/>
          <w:color w:val="191919"/>
          <w:szCs w:val="32"/>
        </w:rPr>
        <w:t xml:space="preserve"> that transgression of of</w:t>
      </w:r>
      <w:r w:rsidR="00DD7E24">
        <w:rPr>
          <w:rFonts w:eastAsiaTheme="minorHAnsi"/>
          <w:color w:val="191919"/>
          <w:szCs w:val="32"/>
        </w:rPr>
        <w:t>ficially sanctioned norms and values is a</w:t>
      </w:r>
      <w:r w:rsidR="00685942">
        <w:rPr>
          <w:rFonts w:eastAsiaTheme="minorHAnsi"/>
          <w:color w:val="191919"/>
          <w:szCs w:val="32"/>
        </w:rPr>
        <w:t xml:space="preserve"> </w:t>
      </w:r>
      <w:r w:rsidR="00DD7E24">
        <w:rPr>
          <w:rFonts w:eastAsiaTheme="minorHAnsi"/>
          <w:color w:val="191919"/>
          <w:szCs w:val="32"/>
        </w:rPr>
        <w:t xml:space="preserve">key </w:t>
      </w:r>
      <w:r w:rsidR="00685942">
        <w:rPr>
          <w:rFonts w:eastAsiaTheme="minorHAnsi"/>
          <w:color w:val="191919"/>
          <w:szCs w:val="32"/>
        </w:rPr>
        <w:t xml:space="preserve">component of the sub- and counter cultural drinking practices of some groups of young consumers. </w:t>
      </w:r>
      <w:r w:rsidR="00A26714">
        <w:rPr>
          <w:rFonts w:eastAsiaTheme="minorHAnsi"/>
          <w:color w:val="191919"/>
          <w:szCs w:val="32"/>
        </w:rPr>
        <w:t>Therefore, p</w:t>
      </w:r>
      <w:r w:rsidR="00685942">
        <w:rPr>
          <w:rFonts w:eastAsiaTheme="minorHAnsi"/>
          <w:color w:val="191919"/>
          <w:szCs w:val="32"/>
        </w:rPr>
        <w:t>olicy messages that proscribe</w:t>
      </w:r>
      <w:r w:rsidR="00DD7E24">
        <w:rPr>
          <w:rFonts w:eastAsiaTheme="minorHAnsi"/>
          <w:color w:val="191919"/>
          <w:szCs w:val="32"/>
        </w:rPr>
        <w:t xml:space="preserve"> these drinking practices with moral force </w:t>
      </w:r>
      <w:r w:rsidR="00A26714">
        <w:rPr>
          <w:rFonts w:eastAsiaTheme="minorHAnsi"/>
          <w:color w:val="191919"/>
          <w:szCs w:val="32"/>
        </w:rPr>
        <w:t>are</w:t>
      </w:r>
      <w:r w:rsidR="00685942">
        <w:rPr>
          <w:rFonts w:eastAsiaTheme="minorHAnsi"/>
          <w:color w:val="191919"/>
          <w:szCs w:val="32"/>
        </w:rPr>
        <w:t xml:space="preserve"> likely to be subverted and rendered counter-productive. </w:t>
      </w:r>
      <w:r w:rsidR="00685942" w:rsidRPr="00B62C15">
        <w:rPr>
          <w:rFonts w:eastAsiaTheme="minorHAnsi"/>
          <w:color w:val="191919"/>
          <w:szCs w:val="32"/>
        </w:rPr>
        <w:t xml:space="preserve">The </w:t>
      </w:r>
      <w:r w:rsidR="004329FA">
        <w:rPr>
          <w:rFonts w:eastAsiaTheme="minorHAnsi"/>
          <w:color w:val="191919"/>
          <w:szCs w:val="32"/>
        </w:rPr>
        <w:t xml:space="preserve">qualitative analysis </w:t>
      </w:r>
      <w:r w:rsidR="00685942">
        <w:rPr>
          <w:rFonts w:eastAsiaTheme="minorHAnsi"/>
          <w:color w:val="191919"/>
          <w:szCs w:val="32"/>
        </w:rPr>
        <w:t xml:space="preserve">draws on critical geography and literary theories of the </w:t>
      </w:r>
      <w:proofErr w:type="spellStart"/>
      <w:r w:rsidR="00685942">
        <w:rPr>
          <w:rFonts w:eastAsiaTheme="minorHAnsi"/>
          <w:color w:val="191919"/>
          <w:szCs w:val="32"/>
        </w:rPr>
        <w:t>carnivalesque</w:t>
      </w:r>
      <w:proofErr w:type="spellEnd"/>
      <w:r w:rsidR="00685942">
        <w:rPr>
          <w:rFonts w:eastAsiaTheme="minorHAnsi"/>
          <w:color w:val="191919"/>
          <w:szCs w:val="32"/>
        </w:rPr>
        <w:t xml:space="preserve"> to delineate </w:t>
      </w:r>
      <w:r w:rsidR="00685942" w:rsidRPr="00B62C15">
        <w:rPr>
          <w:rFonts w:eastAsiaTheme="minorHAnsi"/>
          <w:color w:val="191919"/>
          <w:szCs w:val="32"/>
        </w:rPr>
        <w:t xml:space="preserve">three categories of transgression: </w:t>
      </w:r>
      <w:r w:rsidR="00685942" w:rsidRPr="00B62C15">
        <w:rPr>
          <w:lang w:val="en-GB"/>
        </w:rPr>
        <w:t>transgressions of space and place, transgressions of the body, and transgressions of the social order</w:t>
      </w:r>
      <w:r w:rsidR="00685942">
        <w:rPr>
          <w:lang w:val="en-GB"/>
        </w:rPr>
        <w:t xml:space="preserve">. Implications for alcohol policy are discussed. </w:t>
      </w:r>
      <w:r w:rsidR="00685942" w:rsidRPr="00B62C15">
        <w:rPr>
          <w:rFonts w:eastAsiaTheme="minorHAnsi"/>
          <w:color w:val="191919"/>
          <w:szCs w:val="32"/>
        </w:rPr>
        <w:t xml:space="preserve">   </w:t>
      </w:r>
    </w:p>
    <w:p w:rsidR="005D40A8" w:rsidRDefault="005D40A8" w:rsidP="007B3710">
      <w:pPr>
        <w:spacing w:line="480" w:lineRule="auto"/>
        <w:jc w:val="both"/>
        <w:rPr>
          <w:lang w:val="en-GB"/>
        </w:rPr>
      </w:pPr>
    </w:p>
    <w:p w:rsidR="007B3710" w:rsidRDefault="00DD7E24" w:rsidP="007B3710">
      <w:pPr>
        <w:autoSpaceDE w:val="0"/>
        <w:autoSpaceDN w:val="0"/>
        <w:adjustRightInd w:val="0"/>
        <w:spacing w:line="480" w:lineRule="auto"/>
        <w:jc w:val="both"/>
        <w:rPr>
          <w:lang w:val="en-GB"/>
        </w:rPr>
      </w:pPr>
      <w:r w:rsidRPr="0077061D">
        <w:rPr>
          <w:b/>
          <w:lang w:val="en-GB"/>
        </w:rPr>
        <w:t>Keywords</w:t>
      </w:r>
      <w:r>
        <w:rPr>
          <w:lang w:val="en-GB"/>
        </w:rPr>
        <w:t xml:space="preserve">: Alcohol: policy: binge drinking: </w:t>
      </w:r>
      <w:r w:rsidR="00A26714">
        <w:rPr>
          <w:lang w:val="en-GB"/>
        </w:rPr>
        <w:t xml:space="preserve">young people: counter-culture. </w:t>
      </w:r>
    </w:p>
    <w:p w:rsidR="007B3710" w:rsidRDefault="007B3710" w:rsidP="007B3710">
      <w:pPr>
        <w:autoSpaceDE w:val="0"/>
        <w:autoSpaceDN w:val="0"/>
        <w:adjustRightInd w:val="0"/>
        <w:spacing w:line="480" w:lineRule="auto"/>
        <w:jc w:val="both"/>
        <w:rPr>
          <w:lang w:val="en-GB"/>
        </w:rPr>
      </w:pPr>
    </w:p>
    <w:p w:rsidR="007B3710" w:rsidRDefault="007B3710" w:rsidP="007B3710">
      <w:pPr>
        <w:autoSpaceDE w:val="0"/>
        <w:autoSpaceDN w:val="0"/>
        <w:adjustRightInd w:val="0"/>
        <w:spacing w:line="480" w:lineRule="auto"/>
        <w:jc w:val="both"/>
        <w:rPr>
          <w:lang w:val="en-GB"/>
        </w:rPr>
      </w:pPr>
    </w:p>
    <w:p w:rsidR="007B3710" w:rsidRDefault="007B3710" w:rsidP="007B3710">
      <w:pPr>
        <w:autoSpaceDE w:val="0"/>
        <w:autoSpaceDN w:val="0"/>
        <w:adjustRightInd w:val="0"/>
        <w:spacing w:line="480" w:lineRule="auto"/>
        <w:jc w:val="both"/>
        <w:rPr>
          <w:lang w:val="en-GB"/>
        </w:rPr>
      </w:pPr>
    </w:p>
    <w:p w:rsidR="007B3710" w:rsidRDefault="007B3710" w:rsidP="007B3710">
      <w:pPr>
        <w:autoSpaceDE w:val="0"/>
        <w:autoSpaceDN w:val="0"/>
        <w:adjustRightInd w:val="0"/>
        <w:spacing w:line="480" w:lineRule="auto"/>
        <w:jc w:val="both"/>
        <w:rPr>
          <w:lang w:val="en-GB"/>
        </w:rPr>
      </w:pPr>
    </w:p>
    <w:p w:rsidR="007B3710" w:rsidRDefault="007B3710" w:rsidP="007B3710">
      <w:pPr>
        <w:autoSpaceDE w:val="0"/>
        <w:autoSpaceDN w:val="0"/>
        <w:adjustRightInd w:val="0"/>
        <w:spacing w:line="480" w:lineRule="auto"/>
        <w:jc w:val="both"/>
        <w:rPr>
          <w:lang w:val="en-GB"/>
        </w:rPr>
      </w:pPr>
    </w:p>
    <w:p w:rsidR="007B3710" w:rsidRDefault="007B3710" w:rsidP="007B3710">
      <w:pPr>
        <w:autoSpaceDE w:val="0"/>
        <w:autoSpaceDN w:val="0"/>
        <w:adjustRightInd w:val="0"/>
        <w:spacing w:line="480" w:lineRule="auto"/>
        <w:jc w:val="both"/>
        <w:rPr>
          <w:lang w:val="en-GB"/>
        </w:rPr>
      </w:pPr>
    </w:p>
    <w:p w:rsidR="007B3710" w:rsidRDefault="007B3710" w:rsidP="007B3710">
      <w:pPr>
        <w:autoSpaceDE w:val="0"/>
        <w:autoSpaceDN w:val="0"/>
        <w:adjustRightInd w:val="0"/>
        <w:spacing w:line="480" w:lineRule="auto"/>
        <w:jc w:val="both"/>
        <w:rPr>
          <w:lang w:val="en-GB"/>
        </w:rPr>
      </w:pPr>
    </w:p>
    <w:p w:rsidR="007B3710" w:rsidRDefault="007B3710" w:rsidP="007B3710">
      <w:pPr>
        <w:autoSpaceDE w:val="0"/>
        <w:autoSpaceDN w:val="0"/>
        <w:adjustRightInd w:val="0"/>
        <w:spacing w:line="480" w:lineRule="auto"/>
        <w:jc w:val="both"/>
        <w:rPr>
          <w:lang w:val="en-GB"/>
        </w:rPr>
      </w:pPr>
    </w:p>
    <w:p w:rsidR="007B3710" w:rsidRDefault="007B3710" w:rsidP="007B3710">
      <w:pPr>
        <w:autoSpaceDE w:val="0"/>
        <w:autoSpaceDN w:val="0"/>
        <w:adjustRightInd w:val="0"/>
        <w:spacing w:line="480" w:lineRule="auto"/>
        <w:jc w:val="both"/>
        <w:rPr>
          <w:lang w:val="en-GB"/>
        </w:rPr>
      </w:pPr>
    </w:p>
    <w:p w:rsidR="007B3710" w:rsidRDefault="007B3710" w:rsidP="007B3710">
      <w:pPr>
        <w:autoSpaceDE w:val="0"/>
        <w:autoSpaceDN w:val="0"/>
        <w:adjustRightInd w:val="0"/>
        <w:spacing w:line="480" w:lineRule="auto"/>
        <w:jc w:val="both"/>
        <w:rPr>
          <w:lang w:val="en-GB"/>
        </w:rPr>
      </w:pPr>
    </w:p>
    <w:p w:rsidR="005D40A8" w:rsidRDefault="005D40A8" w:rsidP="007B3710">
      <w:pPr>
        <w:autoSpaceDE w:val="0"/>
        <w:autoSpaceDN w:val="0"/>
        <w:adjustRightInd w:val="0"/>
        <w:spacing w:line="480" w:lineRule="auto"/>
        <w:jc w:val="both"/>
        <w:rPr>
          <w:lang w:val="en-GB"/>
        </w:rPr>
      </w:pPr>
    </w:p>
    <w:p w:rsidR="005D40A8" w:rsidRDefault="005D40A8" w:rsidP="007B3710">
      <w:pPr>
        <w:spacing w:line="480" w:lineRule="auto"/>
        <w:jc w:val="center"/>
        <w:rPr>
          <w:b/>
          <w:bCs/>
          <w:lang w:val="en-GB"/>
        </w:rPr>
      </w:pPr>
      <w:proofErr w:type="spellStart"/>
      <w:r>
        <w:rPr>
          <w:b/>
          <w:bCs/>
          <w:lang w:val="en-GB"/>
        </w:rPr>
        <w:lastRenderedPageBreak/>
        <w:t>Transgressive</w:t>
      </w:r>
      <w:proofErr w:type="spellEnd"/>
      <w:r>
        <w:rPr>
          <w:b/>
          <w:bCs/>
          <w:lang w:val="en-GB"/>
        </w:rPr>
        <w:t xml:space="preserve"> Drinking Practices and the </w:t>
      </w:r>
      <w:r w:rsidR="00251DF3">
        <w:rPr>
          <w:b/>
          <w:bCs/>
          <w:lang w:val="en-GB"/>
        </w:rPr>
        <w:t xml:space="preserve">Subversion </w:t>
      </w:r>
      <w:r>
        <w:rPr>
          <w:b/>
          <w:bCs/>
          <w:lang w:val="en-GB"/>
        </w:rPr>
        <w:t>of Proscriptive Alcohol Policy Messages</w:t>
      </w:r>
    </w:p>
    <w:p w:rsidR="005D40A8" w:rsidRPr="001A02B0" w:rsidRDefault="005D40A8" w:rsidP="007B3710">
      <w:pPr>
        <w:spacing w:line="480" w:lineRule="auto"/>
        <w:rPr>
          <w:b/>
          <w:lang w:val="en-GB"/>
        </w:rPr>
      </w:pPr>
      <w:r w:rsidRPr="001A02B0">
        <w:rPr>
          <w:b/>
          <w:lang w:val="en-GB"/>
        </w:rPr>
        <w:t xml:space="preserve">Introduction </w:t>
      </w:r>
    </w:p>
    <w:p w:rsidR="005D40A8" w:rsidRDefault="0047681B" w:rsidP="007B3710">
      <w:pPr>
        <w:autoSpaceDE w:val="0"/>
        <w:autoSpaceDN w:val="0"/>
        <w:adjustRightInd w:val="0"/>
        <w:spacing w:line="480" w:lineRule="auto"/>
        <w:jc w:val="both"/>
        <w:rPr>
          <w:lang w:val="en-GB"/>
        </w:rPr>
      </w:pPr>
      <w:r>
        <w:rPr>
          <w:lang w:val="en-GB"/>
        </w:rPr>
        <w:t xml:space="preserve">     </w:t>
      </w:r>
      <w:r w:rsidR="005D40A8">
        <w:rPr>
          <w:lang w:val="en-GB"/>
        </w:rPr>
        <w:t>Mass consumption is often identified with conformity, yet transgression also plays an important role in consumer mot</w:t>
      </w:r>
      <w:r w:rsidR="006354BF">
        <w:rPr>
          <w:lang w:val="en-GB"/>
        </w:rPr>
        <w:t>ivation (Heath and Potter, 2005</w:t>
      </w:r>
      <w:r w:rsidR="00173E79">
        <w:rPr>
          <w:lang w:val="en-GB"/>
        </w:rPr>
        <w:t>;</w:t>
      </w:r>
      <w:r w:rsidR="005D40A8">
        <w:rPr>
          <w:lang w:val="en-GB"/>
        </w:rPr>
        <w:t xml:space="preserve"> </w:t>
      </w:r>
      <w:r w:rsidR="005D40A8" w:rsidRPr="004F079A">
        <w:rPr>
          <w:lang w:val="en-GB"/>
        </w:rPr>
        <w:t xml:space="preserve">Desmond, </w:t>
      </w:r>
      <w:proofErr w:type="spellStart"/>
      <w:r w:rsidR="005D40A8" w:rsidRPr="004F079A">
        <w:rPr>
          <w:lang w:val="en-GB"/>
        </w:rPr>
        <w:t>McDonagh</w:t>
      </w:r>
      <w:proofErr w:type="spellEnd"/>
      <w:r w:rsidR="005D40A8" w:rsidRPr="004F079A">
        <w:rPr>
          <w:lang w:val="en-GB"/>
        </w:rPr>
        <w:t xml:space="preserve">, and </w:t>
      </w:r>
      <w:proofErr w:type="spellStart"/>
      <w:r w:rsidR="005D40A8" w:rsidRPr="004F079A">
        <w:rPr>
          <w:lang w:val="en-GB"/>
        </w:rPr>
        <w:t>O’Donohoe</w:t>
      </w:r>
      <w:proofErr w:type="spellEnd"/>
      <w:r w:rsidR="005D40A8" w:rsidRPr="004F079A">
        <w:rPr>
          <w:lang w:val="en-GB"/>
        </w:rPr>
        <w:t xml:space="preserve">, 2000). </w:t>
      </w:r>
      <w:r w:rsidR="00A2486E">
        <w:rPr>
          <w:lang w:val="en-GB"/>
        </w:rPr>
        <w:t>Consumer t</w:t>
      </w:r>
      <w:r w:rsidR="00097B71">
        <w:rPr>
          <w:lang w:val="en-GB"/>
        </w:rPr>
        <w:t xml:space="preserve">ransgression </w:t>
      </w:r>
      <w:r w:rsidR="00A2486E">
        <w:rPr>
          <w:lang w:val="en-GB"/>
        </w:rPr>
        <w:t xml:space="preserve">of norms and rules need not be motivated by the </w:t>
      </w:r>
      <w:r w:rsidR="00097B71">
        <w:rPr>
          <w:lang w:val="en-GB"/>
        </w:rPr>
        <w:t>prospect of economic gain</w:t>
      </w:r>
      <w:r w:rsidR="00A2486E">
        <w:rPr>
          <w:lang w:val="en-GB"/>
        </w:rPr>
        <w:t xml:space="preserve">, but </w:t>
      </w:r>
      <w:r w:rsidR="005D40A8">
        <w:rPr>
          <w:lang w:val="en-GB"/>
        </w:rPr>
        <w:t xml:space="preserve">for reasons of identity positioning. </w:t>
      </w:r>
      <w:r w:rsidR="00A2486E">
        <w:rPr>
          <w:lang w:val="en-GB"/>
        </w:rPr>
        <w:t>To transgress is to go</w:t>
      </w:r>
      <w:r w:rsidR="005D40A8" w:rsidRPr="004F079A">
        <w:rPr>
          <w:lang w:val="en-GB"/>
        </w:rPr>
        <w:t xml:space="preserve"> “beyond the bounds or limits set by a commandment or law or convention….to violate or infringe</w:t>
      </w:r>
      <w:r w:rsidR="005D40A8">
        <w:rPr>
          <w:lang w:val="en-GB"/>
        </w:rPr>
        <w:t xml:space="preserve">” (Jenks, 2003, p.3). </w:t>
      </w:r>
      <w:proofErr w:type="gramStart"/>
      <w:r w:rsidR="005D40A8">
        <w:rPr>
          <w:lang w:val="en-GB"/>
        </w:rPr>
        <w:t>Advertising and marketing offer discursive resources for the production of consumer identities through creative or a</w:t>
      </w:r>
      <w:r w:rsidR="00320577">
        <w:rPr>
          <w:lang w:val="en-GB"/>
        </w:rPr>
        <w:t>daptive consumption (Holt, 1995</w:t>
      </w:r>
      <w:r w:rsidR="00173E79">
        <w:rPr>
          <w:lang w:val="en-GB"/>
        </w:rPr>
        <w:t>;</w:t>
      </w:r>
      <w:r w:rsidR="005D40A8">
        <w:rPr>
          <w:lang w:val="en-GB"/>
        </w:rPr>
        <w:t xml:space="preserve"> </w:t>
      </w:r>
      <w:proofErr w:type="spellStart"/>
      <w:r w:rsidR="005D40A8">
        <w:rPr>
          <w:lang w:val="en-GB"/>
        </w:rPr>
        <w:t>Firat</w:t>
      </w:r>
      <w:proofErr w:type="spellEnd"/>
      <w:r w:rsidR="005D40A8">
        <w:rPr>
          <w:lang w:val="en-GB"/>
        </w:rPr>
        <w:t xml:space="preserve"> and </w:t>
      </w:r>
      <w:proofErr w:type="spellStart"/>
      <w:r w:rsidR="005D40A8">
        <w:rPr>
          <w:lang w:val="en-GB"/>
        </w:rPr>
        <w:t>Venkatesh</w:t>
      </w:r>
      <w:proofErr w:type="spellEnd"/>
      <w:r w:rsidR="005D40A8">
        <w:rPr>
          <w:lang w:val="en-GB"/>
        </w:rPr>
        <w:t>, 1995)</w:t>
      </w:r>
      <w:r w:rsidR="00173E79">
        <w:rPr>
          <w:lang w:val="en-GB"/>
        </w:rPr>
        <w:t>.</w:t>
      </w:r>
      <w:proofErr w:type="gramEnd"/>
      <w:r w:rsidR="00173E79">
        <w:rPr>
          <w:lang w:val="en-GB"/>
        </w:rPr>
        <w:t xml:space="preserve"> The outright rejection of consumption can also be constitutive of identity positioning, in the form of an </w:t>
      </w:r>
      <w:r w:rsidR="005D40A8">
        <w:rPr>
          <w:lang w:val="en-GB"/>
        </w:rPr>
        <w:t>anti-consumption identity positioning (</w:t>
      </w:r>
      <w:proofErr w:type="spellStart"/>
      <w:r w:rsidR="005D40A8">
        <w:rPr>
          <w:lang w:val="en-GB"/>
        </w:rPr>
        <w:t>Cherrier</w:t>
      </w:r>
      <w:proofErr w:type="spellEnd"/>
      <w:r w:rsidR="005D40A8">
        <w:rPr>
          <w:lang w:val="en-GB"/>
        </w:rPr>
        <w:t xml:space="preserve">, 2008). </w:t>
      </w:r>
      <w:r w:rsidR="00A2486E">
        <w:rPr>
          <w:lang w:val="en-GB"/>
        </w:rPr>
        <w:t>Marketers are</w:t>
      </w:r>
      <w:r w:rsidR="00173E79">
        <w:rPr>
          <w:lang w:val="en-GB"/>
        </w:rPr>
        <w:t xml:space="preserve"> astute in exploiting the </w:t>
      </w:r>
      <w:proofErr w:type="spellStart"/>
      <w:r w:rsidR="00173E79">
        <w:rPr>
          <w:lang w:val="en-GB"/>
        </w:rPr>
        <w:t>transgressive</w:t>
      </w:r>
      <w:proofErr w:type="spellEnd"/>
      <w:r w:rsidR="00173E79">
        <w:rPr>
          <w:lang w:val="en-GB"/>
        </w:rPr>
        <w:t xml:space="preserve"> dynamics of some consumer groups, by </w:t>
      </w:r>
      <w:r w:rsidR="005D40A8">
        <w:rPr>
          <w:lang w:val="en-GB"/>
        </w:rPr>
        <w:t>tap</w:t>
      </w:r>
      <w:r w:rsidR="00173E79">
        <w:rPr>
          <w:lang w:val="en-GB"/>
        </w:rPr>
        <w:t>ping</w:t>
      </w:r>
      <w:r w:rsidR="005D40A8">
        <w:rPr>
          <w:lang w:val="en-GB"/>
        </w:rPr>
        <w:t xml:space="preserve"> into sub-cultural and counter-cultural consumer movements (Frank, 1997)</w:t>
      </w:r>
      <w:r w:rsidR="00900D59">
        <w:rPr>
          <w:lang w:val="en-GB"/>
        </w:rPr>
        <w:t xml:space="preserve">. By so doing, marketers seek to </w:t>
      </w:r>
      <w:r w:rsidR="005D40A8">
        <w:rPr>
          <w:lang w:val="en-GB"/>
        </w:rPr>
        <w:t>co-opt sub-</w:t>
      </w:r>
      <w:r w:rsidR="000D3329">
        <w:rPr>
          <w:lang w:val="en-GB"/>
        </w:rPr>
        <w:t xml:space="preserve"> </w:t>
      </w:r>
      <w:r w:rsidR="005D40A8">
        <w:rPr>
          <w:lang w:val="en-GB"/>
        </w:rPr>
        <w:t>and counter</w:t>
      </w:r>
      <w:r w:rsidR="000D3329">
        <w:rPr>
          <w:lang w:val="en-GB"/>
        </w:rPr>
        <w:t>-</w:t>
      </w:r>
      <w:r w:rsidR="005D40A8">
        <w:rPr>
          <w:lang w:val="en-GB"/>
        </w:rPr>
        <w:t xml:space="preserve">cultural consumer practices by structuring them ideologically (Thompson and </w:t>
      </w:r>
      <w:proofErr w:type="spellStart"/>
      <w:r w:rsidR="005D40A8">
        <w:rPr>
          <w:lang w:val="en-GB"/>
        </w:rPr>
        <w:t>Coskuner-Balli</w:t>
      </w:r>
      <w:proofErr w:type="spellEnd"/>
      <w:r w:rsidR="005D40A8">
        <w:rPr>
          <w:lang w:val="en-GB"/>
        </w:rPr>
        <w:t>, 2007). For example, many new branded alcohol drinks were promoted in the UK in the 1980s as if they had implied psycho-active properties at a time when the government was intensifying the policing of the illegal and drug-infused rave culture (</w:t>
      </w:r>
      <w:proofErr w:type="spellStart"/>
      <w:r w:rsidR="005D40A8">
        <w:rPr>
          <w:lang w:val="en-GB"/>
        </w:rPr>
        <w:t>Measham</w:t>
      </w:r>
      <w:proofErr w:type="spellEnd"/>
      <w:r w:rsidR="005D40A8">
        <w:rPr>
          <w:lang w:val="en-GB"/>
        </w:rPr>
        <w:t xml:space="preserve">, 2004; </w:t>
      </w:r>
      <w:proofErr w:type="spellStart"/>
      <w:r w:rsidR="005D40A8">
        <w:rPr>
          <w:lang w:val="en-GB"/>
        </w:rPr>
        <w:t>Measham</w:t>
      </w:r>
      <w:proofErr w:type="spellEnd"/>
      <w:r w:rsidR="005D40A8">
        <w:rPr>
          <w:lang w:val="en-GB"/>
        </w:rPr>
        <w:t xml:space="preserve"> and Brain, 2005), thus tapping into an element of sub-cultural capital.     </w:t>
      </w:r>
    </w:p>
    <w:p w:rsidR="005D40A8" w:rsidRDefault="0047681B" w:rsidP="007B3710">
      <w:pPr>
        <w:autoSpaceDE w:val="0"/>
        <w:autoSpaceDN w:val="0"/>
        <w:adjustRightInd w:val="0"/>
        <w:spacing w:line="480" w:lineRule="auto"/>
        <w:jc w:val="both"/>
        <w:rPr>
          <w:lang w:val="en-GB"/>
        </w:rPr>
      </w:pPr>
      <w:r>
        <w:rPr>
          <w:lang w:val="en-GB"/>
        </w:rPr>
        <w:t xml:space="preserve">     </w:t>
      </w:r>
      <w:r w:rsidR="005D40A8">
        <w:rPr>
          <w:lang w:val="en-GB"/>
        </w:rPr>
        <w:t>Drinking in the West has a history of facilitating a convivial ‘time-out’ from everyday social rules and structures, yet it is also associated with social harms when drinking practices are seen as excessive or uncon</w:t>
      </w:r>
      <w:r w:rsidR="005120DE">
        <w:rPr>
          <w:lang w:val="en-GB"/>
        </w:rPr>
        <w:t>trolled (Haywood and Hobbs, 2006</w:t>
      </w:r>
      <w:r w:rsidR="005D40A8">
        <w:rPr>
          <w:lang w:val="en-GB"/>
        </w:rPr>
        <w:t>)</w:t>
      </w:r>
      <w:r w:rsidR="001040EF">
        <w:rPr>
          <w:lang w:val="en-GB"/>
        </w:rPr>
        <w:t xml:space="preserve">. </w:t>
      </w:r>
      <w:r w:rsidR="00AB17E9">
        <w:rPr>
          <w:lang w:val="en-GB"/>
        </w:rPr>
        <w:t>UK government</w:t>
      </w:r>
      <w:r w:rsidR="005D40A8">
        <w:rPr>
          <w:lang w:val="en-GB"/>
        </w:rPr>
        <w:t xml:space="preserve"> polic</w:t>
      </w:r>
      <w:r w:rsidR="00AB17E9">
        <w:rPr>
          <w:lang w:val="en-GB"/>
        </w:rPr>
        <w:t xml:space="preserve">y has systematically de-regulated the sale and marketing of alcohol over the past thirty years (Nicholls, 2009) and combines approval of the “positive impact” of “moderate” drinking </w:t>
      </w:r>
      <w:r w:rsidR="00AB17E9">
        <w:rPr>
          <w:lang w:val="en-GB"/>
        </w:rPr>
        <w:lastRenderedPageBreak/>
        <w:t>(HM Government, 2012, p 3) with condemnation of those who “drink to get drunk” (p 4).   As a result of trying to mediate between the market needs of suppliers, many of whom are directly in alcohol policy formulation (</w:t>
      </w:r>
      <w:proofErr w:type="spellStart"/>
      <w:r w:rsidR="00565DA3">
        <w:rPr>
          <w:lang w:val="en-GB"/>
        </w:rPr>
        <w:t>Moodie</w:t>
      </w:r>
      <w:proofErr w:type="spellEnd"/>
      <w:r w:rsidR="00565DA3">
        <w:rPr>
          <w:lang w:val="en-GB"/>
        </w:rPr>
        <w:t xml:space="preserve"> </w:t>
      </w:r>
      <w:r w:rsidR="00565DA3" w:rsidRPr="00075DA2">
        <w:rPr>
          <w:i/>
          <w:lang w:val="en-GB"/>
        </w:rPr>
        <w:t>et al</w:t>
      </w:r>
      <w:r w:rsidR="00565DA3">
        <w:rPr>
          <w:lang w:val="en-GB"/>
        </w:rPr>
        <w:t>., 2013), and public health priorities,</w:t>
      </w:r>
      <w:r w:rsidR="005D40A8">
        <w:rPr>
          <w:lang w:val="en-GB"/>
        </w:rPr>
        <w:t xml:space="preserve"> certain drinking practices that are constituted as harmful or dangerous are effectively criminalised by policy (Moore and </w:t>
      </w:r>
      <w:proofErr w:type="spellStart"/>
      <w:r w:rsidR="005D40A8">
        <w:rPr>
          <w:lang w:val="en-GB"/>
        </w:rPr>
        <w:t>Measham</w:t>
      </w:r>
      <w:proofErr w:type="spellEnd"/>
      <w:r w:rsidR="005D40A8">
        <w:rPr>
          <w:lang w:val="en-GB"/>
        </w:rPr>
        <w:t>, 2012)</w:t>
      </w:r>
      <w:r w:rsidR="00763455">
        <w:rPr>
          <w:lang w:val="en-GB"/>
        </w:rPr>
        <w:t xml:space="preserve"> and the individuals who indulge in them are constituted as reckless or irresponsible (Hackley </w:t>
      </w:r>
      <w:r w:rsidR="00763455" w:rsidRPr="00075DA2">
        <w:rPr>
          <w:i/>
          <w:lang w:val="en-GB"/>
        </w:rPr>
        <w:t>et al</w:t>
      </w:r>
      <w:r w:rsidR="00763455">
        <w:rPr>
          <w:lang w:val="en-GB"/>
        </w:rPr>
        <w:t>., 2008). T</w:t>
      </w:r>
      <w:r w:rsidR="005D40A8">
        <w:rPr>
          <w:lang w:val="en-GB"/>
        </w:rPr>
        <w:t>he distinction between acceptable and unacceptable drinking practice</w:t>
      </w:r>
      <w:r w:rsidR="00763455">
        <w:rPr>
          <w:lang w:val="en-GB"/>
        </w:rPr>
        <w:t>s is not necessarily clear because</w:t>
      </w:r>
      <w:r w:rsidR="005D40A8">
        <w:rPr>
          <w:lang w:val="en-GB"/>
        </w:rPr>
        <w:t xml:space="preserve"> </w:t>
      </w:r>
      <w:r w:rsidR="00763455">
        <w:rPr>
          <w:lang w:val="en-GB"/>
        </w:rPr>
        <w:t xml:space="preserve">of the variability in </w:t>
      </w:r>
      <w:r w:rsidR="005D40A8">
        <w:rPr>
          <w:lang w:val="en-GB"/>
        </w:rPr>
        <w:t>definition</w:t>
      </w:r>
      <w:r w:rsidR="00763455">
        <w:rPr>
          <w:lang w:val="en-GB"/>
        </w:rPr>
        <w:t>s of excessive ‘binge’ drinking</w:t>
      </w:r>
      <w:r w:rsidR="005D40A8">
        <w:rPr>
          <w:lang w:val="en-GB"/>
        </w:rPr>
        <w:t xml:space="preserve"> (Herring, </w:t>
      </w:r>
      <w:proofErr w:type="spellStart"/>
      <w:r w:rsidR="005D40A8">
        <w:rPr>
          <w:lang w:val="en-GB"/>
        </w:rPr>
        <w:t>Berridge</w:t>
      </w:r>
      <w:proofErr w:type="spellEnd"/>
      <w:r w:rsidR="005D40A8">
        <w:rPr>
          <w:lang w:val="en-GB"/>
        </w:rPr>
        <w:t xml:space="preserve"> and Thom, 2008) while drinking practices themselves are inflected by discourses of class and gender (Griffin </w:t>
      </w:r>
      <w:r w:rsidR="00E76984">
        <w:rPr>
          <w:i/>
          <w:lang w:val="en-GB"/>
        </w:rPr>
        <w:t>e</w:t>
      </w:r>
      <w:r w:rsidR="005D40A8" w:rsidRPr="00E76984">
        <w:rPr>
          <w:i/>
          <w:lang w:val="en-GB"/>
        </w:rPr>
        <w:t>t al</w:t>
      </w:r>
      <w:r w:rsidR="005D40A8">
        <w:rPr>
          <w:lang w:val="en-GB"/>
        </w:rPr>
        <w:t>.</w:t>
      </w:r>
      <w:r w:rsidR="00075DA2">
        <w:rPr>
          <w:lang w:val="en-GB"/>
        </w:rPr>
        <w:t>,</w:t>
      </w:r>
      <w:r w:rsidR="005D40A8">
        <w:rPr>
          <w:lang w:val="en-GB"/>
        </w:rPr>
        <w:t xml:space="preserve"> 2013). </w:t>
      </w:r>
      <w:r w:rsidR="00763455">
        <w:rPr>
          <w:lang w:val="en-GB"/>
        </w:rPr>
        <w:t>As a result, t</w:t>
      </w:r>
      <w:r w:rsidR="005D40A8">
        <w:rPr>
          <w:lang w:val="en-GB"/>
        </w:rPr>
        <w:t xml:space="preserve">here is a potentially mixed message or double standard in proscriptive policy messages (Hobbs </w:t>
      </w:r>
      <w:r w:rsidR="005D40A8" w:rsidRPr="00E76984">
        <w:rPr>
          <w:i/>
          <w:lang w:val="en-GB"/>
        </w:rPr>
        <w:t>et al</w:t>
      </w:r>
      <w:r w:rsidR="005D40A8">
        <w:rPr>
          <w:lang w:val="en-GB"/>
        </w:rPr>
        <w:t>.</w:t>
      </w:r>
      <w:r w:rsidR="00075DA2">
        <w:rPr>
          <w:lang w:val="en-GB"/>
        </w:rPr>
        <w:t>,</w:t>
      </w:r>
      <w:r w:rsidR="005D40A8">
        <w:rPr>
          <w:lang w:val="en-GB"/>
        </w:rPr>
        <w:t xml:space="preserve"> 2005) that </w:t>
      </w:r>
      <w:r w:rsidR="00075DA2">
        <w:rPr>
          <w:lang w:val="en-GB"/>
        </w:rPr>
        <w:t xml:space="preserve">characterise transgressors of desired norms in terms of a moral deficit (Hackley </w:t>
      </w:r>
      <w:r w:rsidR="00075DA2" w:rsidRPr="00075DA2">
        <w:rPr>
          <w:i/>
          <w:lang w:val="en-GB"/>
        </w:rPr>
        <w:t>et al</w:t>
      </w:r>
      <w:r w:rsidR="00075DA2">
        <w:rPr>
          <w:lang w:val="en-GB"/>
        </w:rPr>
        <w:t xml:space="preserve">., 2011) but </w:t>
      </w:r>
      <w:r w:rsidR="00565DA3">
        <w:rPr>
          <w:lang w:val="en-GB"/>
        </w:rPr>
        <w:t>ignore the ways in which</w:t>
      </w:r>
      <w:r w:rsidR="00075DA2">
        <w:rPr>
          <w:lang w:val="en-GB"/>
        </w:rPr>
        <w:t xml:space="preserve"> </w:t>
      </w:r>
      <w:r w:rsidR="005D40A8">
        <w:rPr>
          <w:lang w:val="en-GB"/>
        </w:rPr>
        <w:t xml:space="preserve">extreme drinking practices </w:t>
      </w:r>
      <w:r w:rsidR="00565DA3">
        <w:rPr>
          <w:lang w:val="en-GB"/>
        </w:rPr>
        <w:t>are</w:t>
      </w:r>
      <w:r w:rsidR="005D40A8">
        <w:rPr>
          <w:lang w:val="en-GB"/>
        </w:rPr>
        <w:t xml:space="preserve"> constituted as fun and enjoyable by participants</w:t>
      </w:r>
      <w:r w:rsidR="00565DA3">
        <w:rPr>
          <w:lang w:val="en-GB"/>
        </w:rPr>
        <w:t xml:space="preserve"> (Moore and </w:t>
      </w:r>
      <w:proofErr w:type="spellStart"/>
      <w:r w:rsidR="00565DA3">
        <w:rPr>
          <w:lang w:val="en-GB"/>
        </w:rPr>
        <w:t>Measham</w:t>
      </w:r>
      <w:proofErr w:type="spellEnd"/>
      <w:r w:rsidR="00565DA3">
        <w:rPr>
          <w:lang w:val="en-GB"/>
        </w:rPr>
        <w:t xml:space="preserve">, 2012; </w:t>
      </w:r>
      <w:r w:rsidR="005D40A8">
        <w:rPr>
          <w:lang w:val="en-GB"/>
        </w:rPr>
        <w:t xml:space="preserve">Griffin </w:t>
      </w:r>
      <w:r w:rsidR="005D40A8" w:rsidRPr="00E76984">
        <w:rPr>
          <w:i/>
          <w:lang w:val="en-GB"/>
        </w:rPr>
        <w:t>et al</w:t>
      </w:r>
      <w:r w:rsidR="005D40A8">
        <w:rPr>
          <w:lang w:val="en-GB"/>
        </w:rPr>
        <w:t>.</w:t>
      </w:r>
      <w:r w:rsidR="00075DA2">
        <w:rPr>
          <w:lang w:val="en-GB"/>
        </w:rPr>
        <w:t>,</w:t>
      </w:r>
      <w:r w:rsidR="005D40A8">
        <w:rPr>
          <w:lang w:val="en-GB"/>
        </w:rPr>
        <w:t xml:space="preserve"> 2009a</w:t>
      </w:r>
      <w:r w:rsidR="00565DA3">
        <w:rPr>
          <w:lang w:val="en-GB"/>
        </w:rPr>
        <w:t xml:space="preserve">; </w:t>
      </w:r>
      <w:r w:rsidR="005D40A8">
        <w:rPr>
          <w:lang w:val="en-GB"/>
        </w:rPr>
        <w:t xml:space="preserve">Brown and Gregg, 2012).  </w:t>
      </w:r>
    </w:p>
    <w:p w:rsidR="005D40A8" w:rsidRDefault="0047681B" w:rsidP="007B3710">
      <w:pPr>
        <w:autoSpaceDE w:val="0"/>
        <w:autoSpaceDN w:val="0"/>
        <w:adjustRightInd w:val="0"/>
        <w:spacing w:line="480" w:lineRule="auto"/>
        <w:jc w:val="both"/>
        <w:rPr>
          <w:lang w:val="en-GB"/>
        </w:rPr>
      </w:pPr>
      <w:r>
        <w:rPr>
          <w:lang w:val="en-GB"/>
        </w:rPr>
        <w:t xml:space="preserve">     </w:t>
      </w:r>
      <w:r w:rsidR="008C3A78">
        <w:rPr>
          <w:lang w:val="en-GB"/>
        </w:rPr>
        <w:t>The possibility that transgression constitutes part of counter-cultural consumer behaviour</w:t>
      </w:r>
      <w:r w:rsidR="005D40A8">
        <w:rPr>
          <w:lang w:val="en-GB"/>
        </w:rPr>
        <w:t xml:space="preserve"> poses a problem for </w:t>
      </w:r>
      <w:r w:rsidR="00E36F51">
        <w:rPr>
          <w:lang w:val="en-GB"/>
        </w:rPr>
        <w:t>alcohol</w:t>
      </w:r>
      <w:r w:rsidR="005D40A8">
        <w:rPr>
          <w:lang w:val="en-GB"/>
        </w:rPr>
        <w:t xml:space="preserve"> policy. The proscriptive message that warns consumers to drink less or face </w:t>
      </w:r>
      <w:r w:rsidR="008C3A78">
        <w:rPr>
          <w:lang w:val="en-GB"/>
        </w:rPr>
        <w:t xml:space="preserve">moral </w:t>
      </w:r>
      <w:r w:rsidR="00075DA2">
        <w:rPr>
          <w:lang w:val="en-GB"/>
        </w:rPr>
        <w:t xml:space="preserve">condemnation and </w:t>
      </w:r>
      <w:r w:rsidR="005D40A8">
        <w:rPr>
          <w:lang w:val="en-GB"/>
        </w:rPr>
        <w:t xml:space="preserve">damaging consequences </w:t>
      </w:r>
      <w:r w:rsidR="008C3A78">
        <w:rPr>
          <w:lang w:val="en-GB"/>
        </w:rPr>
        <w:t>lacks</w:t>
      </w:r>
      <w:r w:rsidR="005D40A8">
        <w:rPr>
          <w:lang w:val="en-GB"/>
        </w:rPr>
        <w:t xml:space="preserve"> resonance with the lived experience of consumers (Keane, 2009) and rests on an over-simplified picture of the complex messages and meanings that surround anti-drinking social marketing campaigns (</w:t>
      </w:r>
      <w:proofErr w:type="spellStart"/>
      <w:r w:rsidR="005D40A8">
        <w:rPr>
          <w:lang w:val="en-GB"/>
        </w:rPr>
        <w:t>Cherrier</w:t>
      </w:r>
      <w:proofErr w:type="spellEnd"/>
      <w:r w:rsidR="005D40A8" w:rsidRPr="00537143">
        <w:rPr>
          <w:lang w:val="en-GB"/>
        </w:rPr>
        <w:t xml:space="preserve"> and </w:t>
      </w:r>
      <w:proofErr w:type="spellStart"/>
      <w:r w:rsidR="005D40A8" w:rsidRPr="00537143">
        <w:rPr>
          <w:lang w:val="en-GB"/>
        </w:rPr>
        <w:t>Gurrieri</w:t>
      </w:r>
      <w:proofErr w:type="spellEnd"/>
      <w:r w:rsidR="005D40A8">
        <w:rPr>
          <w:lang w:val="en-GB"/>
        </w:rPr>
        <w:t xml:space="preserve">, </w:t>
      </w:r>
      <w:r w:rsidR="005D40A8" w:rsidRPr="00537143">
        <w:rPr>
          <w:lang w:val="en-GB"/>
        </w:rPr>
        <w:t>2014</w:t>
      </w:r>
      <w:r w:rsidR="005D40A8">
        <w:rPr>
          <w:lang w:val="en-GB"/>
        </w:rPr>
        <w:t xml:space="preserve">). Health policies form part of the constitution of drug and alcohol problems (Moore and </w:t>
      </w:r>
      <w:proofErr w:type="spellStart"/>
      <w:r w:rsidR="005D40A8">
        <w:rPr>
          <w:lang w:val="en-GB"/>
        </w:rPr>
        <w:t>Measham</w:t>
      </w:r>
      <w:proofErr w:type="spellEnd"/>
      <w:r w:rsidR="005D40A8">
        <w:rPr>
          <w:lang w:val="en-GB"/>
        </w:rPr>
        <w:t>, 2012)</w:t>
      </w:r>
      <w:r w:rsidR="00E36F51">
        <w:rPr>
          <w:lang w:val="en-GB"/>
        </w:rPr>
        <w:t xml:space="preserve">. Under neo-liberal alcohol policy (Haydock, 2014) government campaigns ostensibly seek to control un-sanctioned, </w:t>
      </w:r>
      <w:proofErr w:type="spellStart"/>
      <w:r w:rsidR="00E36F51">
        <w:rPr>
          <w:lang w:val="en-GB"/>
        </w:rPr>
        <w:t>carnivalesque</w:t>
      </w:r>
      <w:proofErr w:type="spellEnd"/>
      <w:r w:rsidR="00E36F51">
        <w:rPr>
          <w:lang w:val="en-GB"/>
        </w:rPr>
        <w:t xml:space="preserve"> drinking practices that potentially subvert official rules and controls. </w:t>
      </w:r>
      <w:r w:rsidR="008C3A78">
        <w:rPr>
          <w:lang w:val="en-GB"/>
        </w:rPr>
        <w:t>Proscriptive messages</w:t>
      </w:r>
      <w:r w:rsidR="005D40A8">
        <w:rPr>
          <w:lang w:val="en-GB"/>
        </w:rPr>
        <w:t xml:space="preserve"> </w:t>
      </w:r>
      <w:r w:rsidR="008C3A78">
        <w:rPr>
          <w:lang w:val="en-GB"/>
        </w:rPr>
        <w:t xml:space="preserve">can </w:t>
      </w:r>
      <w:r w:rsidR="005D40A8">
        <w:rPr>
          <w:lang w:val="en-GB"/>
        </w:rPr>
        <w:t xml:space="preserve">unwittingly provide discursive material to support sub-cultural or counter-cultural </w:t>
      </w:r>
      <w:r w:rsidR="005D40A8">
        <w:rPr>
          <w:lang w:val="en-GB"/>
        </w:rPr>
        <w:lastRenderedPageBreak/>
        <w:t>ident</w:t>
      </w:r>
      <w:r w:rsidR="001D04CE">
        <w:rPr>
          <w:lang w:val="en-GB"/>
        </w:rPr>
        <w:t>ity positions. Consequently, g</w:t>
      </w:r>
      <w:r w:rsidR="005D40A8">
        <w:rPr>
          <w:lang w:val="en-GB"/>
        </w:rPr>
        <w:t>overnment anti-dri</w:t>
      </w:r>
      <w:r>
        <w:rPr>
          <w:lang w:val="en-GB"/>
        </w:rPr>
        <w:t xml:space="preserve">nking messages might </w:t>
      </w:r>
      <w:r w:rsidR="005D40A8">
        <w:rPr>
          <w:lang w:val="en-GB"/>
        </w:rPr>
        <w:t>exacerbate the very practices they seek to control</w:t>
      </w:r>
      <w:r>
        <w:rPr>
          <w:lang w:val="en-GB"/>
        </w:rPr>
        <w:t xml:space="preserve"> in some counter-cultural consumer groups</w:t>
      </w:r>
      <w:r w:rsidR="005D40A8">
        <w:rPr>
          <w:lang w:val="en-GB"/>
        </w:rPr>
        <w:t xml:space="preserve">.    </w:t>
      </w:r>
    </w:p>
    <w:p w:rsidR="00074935" w:rsidRDefault="0047681B" w:rsidP="007B3710">
      <w:pPr>
        <w:autoSpaceDE w:val="0"/>
        <w:autoSpaceDN w:val="0"/>
        <w:adjustRightInd w:val="0"/>
        <w:spacing w:line="480" w:lineRule="auto"/>
        <w:jc w:val="both"/>
        <w:rPr>
          <w:lang w:val="en-GB"/>
        </w:rPr>
      </w:pPr>
      <w:r>
        <w:rPr>
          <w:lang w:val="en-GB"/>
        </w:rPr>
        <w:t xml:space="preserve">     </w:t>
      </w:r>
      <w:r w:rsidR="001D04CE">
        <w:rPr>
          <w:lang w:val="en-GB"/>
        </w:rPr>
        <w:t>T</w:t>
      </w:r>
      <w:r w:rsidR="005D40A8">
        <w:rPr>
          <w:lang w:val="en-GB"/>
        </w:rPr>
        <w:t xml:space="preserve">his </w:t>
      </w:r>
      <w:r w:rsidR="001D04CE">
        <w:rPr>
          <w:lang w:val="en-GB"/>
        </w:rPr>
        <w:t xml:space="preserve">research </w:t>
      </w:r>
      <w:r>
        <w:rPr>
          <w:lang w:val="en-GB"/>
        </w:rPr>
        <w:t xml:space="preserve">makes a new contribution to </w:t>
      </w:r>
      <w:r w:rsidR="005D40A8">
        <w:rPr>
          <w:lang w:val="en-GB"/>
        </w:rPr>
        <w:t>the understa</w:t>
      </w:r>
      <w:r w:rsidR="003546A3">
        <w:rPr>
          <w:lang w:val="en-GB"/>
        </w:rPr>
        <w:t>nding of alcohol policy</w:t>
      </w:r>
      <w:r w:rsidR="005D40A8">
        <w:rPr>
          <w:lang w:val="en-GB"/>
        </w:rPr>
        <w:t xml:space="preserve"> by showing that the </w:t>
      </w:r>
      <w:proofErr w:type="spellStart"/>
      <w:r w:rsidR="005D40A8">
        <w:rPr>
          <w:lang w:val="en-GB"/>
        </w:rPr>
        <w:t>transgressive</w:t>
      </w:r>
      <w:proofErr w:type="spellEnd"/>
      <w:r w:rsidR="005D40A8">
        <w:rPr>
          <w:lang w:val="en-GB"/>
        </w:rPr>
        <w:t xml:space="preserve"> impulse is an important feature of some of the very drinking practices that neo-liberal policy prescriptions seek to address through proscriptive policy messages. </w:t>
      </w:r>
      <w:r w:rsidR="003F5D27">
        <w:rPr>
          <w:lang w:val="en-GB"/>
        </w:rPr>
        <w:t>T</w:t>
      </w:r>
      <w:r w:rsidR="00183B55">
        <w:rPr>
          <w:lang w:val="en-GB"/>
        </w:rPr>
        <w:t xml:space="preserve">he data sets used in this study remain highly </w:t>
      </w:r>
      <w:r w:rsidR="005D40A8">
        <w:rPr>
          <w:lang w:val="en-GB"/>
        </w:rPr>
        <w:t xml:space="preserve">salient as expressions of </w:t>
      </w:r>
      <w:r w:rsidR="00183B55">
        <w:rPr>
          <w:lang w:val="en-GB"/>
        </w:rPr>
        <w:t xml:space="preserve">contemporary </w:t>
      </w:r>
      <w:r w:rsidR="003F5D27">
        <w:rPr>
          <w:lang w:val="en-GB"/>
        </w:rPr>
        <w:t xml:space="preserve">ways in which some </w:t>
      </w:r>
      <w:r w:rsidR="005D40A8">
        <w:rPr>
          <w:lang w:val="en-GB"/>
        </w:rPr>
        <w:t xml:space="preserve">young people use alcohol to negotiate counter-cultural identity positions within prevailing discourses of space, class, ethnicity and </w:t>
      </w:r>
      <w:r w:rsidR="003546A3">
        <w:rPr>
          <w:lang w:val="en-GB"/>
        </w:rPr>
        <w:t>gender (Hutton and Wright, 2015;</w:t>
      </w:r>
      <w:r w:rsidR="005D40A8">
        <w:rPr>
          <w:lang w:val="en-GB"/>
        </w:rPr>
        <w:t xml:space="preserve"> Roberts, 2015; Griffin </w:t>
      </w:r>
      <w:r w:rsidR="005D40A8" w:rsidRPr="00765F4C">
        <w:rPr>
          <w:i/>
          <w:lang w:val="en-GB"/>
        </w:rPr>
        <w:t>et al</w:t>
      </w:r>
      <w:r w:rsidR="005D40A8">
        <w:rPr>
          <w:lang w:val="en-GB"/>
        </w:rPr>
        <w:t>.</w:t>
      </w:r>
      <w:r w:rsidR="00765F4C">
        <w:rPr>
          <w:lang w:val="en-GB"/>
        </w:rPr>
        <w:t>,</w:t>
      </w:r>
      <w:r w:rsidR="005D40A8">
        <w:rPr>
          <w:lang w:val="en-GB"/>
        </w:rPr>
        <w:t xml:space="preserve"> 2009b). </w:t>
      </w:r>
      <w:r w:rsidR="00183B55">
        <w:rPr>
          <w:lang w:val="en-GB"/>
        </w:rPr>
        <w:t xml:space="preserve">The paper will now set the topic within a wider context of relevant literature to establish the theoretical framework, drawing on research in health and public policy, critical geography and theories of transgression.   </w:t>
      </w:r>
    </w:p>
    <w:p w:rsidR="005D40A8" w:rsidRPr="00C41CA8" w:rsidRDefault="005D40A8" w:rsidP="00C41CA8">
      <w:pPr>
        <w:autoSpaceDE w:val="0"/>
        <w:autoSpaceDN w:val="0"/>
        <w:adjustRightInd w:val="0"/>
        <w:spacing w:line="480" w:lineRule="auto"/>
        <w:jc w:val="center"/>
        <w:rPr>
          <w:b/>
          <w:lang w:val="en-GB"/>
        </w:rPr>
      </w:pPr>
      <w:r w:rsidRPr="003D253D">
        <w:rPr>
          <w:b/>
          <w:lang w:val="en-GB"/>
        </w:rPr>
        <w:t>Literature review</w:t>
      </w:r>
    </w:p>
    <w:p w:rsidR="005D40A8" w:rsidRDefault="0047681B" w:rsidP="007B3710">
      <w:pPr>
        <w:spacing w:line="480" w:lineRule="auto"/>
        <w:jc w:val="both"/>
        <w:rPr>
          <w:lang w:val="en-GB"/>
        </w:rPr>
      </w:pPr>
      <w:r>
        <w:t xml:space="preserve">     </w:t>
      </w:r>
      <w:r w:rsidR="005D40A8">
        <w:t xml:space="preserve">Concerns </w:t>
      </w:r>
      <w:r w:rsidR="00183B55">
        <w:t xml:space="preserve">continue to be </w:t>
      </w:r>
      <w:r w:rsidR="005D40A8">
        <w:t xml:space="preserve">raised in the UK and </w:t>
      </w:r>
      <w:r w:rsidR="00183B55">
        <w:t>worldwide</w:t>
      </w:r>
      <w:r w:rsidR="005D40A8">
        <w:t xml:space="preserve"> about the health and social consequences of rising levels of alcohol consumption</w:t>
      </w:r>
      <w:r w:rsidR="00765F4C">
        <w:t>,</w:t>
      </w:r>
      <w:r w:rsidR="005D40A8">
        <w:t xml:space="preserve"> with </w:t>
      </w:r>
      <w:r w:rsidR="005D40A8">
        <w:rPr>
          <w:lang w:val="en-GB"/>
        </w:rPr>
        <w:t xml:space="preserve">increasing rates of liver cirrhosis, and a greatly lowered mean age of sufferers </w:t>
      </w:r>
      <w:r w:rsidR="005D40A8" w:rsidRPr="00BE3103">
        <w:t xml:space="preserve">(e.g. </w:t>
      </w:r>
      <w:proofErr w:type="spellStart"/>
      <w:r w:rsidR="005D40A8">
        <w:t>Harker</w:t>
      </w:r>
      <w:proofErr w:type="spellEnd"/>
      <w:r w:rsidR="005D40A8">
        <w:t xml:space="preserve">, 2012; </w:t>
      </w:r>
      <w:r w:rsidR="005D40A8" w:rsidRPr="00BE3103">
        <w:t xml:space="preserve">Matthews and Richardson, 2005; Matthews </w:t>
      </w:r>
      <w:r w:rsidR="005D40A8" w:rsidRPr="00765F4C">
        <w:rPr>
          <w:i/>
        </w:rPr>
        <w:t>et al</w:t>
      </w:r>
      <w:r w:rsidR="005D40A8">
        <w:t>.</w:t>
      </w:r>
      <w:r w:rsidR="005D40A8" w:rsidRPr="00BE3103">
        <w:t>, 200</w:t>
      </w:r>
      <w:r w:rsidR="005D40A8">
        <w:t xml:space="preserve">6; Leon and </w:t>
      </w:r>
      <w:proofErr w:type="spellStart"/>
      <w:r w:rsidR="005D40A8">
        <w:t>McCambridge</w:t>
      </w:r>
      <w:proofErr w:type="spellEnd"/>
      <w:r w:rsidR="005D40A8">
        <w:t xml:space="preserve">, 2006). The latest data available for England </w:t>
      </w:r>
      <w:r w:rsidR="003546A3">
        <w:t xml:space="preserve">at the time of writing </w:t>
      </w:r>
      <w:r w:rsidR="005D40A8">
        <w:t>indicate that there were 1.2 million annual hospital admissions related to alcohol, some 15,500 people died from alcohol-related causes, and alcohol-related harm cost the UK National Health Service £3.5 billion annually (Pub</w:t>
      </w:r>
      <w:r w:rsidR="002A0E40">
        <w:t>l</w:t>
      </w:r>
      <w:r w:rsidR="005D40A8">
        <w:t xml:space="preserve">ic Health England, 2013). Many Western countries have seen evidence of determined drunkenness becoming a common behavior for younger and younger people </w:t>
      </w:r>
      <w:r w:rsidR="005D40A8">
        <w:rPr>
          <w:lang w:val="en-GB"/>
        </w:rPr>
        <w:t>(</w:t>
      </w:r>
      <w:proofErr w:type="spellStart"/>
      <w:r w:rsidR="005D40A8" w:rsidRPr="00BE3103">
        <w:rPr>
          <w:lang w:val="en-GB"/>
        </w:rPr>
        <w:t>Martinic</w:t>
      </w:r>
      <w:proofErr w:type="spellEnd"/>
      <w:r w:rsidR="005D40A8" w:rsidRPr="00BE3103">
        <w:rPr>
          <w:lang w:val="en-GB"/>
        </w:rPr>
        <w:t xml:space="preserve"> and </w:t>
      </w:r>
      <w:proofErr w:type="spellStart"/>
      <w:r w:rsidR="005D40A8" w:rsidRPr="00BE3103">
        <w:rPr>
          <w:lang w:val="en-GB"/>
        </w:rPr>
        <w:t>Measham</w:t>
      </w:r>
      <w:proofErr w:type="spellEnd"/>
      <w:r w:rsidR="005D40A8" w:rsidRPr="00BE3103">
        <w:rPr>
          <w:lang w:val="en-GB"/>
        </w:rPr>
        <w:t>, 2008</w:t>
      </w:r>
      <w:r w:rsidR="005D40A8">
        <w:t xml:space="preserve">) while others have seen a more nuanced evolution of patterns of harmful </w:t>
      </w:r>
      <w:r w:rsidR="00A43CB9">
        <w:t>drinking, with youth “binge”</w:t>
      </w:r>
      <w:r w:rsidR="005D40A8">
        <w:t xml:space="preserve"> drinking becoming less prominent but </w:t>
      </w:r>
      <w:r w:rsidR="008A7F6B">
        <w:t>potentially harmful</w:t>
      </w:r>
      <w:r w:rsidR="005D40A8">
        <w:t xml:space="preserve"> </w:t>
      </w:r>
      <w:r w:rsidR="00765F4C">
        <w:t xml:space="preserve">levels </w:t>
      </w:r>
      <w:r w:rsidR="005D40A8">
        <w:t>of in-home drinking</w:t>
      </w:r>
      <w:r w:rsidR="006B03D1">
        <w:t xml:space="preserve"> amongst older consumers</w:t>
      </w:r>
      <w:r w:rsidR="005D40A8">
        <w:t xml:space="preserve"> rising (</w:t>
      </w:r>
      <w:proofErr w:type="spellStart"/>
      <w:r w:rsidR="005D40A8" w:rsidRPr="005C73E6">
        <w:rPr>
          <w:rFonts w:eastAsiaTheme="minorHAnsi" w:cs="Calibri"/>
          <w:color w:val="191919"/>
          <w:szCs w:val="30"/>
        </w:rPr>
        <w:t>Measham</w:t>
      </w:r>
      <w:proofErr w:type="spellEnd"/>
      <w:r w:rsidR="005D40A8">
        <w:rPr>
          <w:rFonts w:eastAsiaTheme="minorHAnsi" w:cs="Calibri"/>
          <w:color w:val="191919"/>
          <w:szCs w:val="30"/>
        </w:rPr>
        <w:t xml:space="preserve"> </w:t>
      </w:r>
      <w:r w:rsidR="005D40A8" w:rsidRPr="005C73E6">
        <w:rPr>
          <w:rFonts w:eastAsiaTheme="minorHAnsi" w:cs="Calibri"/>
          <w:color w:val="191919"/>
          <w:szCs w:val="30"/>
        </w:rPr>
        <w:t xml:space="preserve">and </w:t>
      </w:r>
      <w:hyperlink r:id="rId13" w:history="1">
        <w:r w:rsidR="005D40A8" w:rsidRPr="005C73E6">
          <w:rPr>
            <w:rFonts w:eastAsiaTheme="minorHAnsi" w:cs="Arial"/>
            <w:bCs/>
            <w:color w:val="262626"/>
          </w:rPr>
          <w:t>Østergaard</w:t>
        </w:r>
      </w:hyperlink>
      <w:r w:rsidR="005D40A8">
        <w:rPr>
          <w:rFonts w:eastAsiaTheme="minorHAnsi"/>
        </w:rPr>
        <w:t xml:space="preserve">, </w:t>
      </w:r>
      <w:r w:rsidR="005D40A8" w:rsidRPr="005C73E6">
        <w:rPr>
          <w:rFonts w:eastAsiaTheme="minorHAnsi" w:cs="Calibri"/>
          <w:color w:val="191919"/>
          <w:szCs w:val="30"/>
        </w:rPr>
        <w:t>2009)</w:t>
      </w:r>
      <w:r w:rsidR="005D40A8">
        <w:t xml:space="preserve">. High levels of </w:t>
      </w:r>
      <w:proofErr w:type="spellStart"/>
      <w:r w:rsidR="005D40A8">
        <w:t>sessional</w:t>
      </w:r>
      <w:proofErr w:type="spellEnd"/>
      <w:r w:rsidR="005D40A8">
        <w:t xml:space="preserve"> alcohol consumption remain a normalized part of social life for some young people (Fry, </w:t>
      </w:r>
      <w:r w:rsidR="005D40A8">
        <w:lastRenderedPageBreak/>
        <w:t xml:space="preserve">2010; </w:t>
      </w:r>
      <w:proofErr w:type="spellStart"/>
      <w:r w:rsidR="005D40A8">
        <w:t>Piacentini</w:t>
      </w:r>
      <w:proofErr w:type="spellEnd"/>
      <w:r w:rsidR="005D40A8">
        <w:t xml:space="preserve"> and Banister, 2009; </w:t>
      </w:r>
      <w:proofErr w:type="spellStart"/>
      <w:r w:rsidR="005D40A8">
        <w:t>Cherrier</w:t>
      </w:r>
      <w:proofErr w:type="spellEnd"/>
      <w:r w:rsidR="005D40A8">
        <w:t xml:space="preserve"> and </w:t>
      </w:r>
      <w:proofErr w:type="spellStart"/>
      <w:r w:rsidR="005D40A8" w:rsidRPr="00537143">
        <w:rPr>
          <w:lang w:val="en-GB"/>
        </w:rPr>
        <w:t>Gurrieri</w:t>
      </w:r>
      <w:proofErr w:type="spellEnd"/>
      <w:r w:rsidR="005D40A8">
        <w:rPr>
          <w:lang w:val="en-GB"/>
        </w:rPr>
        <w:t xml:space="preserve"> </w:t>
      </w:r>
      <w:r w:rsidR="005D40A8" w:rsidRPr="00537143">
        <w:rPr>
          <w:lang w:val="en-GB"/>
        </w:rPr>
        <w:t>2014</w:t>
      </w:r>
      <w:r w:rsidR="005D40A8">
        <w:t>). E</w:t>
      </w:r>
      <w:r w:rsidR="005D40A8" w:rsidRPr="00BE3103">
        <w:t xml:space="preserve">xtreme </w:t>
      </w:r>
      <w:r w:rsidR="005D40A8">
        <w:t xml:space="preserve">alcohol </w:t>
      </w:r>
      <w:r w:rsidR="005D40A8" w:rsidRPr="00BE3103">
        <w:t>consumption</w:t>
      </w:r>
      <w:r w:rsidR="005D40A8">
        <w:t xml:space="preserve"> </w:t>
      </w:r>
      <w:r w:rsidR="005D40A8" w:rsidRPr="00BE3103">
        <w:t xml:space="preserve">is </w:t>
      </w:r>
      <w:r w:rsidR="005D40A8" w:rsidRPr="00BE3103">
        <w:rPr>
          <w:lang w:val="en-GB"/>
        </w:rPr>
        <w:t xml:space="preserve">perceived positively by many young </w:t>
      </w:r>
      <w:r w:rsidR="005D40A8">
        <w:rPr>
          <w:lang w:val="en-GB"/>
        </w:rPr>
        <w:t xml:space="preserve">Western </w:t>
      </w:r>
      <w:r w:rsidR="005D40A8" w:rsidRPr="00BE3103">
        <w:rPr>
          <w:lang w:val="en-GB"/>
        </w:rPr>
        <w:t>adults</w:t>
      </w:r>
      <w:r w:rsidR="005D40A8">
        <w:rPr>
          <w:lang w:val="en-GB"/>
        </w:rPr>
        <w:t>, both male and female,</w:t>
      </w:r>
      <w:r w:rsidR="005D40A8" w:rsidRPr="00BE3103">
        <w:rPr>
          <w:lang w:val="en-GB"/>
        </w:rPr>
        <w:t xml:space="preserve"> as legitimat</w:t>
      </w:r>
      <w:r w:rsidR="005D40A8">
        <w:rPr>
          <w:lang w:val="en-GB"/>
        </w:rPr>
        <w:t>e and autonomous behaviour that</w:t>
      </w:r>
      <w:r w:rsidR="005D40A8" w:rsidRPr="00BE3103">
        <w:rPr>
          <w:lang w:val="en-GB"/>
        </w:rPr>
        <w:t xml:space="preserve"> cements social bonds of friendship and belonging, </w:t>
      </w:r>
      <w:r w:rsidR="005D40A8">
        <w:rPr>
          <w:lang w:val="en-GB"/>
        </w:rPr>
        <w:t xml:space="preserve">generates fun </w:t>
      </w:r>
      <w:r w:rsidR="005D40A8" w:rsidRPr="00BE3103">
        <w:rPr>
          <w:lang w:val="en-GB"/>
        </w:rPr>
        <w:t>and esta</w:t>
      </w:r>
      <w:r w:rsidR="005D40A8">
        <w:rPr>
          <w:lang w:val="en-GB"/>
        </w:rPr>
        <w:t>blishes identity</w:t>
      </w:r>
      <w:r w:rsidR="005D40A8" w:rsidRPr="00BE3103">
        <w:rPr>
          <w:lang w:val="en-GB"/>
        </w:rPr>
        <w:t xml:space="preserve"> (Griffin </w:t>
      </w:r>
      <w:r w:rsidR="005D40A8" w:rsidRPr="00765F4C">
        <w:rPr>
          <w:i/>
          <w:lang w:val="en-GB"/>
        </w:rPr>
        <w:t>et al</w:t>
      </w:r>
      <w:r w:rsidR="005D40A8">
        <w:rPr>
          <w:lang w:val="en-GB"/>
        </w:rPr>
        <w:t>.</w:t>
      </w:r>
      <w:r w:rsidR="005D40A8" w:rsidRPr="00BE3103">
        <w:rPr>
          <w:lang w:val="en-GB"/>
        </w:rPr>
        <w:t>, 20</w:t>
      </w:r>
      <w:r w:rsidR="00C9736B">
        <w:rPr>
          <w:lang w:val="en-GB"/>
        </w:rPr>
        <w:t>09b</w:t>
      </w:r>
      <w:r w:rsidR="005D40A8" w:rsidRPr="00BE3103">
        <w:rPr>
          <w:lang w:val="en-GB"/>
        </w:rPr>
        <w:t>)</w:t>
      </w:r>
      <w:r w:rsidR="005D40A8">
        <w:rPr>
          <w:lang w:val="en-GB"/>
        </w:rPr>
        <w:t xml:space="preserve"> in ways that entail managed risk rather than unthinking hedonism (</w:t>
      </w:r>
      <w:r w:rsidR="005D40A8" w:rsidRPr="00BE3103">
        <w:t xml:space="preserve">Szmigin </w:t>
      </w:r>
      <w:r w:rsidR="005D40A8" w:rsidRPr="00765F4C">
        <w:rPr>
          <w:i/>
        </w:rPr>
        <w:t>et al</w:t>
      </w:r>
      <w:r w:rsidR="005D40A8">
        <w:t>.</w:t>
      </w:r>
      <w:r w:rsidR="005D40A8" w:rsidRPr="00BE3103">
        <w:t>, 2008</w:t>
      </w:r>
      <w:r w:rsidR="005D40A8">
        <w:t>)</w:t>
      </w:r>
      <w:r w:rsidR="005D40A8" w:rsidRPr="00BE3103">
        <w:rPr>
          <w:lang w:val="en-GB"/>
        </w:rPr>
        <w:t>.</w:t>
      </w:r>
      <w:r w:rsidR="005D40A8">
        <w:rPr>
          <w:lang w:val="en-GB"/>
        </w:rPr>
        <w:t xml:space="preserve"> </w:t>
      </w:r>
    </w:p>
    <w:p w:rsidR="008E479C" w:rsidRPr="008E479C" w:rsidRDefault="0047681B" w:rsidP="007B3710">
      <w:pPr>
        <w:spacing w:line="480" w:lineRule="auto"/>
        <w:jc w:val="both"/>
        <w:rPr>
          <w:lang w:val="en-GB"/>
        </w:rPr>
      </w:pPr>
      <w:r>
        <w:rPr>
          <w:lang w:val="en-GB"/>
        </w:rPr>
        <w:t xml:space="preserve">     </w:t>
      </w:r>
      <w:r w:rsidR="005D40A8">
        <w:rPr>
          <w:lang w:val="en-GB"/>
        </w:rPr>
        <w:t>For some young adults, drinking heavily amongst friends is not merely a transient rite of passage between youth and adulthood but forms a “</w:t>
      </w:r>
      <w:r w:rsidR="005D40A8" w:rsidRPr="00BE3103">
        <w:rPr>
          <w:lang w:val="en-GB"/>
        </w:rPr>
        <w:t xml:space="preserve">more permanent socialising ritual...expressed in the night time economy, including group drinking rituals, fashion, music and dance and drug cultures…” </w:t>
      </w:r>
      <w:proofErr w:type="gramStart"/>
      <w:r w:rsidR="005D40A8" w:rsidRPr="00BE3103">
        <w:rPr>
          <w:lang w:val="en-GB"/>
        </w:rPr>
        <w:t>(</w:t>
      </w:r>
      <w:proofErr w:type="spellStart"/>
      <w:r w:rsidR="005D40A8">
        <w:rPr>
          <w:lang w:val="en-GB"/>
        </w:rPr>
        <w:t>Hollands</w:t>
      </w:r>
      <w:proofErr w:type="spellEnd"/>
      <w:r w:rsidR="005D40A8">
        <w:rPr>
          <w:lang w:val="en-GB"/>
        </w:rPr>
        <w:t xml:space="preserve">, 1995, </w:t>
      </w:r>
      <w:r w:rsidR="005D40A8" w:rsidRPr="00BE3103">
        <w:rPr>
          <w:lang w:val="en-GB"/>
        </w:rPr>
        <w:t>p.</w:t>
      </w:r>
      <w:r w:rsidR="005D40A8">
        <w:rPr>
          <w:lang w:val="en-GB"/>
        </w:rPr>
        <w:t xml:space="preserve"> </w:t>
      </w:r>
      <w:r w:rsidR="005D40A8" w:rsidRPr="00BE3103">
        <w:rPr>
          <w:lang w:val="en-GB"/>
        </w:rPr>
        <w:t>6).</w:t>
      </w:r>
      <w:proofErr w:type="gramEnd"/>
      <w:r w:rsidR="00FD1D73">
        <w:rPr>
          <w:lang w:val="en-GB"/>
        </w:rPr>
        <w:t xml:space="preserve"> </w:t>
      </w:r>
      <w:r w:rsidR="006B03D1">
        <w:t>A</w:t>
      </w:r>
      <w:r w:rsidR="006B03D1" w:rsidRPr="00BE3103">
        <w:t xml:space="preserve">lcohol </w:t>
      </w:r>
      <w:r w:rsidR="006B03D1">
        <w:t xml:space="preserve">is deeply implicated in </w:t>
      </w:r>
      <w:r w:rsidR="006B03D1" w:rsidRPr="00BE3103">
        <w:t>young adults’ phenomenological experiences of social life and ‘going out’</w:t>
      </w:r>
      <w:r w:rsidR="006B03D1">
        <w:t xml:space="preserve"> in the UK (</w:t>
      </w:r>
      <w:r w:rsidR="006B03D1" w:rsidRPr="00BE3103">
        <w:t xml:space="preserve">Hobbs </w:t>
      </w:r>
      <w:r w:rsidR="006B03D1" w:rsidRPr="00FD1D73">
        <w:rPr>
          <w:i/>
        </w:rPr>
        <w:t>et al</w:t>
      </w:r>
      <w:r w:rsidR="006B03D1">
        <w:t>.</w:t>
      </w:r>
      <w:r w:rsidR="006B03D1" w:rsidRPr="00BE3103">
        <w:t>, 2000; Hayward, 2004</w:t>
      </w:r>
      <w:r w:rsidR="006B03D1">
        <w:t xml:space="preserve">), </w:t>
      </w:r>
      <w:r w:rsidR="005D40A8">
        <w:rPr>
          <w:lang w:val="en-GB"/>
        </w:rPr>
        <w:t xml:space="preserve">although ‘priming’ with cheap alcohol often takes place </w:t>
      </w:r>
      <w:r w:rsidR="006B03D1">
        <w:rPr>
          <w:lang w:val="en-GB"/>
        </w:rPr>
        <w:t xml:space="preserve">at home </w:t>
      </w:r>
      <w:r w:rsidR="005D40A8">
        <w:rPr>
          <w:lang w:val="en-GB"/>
        </w:rPr>
        <w:t>before venturing into town for the more expensive clubs (</w:t>
      </w:r>
      <w:proofErr w:type="spellStart"/>
      <w:r w:rsidR="005D40A8">
        <w:rPr>
          <w:lang w:val="en-GB"/>
        </w:rPr>
        <w:t>Kuntsche</w:t>
      </w:r>
      <w:proofErr w:type="spellEnd"/>
      <w:r w:rsidR="005D40A8">
        <w:rPr>
          <w:lang w:val="en-GB"/>
        </w:rPr>
        <w:t xml:space="preserve"> and </w:t>
      </w:r>
      <w:proofErr w:type="spellStart"/>
      <w:r w:rsidR="005D40A8">
        <w:rPr>
          <w:lang w:val="en-GB"/>
        </w:rPr>
        <w:t>Labhart</w:t>
      </w:r>
      <w:proofErr w:type="spellEnd"/>
      <w:r w:rsidR="005D40A8">
        <w:rPr>
          <w:lang w:val="en-GB"/>
        </w:rPr>
        <w:t>, 2012).</w:t>
      </w:r>
      <w:r w:rsidR="008E479C">
        <w:rPr>
          <w:lang w:val="en-GB"/>
        </w:rPr>
        <w:t xml:space="preserve"> </w:t>
      </w:r>
      <w:r w:rsidR="005D40A8">
        <w:rPr>
          <w:lang w:val="en-GB"/>
        </w:rPr>
        <w:t xml:space="preserve">Going out can be seen as a </w:t>
      </w:r>
      <w:r w:rsidR="009A7CD0">
        <w:rPr>
          <w:lang w:val="en-GB"/>
        </w:rPr>
        <w:t>spatial practice</w:t>
      </w:r>
      <w:r w:rsidR="005D40A8" w:rsidRPr="00BE3103">
        <w:rPr>
          <w:lang w:val="en-GB"/>
        </w:rPr>
        <w:t xml:space="preserve"> (de </w:t>
      </w:r>
      <w:proofErr w:type="spellStart"/>
      <w:r w:rsidR="005D40A8" w:rsidRPr="00BE3103">
        <w:rPr>
          <w:lang w:val="en-GB"/>
        </w:rPr>
        <w:t>Certeau</w:t>
      </w:r>
      <w:proofErr w:type="spellEnd"/>
      <w:r w:rsidR="005D40A8" w:rsidRPr="00BE3103">
        <w:rPr>
          <w:lang w:val="en-GB"/>
        </w:rPr>
        <w:t>, 1984)</w:t>
      </w:r>
      <w:r w:rsidR="005D40A8">
        <w:rPr>
          <w:lang w:val="en-GB"/>
        </w:rPr>
        <w:t xml:space="preserve"> that has ideological undertones w</w:t>
      </w:r>
      <w:proofErr w:type="spellStart"/>
      <w:r w:rsidR="005D40A8">
        <w:t>ithin</w:t>
      </w:r>
      <w:proofErr w:type="spellEnd"/>
      <w:r w:rsidR="005D40A8">
        <w:t xml:space="preserve"> a consumer cultural context. T</w:t>
      </w:r>
      <w:r w:rsidR="005D40A8" w:rsidRPr="00BE3103">
        <w:t xml:space="preserve">he integration of ideology and space is </w:t>
      </w:r>
      <w:r w:rsidR="009A7CD0">
        <w:t>exemplified in drinking spaces</w:t>
      </w:r>
      <w:r w:rsidR="005D40A8" w:rsidRPr="00BE3103">
        <w:t xml:space="preserve">, traditional bars and pubs </w:t>
      </w:r>
      <w:r w:rsidR="005D40A8">
        <w:t xml:space="preserve">and </w:t>
      </w:r>
      <w:r w:rsidR="005D40A8" w:rsidRPr="00BE3103">
        <w:t>heavily branded urban drinking venues located, planned and policed specifically as spaces representing leisure (</w:t>
      </w:r>
      <w:r>
        <w:t>Roberts, 2013</w:t>
      </w:r>
      <w:r w:rsidR="005D40A8">
        <w:t xml:space="preserve">; </w:t>
      </w:r>
      <w:proofErr w:type="spellStart"/>
      <w:r w:rsidR="005D40A8" w:rsidRPr="00BE3103">
        <w:t>Hollands</w:t>
      </w:r>
      <w:proofErr w:type="spellEnd"/>
      <w:r w:rsidR="005D40A8" w:rsidRPr="00BE3103">
        <w:t>, 1995; Lefebvre, 1976)</w:t>
      </w:r>
      <w:r w:rsidR="005D40A8">
        <w:t>. U</w:t>
      </w:r>
      <w:r w:rsidR="005D40A8" w:rsidRPr="00BE3103">
        <w:t xml:space="preserve">rban drinking </w:t>
      </w:r>
      <w:r w:rsidR="005D40A8">
        <w:t xml:space="preserve">zones have assumed considerable economic importance for </w:t>
      </w:r>
      <w:r w:rsidR="00C9736B">
        <w:t xml:space="preserve">UK </w:t>
      </w:r>
      <w:r w:rsidR="005D40A8">
        <w:t xml:space="preserve">local authorities but also entail </w:t>
      </w:r>
      <w:r w:rsidR="005D40A8" w:rsidRPr="00BE3103">
        <w:t xml:space="preserve">massive costs in policing, hospital admissions and neighborhood disturbance (Chatterton and </w:t>
      </w:r>
      <w:proofErr w:type="spellStart"/>
      <w:r w:rsidR="005D40A8" w:rsidRPr="00BE3103">
        <w:t>Hollands</w:t>
      </w:r>
      <w:proofErr w:type="spellEnd"/>
      <w:r w:rsidR="005D40A8" w:rsidRPr="00BE3103">
        <w:t xml:space="preserve">, 2001; </w:t>
      </w:r>
      <w:proofErr w:type="spellStart"/>
      <w:r w:rsidR="005D40A8" w:rsidRPr="00BE3103">
        <w:t>Measham</w:t>
      </w:r>
      <w:proofErr w:type="spellEnd"/>
      <w:r w:rsidR="005D40A8" w:rsidRPr="00BE3103">
        <w:t>, 2004</w:t>
      </w:r>
      <w:r w:rsidR="005D40A8">
        <w:t xml:space="preserve">; </w:t>
      </w:r>
      <w:proofErr w:type="spellStart"/>
      <w:r w:rsidR="005D40A8">
        <w:t>Harker</w:t>
      </w:r>
      <w:proofErr w:type="spellEnd"/>
      <w:r w:rsidR="005D40A8">
        <w:t>, 2012</w:t>
      </w:r>
      <w:r w:rsidR="005D40A8" w:rsidRPr="00BE3103">
        <w:t xml:space="preserve">). </w:t>
      </w:r>
      <w:r w:rsidR="008E479C">
        <w:t>D</w:t>
      </w:r>
      <w:r w:rsidR="000A73AE">
        <w:t xml:space="preserve">rinking practices that are characterized </w:t>
      </w:r>
      <w:r w:rsidR="009A7CD0">
        <w:t>as excessive</w:t>
      </w:r>
      <w:r w:rsidR="000A73AE">
        <w:t xml:space="preserve"> or immoderate are</w:t>
      </w:r>
      <w:r w:rsidR="008E479C">
        <w:t xml:space="preserve"> linked in policy discourse with </w:t>
      </w:r>
      <w:r w:rsidR="000A73AE">
        <w:t xml:space="preserve">individual irresponsibility, </w:t>
      </w:r>
      <w:r w:rsidR="005D40A8">
        <w:t>criminality</w:t>
      </w:r>
      <w:r w:rsidR="000A73AE">
        <w:t xml:space="preserve"> and social harm</w:t>
      </w:r>
      <w:r w:rsidR="005D40A8">
        <w:t xml:space="preserve"> (Hackley </w:t>
      </w:r>
      <w:r w:rsidR="005D40A8" w:rsidRPr="00FD1D73">
        <w:rPr>
          <w:i/>
        </w:rPr>
        <w:t>et al</w:t>
      </w:r>
      <w:r w:rsidR="005D40A8">
        <w:t>.</w:t>
      </w:r>
      <w:r w:rsidR="00FD1D73">
        <w:t>,</w:t>
      </w:r>
      <w:r w:rsidR="005D40A8">
        <w:t xml:space="preserve"> 2008). </w:t>
      </w:r>
      <w:r w:rsidR="005D40A8">
        <w:rPr>
          <w:lang w:val="en-GB"/>
        </w:rPr>
        <w:t xml:space="preserve">Youth drunkenness in public spaces carries a </w:t>
      </w:r>
      <w:proofErr w:type="spellStart"/>
      <w:r w:rsidR="005D40A8">
        <w:rPr>
          <w:lang w:val="en-GB"/>
        </w:rPr>
        <w:t>transgressive</w:t>
      </w:r>
      <w:proofErr w:type="spellEnd"/>
      <w:r w:rsidR="005D40A8">
        <w:rPr>
          <w:lang w:val="en-GB"/>
        </w:rPr>
        <w:t xml:space="preserve"> force that can be seen as dissent rather than deviancy (Stanley, 1995) but is also bound up with the tension between criminality and the politics of transgression (</w:t>
      </w:r>
      <w:r w:rsidR="00EF6A8C">
        <w:rPr>
          <w:lang w:val="en-GB"/>
        </w:rPr>
        <w:t xml:space="preserve">Haywood, 2004; </w:t>
      </w:r>
      <w:r w:rsidR="005D40A8">
        <w:rPr>
          <w:lang w:val="en-GB"/>
        </w:rPr>
        <w:t xml:space="preserve">Campbell, 2013).   </w:t>
      </w:r>
    </w:p>
    <w:p w:rsidR="005D40A8" w:rsidRDefault="00027A3C" w:rsidP="007B3710">
      <w:pPr>
        <w:autoSpaceDE w:val="0"/>
        <w:autoSpaceDN w:val="0"/>
        <w:adjustRightInd w:val="0"/>
        <w:spacing w:line="480" w:lineRule="auto"/>
        <w:jc w:val="both"/>
        <w:rPr>
          <w:lang w:val="en-GB"/>
        </w:rPr>
      </w:pPr>
      <w:r>
        <w:rPr>
          <w:lang w:val="en-GB"/>
        </w:rPr>
        <w:lastRenderedPageBreak/>
        <w:t xml:space="preserve">     </w:t>
      </w:r>
      <w:r w:rsidR="005D40A8">
        <w:rPr>
          <w:lang w:val="en-GB"/>
        </w:rPr>
        <w:t>Transgression has been conceived as a universal impulse to exceed limits that is driven by a sens</w:t>
      </w:r>
      <w:r w:rsidR="00A16B01">
        <w:rPr>
          <w:lang w:val="en-GB"/>
        </w:rPr>
        <w:t>e of the eternal (</w:t>
      </w:r>
      <w:proofErr w:type="spellStart"/>
      <w:r w:rsidR="00A16B01">
        <w:rPr>
          <w:lang w:val="en-GB"/>
        </w:rPr>
        <w:t>Bataille</w:t>
      </w:r>
      <w:proofErr w:type="spellEnd"/>
      <w:r w:rsidR="00A16B01">
        <w:rPr>
          <w:lang w:val="en-GB"/>
        </w:rPr>
        <w:t>, 1967</w:t>
      </w:r>
      <w:r w:rsidR="005D40A8">
        <w:rPr>
          <w:lang w:val="en-GB"/>
        </w:rPr>
        <w:t>)</w:t>
      </w:r>
      <w:r w:rsidR="008E479C">
        <w:rPr>
          <w:lang w:val="en-GB"/>
        </w:rPr>
        <w:t xml:space="preserve">. </w:t>
      </w:r>
      <w:r w:rsidR="00FD1D73">
        <w:rPr>
          <w:lang w:val="en-GB"/>
        </w:rPr>
        <w:t xml:space="preserve">It is also </w:t>
      </w:r>
      <w:r w:rsidR="00613A47">
        <w:rPr>
          <w:lang w:val="en-GB"/>
        </w:rPr>
        <w:t xml:space="preserve">a </w:t>
      </w:r>
      <w:r w:rsidR="005D40A8">
        <w:rPr>
          <w:lang w:val="en-GB"/>
        </w:rPr>
        <w:t>necessary part of a functioning social system in that transgression both tests and maintains social order (</w:t>
      </w:r>
      <w:proofErr w:type="spellStart"/>
      <w:r w:rsidR="005D40A8">
        <w:rPr>
          <w:lang w:val="en-GB"/>
        </w:rPr>
        <w:t>Durkeim</w:t>
      </w:r>
      <w:proofErr w:type="spellEnd"/>
      <w:r w:rsidR="005D40A8">
        <w:rPr>
          <w:lang w:val="en-GB"/>
        </w:rPr>
        <w:t>, 1964</w:t>
      </w:r>
      <w:r w:rsidR="00EF6A8C">
        <w:rPr>
          <w:lang w:val="en-GB"/>
        </w:rPr>
        <w:t>a</w:t>
      </w:r>
      <w:proofErr w:type="gramStart"/>
      <w:r w:rsidR="00EF6A8C">
        <w:rPr>
          <w:lang w:val="en-GB"/>
        </w:rPr>
        <w:t>,b</w:t>
      </w:r>
      <w:proofErr w:type="gramEnd"/>
      <w:r w:rsidR="005D40A8">
        <w:rPr>
          <w:lang w:val="en-GB"/>
        </w:rPr>
        <w:t xml:space="preserve">; 1971) by reinforcing </w:t>
      </w:r>
      <w:r w:rsidR="00FD1D73">
        <w:rPr>
          <w:lang w:val="en-GB"/>
        </w:rPr>
        <w:t xml:space="preserve">culturally and historically relative </w:t>
      </w:r>
      <w:r w:rsidR="005D40A8">
        <w:rPr>
          <w:lang w:val="en-GB"/>
        </w:rPr>
        <w:t>norms and limits</w:t>
      </w:r>
      <w:r w:rsidR="00FD1D73">
        <w:rPr>
          <w:lang w:val="en-GB"/>
        </w:rPr>
        <w:t>.</w:t>
      </w:r>
      <w:r w:rsidR="005D40A8">
        <w:rPr>
          <w:lang w:val="en-GB"/>
        </w:rPr>
        <w:t xml:space="preserve"> As individual behaviour, transgression can be seen not only as a matter of deviance, but as a “deeply reflexive act of denial and affirmation” (Jenks, 2003, p.3) in the sense that transgressing the norm also cements its social significance. For example, government sponsored anti-drinking advertising campaigns</w:t>
      </w:r>
      <w:r>
        <w:rPr>
          <w:lang w:val="en-GB"/>
        </w:rPr>
        <w:t xml:space="preserve"> in the UK and Australia have targeted</w:t>
      </w:r>
      <w:r w:rsidR="005D40A8">
        <w:rPr>
          <w:lang w:val="en-GB"/>
        </w:rPr>
        <w:t xml:space="preserve"> women by portraying excessive drinking as un-feminine, yet apparently without any deterrent effect</w:t>
      </w:r>
      <w:r>
        <w:rPr>
          <w:lang w:val="en-GB"/>
        </w:rPr>
        <w:t xml:space="preserve"> (Brown, 2013)</w:t>
      </w:r>
      <w:r w:rsidR="005D40A8">
        <w:rPr>
          <w:lang w:val="en-GB"/>
        </w:rPr>
        <w:t>. The ideological dilemma of being feminine and also enjoying heavy dr</w:t>
      </w:r>
      <w:r>
        <w:rPr>
          <w:lang w:val="en-GB"/>
        </w:rPr>
        <w:t>inking is</w:t>
      </w:r>
      <w:r w:rsidR="000A73AE">
        <w:rPr>
          <w:lang w:val="en-GB"/>
        </w:rPr>
        <w:t xml:space="preserve"> discursively negotiated within</w:t>
      </w:r>
      <w:r w:rsidR="005D40A8">
        <w:rPr>
          <w:lang w:val="en-GB"/>
        </w:rPr>
        <w:t xml:space="preserve"> existing </w:t>
      </w:r>
      <w:r w:rsidR="000A73AE">
        <w:rPr>
          <w:lang w:val="en-GB"/>
        </w:rPr>
        <w:t xml:space="preserve">ideological </w:t>
      </w:r>
      <w:r w:rsidR="005D40A8">
        <w:rPr>
          <w:lang w:val="en-GB"/>
        </w:rPr>
        <w:t xml:space="preserve">frames of femininity. </w:t>
      </w:r>
      <w:r w:rsidR="00613A47">
        <w:rPr>
          <w:lang w:val="en-GB"/>
        </w:rPr>
        <w:t xml:space="preserve">Griffin </w:t>
      </w:r>
      <w:r w:rsidR="00613A47" w:rsidRPr="0047681B">
        <w:rPr>
          <w:i/>
          <w:lang w:val="en-GB"/>
        </w:rPr>
        <w:t>et al</w:t>
      </w:r>
      <w:r w:rsidR="00613A47">
        <w:rPr>
          <w:lang w:val="en-GB"/>
        </w:rPr>
        <w:t>.</w:t>
      </w:r>
      <w:r w:rsidR="0047681B">
        <w:rPr>
          <w:lang w:val="en-GB"/>
        </w:rPr>
        <w:t>,</w:t>
      </w:r>
      <w:r w:rsidR="00613A47">
        <w:rPr>
          <w:lang w:val="en-GB"/>
        </w:rPr>
        <w:t xml:space="preserve"> (2013) f</w:t>
      </w:r>
      <w:r>
        <w:rPr>
          <w:lang w:val="en-GB"/>
        </w:rPr>
        <w:t xml:space="preserve">inds </w:t>
      </w:r>
      <w:r w:rsidR="00613A47">
        <w:rPr>
          <w:lang w:val="en-GB"/>
        </w:rPr>
        <w:t>that y</w:t>
      </w:r>
      <w:r w:rsidR="005D40A8">
        <w:rPr>
          <w:lang w:val="en-GB"/>
        </w:rPr>
        <w:t xml:space="preserve">oung </w:t>
      </w:r>
      <w:r w:rsidR="00613A47">
        <w:rPr>
          <w:lang w:val="en-GB"/>
        </w:rPr>
        <w:t xml:space="preserve">adult </w:t>
      </w:r>
      <w:r>
        <w:rPr>
          <w:lang w:val="en-GB"/>
        </w:rPr>
        <w:t>female drinkers are</w:t>
      </w:r>
      <w:r w:rsidR="005D40A8">
        <w:rPr>
          <w:lang w:val="en-GB"/>
        </w:rPr>
        <w:t xml:space="preserve"> fully aware of th</w:t>
      </w:r>
      <w:r>
        <w:rPr>
          <w:lang w:val="en-GB"/>
        </w:rPr>
        <w:t>e risks getting very drunk poses</w:t>
      </w:r>
      <w:r w:rsidR="005D40A8">
        <w:rPr>
          <w:lang w:val="en-GB"/>
        </w:rPr>
        <w:t xml:space="preserve"> to thei</w:t>
      </w:r>
      <w:r w:rsidR="006B03D1">
        <w:rPr>
          <w:lang w:val="en-GB"/>
        </w:rPr>
        <w:t>r health, personal safety and</w:t>
      </w:r>
      <w:r w:rsidR="005D40A8">
        <w:rPr>
          <w:lang w:val="en-GB"/>
        </w:rPr>
        <w:t xml:space="preserve"> their putative reputation, yet</w:t>
      </w:r>
      <w:r>
        <w:rPr>
          <w:lang w:val="en-GB"/>
        </w:rPr>
        <w:t xml:space="preserve"> going out to get very drunk is</w:t>
      </w:r>
      <w:r w:rsidR="005D40A8">
        <w:rPr>
          <w:lang w:val="en-GB"/>
        </w:rPr>
        <w:t xml:space="preserve"> constituted as a normativ</w:t>
      </w:r>
      <w:r w:rsidR="00613A47">
        <w:rPr>
          <w:lang w:val="en-GB"/>
        </w:rPr>
        <w:t>e practice. D</w:t>
      </w:r>
      <w:r w:rsidR="005D40A8">
        <w:rPr>
          <w:lang w:val="en-GB"/>
        </w:rPr>
        <w:t xml:space="preserve">runkenness </w:t>
      </w:r>
      <w:r w:rsidR="00613A47">
        <w:rPr>
          <w:lang w:val="en-GB"/>
        </w:rPr>
        <w:t xml:space="preserve">and </w:t>
      </w:r>
      <w:r w:rsidR="0047681B">
        <w:rPr>
          <w:lang w:val="en-GB"/>
        </w:rPr>
        <w:t>drunken</w:t>
      </w:r>
      <w:r w:rsidR="00613A47">
        <w:rPr>
          <w:lang w:val="en-GB"/>
        </w:rPr>
        <w:t xml:space="preserve"> be</w:t>
      </w:r>
      <w:r w:rsidR="0047681B">
        <w:rPr>
          <w:lang w:val="en-GB"/>
        </w:rPr>
        <w:t>haviour are</w:t>
      </w:r>
      <w:r w:rsidR="00613A47">
        <w:rPr>
          <w:lang w:val="en-GB"/>
        </w:rPr>
        <w:t xml:space="preserve"> constituted as </w:t>
      </w:r>
      <w:r w:rsidR="005D40A8">
        <w:rPr>
          <w:lang w:val="en-GB"/>
        </w:rPr>
        <w:t>permitted transgressions against the conv</w:t>
      </w:r>
      <w:r w:rsidR="00E10208">
        <w:rPr>
          <w:lang w:val="en-GB"/>
        </w:rPr>
        <w:t xml:space="preserve">ention that respectable </w:t>
      </w:r>
      <w:r w:rsidR="00613A47">
        <w:rPr>
          <w:lang w:val="en-GB"/>
        </w:rPr>
        <w:t>(</w:t>
      </w:r>
      <w:proofErr w:type="spellStart"/>
      <w:r w:rsidR="00613A47">
        <w:rPr>
          <w:lang w:val="en-GB"/>
        </w:rPr>
        <w:t>Skeggs</w:t>
      </w:r>
      <w:proofErr w:type="spellEnd"/>
      <w:r w:rsidR="00613A47">
        <w:rPr>
          <w:lang w:val="en-GB"/>
        </w:rPr>
        <w:t xml:space="preserve">, 1997) </w:t>
      </w:r>
      <w:r w:rsidR="00E10208">
        <w:rPr>
          <w:lang w:val="en-GB"/>
        </w:rPr>
        <w:t>women</w:t>
      </w:r>
      <w:r w:rsidR="005D40A8">
        <w:rPr>
          <w:lang w:val="en-GB"/>
        </w:rPr>
        <w:t xml:space="preserve"> do not get outrageously drunk, in spite of</w:t>
      </w:r>
      <w:r w:rsidR="00FD1D73">
        <w:rPr>
          <w:lang w:val="en-GB"/>
        </w:rPr>
        <w:t xml:space="preserve"> well-publiciz</w:t>
      </w:r>
      <w:r w:rsidR="00E10208">
        <w:rPr>
          <w:lang w:val="en-GB"/>
        </w:rPr>
        <w:t xml:space="preserve">ed social advertising </w:t>
      </w:r>
      <w:r w:rsidR="005D40A8">
        <w:rPr>
          <w:lang w:val="en-GB"/>
        </w:rPr>
        <w:t xml:space="preserve">campaigns warning of the dangers of excessive drinking in the night-time economy (Szmigin </w:t>
      </w:r>
      <w:r w:rsidR="005D40A8" w:rsidRPr="00FD1D73">
        <w:rPr>
          <w:i/>
          <w:lang w:val="en-GB"/>
        </w:rPr>
        <w:t>et al</w:t>
      </w:r>
      <w:r w:rsidR="005D40A8">
        <w:rPr>
          <w:lang w:val="en-GB"/>
        </w:rPr>
        <w:t>.</w:t>
      </w:r>
      <w:r w:rsidR="009A7CD0">
        <w:rPr>
          <w:lang w:val="en-GB"/>
        </w:rPr>
        <w:t>,</w:t>
      </w:r>
      <w:r w:rsidR="005D40A8">
        <w:rPr>
          <w:lang w:val="en-GB"/>
        </w:rPr>
        <w:t xml:space="preserve"> 2011). </w:t>
      </w:r>
    </w:p>
    <w:p w:rsidR="005D40A8" w:rsidRDefault="00027A3C" w:rsidP="007B3710">
      <w:pPr>
        <w:autoSpaceDE w:val="0"/>
        <w:autoSpaceDN w:val="0"/>
        <w:adjustRightInd w:val="0"/>
        <w:spacing w:line="480" w:lineRule="auto"/>
        <w:jc w:val="both"/>
        <w:rPr>
          <w:lang w:val="en-GB"/>
        </w:rPr>
      </w:pPr>
      <w:r>
        <w:rPr>
          <w:lang w:val="en-GB"/>
        </w:rPr>
        <w:t xml:space="preserve">     </w:t>
      </w:r>
      <w:r w:rsidR="005D40A8">
        <w:rPr>
          <w:lang w:val="en-GB"/>
        </w:rPr>
        <w:t>Imposed social norms of femininity (</w:t>
      </w:r>
      <w:proofErr w:type="spellStart"/>
      <w:r w:rsidR="005D40A8">
        <w:rPr>
          <w:lang w:val="en-GB"/>
        </w:rPr>
        <w:t>Skeggs</w:t>
      </w:r>
      <w:proofErr w:type="spellEnd"/>
      <w:r w:rsidR="005D40A8">
        <w:rPr>
          <w:lang w:val="en-GB"/>
        </w:rPr>
        <w:t xml:space="preserve">, 1997) have been represented vividly in </w:t>
      </w:r>
      <w:r w:rsidR="00B463C8">
        <w:rPr>
          <w:lang w:val="en-GB"/>
        </w:rPr>
        <w:t xml:space="preserve">some </w:t>
      </w:r>
      <w:r w:rsidR="005D40A8">
        <w:rPr>
          <w:lang w:val="en-GB"/>
        </w:rPr>
        <w:t>anti-drinking campaigns, for example in one UK campaign described by Brown and Gregg (2012) in which a young woman is portrayed preparing for an evening out by ripping her clothes, rubbing vomit in her hair, and snapping the heel of</w:t>
      </w:r>
      <w:r w:rsidR="009A7CD0">
        <w:rPr>
          <w:lang w:val="en-GB"/>
        </w:rPr>
        <w:t xml:space="preserve">f her shoe, with the </w:t>
      </w:r>
      <w:proofErr w:type="spellStart"/>
      <w:r w:rsidR="009A7CD0">
        <w:rPr>
          <w:lang w:val="en-GB"/>
        </w:rPr>
        <w:t>strapline</w:t>
      </w:r>
      <w:proofErr w:type="spellEnd"/>
      <w:r w:rsidR="009A7CD0">
        <w:rPr>
          <w:lang w:val="en-GB"/>
        </w:rPr>
        <w:t xml:space="preserve"> “</w:t>
      </w:r>
      <w:r w:rsidR="005D40A8">
        <w:rPr>
          <w:lang w:val="en-GB"/>
        </w:rPr>
        <w:t>You wouldn’t start a night out like this, so why end it that way?</w:t>
      </w:r>
      <w:r w:rsidR="009A7CD0">
        <w:rPr>
          <w:lang w:val="en-GB"/>
        </w:rPr>
        <w:t>”</w:t>
      </w:r>
      <w:r w:rsidR="005D40A8">
        <w:rPr>
          <w:lang w:val="en-GB"/>
        </w:rPr>
        <w:t xml:space="preserve">. This example constitutes overt female drunkenness as a transgression of norms of female deportment, but it fails to acknowledge that such behaviour can be constituted as fun and enjoyable in drinking stories told to friends after the incident (Griffin </w:t>
      </w:r>
      <w:r w:rsidR="005D40A8" w:rsidRPr="00FD1D73">
        <w:rPr>
          <w:i/>
          <w:lang w:val="en-GB"/>
        </w:rPr>
        <w:t>et al</w:t>
      </w:r>
      <w:r w:rsidR="005D40A8">
        <w:rPr>
          <w:lang w:val="en-GB"/>
        </w:rPr>
        <w:t>.</w:t>
      </w:r>
      <w:r w:rsidR="009A7CD0">
        <w:rPr>
          <w:lang w:val="en-GB"/>
        </w:rPr>
        <w:t>,</w:t>
      </w:r>
      <w:r w:rsidR="005D40A8">
        <w:rPr>
          <w:lang w:val="en-GB"/>
        </w:rPr>
        <w:t xml:space="preserve"> 2013; Brown and Gregg, 2012). The attempted </w:t>
      </w:r>
      <w:r w:rsidR="005D40A8">
        <w:rPr>
          <w:lang w:val="en-GB"/>
        </w:rPr>
        <w:lastRenderedPageBreak/>
        <w:t>co-optation of sub-cultural ideologies can be turned back on itself to reinforce the sub-cultural norm (T</w:t>
      </w:r>
      <w:r w:rsidR="00F65B9E">
        <w:rPr>
          <w:lang w:val="en-GB"/>
        </w:rPr>
        <w:t xml:space="preserve">hompson and </w:t>
      </w:r>
      <w:proofErr w:type="spellStart"/>
      <w:r w:rsidR="00F65B9E">
        <w:rPr>
          <w:lang w:val="en-GB"/>
        </w:rPr>
        <w:t>Coskuner-Balli</w:t>
      </w:r>
      <w:proofErr w:type="spellEnd"/>
      <w:r w:rsidR="00F65B9E">
        <w:rPr>
          <w:lang w:val="en-GB"/>
        </w:rPr>
        <w:t>, 2007</w:t>
      </w:r>
      <w:r w:rsidR="005D40A8">
        <w:rPr>
          <w:lang w:val="en-GB"/>
        </w:rPr>
        <w:t xml:space="preserve">). </w:t>
      </w:r>
      <w:proofErr w:type="spellStart"/>
      <w:r w:rsidR="005D40A8">
        <w:rPr>
          <w:lang w:val="en-GB"/>
        </w:rPr>
        <w:t>Transgressive</w:t>
      </w:r>
      <w:proofErr w:type="spellEnd"/>
      <w:r w:rsidR="005D40A8">
        <w:rPr>
          <w:lang w:val="en-GB"/>
        </w:rPr>
        <w:t xml:space="preserve"> consumption can be seen as a form of creative consumption that can be used to accomplish an identity position for the consumer. For example, the drinker who enjoys alcohol brand advertising </w:t>
      </w:r>
      <w:r w:rsidR="009A7CD0">
        <w:rPr>
          <w:lang w:val="en-GB"/>
        </w:rPr>
        <w:t>but ignores the “drink sensibly”</w:t>
      </w:r>
      <w:r w:rsidR="005D40A8">
        <w:rPr>
          <w:lang w:val="en-GB"/>
        </w:rPr>
        <w:t xml:space="preserve"> subtext and, instead, drinks to excess, might be expressing a form of anti-heroic resistant identity, as opposed to an ostensibly more conformist heroic identity narrative (</w:t>
      </w:r>
      <w:proofErr w:type="spellStart"/>
      <w:r w:rsidR="005D40A8">
        <w:rPr>
          <w:lang w:val="en-GB"/>
        </w:rPr>
        <w:t>Cherrier</w:t>
      </w:r>
      <w:proofErr w:type="spellEnd"/>
      <w:r w:rsidR="005D40A8">
        <w:rPr>
          <w:lang w:val="en-GB"/>
        </w:rPr>
        <w:t xml:space="preserve">, 2008). </w:t>
      </w:r>
    </w:p>
    <w:p w:rsidR="006B03D1" w:rsidRDefault="00027A3C" w:rsidP="006B03D1">
      <w:pPr>
        <w:autoSpaceDE w:val="0"/>
        <w:autoSpaceDN w:val="0"/>
        <w:adjustRightInd w:val="0"/>
        <w:spacing w:line="480" w:lineRule="auto"/>
        <w:jc w:val="both"/>
        <w:rPr>
          <w:lang w:val="en-GB"/>
        </w:rPr>
      </w:pPr>
      <w:r>
        <w:rPr>
          <w:lang w:val="en-GB"/>
        </w:rPr>
        <w:t xml:space="preserve">     </w:t>
      </w:r>
      <w:r w:rsidR="005D40A8">
        <w:rPr>
          <w:lang w:val="en-GB"/>
        </w:rPr>
        <w:t>Some drinking practice</w:t>
      </w:r>
      <w:r w:rsidR="00FD1D73">
        <w:rPr>
          <w:lang w:val="en-GB"/>
        </w:rPr>
        <w:t>s</w:t>
      </w:r>
      <w:r w:rsidR="005D40A8">
        <w:rPr>
          <w:lang w:val="en-GB"/>
        </w:rPr>
        <w:t xml:space="preserve"> </w:t>
      </w:r>
      <w:r>
        <w:rPr>
          <w:lang w:val="en-GB"/>
        </w:rPr>
        <w:t xml:space="preserve">are </w:t>
      </w:r>
      <w:r w:rsidR="005D40A8">
        <w:rPr>
          <w:lang w:val="en-GB"/>
        </w:rPr>
        <w:t xml:space="preserve">characterised as </w:t>
      </w:r>
      <w:proofErr w:type="spellStart"/>
      <w:r w:rsidR="005D40A8">
        <w:rPr>
          <w:lang w:val="en-GB"/>
        </w:rPr>
        <w:t>ca</w:t>
      </w:r>
      <w:r w:rsidR="00F65B9E">
        <w:rPr>
          <w:lang w:val="en-GB"/>
        </w:rPr>
        <w:t>rnivalesque</w:t>
      </w:r>
      <w:proofErr w:type="spellEnd"/>
      <w:r w:rsidR="00F65B9E">
        <w:rPr>
          <w:lang w:val="en-GB"/>
        </w:rPr>
        <w:t xml:space="preserve"> (e.g. Hubbard, 2013;</w:t>
      </w:r>
      <w:r w:rsidR="00B463C8">
        <w:rPr>
          <w:lang w:val="en-GB"/>
        </w:rPr>
        <w:t xml:space="preserve"> Hackley </w:t>
      </w:r>
      <w:r w:rsidR="00B463C8" w:rsidRPr="00FD1D73">
        <w:rPr>
          <w:i/>
          <w:lang w:val="en-GB"/>
        </w:rPr>
        <w:t>et al</w:t>
      </w:r>
      <w:r w:rsidR="00B463C8">
        <w:rPr>
          <w:lang w:val="en-GB"/>
        </w:rPr>
        <w:t>.</w:t>
      </w:r>
      <w:r w:rsidR="009A7CD0">
        <w:rPr>
          <w:lang w:val="en-GB"/>
        </w:rPr>
        <w:t>,</w:t>
      </w:r>
      <w:r w:rsidR="00B463C8">
        <w:rPr>
          <w:lang w:val="en-GB"/>
        </w:rPr>
        <w:t xml:space="preserve"> 2013</w:t>
      </w:r>
      <w:r w:rsidR="005D40A8">
        <w:rPr>
          <w:lang w:val="en-GB"/>
        </w:rPr>
        <w:t>) in the sense that alcohol, in large quantities, acts to release drinkers from the restrictions of convention (and from neo-liberal self-control) in a carnival of transgression, of bodies, places and social roles. Haydock (2014), referring to English alcohol policy as a specific case, suggests that government anti-drinking campaigns over the past 20 years can be understood in terms of a neo-liberal mentality that seeks to control and suppress t</w:t>
      </w:r>
      <w:r>
        <w:rPr>
          <w:lang w:val="en-GB"/>
        </w:rPr>
        <w:t xml:space="preserve">he </w:t>
      </w:r>
      <w:proofErr w:type="spellStart"/>
      <w:r>
        <w:rPr>
          <w:lang w:val="en-GB"/>
        </w:rPr>
        <w:t>carnivalesque</w:t>
      </w:r>
      <w:proofErr w:type="spellEnd"/>
      <w:r w:rsidR="005D40A8">
        <w:rPr>
          <w:lang w:val="en-GB"/>
        </w:rPr>
        <w:t>. The</w:t>
      </w:r>
      <w:r w:rsidR="00B463C8">
        <w:rPr>
          <w:lang w:val="en-GB"/>
        </w:rPr>
        <w:t>re is</w:t>
      </w:r>
      <w:r w:rsidR="00F65B9E">
        <w:rPr>
          <w:lang w:val="en-GB"/>
        </w:rPr>
        <w:t xml:space="preserve"> tension between </w:t>
      </w:r>
      <w:r w:rsidR="00B463C8">
        <w:rPr>
          <w:lang w:val="en-GB"/>
        </w:rPr>
        <w:t xml:space="preserve">state </w:t>
      </w:r>
      <w:r w:rsidR="005D40A8">
        <w:rPr>
          <w:lang w:val="en-GB"/>
        </w:rPr>
        <w:t>control of drinking, which generates profits,</w:t>
      </w:r>
      <w:r w:rsidR="00F65B9E">
        <w:rPr>
          <w:lang w:val="en-GB"/>
        </w:rPr>
        <w:t xml:space="preserve"> tax revenue and employment, and </w:t>
      </w:r>
      <w:r>
        <w:rPr>
          <w:lang w:val="en-GB"/>
        </w:rPr>
        <w:t>particular drinking practices</w:t>
      </w:r>
      <w:r w:rsidR="005D40A8">
        <w:rPr>
          <w:lang w:val="en-GB"/>
        </w:rPr>
        <w:t xml:space="preserve">. English alcohol policy has a long history of uneasy tension between the ideology of the free market and the need for social control (Nicholls, 2009) and, as </w:t>
      </w:r>
      <w:r w:rsidR="00B463C8">
        <w:rPr>
          <w:lang w:val="en-GB"/>
        </w:rPr>
        <w:t xml:space="preserve">noted </w:t>
      </w:r>
      <w:r w:rsidR="005D40A8">
        <w:rPr>
          <w:lang w:val="en-GB"/>
        </w:rPr>
        <w:t xml:space="preserve">above, there are persistent class and gender implications around alcohol policy discourse (e.g. Griffin </w:t>
      </w:r>
      <w:r w:rsidR="005D40A8" w:rsidRPr="00027A3C">
        <w:rPr>
          <w:i/>
          <w:lang w:val="en-GB"/>
        </w:rPr>
        <w:t>et al</w:t>
      </w:r>
      <w:r w:rsidR="005D40A8">
        <w:rPr>
          <w:lang w:val="en-GB"/>
        </w:rPr>
        <w:t>.</w:t>
      </w:r>
      <w:r>
        <w:rPr>
          <w:lang w:val="en-GB"/>
        </w:rPr>
        <w:t>,</w:t>
      </w:r>
      <w:r w:rsidR="005D40A8">
        <w:rPr>
          <w:lang w:val="en-GB"/>
        </w:rPr>
        <w:t xml:space="preserve"> 2013: Brown and Gregg, 2012). Proscriptive alcohol policy messages, then, are received and interpreted in the light of complex cultural conditions. Carnival is a sanctioned and limited (Eagleton, 1981) subversion of conventional behaviour, characterised by drunkenness, debauchery, free association and the reversal of social hierarchies</w:t>
      </w:r>
      <w:r>
        <w:rPr>
          <w:lang w:val="en-GB"/>
        </w:rPr>
        <w:t xml:space="preserve"> (</w:t>
      </w:r>
      <w:proofErr w:type="spellStart"/>
      <w:r>
        <w:rPr>
          <w:lang w:val="en-GB"/>
        </w:rPr>
        <w:t>Bakhtin</w:t>
      </w:r>
      <w:proofErr w:type="spellEnd"/>
      <w:r>
        <w:rPr>
          <w:lang w:val="en-GB"/>
        </w:rPr>
        <w:t>, 1965: 1984)</w:t>
      </w:r>
      <w:r w:rsidR="005D40A8">
        <w:rPr>
          <w:lang w:val="en-GB"/>
        </w:rPr>
        <w:t xml:space="preserve">. Transgression of imposed social convention is the most striking aspect of carnival, so official exhortations to behave moderately and sensibly with alcohol run directly counter to the </w:t>
      </w:r>
      <w:r w:rsidR="00F65B9E">
        <w:rPr>
          <w:lang w:val="en-GB"/>
        </w:rPr>
        <w:t xml:space="preserve">ethos of carnival. </w:t>
      </w:r>
      <w:r w:rsidR="00376206">
        <w:rPr>
          <w:lang w:val="en-GB"/>
        </w:rPr>
        <w:t xml:space="preserve">     </w:t>
      </w:r>
    </w:p>
    <w:p w:rsidR="00EC5E00" w:rsidRDefault="006B03D1" w:rsidP="006B03D1">
      <w:pPr>
        <w:autoSpaceDE w:val="0"/>
        <w:autoSpaceDN w:val="0"/>
        <w:adjustRightInd w:val="0"/>
        <w:spacing w:line="480" w:lineRule="auto"/>
        <w:jc w:val="both"/>
      </w:pPr>
      <w:r>
        <w:rPr>
          <w:lang w:val="en-GB"/>
        </w:rPr>
        <w:lastRenderedPageBreak/>
        <w:t xml:space="preserve">     </w:t>
      </w:r>
      <w:r w:rsidR="005D40A8">
        <w:rPr>
          <w:lang w:val="en-GB"/>
        </w:rPr>
        <w:t>Spatial practices and transgression are linked in alcohol policy that connects drinking with youth a</w:t>
      </w:r>
      <w:r w:rsidR="00027A3C">
        <w:rPr>
          <w:lang w:val="en-GB"/>
        </w:rPr>
        <w:t>nd urban crime (Campbell, 2013</w:t>
      </w:r>
      <w:r w:rsidR="00EC5E00">
        <w:rPr>
          <w:lang w:val="en-GB"/>
        </w:rPr>
        <w:t>)</w:t>
      </w:r>
      <w:r w:rsidR="00027A3C">
        <w:rPr>
          <w:lang w:val="en-GB"/>
        </w:rPr>
        <w:t xml:space="preserve">. Drinking </w:t>
      </w:r>
      <w:r w:rsidR="005D40A8">
        <w:rPr>
          <w:lang w:val="en-GB"/>
        </w:rPr>
        <w:t>and drunkenness are “discursively and differentially constructed in different spaces and places” (Jayne, Valentine and Holloway, 2008, p. 248)</w:t>
      </w:r>
      <w:r w:rsidR="00027A3C">
        <w:rPr>
          <w:lang w:val="en-GB"/>
        </w:rPr>
        <w:t xml:space="preserve"> and </w:t>
      </w:r>
      <w:r w:rsidR="005D40A8">
        <w:rPr>
          <w:lang w:val="en-GB"/>
        </w:rPr>
        <w:t xml:space="preserve">entail movement in groups through urban environments of city centres, drinking zones, </w:t>
      </w:r>
      <w:r w:rsidR="00027A3C">
        <w:rPr>
          <w:lang w:val="en-GB"/>
        </w:rPr>
        <w:t>and clubs and venues</w:t>
      </w:r>
      <w:r w:rsidR="005D40A8">
        <w:rPr>
          <w:lang w:val="en-GB"/>
        </w:rPr>
        <w:t xml:space="preserve"> which are transformed th</w:t>
      </w:r>
      <w:r w:rsidR="009A7CD0">
        <w:rPr>
          <w:lang w:val="en-GB"/>
        </w:rPr>
        <w:t xml:space="preserve">rough drink into </w:t>
      </w:r>
      <w:proofErr w:type="spellStart"/>
      <w:r w:rsidR="009A7CD0">
        <w:rPr>
          <w:lang w:val="en-GB"/>
        </w:rPr>
        <w:t>liminal</w:t>
      </w:r>
      <w:proofErr w:type="spellEnd"/>
      <w:r w:rsidR="009A7CD0">
        <w:rPr>
          <w:lang w:val="en-GB"/>
        </w:rPr>
        <w:t xml:space="preserve"> zones</w:t>
      </w:r>
      <w:r w:rsidR="005D40A8">
        <w:rPr>
          <w:lang w:val="en-GB"/>
        </w:rPr>
        <w:t xml:space="preserve"> (Hobbs </w:t>
      </w:r>
      <w:r w:rsidR="005D40A8" w:rsidRPr="00027A3C">
        <w:rPr>
          <w:i/>
          <w:lang w:val="en-GB"/>
        </w:rPr>
        <w:t>et al</w:t>
      </w:r>
      <w:r w:rsidR="005D40A8">
        <w:rPr>
          <w:lang w:val="en-GB"/>
        </w:rPr>
        <w:t>.</w:t>
      </w:r>
      <w:r w:rsidR="00EC5E00">
        <w:rPr>
          <w:lang w:val="en-GB"/>
        </w:rPr>
        <w:t>,</w:t>
      </w:r>
      <w:r w:rsidR="005D40A8">
        <w:rPr>
          <w:lang w:val="en-GB"/>
        </w:rPr>
        <w:t xml:space="preserve"> 2000). </w:t>
      </w:r>
      <w:r>
        <w:rPr>
          <w:lang w:val="en-GB"/>
        </w:rPr>
        <w:t>Urban</w:t>
      </w:r>
      <w:r w:rsidR="005D40A8">
        <w:rPr>
          <w:lang w:val="en-GB"/>
        </w:rPr>
        <w:t xml:space="preserve"> spaces can be seen not as neutral but </w:t>
      </w:r>
      <w:r w:rsidR="005D40A8" w:rsidRPr="00BE3103">
        <w:rPr>
          <w:lang w:val="en-GB"/>
        </w:rPr>
        <w:t>“products literally filled with ideologies</w:t>
      </w:r>
      <w:r w:rsidR="005D40A8">
        <w:rPr>
          <w:lang w:val="en-GB"/>
        </w:rPr>
        <w:t>”</w:t>
      </w:r>
      <w:r w:rsidR="005D40A8" w:rsidRPr="00BE3103">
        <w:rPr>
          <w:lang w:val="en-GB"/>
        </w:rPr>
        <w:t xml:space="preserve"> (</w:t>
      </w:r>
      <w:r w:rsidR="005D40A8">
        <w:rPr>
          <w:lang w:val="en-GB"/>
        </w:rPr>
        <w:t xml:space="preserve">Lefebvre 1976, </w:t>
      </w:r>
      <w:r w:rsidR="005D40A8" w:rsidRPr="00BE3103">
        <w:rPr>
          <w:lang w:val="en-GB"/>
        </w:rPr>
        <w:t>p.31)</w:t>
      </w:r>
      <w:r w:rsidR="005D40A8">
        <w:rPr>
          <w:lang w:val="en-GB"/>
        </w:rPr>
        <w:t>. T</w:t>
      </w:r>
      <w:r w:rsidR="005D40A8" w:rsidRPr="00BE3103">
        <w:rPr>
          <w:lang w:val="en-GB"/>
        </w:rPr>
        <w:t xml:space="preserve">he </w:t>
      </w:r>
      <w:r w:rsidR="005D40A8">
        <w:rPr>
          <w:lang w:val="en-GB"/>
        </w:rPr>
        <w:t xml:space="preserve">drinking </w:t>
      </w:r>
      <w:r w:rsidR="005D40A8" w:rsidRPr="00BE3103">
        <w:t xml:space="preserve">zones constructed </w:t>
      </w:r>
      <w:r w:rsidR="009A7CD0">
        <w:t>in town and city cent</w:t>
      </w:r>
      <w:r w:rsidR="005D40A8">
        <w:t>e</w:t>
      </w:r>
      <w:r w:rsidR="009A7CD0">
        <w:t>r</w:t>
      </w:r>
      <w:r w:rsidR="005D40A8">
        <w:t xml:space="preserve">s </w:t>
      </w:r>
      <w:r w:rsidR="005D40A8" w:rsidRPr="00BE3103">
        <w:t xml:space="preserve">by urban planners, licensing authorities and alcohol marketing chains </w:t>
      </w:r>
      <w:r w:rsidR="005D40A8">
        <w:t xml:space="preserve">in the UK </w:t>
      </w:r>
      <w:r>
        <w:t>can,</w:t>
      </w:r>
      <w:r w:rsidR="005D40A8">
        <w:t xml:space="preserve"> in Lefebvre’s (1976)</w:t>
      </w:r>
      <w:r w:rsidR="005D40A8" w:rsidRPr="00BE3103">
        <w:t xml:space="preserve"> </w:t>
      </w:r>
      <w:r>
        <w:t>term</w:t>
      </w:r>
      <w:r w:rsidR="005D40A8">
        <w:t xml:space="preserve">, be constituted as </w:t>
      </w:r>
      <w:r w:rsidR="009A7CD0">
        <w:t>“representations of space”</w:t>
      </w:r>
      <w:r w:rsidR="005D40A8" w:rsidRPr="00BE3103">
        <w:t xml:space="preserve"> since they are an official construction</w:t>
      </w:r>
      <w:r w:rsidR="005D40A8">
        <w:t xml:space="preserve"> designed to control consumption</w:t>
      </w:r>
      <w:r w:rsidR="005D40A8" w:rsidRPr="00BE3103">
        <w:t>. Th</w:t>
      </w:r>
      <w:r w:rsidR="005D40A8">
        <w:t>e spatial practices that</w:t>
      </w:r>
      <w:r w:rsidR="005D40A8" w:rsidRPr="00BE3103">
        <w:t xml:space="preserve"> actively produce such spaces </w:t>
      </w:r>
      <w:r w:rsidR="005D40A8">
        <w:t xml:space="preserve">transform them into </w:t>
      </w:r>
      <w:r w:rsidR="009A7CD0">
        <w:t>“representational spaces”</w:t>
      </w:r>
      <w:r w:rsidR="005D40A8" w:rsidRPr="00BE3103">
        <w:t>.</w:t>
      </w:r>
      <w:r w:rsidR="005D40A8">
        <w:t xml:space="preserve"> Transgression</w:t>
      </w:r>
      <w:r w:rsidR="009A7CD0">
        <w:t>s occur</w:t>
      </w:r>
      <w:r w:rsidR="005D40A8">
        <w:t xml:space="preserve"> where the consumption practices enacted within these spaces are invested with a sense of autonomy and authenticity through, for example, </w:t>
      </w:r>
      <w:r>
        <w:t xml:space="preserve">informal association regardless of social position, or, more extremely, </w:t>
      </w:r>
      <w:r w:rsidR="005D40A8">
        <w:t>drunken</w:t>
      </w:r>
      <w:r>
        <w:t xml:space="preserve"> violence, public </w:t>
      </w:r>
      <w:r w:rsidR="005D40A8">
        <w:t>vomiting or crimi</w:t>
      </w:r>
      <w:r w:rsidR="00AE6C78">
        <w:t xml:space="preserve">nal acts. </w:t>
      </w:r>
    </w:p>
    <w:p w:rsidR="005D40A8" w:rsidRPr="00C41CA8" w:rsidRDefault="00376206" w:rsidP="007B3710">
      <w:pPr>
        <w:spacing w:line="480" w:lineRule="auto"/>
        <w:jc w:val="both"/>
      </w:pPr>
      <w:r>
        <w:t xml:space="preserve">     </w:t>
      </w:r>
      <w:proofErr w:type="spellStart"/>
      <w:r w:rsidR="00AE6C78">
        <w:t>Debord</w:t>
      </w:r>
      <w:proofErr w:type="spellEnd"/>
      <w:r w:rsidR="00AE6C78">
        <w:t xml:space="preserve"> (1967</w:t>
      </w:r>
      <w:r>
        <w:t>)</w:t>
      </w:r>
      <w:r w:rsidR="006B03D1">
        <w:t xml:space="preserve">’s notion of </w:t>
      </w:r>
      <w:r w:rsidR="009A7CD0">
        <w:t>the spectacle</w:t>
      </w:r>
      <w:r w:rsidR="006B03D1">
        <w:t xml:space="preserve"> is</w:t>
      </w:r>
      <w:r w:rsidR="005D40A8">
        <w:t xml:space="preserve"> the aggregation of the mediated images of consumption that make freedom and individual</w:t>
      </w:r>
      <w:r w:rsidR="006B03D1">
        <w:t xml:space="preserve">ity so difficult to accomplish. </w:t>
      </w:r>
      <w:r w:rsidR="00EC5E00">
        <w:rPr>
          <w:lang w:val="en-GB"/>
        </w:rPr>
        <w:t xml:space="preserve">The </w:t>
      </w:r>
      <w:r w:rsidR="005D40A8">
        <w:rPr>
          <w:lang w:val="en-GB"/>
        </w:rPr>
        <w:t xml:space="preserve">spectacle </w:t>
      </w:r>
      <w:r w:rsidR="005D40A8" w:rsidRPr="00BE3103">
        <w:rPr>
          <w:lang w:val="en-GB"/>
        </w:rPr>
        <w:t>envelopes all aspects of life and subjugat</w:t>
      </w:r>
      <w:r w:rsidR="00EC5E00">
        <w:rPr>
          <w:lang w:val="en-GB"/>
        </w:rPr>
        <w:t>es it to the service of capital:</w:t>
      </w:r>
      <w:r w:rsidR="005D40A8" w:rsidRPr="00BE3103">
        <w:rPr>
          <w:lang w:val="en-GB"/>
        </w:rPr>
        <w:t xml:space="preserve"> “The spectacle</w:t>
      </w:r>
      <w:r w:rsidR="005D40A8" w:rsidRPr="00BE3103">
        <w:rPr>
          <w:b/>
          <w:bCs/>
          <w:lang w:val="en-GB"/>
        </w:rPr>
        <w:t xml:space="preserve"> </w:t>
      </w:r>
      <w:r w:rsidR="005D40A8" w:rsidRPr="00BE3103">
        <w:rPr>
          <w:lang w:val="en-GB"/>
        </w:rPr>
        <w:t xml:space="preserve">is the acme of ideology because it fully exposes and manifests the essence of all ideological systems: the impoverishment, enslavement and negation of real life” </w:t>
      </w:r>
      <w:proofErr w:type="spellStart"/>
      <w:r w:rsidR="005D40A8" w:rsidRPr="00BE3103">
        <w:rPr>
          <w:lang w:val="en-GB"/>
        </w:rPr>
        <w:t>Debord</w:t>
      </w:r>
      <w:proofErr w:type="spellEnd"/>
      <w:r w:rsidR="005D40A8" w:rsidRPr="00BE3103">
        <w:rPr>
          <w:lang w:val="en-GB"/>
        </w:rPr>
        <w:t xml:space="preserve"> (1967</w:t>
      </w:r>
      <w:r w:rsidR="00AE6C78">
        <w:rPr>
          <w:lang w:val="en-GB"/>
        </w:rPr>
        <w:t>;</w:t>
      </w:r>
      <w:r w:rsidR="005D40A8" w:rsidRPr="00BE3103">
        <w:rPr>
          <w:lang w:val="en-GB"/>
        </w:rPr>
        <w:t xml:space="preserve"> p.117</w:t>
      </w:r>
      <w:r w:rsidR="005D40A8">
        <w:rPr>
          <w:lang w:val="en-GB"/>
        </w:rPr>
        <w:t>)</w:t>
      </w:r>
      <w:r w:rsidR="005D40A8" w:rsidRPr="00BE3103">
        <w:rPr>
          <w:lang w:val="en-GB"/>
        </w:rPr>
        <w:t xml:space="preserve">. </w:t>
      </w:r>
      <w:r w:rsidR="005D40A8">
        <w:rPr>
          <w:lang w:val="en-GB"/>
        </w:rPr>
        <w:t xml:space="preserve">Real life is that not lived in </w:t>
      </w:r>
      <w:r w:rsidR="006B03D1">
        <w:rPr>
          <w:lang w:val="en-GB"/>
        </w:rPr>
        <w:t xml:space="preserve">conformity to </w:t>
      </w:r>
      <w:r w:rsidR="005D40A8">
        <w:rPr>
          <w:lang w:val="en-GB"/>
        </w:rPr>
        <w:t>the spectacle, but since the spectacle cannot be evaded, resis</w:t>
      </w:r>
      <w:r w:rsidR="006B03D1">
        <w:rPr>
          <w:lang w:val="en-GB"/>
        </w:rPr>
        <w:t xml:space="preserve">tance occurs in </w:t>
      </w:r>
      <w:r w:rsidR="008B1AE0">
        <w:rPr>
          <w:lang w:val="en-GB"/>
        </w:rPr>
        <w:t>momentary</w:t>
      </w:r>
      <w:r w:rsidR="005D40A8">
        <w:rPr>
          <w:lang w:val="en-GB"/>
        </w:rPr>
        <w:t xml:space="preserve"> reclamation of spaces and practices. As Jenks (2003) notes, “The possibility of breaking free from moral constraint in contemporary culture has become an intensely privatised project. As we recognise no bond we acknowledge fracture only with difficulty - how then do we become free of or different-to?” (p. 6-7). Spectacular images of </w:t>
      </w:r>
      <w:r w:rsidR="00AE6C78">
        <w:rPr>
          <w:lang w:val="en-GB"/>
        </w:rPr>
        <w:t xml:space="preserve">consumption, including officially-sanctioned </w:t>
      </w:r>
      <w:r w:rsidR="005D40A8">
        <w:rPr>
          <w:lang w:val="en-GB"/>
        </w:rPr>
        <w:t>commercial and governm</w:t>
      </w:r>
      <w:r w:rsidR="00AE6C78">
        <w:rPr>
          <w:lang w:val="en-GB"/>
        </w:rPr>
        <w:t>ent-</w:t>
      </w:r>
      <w:r w:rsidR="00AE6C78">
        <w:rPr>
          <w:lang w:val="en-GB"/>
        </w:rPr>
        <w:lastRenderedPageBreak/>
        <w:t>sponsored alcohol messages</w:t>
      </w:r>
      <w:r w:rsidR="005D40A8">
        <w:rPr>
          <w:lang w:val="en-GB"/>
        </w:rPr>
        <w:t>, are constitutive of cons</w:t>
      </w:r>
      <w:r w:rsidR="009A7CD0">
        <w:rPr>
          <w:lang w:val="en-GB"/>
        </w:rPr>
        <w:t xml:space="preserve">umer </w:t>
      </w:r>
      <w:proofErr w:type="spellStart"/>
      <w:r w:rsidR="009A7CD0">
        <w:rPr>
          <w:lang w:val="en-GB"/>
        </w:rPr>
        <w:t>behaviors</w:t>
      </w:r>
      <w:proofErr w:type="spellEnd"/>
      <w:r w:rsidR="009A7CD0">
        <w:rPr>
          <w:lang w:val="en-GB"/>
        </w:rPr>
        <w:t xml:space="preserve"> around alcohol. </w:t>
      </w:r>
      <w:proofErr w:type="spellStart"/>
      <w:r w:rsidR="005D40A8">
        <w:rPr>
          <w:lang w:val="en-GB"/>
        </w:rPr>
        <w:t>Canivalesqu</w:t>
      </w:r>
      <w:r w:rsidR="009A7CD0">
        <w:rPr>
          <w:lang w:val="en-GB"/>
        </w:rPr>
        <w:t>e</w:t>
      </w:r>
      <w:proofErr w:type="spellEnd"/>
      <w:r w:rsidR="005D40A8">
        <w:rPr>
          <w:lang w:val="en-GB"/>
        </w:rPr>
        <w:t xml:space="preserve"> (Haydock, 2014) practices can be seen as transgress</w:t>
      </w:r>
      <w:r w:rsidR="009A7CD0">
        <w:rPr>
          <w:lang w:val="en-GB"/>
        </w:rPr>
        <w:t>ions of official discourses of sensible</w:t>
      </w:r>
      <w:r w:rsidR="005D40A8">
        <w:rPr>
          <w:lang w:val="en-GB"/>
        </w:rPr>
        <w:t xml:space="preserve"> and controlled public behaviour. </w:t>
      </w:r>
    </w:p>
    <w:p w:rsidR="005D40A8" w:rsidRPr="00C41CA8" w:rsidRDefault="00376206" w:rsidP="007B3710">
      <w:pPr>
        <w:spacing w:line="480" w:lineRule="auto"/>
        <w:jc w:val="both"/>
        <w:rPr>
          <w:lang w:val="en-GB"/>
        </w:rPr>
      </w:pPr>
      <w:r>
        <w:rPr>
          <w:lang w:val="en-GB"/>
        </w:rPr>
        <w:t xml:space="preserve">     </w:t>
      </w:r>
      <w:proofErr w:type="spellStart"/>
      <w:r w:rsidR="005D40A8" w:rsidRPr="00BE3103">
        <w:rPr>
          <w:lang w:val="en-GB"/>
        </w:rPr>
        <w:t>Coverley</w:t>
      </w:r>
      <w:proofErr w:type="spellEnd"/>
      <w:r w:rsidR="005D40A8" w:rsidRPr="00BE3103">
        <w:rPr>
          <w:lang w:val="en-GB"/>
        </w:rPr>
        <w:t xml:space="preserve"> (2006)</w:t>
      </w:r>
      <w:r w:rsidR="005D40A8">
        <w:rPr>
          <w:lang w:val="en-GB"/>
        </w:rPr>
        <w:t xml:space="preserve"> suggests that </w:t>
      </w:r>
      <w:r w:rsidR="005D40A8" w:rsidRPr="00BE3103">
        <w:rPr>
          <w:lang w:val="en-GB"/>
        </w:rPr>
        <w:t xml:space="preserve">the neo-Marxist revolutionary politics of </w:t>
      </w:r>
      <w:proofErr w:type="spellStart"/>
      <w:r w:rsidR="005D40A8" w:rsidRPr="00BE3103">
        <w:rPr>
          <w:lang w:val="en-GB"/>
        </w:rPr>
        <w:t>Debord</w:t>
      </w:r>
      <w:proofErr w:type="spellEnd"/>
      <w:r w:rsidR="005D40A8" w:rsidRPr="00BE3103">
        <w:rPr>
          <w:lang w:val="en-GB"/>
        </w:rPr>
        <w:t xml:space="preserve"> (1967) and the literary trajectory of </w:t>
      </w:r>
      <w:proofErr w:type="spellStart"/>
      <w:r w:rsidR="005D40A8" w:rsidRPr="00BE3103">
        <w:rPr>
          <w:lang w:val="en-GB"/>
        </w:rPr>
        <w:t>psychogeography</w:t>
      </w:r>
      <w:proofErr w:type="spellEnd"/>
      <w:r w:rsidR="005D40A8" w:rsidRPr="00BE3103">
        <w:rPr>
          <w:lang w:val="en-GB"/>
        </w:rPr>
        <w:t xml:space="preserve"> meet in the work of J.</w:t>
      </w:r>
      <w:r w:rsidR="005D40A8">
        <w:rPr>
          <w:lang w:val="en-GB"/>
        </w:rPr>
        <w:t xml:space="preserve"> </w:t>
      </w:r>
      <w:r w:rsidR="005D40A8" w:rsidRPr="00BE3103">
        <w:rPr>
          <w:lang w:val="en-GB"/>
        </w:rPr>
        <w:t>G.</w:t>
      </w:r>
      <w:r w:rsidR="005D40A8">
        <w:rPr>
          <w:lang w:val="en-GB"/>
        </w:rPr>
        <w:t xml:space="preserve"> </w:t>
      </w:r>
      <w:r w:rsidR="00EC5E00">
        <w:rPr>
          <w:lang w:val="en-GB"/>
        </w:rPr>
        <w:t>Ballard (</w:t>
      </w:r>
      <w:r w:rsidR="005D40A8" w:rsidRPr="00BE3103">
        <w:rPr>
          <w:lang w:val="en-GB"/>
        </w:rPr>
        <w:t xml:space="preserve">1973). </w:t>
      </w:r>
      <w:proofErr w:type="spellStart"/>
      <w:r w:rsidR="008B1AE0">
        <w:rPr>
          <w:lang w:val="en-GB"/>
        </w:rPr>
        <w:t>Psychogeographical</w:t>
      </w:r>
      <w:proofErr w:type="spellEnd"/>
      <w:r w:rsidR="008B1AE0">
        <w:rPr>
          <w:lang w:val="en-GB"/>
        </w:rPr>
        <w:t xml:space="preserve"> literature</w:t>
      </w:r>
      <w:r w:rsidR="00EC5E00">
        <w:rPr>
          <w:lang w:val="en-GB"/>
        </w:rPr>
        <w:t xml:space="preserve"> </w:t>
      </w:r>
      <w:r w:rsidR="005D40A8" w:rsidRPr="00BE3103">
        <w:rPr>
          <w:lang w:val="en-GB"/>
        </w:rPr>
        <w:t xml:space="preserve">articulates the sense in which, as a result of life in advanced industrial societies, “our emotional response is blunted and we become unable to engage directly with our surroundings without the mediated images of television and advertising” </w:t>
      </w:r>
      <w:r w:rsidR="005D40A8">
        <w:rPr>
          <w:lang w:val="en-GB"/>
        </w:rPr>
        <w:t>(</w:t>
      </w:r>
      <w:proofErr w:type="spellStart"/>
      <w:r w:rsidR="009A7CD0">
        <w:rPr>
          <w:lang w:val="en-GB"/>
        </w:rPr>
        <w:t>Coverley</w:t>
      </w:r>
      <w:proofErr w:type="spellEnd"/>
      <w:r w:rsidR="009A7CD0">
        <w:rPr>
          <w:lang w:val="en-GB"/>
        </w:rPr>
        <w:t xml:space="preserve">, 2006, p.116). The </w:t>
      </w:r>
      <w:proofErr w:type="spellStart"/>
      <w:r w:rsidR="005D40A8" w:rsidRPr="00BE3103">
        <w:rPr>
          <w:lang w:val="en-GB"/>
        </w:rPr>
        <w:t>banalis</w:t>
      </w:r>
      <w:r w:rsidR="009A7CD0">
        <w:rPr>
          <w:lang w:val="en-GB"/>
        </w:rPr>
        <w:t>ation</w:t>
      </w:r>
      <w:proofErr w:type="spellEnd"/>
      <w:r w:rsidR="00EC5E00">
        <w:rPr>
          <w:lang w:val="en-GB"/>
        </w:rPr>
        <w:t xml:space="preserve"> of everyday life and consumers’ </w:t>
      </w:r>
      <w:r w:rsidR="005D40A8" w:rsidRPr="00BE3103">
        <w:rPr>
          <w:lang w:val="en-GB"/>
        </w:rPr>
        <w:t xml:space="preserve">attempts to recover a sensory engagement with </w:t>
      </w:r>
      <w:r w:rsidR="00EC5E00">
        <w:rPr>
          <w:lang w:val="en-GB"/>
        </w:rPr>
        <w:t>the environment result</w:t>
      </w:r>
      <w:r w:rsidR="005D40A8" w:rsidRPr="00BE3103">
        <w:rPr>
          <w:lang w:val="en-GB"/>
        </w:rPr>
        <w:t xml:space="preserve"> in extreme behaviour </w:t>
      </w:r>
      <w:r w:rsidR="005D40A8">
        <w:rPr>
          <w:lang w:val="en-GB"/>
        </w:rPr>
        <w:t>that offers a cathartic release from the tedium of passive consumption and</w:t>
      </w:r>
      <w:r w:rsidR="005D40A8" w:rsidRPr="00BE3103">
        <w:rPr>
          <w:lang w:val="en-GB"/>
        </w:rPr>
        <w:t xml:space="preserve"> </w:t>
      </w:r>
      <w:r w:rsidR="005D40A8">
        <w:rPr>
          <w:lang w:val="en-GB"/>
        </w:rPr>
        <w:t xml:space="preserve">yet </w:t>
      </w:r>
      <w:r w:rsidR="005D40A8" w:rsidRPr="00BE3103">
        <w:rPr>
          <w:lang w:val="en-GB"/>
        </w:rPr>
        <w:t>“mirrors the violent and sexualised imagery th</w:t>
      </w:r>
      <w:r w:rsidR="005D40A8">
        <w:rPr>
          <w:lang w:val="en-GB"/>
        </w:rPr>
        <w:t xml:space="preserve">at surrounds us. </w:t>
      </w:r>
      <w:proofErr w:type="gramStart"/>
      <w:r w:rsidR="005D40A8">
        <w:rPr>
          <w:lang w:val="en-GB"/>
        </w:rPr>
        <w:t>T</w:t>
      </w:r>
      <w:r w:rsidR="005D40A8" w:rsidRPr="00BE3103">
        <w:rPr>
          <w:lang w:val="en-GB"/>
        </w:rPr>
        <w:t xml:space="preserve">he </w:t>
      </w:r>
      <w:r w:rsidR="005D40A8">
        <w:rPr>
          <w:lang w:val="en-GB"/>
        </w:rPr>
        <w:t>‘</w:t>
      </w:r>
      <w:r w:rsidR="005D40A8" w:rsidRPr="00BE3103">
        <w:rPr>
          <w:lang w:val="en-GB"/>
        </w:rPr>
        <w:t>spectacular</w:t>
      </w:r>
      <w:r w:rsidR="005D40A8">
        <w:rPr>
          <w:lang w:val="en-GB"/>
        </w:rPr>
        <w:t>’</w:t>
      </w:r>
      <w:r w:rsidR="005D40A8" w:rsidRPr="00BE3103">
        <w:rPr>
          <w:lang w:val="en-GB"/>
        </w:rPr>
        <w:t xml:space="preserve"> society will, of its own accord, produce that element of unpredictable behaviour that </w:t>
      </w:r>
      <w:proofErr w:type="spellStart"/>
      <w:r w:rsidR="005D40A8" w:rsidRPr="00BE3103">
        <w:rPr>
          <w:lang w:val="en-GB"/>
        </w:rPr>
        <w:t>Debord</w:t>
      </w:r>
      <w:proofErr w:type="spellEnd"/>
      <w:r w:rsidR="005D40A8" w:rsidRPr="00BE3103">
        <w:rPr>
          <w:lang w:val="en-GB"/>
        </w:rPr>
        <w:t xml:space="preserve"> </w:t>
      </w:r>
      <w:r w:rsidR="005D40A8">
        <w:rPr>
          <w:lang w:val="en-GB"/>
        </w:rPr>
        <w:t xml:space="preserve">(1967) </w:t>
      </w:r>
      <w:r w:rsidR="005D40A8" w:rsidRPr="00BE3103">
        <w:rPr>
          <w:lang w:val="en-GB"/>
        </w:rPr>
        <w:t>hoped to engineer” (p.117).</w:t>
      </w:r>
      <w:proofErr w:type="gramEnd"/>
      <w:r w:rsidR="005D40A8" w:rsidRPr="00BE3103">
        <w:rPr>
          <w:lang w:val="en-GB"/>
        </w:rPr>
        <w:t xml:space="preserve"> However, in the work of Ballard</w:t>
      </w:r>
      <w:r w:rsidR="005D40A8">
        <w:rPr>
          <w:lang w:val="en-GB"/>
        </w:rPr>
        <w:t xml:space="preserve"> (1973)</w:t>
      </w:r>
      <w:r w:rsidR="005D40A8" w:rsidRPr="00BE3103">
        <w:rPr>
          <w:lang w:val="en-GB"/>
        </w:rPr>
        <w:t xml:space="preserve">, </w:t>
      </w:r>
      <w:r w:rsidR="005D40A8">
        <w:rPr>
          <w:lang w:val="en-GB"/>
        </w:rPr>
        <w:t>the revolution promoted by the s</w:t>
      </w:r>
      <w:r w:rsidR="005D40A8" w:rsidRPr="00BE3103">
        <w:rPr>
          <w:lang w:val="en-GB"/>
        </w:rPr>
        <w:t>pectacle does not result in emotional salvation, bu</w:t>
      </w:r>
      <w:r w:rsidR="005D40A8">
        <w:rPr>
          <w:lang w:val="en-GB"/>
        </w:rPr>
        <w:t xml:space="preserve">t in a “full-scale descent into </w:t>
      </w:r>
      <w:r w:rsidR="005D40A8" w:rsidRPr="00BE3103">
        <w:rPr>
          <w:lang w:val="en-GB"/>
        </w:rPr>
        <w:t>savagery</w:t>
      </w:r>
      <w:proofErr w:type="gramStart"/>
      <w:r w:rsidR="005D40A8" w:rsidRPr="00BE3103">
        <w:rPr>
          <w:lang w:val="en-GB"/>
        </w:rPr>
        <w:t>…[</w:t>
      </w:r>
      <w:proofErr w:type="gramEnd"/>
      <w:r w:rsidR="005D40A8" w:rsidRPr="00BE3103">
        <w:rPr>
          <w:lang w:val="en-GB"/>
        </w:rPr>
        <w:t>and]…personal obsession” (</w:t>
      </w:r>
      <w:proofErr w:type="spellStart"/>
      <w:r w:rsidR="00AE6C78">
        <w:rPr>
          <w:lang w:val="en-GB"/>
        </w:rPr>
        <w:t>Coverley</w:t>
      </w:r>
      <w:proofErr w:type="spellEnd"/>
      <w:r w:rsidR="00AE6C78">
        <w:rPr>
          <w:lang w:val="en-GB"/>
        </w:rPr>
        <w:t xml:space="preserve">, 2006, </w:t>
      </w:r>
      <w:r w:rsidR="005D40A8" w:rsidRPr="00BE3103">
        <w:rPr>
          <w:lang w:val="en-GB"/>
        </w:rPr>
        <w:t xml:space="preserve">p.117). </w:t>
      </w:r>
      <w:r w:rsidR="005D40A8">
        <w:rPr>
          <w:lang w:val="en-GB"/>
        </w:rPr>
        <w:t>Trans</w:t>
      </w:r>
      <w:r w:rsidR="00027A3C">
        <w:rPr>
          <w:lang w:val="en-GB"/>
        </w:rPr>
        <w:t>gression</w:t>
      </w:r>
      <w:r w:rsidR="005D40A8">
        <w:rPr>
          <w:lang w:val="en-GB"/>
        </w:rPr>
        <w:t xml:space="preserve"> is seen in the genre of </w:t>
      </w:r>
      <w:proofErr w:type="spellStart"/>
      <w:r w:rsidR="005D40A8">
        <w:rPr>
          <w:lang w:val="en-GB"/>
        </w:rPr>
        <w:t>psychogeography</w:t>
      </w:r>
      <w:proofErr w:type="spellEnd"/>
      <w:r w:rsidR="005D40A8">
        <w:rPr>
          <w:lang w:val="en-GB"/>
        </w:rPr>
        <w:t xml:space="preserve"> as an intimate part of contemporary </w:t>
      </w:r>
      <w:r w:rsidR="00A4378F">
        <w:rPr>
          <w:lang w:val="en-GB"/>
        </w:rPr>
        <w:t>socio-</w:t>
      </w:r>
      <w:r w:rsidR="005D40A8">
        <w:rPr>
          <w:lang w:val="en-GB"/>
        </w:rPr>
        <w:t>psychology</w:t>
      </w:r>
      <w:r w:rsidR="005D40A8" w:rsidRPr="00BE3103">
        <w:rPr>
          <w:lang w:val="en-GB"/>
        </w:rPr>
        <w:t xml:space="preserve"> </w:t>
      </w:r>
      <w:r w:rsidR="005D40A8">
        <w:rPr>
          <w:lang w:val="en-GB"/>
        </w:rPr>
        <w:t xml:space="preserve">that is in part constituted through discourses of consumption, of </w:t>
      </w:r>
      <w:r w:rsidR="00B20E09">
        <w:rPr>
          <w:lang w:val="en-GB"/>
        </w:rPr>
        <w:t xml:space="preserve">alcohol, technology and space. </w:t>
      </w:r>
      <w:r w:rsidR="00EC5E00">
        <w:rPr>
          <w:lang w:val="en-GB"/>
        </w:rPr>
        <w:t xml:space="preserve">  </w:t>
      </w:r>
    </w:p>
    <w:p w:rsidR="005D40A8" w:rsidRDefault="005D40A8" w:rsidP="007B3710">
      <w:pPr>
        <w:spacing w:line="480" w:lineRule="auto"/>
        <w:jc w:val="center"/>
        <w:rPr>
          <w:b/>
        </w:rPr>
      </w:pPr>
      <w:r w:rsidRPr="00EB3D24">
        <w:rPr>
          <w:b/>
        </w:rPr>
        <w:t>Method</w:t>
      </w:r>
    </w:p>
    <w:p w:rsidR="005D40A8" w:rsidRDefault="00376206" w:rsidP="007B3710">
      <w:pPr>
        <w:spacing w:line="480" w:lineRule="auto"/>
        <w:jc w:val="both"/>
        <w:rPr>
          <w:lang w:eastAsia="en-GB"/>
        </w:rPr>
      </w:pPr>
      <w:r>
        <w:rPr>
          <w:lang w:eastAsia="en-GB"/>
        </w:rPr>
        <w:t xml:space="preserve">     </w:t>
      </w:r>
      <w:r w:rsidR="005D40A8" w:rsidRPr="00BE3103">
        <w:rPr>
          <w:lang w:eastAsia="en-GB"/>
        </w:rPr>
        <w:t>Th</w:t>
      </w:r>
      <w:r>
        <w:rPr>
          <w:lang w:eastAsia="en-GB"/>
        </w:rPr>
        <w:t xml:space="preserve">is research </w:t>
      </w:r>
      <w:r w:rsidR="005D40A8">
        <w:rPr>
          <w:lang w:eastAsia="en-GB"/>
        </w:rPr>
        <w:t>draws on a larger funded study of the meaning of alcohol in the social lives of young people</w:t>
      </w:r>
      <w:r w:rsidR="00B20E09">
        <w:rPr>
          <w:lang w:eastAsia="en-GB"/>
        </w:rPr>
        <w:t xml:space="preserve">. Data sets were gathered </w:t>
      </w:r>
      <w:r w:rsidR="005D40A8">
        <w:rPr>
          <w:lang w:eastAsia="en-GB"/>
        </w:rPr>
        <w:t>between 2004 and 2007</w:t>
      </w:r>
      <w:r w:rsidR="00B20E09">
        <w:rPr>
          <w:lang w:eastAsia="en-GB"/>
        </w:rPr>
        <w:t xml:space="preserve"> and </w:t>
      </w:r>
      <w:r>
        <w:rPr>
          <w:lang w:eastAsia="en-GB"/>
        </w:rPr>
        <w:t xml:space="preserve">remain salient </w:t>
      </w:r>
      <w:r w:rsidR="005D40A8">
        <w:rPr>
          <w:lang w:eastAsia="en-GB"/>
        </w:rPr>
        <w:t xml:space="preserve">as expressions of drinking practices that, while not representative of all harmful drinking, nonetheless remain current </w:t>
      </w:r>
      <w:r w:rsidR="00A4378F">
        <w:rPr>
          <w:lang w:eastAsia="en-GB"/>
        </w:rPr>
        <w:t xml:space="preserve">practices </w:t>
      </w:r>
      <w:r w:rsidR="005D40A8">
        <w:rPr>
          <w:lang w:eastAsia="en-GB"/>
        </w:rPr>
        <w:t xml:space="preserve">amongst certain groups (Griffin </w:t>
      </w:r>
      <w:r w:rsidR="005D40A8" w:rsidRPr="00A16045">
        <w:rPr>
          <w:i/>
          <w:lang w:eastAsia="en-GB"/>
        </w:rPr>
        <w:t>et al</w:t>
      </w:r>
      <w:r w:rsidR="005D40A8">
        <w:rPr>
          <w:lang w:eastAsia="en-GB"/>
        </w:rPr>
        <w:t>.</w:t>
      </w:r>
      <w:r w:rsidR="00A16045">
        <w:rPr>
          <w:lang w:eastAsia="en-GB"/>
        </w:rPr>
        <w:t>,</w:t>
      </w:r>
      <w:r w:rsidR="005D40A8">
        <w:rPr>
          <w:lang w:eastAsia="en-GB"/>
        </w:rPr>
        <w:t xml:space="preserve"> 2013; Brown and Gregg, 2012: Brown, 2013: Hutton and Wright, 2015: Haydock, 2014). An initial phase explored the alcohol marketing landscape with an analysis of the ways in which drink and </w:t>
      </w:r>
      <w:r w:rsidR="005D40A8">
        <w:rPr>
          <w:lang w:eastAsia="en-GB"/>
        </w:rPr>
        <w:lastRenderedPageBreak/>
        <w:t xml:space="preserve">drinkers were represented in 216 print, broadcast and outdoor advertisements for different types of drinks. A subset </w:t>
      </w:r>
      <w:r>
        <w:rPr>
          <w:lang w:eastAsia="en-GB"/>
        </w:rPr>
        <w:t>of 20 advertisements were analyz</w:t>
      </w:r>
      <w:r w:rsidR="005D40A8">
        <w:rPr>
          <w:lang w:eastAsia="en-GB"/>
        </w:rPr>
        <w:t xml:space="preserve">ed in greater detail using a meaning-based approach (Parker, 2003), focusing on the key themes of </w:t>
      </w:r>
      <w:r w:rsidR="005D40A8" w:rsidRPr="00BE3103">
        <w:rPr>
          <w:lang w:eastAsia="en-GB"/>
        </w:rPr>
        <w:t>gender, fun, identity, sexuality and social cohesiveness.</w:t>
      </w:r>
      <w:r w:rsidR="005D40A8">
        <w:rPr>
          <w:lang w:eastAsia="en-GB"/>
        </w:rPr>
        <w:t xml:space="preserve"> T</w:t>
      </w:r>
      <w:r w:rsidR="005D40A8" w:rsidRPr="00BE3103">
        <w:t xml:space="preserve">he </w:t>
      </w:r>
      <w:r w:rsidR="005D40A8">
        <w:t xml:space="preserve">fieldwork entailed </w:t>
      </w:r>
      <w:r w:rsidR="005D40A8" w:rsidRPr="00BE3103">
        <w:t xml:space="preserve">interviews and focus groups with 89 young adults aged 18-25 in </w:t>
      </w:r>
      <w:r w:rsidR="005D40A8">
        <w:t xml:space="preserve">three </w:t>
      </w:r>
      <w:r w:rsidR="005D40A8" w:rsidRPr="00BE3103">
        <w:t>geographical locations in the UK</w:t>
      </w:r>
      <w:r w:rsidR="005D40A8">
        <w:t xml:space="preserve">. </w:t>
      </w:r>
      <w:r w:rsidR="005D40A8" w:rsidRPr="00BE3103">
        <w:t>The participants included a range of gender, class</w:t>
      </w:r>
      <w:r w:rsidR="005D40A8">
        <w:t>,</w:t>
      </w:r>
      <w:r w:rsidR="005D40A8" w:rsidRPr="00BE3103">
        <w:t xml:space="preserve"> ethnicity</w:t>
      </w:r>
      <w:r w:rsidR="005D40A8">
        <w:t xml:space="preserve"> and occupation</w:t>
      </w:r>
      <w:r w:rsidR="005D40A8" w:rsidRPr="00BE3103">
        <w:t xml:space="preserve">. </w:t>
      </w:r>
      <w:r w:rsidR="005D40A8">
        <w:t xml:space="preserve">Participants </w:t>
      </w:r>
      <w:r w:rsidR="005D40A8" w:rsidRPr="00BE3103">
        <w:t>were asked to discuss their social lives</w:t>
      </w:r>
      <w:r w:rsidR="00B20E09">
        <w:t>,</w:t>
      </w:r>
      <w:r w:rsidR="005D40A8" w:rsidRPr="00BE3103">
        <w:t xml:space="preserve"> and alcohol consumption emerged </w:t>
      </w:r>
      <w:r w:rsidR="005D40A8">
        <w:t xml:space="preserve">unprompted </w:t>
      </w:r>
      <w:r w:rsidR="005D40A8" w:rsidRPr="00BE3103">
        <w:t>as a central</w:t>
      </w:r>
      <w:r w:rsidR="005D40A8">
        <w:t xml:space="preserve"> </w:t>
      </w:r>
      <w:r w:rsidR="005D40A8" w:rsidRPr="00BE3103">
        <w:t>feature. At the end of each group discussion participants</w:t>
      </w:r>
      <w:r w:rsidR="005D40A8">
        <w:t xml:space="preserve"> (some of whom were non-drinkers or moderate drinkers) </w:t>
      </w:r>
      <w:r w:rsidR="005D40A8" w:rsidRPr="00BE3103">
        <w:t xml:space="preserve">were shown a range of alcohol advertisements and asked to discuss them. </w:t>
      </w:r>
      <w:r w:rsidR="005D40A8" w:rsidRPr="00BE3103">
        <w:rPr>
          <w:lang w:eastAsia="en-GB"/>
        </w:rPr>
        <w:t>The final part of the research involved 5 observational case studies of young people’s drinking activities in the 3 locations, followed by 8 individual interviews. The observational case studies, recorded in field notes</w:t>
      </w:r>
      <w:r w:rsidR="005D40A8">
        <w:rPr>
          <w:lang w:eastAsia="en-GB"/>
        </w:rPr>
        <w:t xml:space="preserve"> by the research assistants</w:t>
      </w:r>
      <w:r w:rsidR="005D40A8" w:rsidRPr="00BE3103">
        <w:rPr>
          <w:lang w:eastAsia="en-GB"/>
        </w:rPr>
        <w:t>, enabled the research to be informed by first</w:t>
      </w:r>
      <w:r w:rsidR="005D40A8">
        <w:rPr>
          <w:lang w:eastAsia="en-GB"/>
        </w:rPr>
        <w:t>-</w:t>
      </w:r>
      <w:r w:rsidR="005D40A8" w:rsidRPr="00BE3103">
        <w:rPr>
          <w:lang w:eastAsia="en-GB"/>
        </w:rPr>
        <w:t>hand experience of the drinking spaces, marketing activities and young people’s drinking practices.</w:t>
      </w:r>
    </w:p>
    <w:p w:rsidR="005D40A8" w:rsidRDefault="00376206" w:rsidP="007B3710">
      <w:pPr>
        <w:spacing w:line="480" w:lineRule="auto"/>
        <w:jc w:val="both"/>
      </w:pPr>
      <w:r>
        <w:rPr>
          <w:lang w:eastAsia="en-GB"/>
        </w:rPr>
        <w:t xml:space="preserve">     </w:t>
      </w:r>
      <w:r w:rsidR="005D40A8" w:rsidRPr="00BE3103">
        <w:rPr>
          <w:lang w:eastAsia="en-GB"/>
        </w:rPr>
        <w:t xml:space="preserve">The in-depth interviews </w:t>
      </w:r>
      <w:r w:rsidR="005D40A8">
        <w:rPr>
          <w:lang w:eastAsia="en-GB"/>
        </w:rPr>
        <w:t xml:space="preserve">permitted more detailed investigation of key themes </w:t>
      </w:r>
      <w:r w:rsidR="005D40A8" w:rsidRPr="00BE3103">
        <w:rPr>
          <w:lang w:eastAsia="en-GB"/>
        </w:rPr>
        <w:t xml:space="preserve">outside of the friendship group environment. The final data set consisted of 29 transcribed documents, affording </w:t>
      </w:r>
      <w:r w:rsidR="005D40A8">
        <w:rPr>
          <w:lang w:eastAsia="en-GB"/>
        </w:rPr>
        <w:t xml:space="preserve">a multi-perspective insight into the </w:t>
      </w:r>
      <w:r w:rsidR="005D40A8" w:rsidRPr="00BE3103">
        <w:rPr>
          <w:lang w:eastAsia="en-GB"/>
        </w:rPr>
        <w:t xml:space="preserve">social lives of these young people. In the analysis for this paper, data </w:t>
      </w:r>
      <w:r w:rsidR="005D40A8">
        <w:rPr>
          <w:lang w:eastAsia="en-GB"/>
        </w:rPr>
        <w:t xml:space="preserve">mainly </w:t>
      </w:r>
      <w:r w:rsidR="005D40A8" w:rsidRPr="00BE3103">
        <w:rPr>
          <w:lang w:eastAsia="en-GB"/>
        </w:rPr>
        <w:t xml:space="preserve">from two </w:t>
      </w:r>
      <w:r w:rsidR="00B20E09">
        <w:rPr>
          <w:lang w:eastAsia="en-GB"/>
        </w:rPr>
        <w:t>of the focus groups are</w:t>
      </w:r>
      <w:r w:rsidR="005D40A8">
        <w:rPr>
          <w:lang w:eastAsia="en-GB"/>
        </w:rPr>
        <w:t xml:space="preserve"> </w:t>
      </w:r>
      <w:r w:rsidR="005D40A8" w:rsidRPr="00BE3103">
        <w:rPr>
          <w:lang w:eastAsia="en-GB"/>
        </w:rPr>
        <w:t>used to aid narrative coherence</w:t>
      </w:r>
      <w:r w:rsidR="005D40A8">
        <w:rPr>
          <w:lang w:eastAsia="en-GB"/>
        </w:rPr>
        <w:t xml:space="preserve"> and continuity</w:t>
      </w:r>
      <w:r w:rsidR="005D40A8" w:rsidRPr="00BE3103">
        <w:rPr>
          <w:lang w:eastAsia="en-GB"/>
        </w:rPr>
        <w:t xml:space="preserve">. The </w:t>
      </w:r>
      <w:r w:rsidR="00B20E09">
        <w:rPr>
          <w:lang w:eastAsia="en-GB"/>
        </w:rPr>
        <w:t xml:space="preserve">direct quotes </w:t>
      </w:r>
      <w:r w:rsidR="005D40A8">
        <w:rPr>
          <w:lang w:eastAsia="en-GB"/>
        </w:rPr>
        <w:t>are examples of</w:t>
      </w:r>
      <w:r w:rsidR="00EC5E00">
        <w:rPr>
          <w:lang w:eastAsia="en-GB"/>
        </w:rPr>
        <w:t xml:space="preserve"> themes </w:t>
      </w:r>
      <w:r>
        <w:rPr>
          <w:lang w:eastAsia="en-GB"/>
        </w:rPr>
        <w:t>that</w:t>
      </w:r>
      <w:r w:rsidR="00EC5E00">
        <w:rPr>
          <w:lang w:eastAsia="en-GB"/>
        </w:rPr>
        <w:t xml:space="preserve"> emerged across the</w:t>
      </w:r>
      <w:r w:rsidR="005D40A8">
        <w:rPr>
          <w:lang w:eastAsia="en-GB"/>
        </w:rPr>
        <w:t xml:space="preserve"> </w:t>
      </w:r>
      <w:r w:rsidR="00EC5E00">
        <w:rPr>
          <w:lang w:eastAsia="en-GB"/>
        </w:rPr>
        <w:t xml:space="preserve">research team’s </w:t>
      </w:r>
      <w:r>
        <w:rPr>
          <w:lang w:eastAsia="en-GB"/>
        </w:rPr>
        <w:t>analysis of all the contextualiz</w:t>
      </w:r>
      <w:r w:rsidR="005D40A8">
        <w:rPr>
          <w:lang w:eastAsia="en-GB"/>
        </w:rPr>
        <w:t xml:space="preserve">ed data sets. The initial data analysis was conducted within an interpretive textual frame </w:t>
      </w:r>
      <w:r w:rsidR="005D40A8">
        <w:t>(</w:t>
      </w:r>
      <w:r w:rsidR="005D40A8" w:rsidRPr="00BE3103">
        <w:t xml:space="preserve">Thompson, 1996) </w:t>
      </w:r>
      <w:r w:rsidR="005D40A8">
        <w:t xml:space="preserve">and key </w:t>
      </w:r>
      <w:r w:rsidR="005D40A8" w:rsidRPr="00BE3103">
        <w:t xml:space="preserve">phrases, metaphors </w:t>
      </w:r>
      <w:r w:rsidR="005D40A8">
        <w:t>and patterns of meaning</w:t>
      </w:r>
      <w:r w:rsidR="005D40A8" w:rsidRPr="00BE3103">
        <w:t xml:space="preserve"> </w:t>
      </w:r>
      <w:r w:rsidR="00EC5E00">
        <w:t xml:space="preserve">were sought </w:t>
      </w:r>
      <w:r w:rsidR="005D40A8">
        <w:t xml:space="preserve">in order </w:t>
      </w:r>
      <w:r w:rsidR="005D40A8" w:rsidRPr="00BE3103">
        <w:t>to reach a consensus on emerging themes. Themes from all the data sets were compared, di</w:t>
      </w:r>
      <w:r>
        <w:t>scussed, contested and synthesiz</w:t>
      </w:r>
      <w:r w:rsidR="005D40A8" w:rsidRPr="00BE3103">
        <w:t xml:space="preserve">ed </w:t>
      </w:r>
      <w:r w:rsidR="005D40A8">
        <w:t xml:space="preserve">as discourses </w:t>
      </w:r>
      <w:r w:rsidR="005D40A8" w:rsidRPr="00BE3103">
        <w:t>(</w:t>
      </w:r>
      <w:r w:rsidR="005D40A8">
        <w:t xml:space="preserve">Potter and </w:t>
      </w:r>
      <w:proofErr w:type="spellStart"/>
      <w:r w:rsidR="005D40A8">
        <w:t>Wetherell</w:t>
      </w:r>
      <w:proofErr w:type="spellEnd"/>
      <w:r w:rsidR="005D40A8">
        <w:t>, 1987</w:t>
      </w:r>
      <w:r w:rsidR="005D40A8" w:rsidRPr="00BE3103">
        <w:t>)</w:t>
      </w:r>
      <w:r w:rsidR="005D40A8">
        <w:t xml:space="preserve">. </w:t>
      </w:r>
    </w:p>
    <w:p w:rsidR="005D40A8" w:rsidRPr="00C41CA8" w:rsidRDefault="00376206" w:rsidP="00C41CA8">
      <w:pPr>
        <w:spacing w:line="480" w:lineRule="auto"/>
        <w:jc w:val="both"/>
      </w:pPr>
      <w:r>
        <w:lastRenderedPageBreak/>
        <w:t xml:space="preserve">     </w:t>
      </w:r>
      <w:r w:rsidR="005D40A8">
        <w:t xml:space="preserve">The data sets </w:t>
      </w:r>
      <w:r w:rsidR="00B20E09">
        <w:t>have been</w:t>
      </w:r>
      <w:r w:rsidR="005D40A8">
        <w:t xml:space="preserve"> drawn upon to produce work focusing on, respectively, the calculated risk-taki</w:t>
      </w:r>
      <w:r w:rsidR="009A7CD0">
        <w:t>ng of young people engaging in binge</w:t>
      </w:r>
      <w:r w:rsidR="00A4378F">
        <w:t xml:space="preserve"> drinking (Szmigin </w:t>
      </w:r>
      <w:r w:rsidR="00A4378F" w:rsidRPr="00A16045">
        <w:rPr>
          <w:i/>
        </w:rPr>
        <w:t>et al</w:t>
      </w:r>
      <w:r w:rsidR="00A4378F">
        <w:t>.,</w:t>
      </w:r>
      <w:r w:rsidR="005D40A8">
        <w:t xml:space="preserve"> 2008); the policy focus on the moral deficit displayed by excessive drinkers (Hackley </w:t>
      </w:r>
      <w:r w:rsidR="005D40A8" w:rsidRPr="00A16045">
        <w:rPr>
          <w:i/>
        </w:rPr>
        <w:t>et al</w:t>
      </w:r>
      <w:r w:rsidR="005D40A8">
        <w:t xml:space="preserve">., 2008; 2011), the role of drinking stories in constituting social identity and cementing bonds within the friendship group (Griffin </w:t>
      </w:r>
      <w:r w:rsidR="005D40A8" w:rsidRPr="00A16045">
        <w:rPr>
          <w:i/>
        </w:rPr>
        <w:t>et al</w:t>
      </w:r>
      <w:r w:rsidR="005D40A8">
        <w:t>., 2009a,b</w:t>
      </w:r>
      <w:r w:rsidR="009A7CD0">
        <w:t>); the use of social marketing</w:t>
      </w:r>
      <w:r w:rsidR="005D40A8">
        <w:t xml:space="preserve"> around alcohol policy (Szmigin </w:t>
      </w:r>
      <w:r w:rsidR="005D40A8" w:rsidRPr="00A16045">
        <w:rPr>
          <w:i/>
        </w:rPr>
        <w:t>et al</w:t>
      </w:r>
      <w:r w:rsidR="005D40A8">
        <w:t xml:space="preserve">., 2011); the </w:t>
      </w:r>
      <w:proofErr w:type="spellStart"/>
      <w:r w:rsidR="005D40A8">
        <w:t>carnivalesque</w:t>
      </w:r>
      <w:proofErr w:type="spellEnd"/>
      <w:r w:rsidR="005D40A8">
        <w:t xml:space="preserve"> </w:t>
      </w:r>
      <w:r w:rsidR="00A4378F">
        <w:t>character</w:t>
      </w:r>
      <w:r w:rsidR="009A7CD0">
        <w:t xml:space="preserve"> of youth binge</w:t>
      </w:r>
      <w:r w:rsidR="005D40A8">
        <w:t xml:space="preserve"> drinking (Hackley </w:t>
      </w:r>
      <w:r w:rsidR="005D40A8" w:rsidRPr="00A16045">
        <w:rPr>
          <w:i/>
        </w:rPr>
        <w:t>et al</w:t>
      </w:r>
      <w:r w:rsidR="005D40A8">
        <w:t xml:space="preserve">., 2012) and </w:t>
      </w:r>
      <w:r w:rsidR="00A4378F">
        <w:t xml:space="preserve">the negotiation of gender ideologies within </w:t>
      </w:r>
      <w:r w:rsidR="005D40A8">
        <w:t xml:space="preserve">the context of the UK’s drinking culture (Griffin </w:t>
      </w:r>
      <w:r w:rsidR="005D40A8" w:rsidRPr="00A16045">
        <w:rPr>
          <w:i/>
        </w:rPr>
        <w:t>et al</w:t>
      </w:r>
      <w:r w:rsidR="005D40A8">
        <w:t>., 2013). The present study broadens the theoretical scope of the analysis to shift into the wider and cross-disciplinary topic of consumer transgression</w:t>
      </w:r>
      <w:r w:rsidR="00A4378F">
        <w:t xml:space="preserve"> and the reception of policy messages as aspects of sub</w:t>
      </w:r>
      <w:r w:rsidR="00EC5E00">
        <w:t>- and counter-cultural consumer</w:t>
      </w:r>
      <w:r w:rsidR="00A4378F">
        <w:t xml:space="preserve"> identities. </w:t>
      </w:r>
      <w:r w:rsidR="00EC5E00">
        <w:t xml:space="preserve">The following section </w:t>
      </w:r>
      <w:r w:rsidR="005D40A8">
        <w:t>illustrate</w:t>
      </w:r>
      <w:r w:rsidR="00EC5E00">
        <w:t>s</w:t>
      </w:r>
      <w:r w:rsidR="005D40A8">
        <w:t xml:space="preserve"> three forms of transgression that emerged from the datasets.</w:t>
      </w:r>
      <w:r w:rsidR="009B1823">
        <w:t xml:space="preserve"> Transcription conventions are adapted from Potter and </w:t>
      </w:r>
      <w:proofErr w:type="spellStart"/>
      <w:r w:rsidR="009B1823">
        <w:t>Wetherell</w:t>
      </w:r>
      <w:proofErr w:type="spellEnd"/>
      <w:r w:rsidR="009B1823">
        <w:t xml:space="preserve"> (1987).  </w:t>
      </w:r>
      <w:r w:rsidR="005D40A8">
        <w:t xml:space="preserve"> </w:t>
      </w:r>
    </w:p>
    <w:p w:rsidR="005D40A8" w:rsidRPr="009B4C76" w:rsidRDefault="005D40A8" w:rsidP="007B3710">
      <w:pPr>
        <w:spacing w:line="480" w:lineRule="auto"/>
        <w:jc w:val="center"/>
        <w:rPr>
          <w:b/>
          <w:lang w:val="en-GB"/>
        </w:rPr>
      </w:pPr>
      <w:r>
        <w:rPr>
          <w:b/>
          <w:lang w:val="en-GB"/>
        </w:rPr>
        <w:t>Findings</w:t>
      </w:r>
    </w:p>
    <w:p w:rsidR="005D40A8" w:rsidRPr="00E974CC" w:rsidRDefault="005D40A8" w:rsidP="007B3710">
      <w:pPr>
        <w:spacing w:line="480" w:lineRule="auto"/>
        <w:rPr>
          <w:i/>
          <w:lang w:val="en-GB"/>
        </w:rPr>
      </w:pPr>
      <w:r w:rsidRPr="00E974CC">
        <w:rPr>
          <w:i/>
          <w:lang w:val="en-GB"/>
        </w:rPr>
        <w:t xml:space="preserve">Transgressions of space and place  </w:t>
      </w:r>
    </w:p>
    <w:p w:rsidR="005D40A8" w:rsidRDefault="00376206" w:rsidP="00C41CA8">
      <w:pPr>
        <w:spacing w:line="480" w:lineRule="auto"/>
        <w:jc w:val="both"/>
      </w:pPr>
      <w:r>
        <w:t xml:space="preserve">     </w:t>
      </w:r>
      <w:r w:rsidR="005D40A8">
        <w:t>Many of the drinking stories related in</w:t>
      </w:r>
      <w:r w:rsidR="00287AAE">
        <w:t xml:space="preserve"> the discussion groups describe</w:t>
      </w:r>
      <w:r w:rsidR="005D40A8">
        <w:t xml:space="preserve"> transgressions of domestic space, as in this one related by Sasha (19) and Cathy (18):         </w:t>
      </w:r>
    </w:p>
    <w:p w:rsidR="005D40A8" w:rsidRDefault="005D40A8" w:rsidP="007B3710">
      <w:pPr>
        <w:tabs>
          <w:tab w:val="left" w:pos="3780"/>
        </w:tabs>
        <w:spacing w:line="480" w:lineRule="auto"/>
        <w:ind w:left="1440" w:hanging="1440"/>
        <w:jc w:val="both"/>
      </w:pPr>
      <w:r>
        <w:t xml:space="preserve">Sasha               [my friend had this really massive party once and everyone was absolutely off their faces </w:t>
      </w:r>
      <w:proofErr w:type="spellStart"/>
      <w:r>
        <w:t>cos</w:t>
      </w:r>
      <w:proofErr w:type="spellEnd"/>
      <w:r>
        <w:t xml:space="preserve"> my friend Katie went on holiday (.) err her mum and dad went on holiday and everyone went round her house and we was mixing you know the really cheap like WKD (laughter) we were putting extra vodka (.) </w:t>
      </w:r>
      <w:r w:rsidRPr="00237557">
        <w:rPr>
          <w:u w:val="single"/>
        </w:rPr>
        <w:t>extra cheap</w:t>
      </w:r>
      <w:r>
        <w:t xml:space="preserve"> vodka into it (laughter) =</w:t>
      </w:r>
    </w:p>
    <w:p w:rsidR="005D40A8" w:rsidRDefault="005D40A8" w:rsidP="007B3710">
      <w:pPr>
        <w:spacing w:line="480" w:lineRule="auto"/>
        <w:ind w:left="1440" w:hanging="1440"/>
      </w:pPr>
      <w:r>
        <w:t>Cathy</w:t>
      </w:r>
      <w:r>
        <w:tab/>
        <w:t xml:space="preserve">= </w:t>
      </w:r>
      <w:proofErr w:type="spellStart"/>
      <w:r>
        <w:t>ergh</w:t>
      </w:r>
      <w:proofErr w:type="spellEnd"/>
      <w:r>
        <w:t xml:space="preserve"> =</w:t>
      </w:r>
    </w:p>
    <w:p w:rsidR="005D40A8" w:rsidRDefault="005D40A8" w:rsidP="007B3710">
      <w:pPr>
        <w:spacing w:line="480" w:lineRule="auto"/>
        <w:ind w:left="1440" w:hanging="1440"/>
        <w:jc w:val="both"/>
      </w:pPr>
      <w:r>
        <w:t xml:space="preserve">Sasha </w:t>
      </w:r>
      <w:r>
        <w:tab/>
        <w:t xml:space="preserve">= and we were all off our faces and two of my male friends got in (.) in her bath together (laughter) and (1) then proceeded to be sick while I was in the </w:t>
      </w:r>
      <w:r>
        <w:lastRenderedPageBreak/>
        <w:t xml:space="preserve">bath (more laughter) (2) and then everyone just (laughter) (2) someone ended up sleeping in the dog kennels out the back ( more loud laughter) </w:t>
      </w:r>
    </w:p>
    <w:p w:rsidR="005D40A8" w:rsidRDefault="005D40A8" w:rsidP="007B3710">
      <w:pPr>
        <w:spacing w:line="480" w:lineRule="auto"/>
      </w:pPr>
      <w:proofErr w:type="gramStart"/>
      <w:r>
        <w:t>DC</w:t>
      </w:r>
      <w:r>
        <w:tab/>
      </w:r>
      <w:r>
        <w:tab/>
        <w:t>With the dog?</w:t>
      </w:r>
      <w:proofErr w:type="gramEnd"/>
    </w:p>
    <w:p w:rsidR="005D40A8" w:rsidRPr="009B1823" w:rsidRDefault="005D40A8" w:rsidP="009B1823">
      <w:pPr>
        <w:spacing w:line="480" w:lineRule="auto"/>
        <w:jc w:val="both"/>
      </w:pPr>
      <w:r>
        <w:t xml:space="preserve">Sasha          With the dog yeah (.) and on the trampoline (laughter) and it was chucking          </w:t>
      </w:r>
      <w:r>
        <w:br/>
        <w:t xml:space="preserve">                        down with rain…</w:t>
      </w:r>
    </w:p>
    <w:p w:rsidR="005D40A8" w:rsidRDefault="00376206" w:rsidP="00C41CA8">
      <w:pPr>
        <w:spacing w:line="480" w:lineRule="auto"/>
        <w:jc w:val="both"/>
        <w:rPr>
          <w:lang w:val="en-GB"/>
        </w:rPr>
      </w:pPr>
      <w:r>
        <w:rPr>
          <w:lang w:val="en-GB"/>
        </w:rPr>
        <w:t xml:space="preserve">     </w:t>
      </w:r>
      <w:r w:rsidR="005D40A8">
        <w:rPr>
          <w:lang w:val="en-GB"/>
        </w:rPr>
        <w:t>The scenario illustrates a transgression of space that is the antithesis o</w:t>
      </w:r>
      <w:r w:rsidR="0040347A">
        <w:rPr>
          <w:lang w:val="en-GB"/>
        </w:rPr>
        <w:t xml:space="preserve">f urbane and benign </w:t>
      </w:r>
      <w:r w:rsidR="005D40A8">
        <w:rPr>
          <w:lang w:val="en-GB"/>
        </w:rPr>
        <w:t xml:space="preserve">advertised scenes of </w:t>
      </w:r>
      <w:r w:rsidR="0040347A">
        <w:rPr>
          <w:lang w:val="en-GB"/>
        </w:rPr>
        <w:t>alcohol consumption</w:t>
      </w:r>
      <w:r w:rsidR="0035427C">
        <w:rPr>
          <w:lang w:val="en-GB"/>
        </w:rPr>
        <w:t xml:space="preserve">. It </w:t>
      </w:r>
      <w:r w:rsidR="0040347A">
        <w:rPr>
          <w:lang w:val="en-GB"/>
        </w:rPr>
        <w:t xml:space="preserve">acts as a striking subversion of the idea of officially sanctioned ‘sensible’ drinking. </w:t>
      </w:r>
      <w:r w:rsidR="005D40A8">
        <w:rPr>
          <w:lang w:val="en-GB"/>
        </w:rPr>
        <w:t>In the following story, the</w:t>
      </w:r>
      <w:r w:rsidR="0035427C">
        <w:rPr>
          <w:lang w:val="en-GB"/>
        </w:rPr>
        <w:t xml:space="preserve"> transgression occurs not in the micro-spaces of home, but in the urban space</w:t>
      </w:r>
      <w:r w:rsidR="00287C3B">
        <w:rPr>
          <w:lang w:val="en-GB"/>
        </w:rPr>
        <w:t>s</w:t>
      </w:r>
      <w:r w:rsidR="0035427C">
        <w:rPr>
          <w:lang w:val="en-GB"/>
        </w:rPr>
        <w:t xml:space="preserve"> around drinking venues:     </w:t>
      </w:r>
      <w:r w:rsidR="005D40A8">
        <w:rPr>
          <w:lang w:val="en-GB"/>
        </w:rPr>
        <w:t xml:space="preserve"> </w:t>
      </w:r>
    </w:p>
    <w:p w:rsidR="005D40A8" w:rsidRDefault="005D40A8" w:rsidP="007B3710">
      <w:pPr>
        <w:spacing w:line="480" w:lineRule="auto"/>
        <w:ind w:left="1440" w:hanging="1440"/>
        <w:jc w:val="both"/>
      </w:pPr>
      <w:r>
        <w:t>Connie</w:t>
      </w:r>
      <w:r>
        <w:tab/>
        <w:t xml:space="preserve">My boyfriend got so drunk on that he was by the </w:t>
      </w:r>
      <w:r w:rsidRPr="002017B7">
        <w:t>Flapper and Firkin</w:t>
      </w:r>
      <w:r>
        <w:t xml:space="preserve"> we got drunk under the bridge and he was drinking that and </w:t>
      </w:r>
      <w:proofErr w:type="spellStart"/>
      <w:r>
        <w:t>erm</w:t>
      </w:r>
      <w:proofErr w:type="spellEnd"/>
      <w:r w:rsidR="009B1823">
        <w:t xml:space="preserve"> (1) tequila (.) obviously (1) </w:t>
      </w:r>
      <w:r>
        <w:t xml:space="preserve">fall fell asleep in a flower bed (1) with </w:t>
      </w:r>
      <w:proofErr w:type="spellStart"/>
      <w:r>
        <w:t>erm</w:t>
      </w:r>
      <w:proofErr w:type="spellEnd"/>
      <w:r>
        <w:t xml:space="preserve"> like pink just dribbling down his face =</w:t>
      </w:r>
    </w:p>
    <w:p w:rsidR="005D40A8" w:rsidRDefault="005D40A8" w:rsidP="007B3710">
      <w:pPr>
        <w:spacing w:line="480" w:lineRule="auto"/>
      </w:pPr>
      <w:r>
        <w:t>Denise</w:t>
      </w:r>
      <w:r>
        <w:tab/>
      </w:r>
      <w:r>
        <w:tab/>
        <w:t>= oh no =</w:t>
      </w:r>
    </w:p>
    <w:p w:rsidR="005D40A8" w:rsidRPr="00C41CA8" w:rsidRDefault="005D40A8" w:rsidP="00C41CA8">
      <w:pPr>
        <w:spacing w:line="480" w:lineRule="auto"/>
        <w:ind w:left="1440" w:hanging="1440"/>
        <w:jc w:val="both"/>
      </w:pPr>
      <w:r>
        <w:t>Connie</w:t>
      </w:r>
      <w:r>
        <w:tab/>
        <w:t xml:space="preserve">= and then and then he </w:t>
      </w:r>
      <w:proofErr w:type="gramStart"/>
      <w:r>
        <w:t>went(</w:t>
      </w:r>
      <w:proofErr w:type="gramEnd"/>
      <w:r>
        <w:t>.) he got up and went away and he disappeared and I didn’t see him and I decided to go home about three o’clock in the afternoon he said he’d fallen asleep on the Macdonald’s toilet floor</w:t>
      </w:r>
    </w:p>
    <w:p w:rsidR="005D40A8" w:rsidRPr="00C41CA8" w:rsidRDefault="00376206" w:rsidP="00C41CA8">
      <w:pPr>
        <w:spacing w:line="480" w:lineRule="auto"/>
        <w:jc w:val="both"/>
      </w:pPr>
      <w:r>
        <w:rPr>
          <w:lang w:val="en-GB"/>
        </w:rPr>
        <w:t xml:space="preserve">     </w:t>
      </w:r>
      <w:r w:rsidR="005D40A8">
        <w:rPr>
          <w:lang w:val="en-GB"/>
        </w:rPr>
        <w:t>Some of the drin</w:t>
      </w:r>
      <w:r w:rsidR="00287AAE">
        <w:rPr>
          <w:lang w:val="en-GB"/>
        </w:rPr>
        <w:t>king stories in the data sets ho</w:t>
      </w:r>
      <w:r w:rsidR="005D40A8">
        <w:rPr>
          <w:lang w:val="en-GB"/>
        </w:rPr>
        <w:t xml:space="preserve">ld an element of darkness and mystery, </w:t>
      </w:r>
      <w:r>
        <w:rPr>
          <w:lang w:val="en-GB"/>
        </w:rPr>
        <w:t xml:space="preserve">as </w:t>
      </w:r>
      <w:proofErr w:type="spellStart"/>
      <w:r>
        <w:rPr>
          <w:lang w:val="en-GB"/>
        </w:rPr>
        <w:t>drunkeness</w:t>
      </w:r>
      <w:proofErr w:type="spellEnd"/>
      <w:r>
        <w:rPr>
          <w:lang w:val="en-GB"/>
        </w:rPr>
        <w:t xml:space="preserve"> transforms</w:t>
      </w:r>
      <w:r w:rsidR="005D40A8">
        <w:rPr>
          <w:lang w:val="en-GB"/>
        </w:rPr>
        <w:t xml:space="preserve"> human spaces into </w:t>
      </w:r>
      <w:proofErr w:type="spellStart"/>
      <w:r w:rsidR="005D40A8">
        <w:rPr>
          <w:lang w:val="en-GB"/>
        </w:rPr>
        <w:t>liminal</w:t>
      </w:r>
      <w:proofErr w:type="spellEnd"/>
      <w:r w:rsidR="005D40A8">
        <w:rPr>
          <w:lang w:val="en-GB"/>
        </w:rPr>
        <w:t xml:space="preserve"> zones (Hobbs </w:t>
      </w:r>
      <w:r w:rsidR="005D40A8" w:rsidRPr="004D2786">
        <w:rPr>
          <w:i/>
          <w:lang w:val="en-GB"/>
        </w:rPr>
        <w:t>et al</w:t>
      </w:r>
      <w:r w:rsidR="005D40A8">
        <w:rPr>
          <w:lang w:val="en-GB"/>
        </w:rPr>
        <w:t>.</w:t>
      </w:r>
      <w:r w:rsidR="004D2786">
        <w:rPr>
          <w:lang w:val="en-GB"/>
        </w:rPr>
        <w:t>,</w:t>
      </w:r>
      <w:r w:rsidR="005D40A8">
        <w:rPr>
          <w:lang w:val="en-GB"/>
        </w:rPr>
        <w:t xml:space="preserve"> 2000)</w:t>
      </w:r>
      <w:r w:rsidR="007640B6">
        <w:rPr>
          <w:lang w:val="en-GB"/>
        </w:rPr>
        <w:t>. Some of the events desc</w:t>
      </w:r>
      <w:r w:rsidR="00287AAE">
        <w:rPr>
          <w:lang w:val="en-GB"/>
        </w:rPr>
        <w:t xml:space="preserve">ribed relate crime, </w:t>
      </w:r>
      <w:r w:rsidR="007640B6">
        <w:rPr>
          <w:lang w:val="en-GB"/>
        </w:rPr>
        <w:t xml:space="preserve">and </w:t>
      </w:r>
      <w:r w:rsidR="005D40A8">
        <w:rPr>
          <w:lang w:val="en-GB"/>
        </w:rPr>
        <w:t>risk of serious harm</w:t>
      </w:r>
      <w:r w:rsidR="00287AAE">
        <w:rPr>
          <w:lang w:val="en-GB"/>
        </w:rPr>
        <w:t xml:space="preserve"> </w:t>
      </w:r>
      <w:r w:rsidR="007640B6">
        <w:rPr>
          <w:lang w:val="en-GB"/>
        </w:rPr>
        <w:t>with the whole experience</w:t>
      </w:r>
      <w:r w:rsidR="00287AAE">
        <w:rPr>
          <w:lang w:val="en-GB"/>
        </w:rPr>
        <w:t xml:space="preserve"> rendered surreal by alcohol, </w:t>
      </w:r>
      <w:r w:rsidR="007640B6">
        <w:rPr>
          <w:lang w:val="en-GB"/>
        </w:rPr>
        <w:t xml:space="preserve">as in the following quote: </w:t>
      </w:r>
    </w:p>
    <w:p w:rsidR="005D40A8" w:rsidRPr="00BE3103" w:rsidRDefault="005D40A8" w:rsidP="00C41CA8">
      <w:pPr>
        <w:tabs>
          <w:tab w:val="left" w:pos="4004"/>
        </w:tabs>
        <w:spacing w:line="480" w:lineRule="auto"/>
        <w:ind w:left="1418" w:hanging="1418"/>
        <w:jc w:val="both"/>
      </w:pPr>
      <w:r>
        <w:t>Bill</w:t>
      </w:r>
      <w:r>
        <w:tab/>
        <w:t xml:space="preserve">…he was just drinking beer (.) he wasn’t drinking spirits or anything (.) He’d had about five beers (1) I couldn’t find him outside the club (1) went to meet him at three o’clock in the morning (.) to try and find him (1) He woke up outside an alley (.) then he woke up a second before he can remember he was </w:t>
      </w:r>
      <w:r>
        <w:lastRenderedPageBreak/>
        <w:t xml:space="preserve">three quarters of the way down </w:t>
      </w:r>
      <w:proofErr w:type="spellStart"/>
      <w:r>
        <w:t>Seatown</w:t>
      </w:r>
      <w:proofErr w:type="spellEnd"/>
      <w:r>
        <w:t xml:space="preserve"> Beach (.) where he woke up (.) and he had no shoes on and he was up to his (.) his chest in sand (.) and then he was (.) he didn’t know where he was (1) so he </w:t>
      </w:r>
      <w:proofErr w:type="spellStart"/>
      <w:r>
        <w:t>er</w:t>
      </w:r>
      <w:proofErr w:type="spellEnd"/>
      <w:r>
        <w:t xml:space="preserve"> (.) he started walking up (.) all he could see was the lights (.) (</w:t>
      </w:r>
      <w:proofErr w:type="gramStart"/>
      <w:r>
        <w:t>yeah</w:t>
      </w:r>
      <w:proofErr w:type="gramEnd"/>
      <w:r>
        <w:t xml:space="preserve">) (.) </w:t>
      </w:r>
      <w:proofErr w:type="gramStart"/>
      <w:r>
        <w:t>so</w:t>
      </w:r>
      <w:proofErr w:type="gramEnd"/>
      <w:r>
        <w:t xml:space="preserve"> he started walking up to the sea front and he passed out again (.)….</w:t>
      </w:r>
      <w:r w:rsidRPr="00BE3103">
        <w:rPr>
          <w:rStyle w:val="EndnoteReference"/>
        </w:rPr>
        <w:endnoteReference w:id="1"/>
      </w:r>
      <w:r w:rsidRPr="00BE3103">
        <w:t xml:space="preserve"> </w:t>
      </w:r>
      <w:r w:rsidRPr="00BE3103">
        <w:tab/>
      </w:r>
      <w:r w:rsidRPr="00BE3103">
        <w:tab/>
      </w:r>
    </w:p>
    <w:p w:rsidR="005D40A8" w:rsidRPr="00C41CA8" w:rsidRDefault="00376206" w:rsidP="00C41CA8">
      <w:pPr>
        <w:spacing w:line="480" w:lineRule="auto"/>
        <w:jc w:val="both"/>
      </w:pPr>
      <w:r>
        <w:t xml:space="preserve">     </w:t>
      </w:r>
      <w:r w:rsidR="005D40A8">
        <w:t xml:space="preserve">Twenty-one </w:t>
      </w:r>
      <w:proofErr w:type="gramStart"/>
      <w:r w:rsidR="005D40A8">
        <w:t>year</w:t>
      </w:r>
      <w:proofErr w:type="gramEnd"/>
      <w:r w:rsidR="005D40A8">
        <w:t xml:space="preserve"> old Bill’s story above (related in a focus group of six white males of a similar age) </w:t>
      </w:r>
      <w:r w:rsidR="007640B6">
        <w:t>goes on</w:t>
      </w:r>
      <w:r w:rsidR="005D40A8">
        <w:t xml:space="preserve"> to describe the protagonist involved in violent attack and memory loss. It evinces a </w:t>
      </w:r>
      <w:proofErr w:type="spellStart"/>
      <w:r w:rsidR="005D40A8">
        <w:t>psychogeographical</w:t>
      </w:r>
      <w:proofErr w:type="spellEnd"/>
      <w:r w:rsidR="005D40A8">
        <w:t xml:space="preserve"> li</w:t>
      </w:r>
      <w:r w:rsidR="004D2786">
        <w:t xml:space="preserve">terary narrative in its sense that it provides </w:t>
      </w:r>
      <w:r w:rsidR="004D2786" w:rsidRPr="00BE3103">
        <w:rPr>
          <w:lang w:val="en-GB"/>
        </w:rPr>
        <w:t xml:space="preserve">a “new means of experiencing the environment” </w:t>
      </w:r>
      <w:r w:rsidR="004D2786">
        <w:rPr>
          <w:lang w:val="en-GB"/>
        </w:rPr>
        <w:t xml:space="preserve">and evinces </w:t>
      </w:r>
      <w:r w:rsidR="005D40A8" w:rsidRPr="00BE3103">
        <w:rPr>
          <w:lang w:val="en-GB"/>
        </w:rPr>
        <w:t>“aimless wandering driven…by the force of the imag</w:t>
      </w:r>
      <w:r w:rsidR="004D2786">
        <w:rPr>
          <w:lang w:val="en-GB"/>
        </w:rPr>
        <w:t>ination in which the exotic</w:t>
      </w:r>
      <w:proofErr w:type="gramStart"/>
      <w:r w:rsidR="004D2786">
        <w:rPr>
          <w:lang w:val="en-GB"/>
        </w:rPr>
        <w:t>…(</w:t>
      </w:r>
      <w:proofErr w:type="gramEnd"/>
      <w:r w:rsidR="004D2786">
        <w:rPr>
          <w:lang w:val="en-GB"/>
        </w:rPr>
        <w:t xml:space="preserve">is) </w:t>
      </w:r>
      <w:r w:rsidR="005D40A8" w:rsidRPr="00BE3103">
        <w:rPr>
          <w:lang w:val="en-GB"/>
        </w:rPr>
        <w:t>literally to be found on one’s doorstep”</w:t>
      </w:r>
      <w:r w:rsidR="005D40A8">
        <w:rPr>
          <w:lang w:val="en-GB"/>
        </w:rPr>
        <w:t xml:space="preserve"> (</w:t>
      </w:r>
      <w:proofErr w:type="spellStart"/>
      <w:r w:rsidR="005D40A8">
        <w:t>Coverly</w:t>
      </w:r>
      <w:proofErr w:type="spellEnd"/>
      <w:r w:rsidR="005D40A8">
        <w:t xml:space="preserve"> (2006) </w:t>
      </w:r>
      <w:r w:rsidR="005D40A8">
        <w:rPr>
          <w:lang w:val="en-GB"/>
        </w:rPr>
        <w:t>p.46). There is a sense of the dark incongruity and deepened social encounters t</w:t>
      </w:r>
      <w:r w:rsidR="000E68DC">
        <w:rPr>
          <w:lang w:val="en-GB"/>
        </w:rPr>
        <w:t>hat can emerge from urban wandering</w:t>
      </w:r>
      <w:r>
        <w:rPr>
          <w:lang w:val="en-GB"/>
        </w:rPr>
        <w:t>. For Lefebvre (1976</w:t>
      </w:r>
      <w:r w:rsidR="005D40A8">
        <w:rPr>
          <w:lang w:val="en-GB"/>
        </w:rPr>
        <w:t xml:space="preserve">), the mental and the social collapse within urban spaces, including the micro spaces of domestic urban homes, and act to reproduce capitalist relations of power and domination. </w:t>
      </w:r>
      <w:proofErr w:type="spellStart"/>
      <w:r w:rsidR="005D40A8">
        <w:rPr>
          <w:lang w:val="en-GB"/>
        </w:rPr>
        <w:t>Debord’s</w:t>
      </w:r>
      <w:proofErr w:type="spellEnd"/>
      <w:r w:rsidR="005D40A8">
        <w:rPr>
          <w:lang w:val="en-GB"/>
        </w:rPr>
        <w:t xml:space="preserve"> (1955</w:t>
      </w:r>
      <w:r w:rsidR="009A7CD0">
        <w:rPr>
          <w:lang w:val="en-GB"/>
        </w:rPr>
        <w:t>; 1967) advocacy of “situations”</w:t>
      </w:r>
      <w:r>
        <w:rPr>
          <w:lang w:val="en-GB"/>
        </w:rPr>
        <w:t xml:space="preserve"> refers</w:t>
      </w:r>
      <w:r w:rsidR="005D40A8">
        <w:rPr>
          <w:lang w:val="en-GB"/>
        </w:rPr>
        <w:t xml:space="preserve"> to th</w:t>
      </w:r>
      <w:r>
        <w:rPr>
          <w:lang w:val="en-GB"/>
        </w:rPr>
        <w:t>e use of spatial practices that challenge</w:t>
      </w:r>
      <w:r w:rsidR="005D40A8">
        <w:rPr>
          <w:lang w:val="en-GB"/>
        </w:rPr>
        <w:t xml:space="preserve"> the moral and capitalistic order of power, such as riots or scandalous interventions in public ceremo</w:t>
      </w:r>
      <w:r w:rsidR="00287AAE">
        <w:rPr>
          <w:lang w:val="en-GB"/>
        </w:rPr>
        <w:t>nies or public property</w:t>
      </w:r>
      <w:r w:rsidR="005D40A8">
        <w:rPr>
          <w:lang w:val="en-GB"/>
        </w:rPr>
        <w:t>. Subverting the imagery of the spectacle by transgressing official norms of behavio</w:t>
      </w:r>
      <w:r w:rsidR="004D2786">
        <w:rPr>
          <w:lang w:val="en-GB"/>
        </w:rPr>
        <w:t>ur in controlled spaces is seen</w:t>
      </w:r>
      <w:r w:rsidR="005D40A8">
        <w:rPr>
          <w:lang w:val="en-GB"/>
        </w:rPr>
        <w:t xml:space="preserve"> as a way of reclaiming the essentiality of lived experience.   </w:t>
      </w:r>
    </w:p>
    <w:p w:rsidR="005D40A8" w:rsidRPr="00151C52" w:rsidRDefault="005D40A8" w:rsidP="007B3710">
      <w:pPr>
        <w:spacing w:line="480" w:lineRule="auto"/>
        <w:rPr>
          <w:i/>
          <w:iCs/>
          <w:lang w:val="en-GB"/>
        </w:rPr>
      </w:pPr>
      <w:r w:rsidRPr="00151C52">
        <w:rPr>
          <w:i/>
          <w:iCs/>
          <w:lang w:val="en-GB"/>
        </w:rPr>
        <w:t xml:space="preserve">Transgressions of the body </w:t>
      </w:r>
    </w:p>
    <w:p w:rsidR="004D2786" w:rsidRDefault="00376206" w:rsidP="004D2786">
      <w:pPr>
        <w:spacing w:line="480" w:lineRule="auto"/>
      </w:pPr>
      <w:r>
        <w:t xml:space="preserve">     </w:t>
      </w:r>
      <w:r w:rsidR="005D40A8">
        <w:t xml:space="preserve">The grotesque, </w:t>
      </w:r>
      <w:proofErr w:type="spellStart"/>
      <w:r w:rsidR="005D40A8">
        <w:t>carnivalesque</w:t>
      </w:r>
      <w:proofErr w:type="spellEnd"/>
      <w:r w:rsidR="005D40A8">
        <w:t xml:space="preserve"> body (</w:t>
      </w:r>
      <w:proofErr w:type="spellStart"/>
      <w:r w:rsidR="005D40A8">
        <w:t>Bakhtin</w:t>
      </w:r>
      <w:proofErr w:type="spellEnd"/>
      <w:r w:rsidR="005D40A8">
        <w:t>, 2009) is vividly represen</w:t>
      </w:r>
      <w:r w:rsidR="00287AAE">
        <w:t xml:space="preserve">ted in the data sets. </w:t>
      </w:r>
      <w:r w:rsidR="005D40A8">
        <w:rPr>
          <w:iCs/>
          <w:lang w:val="en-GB"/>
        </w:rPr>
        <w:t xml:space="preserve">Mike </w:t>
      </w:r>
      <w:r w:rsidR="00287AAE">
        <w:rPr>
          <w:iCs/>
          <w:lang w:val="en-GB"/>
        </w:rPr>
        <w:t xml:space="preserve">(aged 25) </w:t>
      </w:r>
      <w:r w:rsidR="005D40A8">
        <w:rPr>
          <w:iCs/>
          <w:lang w:val="en-GB"/>
        </w:rPr>
        <w:t xml:space="preserve">explained that when he is “throwing up really bad” it feels like “your insides are killing themselves”. </w:t>
      </w:r>
      <w:r w:rsidR="005D40A8" w:rsidRPr="00BE3103">
        <w:rPr>
          <w:lang w:val="en-GB"/>
        </w:rPr>
        <w:t>Participants claimed that they knew when they’d ‘had enough’ to drink “when you’re ill for days and days”… “</w:t>
      </w:r>
      <w:proofErr w:type="gramStart"/>
      <w:r w:rsidR="005D40A8" w:rsidRPr="00BE3103">
        <w:rPr>
          <w:lang w:val="en-GB"/>
        </w:rPr>
        <w:t>when</w:t>
      </w:r>
      <w:proofErr w:type="gramEnd"/>
      <w:r w:rsidR="005D40A8" w:rsidRPr="00BE3103">
        <w:rPr>
          <w:lang w:val="en-GB"/>
        </w:rPr>
        <w:t xml:space="preserve"> you can’t see anything”…“when you can’t feel your lips any more”. </w:t>
      </w:r>
      <w:r w:rsidR="005D40A8" w:rsidRPr="00BE3103">
        <w:t>The e</w:t>
      </w:r>
      <w:r w:rsidR="00287AAE">
        <w:t>xtent of alcohol consumption is</w:t>
      </w:r>
      <w:r w:rsidR="005D40A8" w:rsidRPr="00BE3103">
        <w:t xml:space="preserve"> played down by some, whil</w:t>
      </w:r>
      <w:r w:rsidR="00287AAE">
        <w:t>e extremely high consumption is</w:t>
      </w:r>
      <w:r w:rsidR="005D40A8" w:rsidRPr="00BE3103">
        <w:t xml:space="preserve"> recounted </w:t>
      </w:r>
      <w:r w:rsidR="005D40A8">
        <w:t xml:space="preserve">as a matter-of-fact </w:t>
      </w:r>
      <w:r w:rsidR="005D40A8" w:rsidRPr="00BE3103">
        <w:t xml:space="preserve">by </w:t>
      </w:r>
      <w:r w:rsidR="005D40A8">
        <w:t xml:space="preserve">many </w:t>
      </w:r>
      <w:r w:rsidR="005D40A8" w:rsidRPr="00BE3103">
        <w:t xml:space="preserve">others. One </w:t>
      </w:r>
      <w:r w:rsidR="005D40A8" w:rsidRPr="00BE3103">
        <w:lastRenderedPageBreak/>
        <w:t>admitted frankly that “Every time I do it I absolutely annihilate myself”</w:t>
      </w:r>
      <w:r w:rsidR="005D40A8">
        <w:t xml:space="preserve"> (Griffin </w:t>
      </w:r>
      <w:r w:rsidR="005D40A8" w:rsidRPr="004D2786">
        <w:rPr>
          <w:i/>
        </w:rPr>
        <w:t>et al</w:t>
      </w:r>
      <w:r w:rsidR="005D40A8">
        <w:t xml:space="preserve">., 2009a). </w:t>
      </w:r>
      <w:r>
        <w:t>Some drinking stories relate</w:t>
      </w:r>
      <w:r w:rsidR="005D40A8">
        <w:t xml:space="preserve"> tales of alcohol-induced memory loss and </w:t>
      </w:r>
      <w:r w:rsidR="00287AAE">
        <w:t>many respondents refer</w:t>
      </w:r>
      <w:r w:rsidR="005D40A8" w:rsidRPr="00BE3103">
        <w:t xml:space="preserve"> to getting “smashed”, “hammered”</w:t>
      </w:r>
      <w:r w:rsidR="005D40A8">
        <w:t xml:space="preserve">, and “slashed” (Griffin </w:t>
      </w:r>
      <w:r w:rsidR="005D40A8" w:rsidRPr="004D2786">
        <w:rPr>
          <w:i/>
        </w:rPr>
        <w:t>et al</w:t>
      </w:r>
      <w:r w:rsidR="005D40A8">
        <w:t>., 2009b)</w:t>
      </w:r>
      <w:r w:rsidR="005D40A8" w:rsidRPr="00BE3103">
        <w:t>.</w:t>
      </w:r>
      <w:r w:rsidR="005D40A8">
        <w:t xml:space="preserve"> The </w:t>
      </w:r>
      <w:r w:rsidR="004D2786">
        <w:t xml:space="preserve">violent metaphors are reflected in many of the stories, as in the following: </w:t>
      </w:r>
    </w:p>
    <w:p w:rsidR="005D40A8" w:rsidRPr="00C41CA8" w:rsidRDefault="005D40A8" w:rsidP="004D2786">
      <w:pPr>
        <w:spacing w:line="480" w:lineRule="auto"/>
        <w:rPr>
          <w:color w:val="FF0000"/>
        </w:rPr>
      </w:pPr>
      <w:r>
        <w:t>Sasha</w:t>
      </w:r>
      <w:r>
        <w:tab/>
        <w:t>The worst night I ever had was when (1) we went d</w:t>
      </w:r>
      <w:r w:rsidRPr="004C6FE8">
        <w:t xml:space="preserve">own with Andrew’s brother and Andrew’s and </w:t>
      </w:r>
      <w:r>
        <w:t xml:space="preserve">his brother’s mate and </w:t>
      </w:r>
      <w:proofErr w:type="spellStart"/>
      <w:r>
        <w:t>erm</w:t>
      </w:r>
      <w:proofErr w:type="spellEnd"/>
      <w:r>
        <w:t xml:space="preserve"> Dan (.) his brother fell off the top of the stairs  [gasps]</w:t>
      </w:r>
      <w:r>
        <w:rPr>
          <w:color w:val="FF0000"/>
        </w:rPr>
        <w:t xml:space="preserve"> </w:t>
      </w:r>
      <w:r>
        <w:t>and (2) (</w:t>
      </w:r>
      <w:proofErr w:type="spellStart"/>
      <w:r>
        <w:t>ohh</w:t>
      </w:r>
      <w:proofErr w:type="spellEnd"/>
      <w:r>
        <w:t xml:space="preserve">) we had to drag him outside (.) he </w:t>
      </w:r>
      <w:r w:rsidRPr="00B47C39">
        <w:rPr>
          <w:u w:val="single"/>
        </w:rPr>
        <w:t>was absolutely paralytic</w:t>
      </w:r>
      <w:r>
        <w:t xml:space="preserve"> we had to drag him outside and phone an ambulance (1) (</w:t>
      </w:r>
      <w:proofErr w:type="spellStart"/>
      <w:r>
        <w:t>mmm</w:t>
      </w:r>
      <w:proofErr w:type="spellEnd"/>
      <w:r>
        <w:t xml:space="preserve">) and then (.) his mate got into a fight while I was outside and just like (.) it was just complete </w:t>
      </w:r>
      <w:r w:rsidRPr="00B47C39">
        <w:rPr>
          <w:u w:val="single"/>
        </w:rPr>
        <w:t>mayhem</w:t>
      </w:r>
      <w:r>
        <w:t xml:space="preserve"> (</w:t>
      </w:r>
      <w:proofErr w:type="spellStart"/>
      <w:r>
        <w:t>mmm</w:t>
      </w:r>
      <w:proofErr w:type="spellEnd"/>
      <w:r>
        <w:t xml:space="preserve">) (2) you just  you got in and you think (1) was it worth it? </w:t>
      </w:r>
    </w:p>
    <w:p w:rsidR="00287AAE" w:rsidRDefault="00376206" w:rsidP="007B3710">
      <w:pPr>
        <w:spacing w:line="480" w:lineRule="auto"/>
        <w:jc w:val="both"/>
      </w:pPr>
      <w:r>
        <w:t xml:space="preserve">     </w:t>
      </w:r>
      <w:r w:rsidR="004D2786">
        <w:t>The data sets hold</w:t>
      </w:r>
      <w:r w:rsidR="005D40A8">
        <w:t xml:space="preserve"> man</w:t>
      </w:r>
      <w:r w:rsidR="009A7CD0">
        <w:t>y tales of injury and hospitaliz</w:t>
      </w:r>
      <w:r w:rsidR="005D40A8">
        <w:t>a</w:t>
      </w:r>
      <w:r w:rsidR="00287AAE">
        <w:t>tion. The risk and danger seems</w:t>
      </w:r>
      <w:r w:rsidR="005D40A8">
        <w:t xml:space="preserve"> to offer a necessary setting for the dark carnival juxtapositions and </w:t>
      </w:r>
      <w:proofErr w:type="spellStart"/>
      <w:r w:rsidR="005D40A8">
        <w:t>liminal</w:t>
      </w:r>
      <w:proofErr w:type="spellEnd"/>
      <w:r w:rsidR="00287AAE">
        <w:t xml:space="preserve"> experiences. Other stories are </w:t>
      </w:r>
      <w:r w:rsidR="000E68DC">
        <w:t>related for comic</w:t>
      </w:r>
      <w:r w:rsidR="005D40A8">
        <w:t xml:space="preserve"> effect</w:t>
      </w:r>
      <w:r w:rsidR="00287AAE">
        <w:t xml:space="preserve"> amongst the friendship group, with both male and female </w:t>
      </w:r>
      <w:r w:rsidR="004D2786">
        <w:t xml:space="preserve">participants recounting </w:t>
      </w:r>
      <w:r w:rsidR="00287AAE">
        <w:t>accidents</w:t>
      </w:r>
      <w:r w:rsidR="004D2786">
        <w:t xml:space="preserve"> with bodily fluids</w:t>
      </w:r>
      <w:r w:rsidR="005D40A8">
        <w:t xml:space="preserve">:     </w:t>
      </w:r>
    </w:p>
    <w:p w:rsidR="005D40A8" w:rsidRDefault="005D40A8" w:rsidP="007B3710">
      <w:pPr>
        <w:spacing w:line="480" w:lineRule="auto"/>
        <w:ind w:left="1440" w:hanging="1440"/>
        <w:jc w:val="both"/>
      </w:pPr>
      <w:r>
        <w:t>Rob</w:t>
      </w:r>
      <w:r>
        <w:tab/>
        <w:t>the first time like he came round (.) he just walked in my Mum and Dad’s room and had a piss up the cupboard (loud laughter) (1) he was he was (.) he just woke up and he was like (1) he thought he was in his own house like and he pissed in the cupboard (nice) (2) my mum and dad were like (continued laughter)</w:t>
      </w:r>
    </w:p>
    <w:p w:rsidR="005D40A8" w:rsidRDefault="005D40A8" w:rsidP="007B3710">
      <w:pPr>
        <w:spacing w:line="480" w:lineRule="auto"/>
        <w:ind w:left="1440" w:hanging="1440"/>
      </w:pPr>
      <w:r>
        <w:t>Tiffany</w:t>
      </w:r>
      <w:r>
        <w:tab/>
        <w:t>Nice to meet you</w:t>
      </w:r>
    </w:p>
    <w:p w:rsidR="005D40A8" w:rsidRDefault="005D40A8" w:rsidP="00C41CA8">
      <w:pPr>
        <w:spacing w:line="480" w:lineRule="auto"/>
        <w:ind w:left="1440" w:hanging="1440"/>
      </w:pPr>
      <w:r>
        <w:t>Rob</w:t>
      </w:r>
      <w:r>
        <w:tab/>
        <w:t>He wasn’t invited round for a few weeks (laughs)</w:t>
      </w:r>
    </w:p>
    <w:p w:rsidR="00287AAE" w:rsidRDefault="00376206" w:rsidP="00C41CA8">
      <w:pPr>
        <w:spacing w:line="480" w:lineRule="auto"/>
        <w:ind w:left="1440" w:hanging="1440"/>
      </w:pPr>
      <w:r>
        <w:t xml:space="preserve">     </w:t>
      </w:r>
      <w:r w:rsidR="00287AAE">
        <w:t xml:space="preserve">Molly recounts a similar story: </w:t>
      </w:r>
    </w:p>
    <w:p w:rsidR="00287AAE" w:rsidRDefault="005D40A8" w:rsidP="004D2786">
      <w:pPr>
        <w:spacing w:line="480" w:lineRule="auto"/>
        <w:ind w:left="1440" w:hanging="1440"/>
        <w:jc w:val="both"/>
      </w:pPr>
      <w:r>
        <w:t>Molly</w:t>
      </w:r>
      <w:r>
        <w:tab/>
        <w:t xml:space="preserve">When I um first got with </w:t>
      </w:r>
      <w:r w:rsidRPr="0072728D">
        <w:t xml:space="preserve">Dan </w:t>
      </w:r>
      <w:r>
        <w:t>we went out for a drink (</w:t>
      </w:r>
      <w:proofErr w:type="spellStart"/>
      <w:r>
        <w:t>mmm</w:t>
      </w:r>
      <w:proofErr w:type="spellEnd"/>
      <w:r>
        <w:t>) and I got really drunk and I stopped round his (.) and I pissed on his radio (loud laughter) not the toilet (2) he just stood there (laughter)</w:t>
      </w:r>
    </w:p>
    <w:p w:rsidR="005D40A8" w:rsidRDefault="00376206" w:rsidP="007B3710">
      <w:pPr>
        <w:spacing w:line="480" w:lineRule="auto"/>
        <w:jc w:val="both"/>
      </w:pPr>
      <w:r>
        <w:lastRenderedPageBreak/>
        <w:t xml:space="preserve">     </w:t>
      </w:r>
      <w:r w:rsidR="005D40A8">
        <w:t>There is much transgression of bodily control in the stories, vomiting, urination, falling over, sexual grotesquery, and general pr</w:t>
      </w:r>
      <w:r w:rsidR="00287AAE">
        <w:t>ofanity. The following story is</w:t>
      </w:r>
      <w:r w:rsidR="005D40A8">
        <w:t xml:space="preserve"> recounted to gales of laughter from the group:       </w:t>
      </w:r>
    </w:p>
    <w:p w:rsidR="005D40A8" w:rsidRDefault="005D40A8" w:rsidP="00C41CA8">
      <w:pPr>
        <w:spacing w:line="480" w:lineRule="auto"/>
        <w:ind w:left="1440" w:hanging="1440"/>
        <w:jc w:val="both"/>
      </w:pPr>
      <w:r>
        <w:t>Dawn</w:t>
      </w:r>
      <w:r>
        <w:tab/>
        <w:t xml:space="preserve">=I got absolutely wrecked and then I got back (.) and I drank </w:t>
      </w:r>
      <w:r w:rsidRPr="002C53EC">
        <w:rPr>
          <w:u w:val="single"/>
        </w:rPr>
        <w:t xml:space="preserve">two </w:t>
      </w:r>
      <w:r>
        <w:t xml:space="preserve">bottles of red wine (laughter) and then somehow (.) you’re all my friends so I’m </w:t>
      </w:r>
      <w:proofErr w:type="spellStart"/>
      <w:r>
        <w:t>gonna</w:t>
      </w:r>
      <w:proofErr w:type="spellEnd"/>
      <w:r>
        <w:t xml:space="preserve"> say this (laughs) uh I like shagged this bloke three times (loud laughter) and I didn’t </w:t>
      </w:r>
      <w:proofErr w:type="spellStart"/>
      <w:r>
        <w:t>realise</w:t>
      </w:r>
      <w:proofErr w:type="spellEnd"/>
      <w:r>
        <w:t xml:space="preserve"> my mate was in the room (more laughter) my mate was in the room and then I was really confused and I walked I walked naked into my mate’s parents bedroom (loud laughter) I thought it was the toilet (continued laughter) it wasn’t as bad </w:t>
      </w:r>
      <w:proofErr w:type="spellStart"/>
      <w:r>
        <w:t>cos</w:t>
      </w:r>
      <w:proofErr w:type="spellEnd"/>
      <w:r>
        <w:t xml:space="preserve"> I was fifteen then so I would have been more embarrassed now and like (.) her dad just got up and took me to the toilet and then took me back again I was really </w:t>
      </w:r>
      <w:proofErr w:type="spellStart"/>
      <w:r>
        <w:t>really</w:t>
      </w:r>
      <w:proofErr w:type="spellEnd"/>
      <w:r>
        <w:t xml:space="preserve"> drunk (wow) (laughter)</w:t>
      </w:r>
    </w:p>
    <w:p w:rsidR="00AB1B4C" w:rsidRPr="00C41CA8" w:rsidRDefault="00376206" w:rsidP="007B3710">
      <w:pPr>
        <w:spacing w:line="480" w:lineRule="auto"/>
        <w:jc w:val="both"/>
      </w:pPr>
      <w:r>
        <w:t xml:space="preserve">     </w:t>
      </w:r>
      <w:r w:rsidR="005D40A8">
        <w:t>Dawn constitutes her drunken excess as an amusing anecdote re-told for the benefit of friends. The se</w:t>
      </w:r>
      <w:r w:rsidR="00DA3F6D">
        <w:t>lf-revelatory aspect might be</w:t>
      </w:r>
      <w:r w:rsidR="005D40A8">
        <w:t xml:space="preserve"> problematic in other settings, but, as with other studies, such as Brown and Gregg (2012), Griffin </w:t>
      </w:r>
      <w:r w:rsidR="005D40A8" w:rsidRPr="00220011">
        <w:rPr>
          <w:i/>
        </w:rPr>
        <w:t>et al</w:t>
      </w:r>
      <w:r w:rsidR="005D40A8">
        <w:t>.</w:t>
      </w:r>
      <w:r w:rsidR="000E68DC">
        <w:t>,</w:t>
      </w:r>
      <w:r w:rsidR="005D40A8">
        <w:t xml:space="preserve"> (2013) and Day </w:t>
      </w:r>
      <w:r w:rsidR="005D40A8" w:rsidRPr="00220011">
        <w:rPr>
          <w:i/>
        </w:rPr>
        <w:t>et al</w:t>
      </w:r>
      <w:r w:rsidR="005D40A8">
        <w:t>.</w:t>
      </w:r>
      <w:r w:rsidR="000E68DC">
        <w:t>,</w:t>
      </w:r>
      <w:r w:rsidR="005D40A8">
        <w:t xml:space="preserve"> (2003), the intract</w:t>
      </w:r>
      <w:r w:rsidR="00DA3F6D">
        <w:t>able dilemmas of femininity are</w:t>
      </w:r>
      <w:r w:rsidR="005D40A8">
        <w:t xml:space="preserve"> negotiated partly </w:t>
      </w:r>
      <w:r w:rsidR="000E68DC">
        <w:t>through the</w:t>
      </w:r>
      <w:r w:rsidR="005D40A8">
        <w:t xml:space="preserve"> transgression</w:t>
      </w:r>
      <w:r w:rsidR="000E68DC">
        <w:t xml:space="preserve"> of ideological norms</w:t>
      </w:r>
      <w:r w:rsidR="005D40A8">
        <w:t xml:space="preserve">, with alcohol framing the action. Transgressions of the body, including nudity, sexual indiscretion, vomiting and urination </w:t>
      </w:r>
      <w:r w:rsidR="00AB1B4C">
        <w:t xml:space="preserve">are evocative of </w:t>
      </w:r>
      <w:proofErr w:type="spellStart"/>
      <w:r w:rsidR="00AB1B4C">
        <w:t>Bakhtin’s</w:t>
      </w:r>
      <w:proofErr w:type="spellEnd"/>
      <w:r w:rsidR="00AB1B4C">
        <w:t xml:space="preserve"> (1965</w:t>
      </w:r>
      <w:r w:rsidR="005D40A8" w:rsidRPr="00E64CEC">
        <w:t xml:space="preserve">) </w:t>
      </w:r>
      <w:r w:rsidR="005D40A8">
        <w:t>depiction of medieval carnivals, in which excrement and urine were sometimes thrown upon people of higher standing amongst scenes of ge</w:t>
      </w:r>
      <w:r w:rsidR="00AB1B4C">
        <w:t xml:space="preserve">neral Bacchanalia. </w:t>
      </w:r>
      <w:proofErr w:type="spellStart"/>
      <w:r w:rsidR="00AB1B4C">
        <w:t>Bakhtin</w:t>
      </w:r>
      <w:proofErr w:type="spellEnd"/>
      <w:r w:rsidR="00AB1B4C">
        <w:t xml:space="preserve"> (1965</w:t>
      </w:r>
      <w:r w:rsidR="005D40A8">
        <w:t xml:space="preserve">) </w:t>
      </w:r>
      <w:r w:rsidR="005D40A8" w:rsidRPr="00E64CEC">
        <w:t xml:space="preserve">suggests that the grotesque body </w:t>
      </w:r>
      <w:r w:rsidR="009A7CD0">
        <w:rPr>
          <w:rFonts w:eastAsia="Calibri"/>
        </w:rPr>
        <w:t>“</w:t>
      </w:r>
      <w:r w:rsidR="005D40A8" w:rsidRPr="00E64CEC">
        <w:rPr>
          <w:rFonts w:eastAsia="Calibri"/>
        </w:rPr>
        <w:t>protrudes, bulges,</w:t>
      </w:r>
      <w:r w:rsidR="005D40A8" w:rsidRPr="00E64CEC">
        <w:t xml:space="preserve"> </w:t>
      </w:r>
      <w:r w:rsidR="009A7CD0">
        <w:rPr>
          <w:rFonts w:eastAsia="Calibri"/>
        </w:rPr>
        <w:t>sprouts and branches off”</w:t>
      </w:r>
      <w:r w:rsidR="005D40A8" w:rsidRPr="00E64CEC">
        <w:rPr>
          <w:rFonts w:eastAsia="Calibri"/>
        </w:rPr>
        <w:t>, whereas the classical body is a façade that cannot be</w:t>
      </w:r>
      <w:r w:rsidR="005D40A8" w:rsidRPr="00E64CEC">
        <w:t xml:space="preserve"> </w:t>
      </w:r>
      <w:r w:rsidR="005D40A8">
        <w:rPr>
          <w:rFonts w:eastAsia="Calibri"/>
        </w:rPr>
        <w:t>pe</w:t>
      </w:r>
      <w:r w:rsidR="00AB1B4C">
        <w:rPr>
          <w:rFonts w:eastAsia="Calibri"/>
        </w:rPr>
        <w:t>netrated (</w:t>
      </w:r>
      <w:proofErr w:type="spellStart"/>
      <w:r w:rsidR="00AB1B4C">
        <w:rPr>
          <w:rFonts w:eastAsia="Calibri"/>
        </w:rPr>
        <w:t>Bakhtin</w:t>
      </w:r>
      <w:proofErr w:type="spellEnd"/>
      <w:r w:rsidR="00AB1B4C">
        <w:rPr>
          <w:rFonts w:eastAsia="Calibri"/>
        </w:rPr>
        <w:t>, 1965</w:t>
      </w:r>
      <w:r w:rsidR="005D40A8">
        <w:rPr>
          <w:rFonts w:eastAsia="Calibri"/>
        </w:rPr>
        <w:t>,</w:t>
      </w:r>
      <w:r w:rsidR="005D40A8" w:rsidRPr="00E64CEC">
        <w:rPr>
          <w:rFonts w:eastAsia="Calibri"/>
        </w:rPr>
        <w:t xml:space="preserve"> </w:t>
      </w:r>
      <w:r w:rsidR="005D40A8">
        <w:rPr>
          <w:rFonts w:eastAsia="Calibri"/>
        </w:rPr>
        <w:t xml:space="preserve">p. </w:t>
      </w:r>
      <w:r w:rsidR="005D40A8" w:rsidRPr="00E64CEC">
        <w:rPr>
          <w:rFonts w:eastAsia="Calibri"/>
        </w:rPr>
        <w:t>320</w:t>
      </w:r>
      <w:r w:rsidR="005D40A8">
        <w:rPr>
          <w:rFonts w:eastAsia="Calibri"/>
        </w:rPr>
        <w:t>;</w:t>
      </w:r>
      <w:r w:rsidR="005D40A8" w:rsidRPr="00A82D42">
        <w:t xml:space="preserve"> </w:t>
      </w:r>
      <w:proofErr w:type="spellStart"/>
      <w:r w:rsidR="005D40A8">
        <w:t>Stallybrass</w:t>
      </w:r>
      <w:proofErr w:type="spellEnd"/>
      <w:r w:rsidR="005D40A8">
        <w:t xml:space="preserve"> and White, 1986). </w:t>
      </w:r>
      <w:r w:rsidR="00AB1B4C">
        <w:rPr>
          <w:rFonts w:eastAsia="Calibri"/>
        </w:rPr>
        <w:t>Grot</w:t>
      </w:r>
      <w:r w:rsidR="005D40A8" w:rsidRPr="00E64CEC">
        <w:rPr>
          <w:rFonts w:eastAsia="Calibri"/>
        </w:rPr>
        <w:t>e</w:t>
      </w:r>
      <w:r w:rsidR="00AB1B4C">
        <w:rPr>
          <w:rFonts w:eastAsia="Calibri"/>
        </w:rPr>
        <w:t>s</w:t>
      </w:r>
      <w:r w:rsidR="005D40A8" w:rsidRPr="00E64CEC">
        <w:rPr>
          <w:rFonts w:eastAsia="Calibri"/>
        </w:rPr>
        <w:t xml:space="preserve">que representation is </w:t>
      </w:r>
      <w:r w:rsidR="005D40A8">
        <w:rPr>
          <w:rFonts w:eastAsia="Calibri"/>
        </w:rPr>
        <w:t>i</w:t>
      </w:r>
      <w:r w:rsidR="009A7CD0">
        <w:rPr>
          <w:rFonts w:eastAsia="Calibri"/>
        </w:rPr>
        <w:t xml:space="preserve">nherently </w:t>
      </w:r>
      <w:proofErr w:type="spellStart"/>
      <w:r w:rsidR="009A7CD0">
        <w:rPr>
          <w:rFonts w:eastAsia="Calibri"/>
        </w:rPr>
        <w:t>transgressive</w:t>
      </w:r>
      <w:proofErr w:type="spellEnd"/>
      <w:r w:rsidR="009A7CD0">
        <w:rPr>
          <w:rFonts w:eastAsia="Calibri"/>
        </w:rPr>
        <w:t xml:space="preserve"> as it “</w:t>
      </w:r>
      <w:r w:rsidR="005D40A8" w:rsidRPr="00E64CEC">
        <w:rPr>
          <w:rFonts w:eastAsia="Calibri"/>
        </w:rPr>
        <w:t xml:space="preserve">exaggerates and caricatures </w:t>
      </w:r>
      <w:r w:rsidR="009A7CD0">
        <w:rPr>
          <w:rFonts w:eastAsia="Calibri"/>
        </w:rPr>
        <w:t>the negative, the inappropriate”</w:t>
      </w:r>
      <w:r w:rsidR="005D40A8" w:rsidRPr="00E64CEC">
        <w:rPr>
          <w:rFonts w:eastAsia="Calibri"/>
        </w:rPr>
        <w:t xml:space="preserve"> (</w:t>
      </w:r>
      <w:proofErr w:type="spellStart"/>
      <w:r w:rsidR="005D40A8" w:rsidRPr="00E64CEC">
        <w:rPr>
          <w:rFonts w:eastAsia="Calibri"/>
        </w:rPr>
        <w:t>Bakhtin</w:t>
      </w:r>
      <w:proofErr w:type="spellEnd"/>
      <w:r w:rsidR="00AB1B4C">
        <w:rPr>
          <w:rFonts w:eastAsia="Calibri"/>
        </w:rPr>
        <w:t>, 1965</w:t>
      </w:r>
      <w:r w:rsidR="005D40A8">
        <w:rPr>
          <w:rFonts w:eastAsia="Calibri"/>
        </w:rPr>
        <w:t>, p.</w:t>
      </w:r>
      <w:r w:rsidR="005D40A8" w:rsidRPr="00E64CEC">
        <w:rPr>
          <w:rFonts w:eastAsia="Calibri"/>
        </w:rPr>
        <w:t>306).</w:t>
      </w:r>
      <w:r w:rsidR="005D40A8">
        <w:rPr>
          <w:rFonts w:eastAsia="Calibri"/>
        </w:rPr>
        <w:t xml:space="preserve"> Some of the narratives in o</w:t>
      </w:r>
      <w:r w:rsidR="00287AAE">
        <w:rPr>
          <w:rFonts w:eastAsia="Calibri"/>
        </w:rPr>
        <w:t>ur data sets not only</w:t>
      </w:r>
      <w:r w:rsidR="00AB1B4C">
        <w:rPr>
          <w:rFonts w:eastAsia="Calibri"/>
        </w:rPr>
        <w:t xml:space="preserve"> epitomiz</w:t>
      </w:r>
      <w:r w:rsidR="00287AAE">
        <w:rPr>
          <w:rFonts w:eastAsia="Calibri"/>
        </w:rPr>
        <w:t>e</w:t>
      </w:r>
      <w:r w:rsidR="005D40A8">
        <w:rPr>
          <w:rFonts w:eastAsia="Calibri"/>
        </w:rPr>
        <w:t xml:space="preserve"> a rejection of bodily control and an implicit subver</w:t>
      </w:r>
      <w:r w:rsidR="00AB1B4C">
        <w:rPr>
          <w:rFonts w:eastAsia="Calibri"/>
        </w:rPr>
        <w:t xml:space="preserve">sion/re-inscription </w:t>
      </w:r>
      <w:r w:rsidR="00AB1B4C">
        <w:rPr>
          <w:rFonts w:eastAsia="Calibri"/>
        </w:rPr>
        <w:lastRenderedPageBreak/>
        <w:t xml:space="preserve">of </w:t>
      </w:r>
      <w:proofErr w:type="spellStart"/>
      <w:r w:rsidR="00AB1B4C">
        <w:rPr>
          <w:rFonts w:eastAsia="Calibri"/>
        </w:rPr>
        <w:t>ideologiz</w:t>
      </w:r>
      <w:r w:rsidR="005D40A8">
        <w:rPr>
          <w:rFonts w:eastAsia="Calibri"/>
        </w:rPr>
        <w:t>ed</w:t>
      </w:r>
      <w:proofErr w:type="spellEnd"/>
      <w:r w:rsidR="005D40A8">
        <w:rPr>
          <w:rFonts w:eastAsia="Calibri"/>
        </w:rPr>
        <w:t xml:space="preserve"> gender norms, but also illu</w:t>
      </w:r>
      <w:r w:rsidR="00287AAE">
        <w:rPr>
          <w:rFonts w:eastAsia="Calibri"/>
        </w:rPr>
        <w:t>strate</w:t>
      </w:r>
      <w:r w:rsidR="005D40A8">
        <w:rPr>
          <w:rFonts w:eastAsia="Calibri"/>
        </w:rPr>
        <w:t xml:space="preserve"> other features of carnival (Hackley </w:t>
      </w:r>
      <w:r w:rsidR="005D40A8" w:rsidRPr="00AB1B4C">
        <w:rPr>
          <w:rFonts w:eastAsia="Calibri"/>
          <w:i/>
        </w:rPr>
        <w:t>et al</w:t>
      </w:r>
      <w:r w:rsidR="005D40A8">
        <w:rPr>
          <w:rFonts w:eastAsia="Calibri"/>
        </w:rPr>
        <w:t>.</w:t>
      </w:r>
      <w:r w:rsidR="00AB1B4C">
        <w:rPr>
          <w:rFonts w:eastAsia="Calibri"/>
        </w:rPr>
        <w:t>,</w:t>
      </w:r>
      <w:r w:rsidR="005D40A8">
        <w:rPr>
          <w:rFonts w:eastAsia="Calibri"/>
        </w:rPr>
        <w:t xml:space="preserve"> 2012), such as the juxtaposition of incongruous situations and the leveling of social relatio</w:t>
      </w:r>
      <w:r w:rsidR="004D2786">
        <w:rPr>
          <w:rFonts w:eastAsia="Calibri"/>
        </w:rPr>
        <w:t>ns within a collapsed hierarchy</w:t>
      </w:r>
      <w:r w:rsidR="005D40A8">
        <w:rPr>
          <w:rFonts w:eastAsia="Calibri"/>
        </w:rPr>
        <w:t xml:space="preserve">. </w:t>
      </w:r>
      <w:r w:rsidR="00287AAE">
        <w:t>Self-parody is</w:t>
      </w:r>
      <w:r w:rsidR="005D40A8">
        <w:t xml:space="preserve"> a feature of some of the stories, and, as the s</w:t>
      </w:r>
      <w:r w:rsidR="00287AAE">
        <w:t>tory above illustrates, this is</w:t>
      </w:r>
      <w:r w:rsidR="005D40A8">
        <w:t xml:space="preserve"> not confined to the ritual assertive masculinity of male nudity, public urination and vomiting during drinking rites (Thurnell-Read, 2011). In the story above, </w:t>
      </w:r>
      <w:r w:rsidR="005D40A8" w:rsidRPr="00E64CEC">
        <w:t>feminine ideologies of deportment and rectitude are subverted and</w:t>
      </w:r>
      <w:r w:rsidR="005D40A8">
        <w:t>, yet,</w:t>
      </w:r>
      <w:r w:rsidR="005D40A8" w:rsidRPr="00E64CEC">
        <w:t xml:space="preserve"> re-iterated</w:t>
      </w:r>
      <w:r w:rsidR="005D40A8">
        <w:t xml:space="preserve">, framed by </w:t>
      </w:r>
      <w:r w:rsidR="005D40A8" w:rsidRPr="00E64CEC">
        <w:t xml:space="preserve">extreme drinking. </w:t>
      </w:r>
    </w:p>
    <w:p w:rsidR="005D40A8" w:rsidRPr="00DA3F6D" w:rsidRDefault="005D40A8" w:rsidP="007B3710">
      <w:pPr>
        <w:spacing w:line="480" w:lineRule="auto"/>
        <w:jc w:val="both"/>
      </w:pPr>
      <w:r>
        <w:rPr>
          <w:i/>
          <w:lang w:val="en-GB"/>
        </w:rPr>
        <w:t xml:space="preserve">Transgressions of the social order  </w:t>
      </w:r>
    </w:p>
    <w:p w:rsidR="005D40A8" w:rsidRPr="007C397F" w:rsidRDefault="00AB1B4C" w:rsidP="007B3710">
      <w:pPr>
        <w:spacing w:line="480" w:lineRule="auto"/>
        <w:jc w:val="both"/>
        <w:rPr>
          <w:lang w:val="en-GB"/>
        </w:rPr>
      </w:pPr>
      <w:r>
        <w:rPr>
          <w:lang w:val="en-GB"/>
        </w:rPr>
        <w:t xml:space="preserve">     </w:t>
      </w:r>
      <w:r w:rsidR="00287AAE">
        <w:rPr>
          <w:lang w:val="en-GB"/>
        </w:rPr>
        <w:t>Participants</w:t>
      </w:r>
      <w:r w:rsidR="00F749BC">
        <w:rPr>
          <w:lang w:val="en-GB"/>
        </w:rPr>
        <w:t xml:space="preserve"> refer to the way alcohol loosens</w:t>
      </w:r>
      <w:r w:rsidR="005D40A8">
        <w:rPr>
          <w:lang w:val="en-GB"/>
        </w:rPr>
        <w:t xml:space="preserve"> their inhibitions, and those of others (Griffin </w:t>
      </w:r>
      <w:r w:rsidR="005D40A8" w:rsidRPr="00AB1B4C">
        <w:rPr>
          <w:i/>
          <w:lang w:val="en-GB"/>
        </w:rPr>
        <w:t>et al</w:t>
      </w:r>
      <w:r w:rsidR="000E68DC">
        <w:rPr>
          <w:lang w:val="en-GB"/>
        </w:rPr>
        <w:t>.,</w:t>
      </w:r>
      <w:r w:rsidR="005D40A8">
        <w:rPr>
          <w:lang w:val="en-GB"/>
        </w:rPr>
        <w:t xml:space="preserve"> 200</w:t>
      </w:r>
      <w:r w:rsidR="00F749BC">
        <w:rPr>
          <w:lang w:val="en-GB"/>
        </w:rPr>
        <w:t xml:space="preserve">9a). Conversely, </w:t>
      </w:r>
      <w:r w:rsidR="005D40A8">
        <w:rPr>
          <w:lang w:val="en-GB"/>
        </w:rPr>
        <w:t>rem</w:t>
      </w:r>
      <w:r w:rsidR="00F749BC">
        <w:rPr>
          <w:lang w:val="en-GB"/>
        </w:rPr>
        <w:t>aining sober on a night out</w:t>
      </w:r>
      <w:r w:rsidR="00DA3F6D">
        <w:rPr>
          <w:lang w:val="en-GB"/>
        </w:rPr>
        <w:t xml:space="preserve"> leads</w:t>
      </w:r>
      <w:r w:rsidR="005D40A8">
        <w:rPr>
          <w:lang w:val="en-GB"/>
        </w:rPr>
        <w:t xml:space="preserve"> to a sense of exclusion from the fun (</w:t>
      </w:r>
      <w:proofErr w:type="spellStart"/>
      <w:r w:rsidR="005D40A8">
        <w:rPr>
          <w:lang w:val="en-GB"/>
        </w:rPr>
        <w:t>Piacentini</w:t>
      </w:r>
      <w:proofErr w:type="spellEnd"/>
      <w:r w:rsidR="005D40A8">
        <w:rPr>
          <w:lang w:val="en-GB"/>
        </w:rPr>
        <w:t xml:space="preserve"> and Bannister, 2009; </w:t>
      </w:r>
      <w:proofErr w:type="spellStart"/>
      <w:r w:rsidR="005D40A8" w:rsidRPr="007C397F">
        <w:rPr>
          <w:lang w:val="en-GB"/>
        </w:rPr>
        <w:t>Cherrier</w:t>
      </w:r>
      <w:proofErr w:type="spellEnd"/>
      <w:r w:rsidR="005D40A8" w:rsidRPr="007C397F">
        <w:rPr>
          <w:lang w:val="en-GB"/>
        </w:rPr>
        <w:t xml:space="preserve"> and </w:t>
      </w:r>
      <w:proofErr w:type="spellStart"/>
      <w:r w:rsidR="005D40A8" w:rsidRPr="007C397F">
        <w:rPr>
          <w:lang w:val="en-GB"/>
        </w:rPr>
        <w:t>Gurrieri</w:t>
      </w:r>
      <w:proofErr w:type="spellEnd"/>
      <w:r w:rsidR="005D40A8" w:rsidRPr="007C397F">
        <w:rPr>
          <w:lang w:val="en-GB"/>
        </w:rPr>
        <w:t xml:space="preserve">, 2014). </w:t>
      </w:r>
      <w:r w:rsidR="000E68DC">
        <w:rPr>
          <w:lang w:val="en-GB"/>
        </w:rPr>
        <w:t>The normal social order of p</w:t>
      </w:r>
      <w:r w:rsidR="00DA3F6D">
        <w:rPr>
          <w:lang w:val="en-GB"/>
        </w:rPr>
        <w:t>olite reserve and inhibition is</w:t>
      </w:r>
      <w:r w:rsidR="000E68DC">
        <w:rPr>
          <w:lang w:val="en-GB"/>
        </w:rPr>
        <w:t xml:space="preserve"> subverted, with the help of alcohol. </w:t>
      </w:r>
      <w:r w:rsidR="005D40A8" w:rsidRPr="007C397F">
        <w:rPr>
          <w:lang w:val="en-GB"/>
        </w:rPr>
        <w:t xml:space="preserve">The following quote, from a group of young (18-25) white women, illustrates the social imperative of having drinking stories to share:   </w:t>
      </w:r>
    </w:p>
    <w:p w:rsidR="005D40A8" w:rsidRPr="007C397F" w:rsidRDefault="005D40A8" w:rsidP="007B3710">
      <w:pPr>
        <w:spacing w:line="480" w:lineRule="auto"/>
        <w:ind w:left="993" w:right="-228" w:hanging="993"/>
        <w:rPr>
          <w:rFonts w:cs="Arial"/>
          <w:bCs/>
        </w:rPr>
      </w:pPr>
      <w:r w:rsidRPr="003D253D">
        <w:rPr>
          <w:rFonts w:cs="Arial"/>
          <w:bCs/>
        </w:rPr>
        <w:t>Carrie:</w:t>
      </w:r>
      <w:r w:rsidRPr="003D253D">
        <w:rPr>
          <w:rFonts w:cs="Arial"/>
          <w:bCs/>
        </w:rPr>
        <w:tab/>
        <w:t xml:space="preserve">you feel like you almost have to get drunk in order to (1) share the funny stories (1) </w:t>
      </w:r>
      <w:proofErr w:type="spellStart"/>
      <w:r w:rsidRPr="003D253D">
        <w:rPr>
          <w:rFonts w:cs="Arial"/>
          <w:bCs/>
        </w:rPr>
        <w:t>cos</w:t>
      </w:r>
      <w:proofErr w:type="spellEnd"/>
      <w:r w:rsidRPr="003D253D">
        <w:rPr>
          <w:rFonts w:cs="Arial"/>
          <w:bCs/>
        </w:rPr>
        <w:t xml:space="preserve"> next day you have them to talk about </w:t>
      </w:r>
    </w:p>
    <w:p w:rsidR="005D40A8" w:rsidRPr="007C397F" w:rsidRDefault="005D40A8" w:rsidP="007B3710">
      <w:pPr>
        <w:spacing w:line="480" w:lineRule="auto"/>
        <w:ind w:left="993" w:right="-228" w:hanging="993"/>
        <w:rPr>
          <w:rFonts w:cs="Arial"/>
          <w:bCs/>
        </w:rPr>
      </w:pPr>
      <w:r w:rsidRPr="003D253D">
        <w:rPr>
          <w:rFonts w:cs="Arial"/>
          <w:bCs/>
        </w:rPr>
        <w:t>Toni:</w:t>
      </w:r>
      <w:r w:rsidRPr="003D253D">
        <w:rPr>
          <w:rFonts w:cs="Arial"/>
          <w:bCs/>
        </w:rPr>
        <w:tab/>
        <w:t>yeah</w:t>
      </w:r>
    </w:p>
    <w:p w:rsidR="005D40A8" w:rsidRPr="007C397F" w:rsidRDefault="005D40A8" w:rsidP="007B3710">
      <w:pPr>
        <w:spacing w:line="480" w:lineRule="auto"/>
        <w:ind w:left="993" w:right="-228" w:hanging="993"/>
        <w:rPr>
          <w:rFonts w:cs="Arial"/>
          <w:bCs/>
        </w:rPr>
      </w:pPr>
      <w:r w:rsidRPr="003D253D">
        <w:rPr>
          <w:rFonts w:cs="Arial"/>
          <w:bCs/>
        </w:rPr>
        <w:t>Jude:</w:t>
      </w:r>
      <w:r w:rsidRPr="003D253D">
        <w:rPr>
          <w:rFonts w:cs="Arial"/>
          <w:bCs/>
        </w:rPr>
        <w:tab/>
        <w:t xml:space="preserve">I never really got on with my flat mates in the first year because (1) they had all these funny stories about their drinking nights and I thought (2) here we go (right) (1) </w:t>
      </w:r>
      <w:proofErr w:type="spellStart"/>
      <w:r w:rsidRPr="003D253D">
        <w:rPr>
          <w:rFonts w:cs="Arial"/>
          <w:bCs/>
        </w:rPr>
        <w:t>erm</w:t>
      </w:r>
      <w:proofErr w:type="spellEnd"/>
      <w:r w:rsidRPr="003D253D">
        <w:rPr>
          <w:rFonts w:cs="Arial"/>
          <w:bCs/>
        </w:rPr>
        <w:t xml:space="preserve"> (2) and because of that (1) I was really kind of (1) separate (1) separated (1) and it was horrible (hmm hmm)</w:t>
      </w:r>
    </w:p>
    <w:p w:rsidR="005D40A8" w:rsidRPr="007C397F" w:rsidRDefault="005D40A8" w:rsidP="007B3710">
      <w:pPr>
        <w:spacing w:line="480" w:lineRule="auto"/>
        <w:ind w:left="993" w:right="-228" w:hanging="993"/>
        <w:rPr>
          <w:rFonts w:cs="Arial"/>
          <w:bCs/>
        </w:rPr>
      </w:pPr>
      <w:r w:rsidRPr="003D253D">
        <w:rPr>
          <w:rFonts w:cs="Arial"/>
          <w:bCs/>
        </w:rPr>
        <w:t xml:space="preserve">Carrie:    yeah it’s very much like that I think (.) it’s all about like (.)  </w:t>
      </w:r>
      <w:proofErr w:type="gramStart"/>
      <w:r w:rsidRPr="003D253D">
        <w:rPr>
          <w:rFonts w:cs="Arial"/>
          <w:bCs/>
        </w:rPr>
        <w:t>what</w:t>
      </w:r>
      <w:proofErr w:type="gramEnd"/>
      <w:r w:rsidRPr="003D253D">
        <w:rPr>
          <w:rFonts w:cs="Arial"/>
          <w:bCs/>
        </w:rPr>
        <w:t xml:space="preserve"> they (1) what everyone did last night (1) so in order to be in (.) if you like (.) you have ]</w:t>
      </w:r>
    </w:p>
    <w:p w:rsidR="005D40A8" w:rsidRPr="007C397F" w:rsidRDefault="005D40A8" w:rsidP="007B3710">
      <w:pPr>
        <w:spacing w:line="480" w:lineRule="auto"/>
        <w:ind w:left="993" w:right="-228" w:hanging="993"/>
        <w:rPr>
          <w:rFonts w:cs="Arial"/>
          <w:bCs/>
        </w:rPr>
      </w:pPr>
      <w:r w:rsidRPr="003D253D">
        <w:rPr>
          <w:rFonts w:cs="Arial"/>
          <w:bCs/>
        </w:rPr>
        <w:t xml:space="preserve">ABH/ </w:t>
      </w:r>
      <w:proofErr w:type="spellStart"/>
      <w:r w:rsidRPr="003D253D">
        <w:rPr>
          <w:rFonts w:cs="Arial"/>
          <w:bCs/>
        </w:rPr>
        <w:t>Int</w:t>
      </w:r>
      <w:proofErr w:type="spellEnd"/>
      <w:r w:rsidRPr="003D253D">
        <w:rPr>
          <w:rFonts w:cs="Arial"/>
          <w:bCs/>
        </w:rPr>
        <w:t>:</w:t>
      </w:r>
      <w:r w:rsidRPr="003D253D">
        <w:rPr>
          <w:rFonts w:cs="Arial"/>
          <w:bCs/>
        </w:rPr>
        <w:tab/>
        <w:t xml:space="preserve">         </w:t>
      </w:r>
      <w:proofErr w:type="gramStart"/>
      <w:r w:rsidRPr="003D253D">
        <w:rPr>
          <w:rFonts w:cs="Arial"/>
          <w:bCs/>
        </w:rPr>
        <w:t>[ to</w:t>
      </w:r>
      <w:proofErr w:type="gramEnd"/>
      <w:r w:rsidRPr="003D253D">
        <w:rPr>
          <w:rFonts w:cs="Arial"/>
          <w:bCs/>
        </w:rPr>
        <w:t xml:space="preserve"> have done something last night (laughter)</w:t>
      </w:r>
    </w:p>
    <w:p w:rsidR="005D40A8" w:rsidRPr="00C41CA8" w:rsidRDefault="005D40A8" w:rsidP="00C41CA8">
      <w:pPr>
        <w:spacing w:line="480" w:lineRule="auto"/>
        <w:ind w:left="993" w:right="-228" w:hanging="993"/>
        <w:rPr>
          <w:rFonts w:cs="Arial"/>
          <w:bCs/>
        </w:rPr>
      </w:pPr>
      <w:r w:rsidRPr="003D253D">
        <w:rPr>
          <w:rFonts w:cs="Arial"/>
          <w:bCs/>
        </w:rPr>
        <w:t>Jude:</w:t>
      </w:r>
      <w:r w:rsidRPr="003D253D">
        <w:rPr>
          <w:rFonts w:cs="Arial"/>
          <w:bCs/>
        </w:rPr>
        <w:tab/>
        <w:t>something stupid</w:t>
      </w:r>
    </w:p>
    <w:p w:rsidR="00DA3F6D" w:rsidRDefault="00AB1B4C" w:rsidP="007B3710">
      <w:pPr>
        <w:spacing w:line="480" w:lineRule="auto"/>
        <w:jc w:val="both"/>
        <w:rPr>
          <w:lang w:val="en-GB"/>
        </w:rPr>
      </w:pPr>
      <w:r>
        <w:rPr>
          <w:lang w:val="en-GB"/>
        </w:rPr>
        <w:lastRenderedPageBreak/>
        <w:t xml:space="preserve">     </w:t>
      </w:r>
      <w:r w:rsidR="00DA3F6D">
        <w:rPr>
          <w:lang w:val="en-GB"/>
        </w:rPr>
        <w:t>Other quotes are</w:t>
      </w:r>
      <w:r w:rsidR="005D40A8">
        <w:rPr>
          <w:lang w:val="en-GB"/>
        </w:rPr>
        <w:t xml:space="preserve"> indicative of the way being </w:t>
      </w:r>
      <w:proofErr w:type="gramStart"/>
      <w:r w:rsidR="005D40A8">
        <w:rPr>
          <w:lang w:val="en-GB"/>
        </w:rPr>
        <w:t>drunk</w:t>
      </w:r>
      <w:proofErr w:type="gramEnd"/>
      <w:r w:rsidR="005D40A8">
        <w:rPr>
          <w:lang w:val="en-GB"/>
        </w:rPr>
        <w:t xml:space="preserve"> facilitated forms of social encounter that were not possible when sober. </w:t>
      </w:r>
      <w:r w:rsidR="00DA3F6D">
        <w:rPr>
          <w:lang w:val="en-GB"/>
        </w:rPr>
        <w:t>For example, Grant (19) refers</w:t>
      </w:r>
      <w:r w:rsidR="005D40A8">
        <w:rPr>
          <w:lang w:val="en-GB"/>
        </w:rPr>
        <w:t xml:space="preserve"> to the way that when drunk </w:t>
      </w:r>
    </w:p>
    <w:p w:rsidR="005D40A8" w:rsidRDefault="00DA3F6D" w:rsidP="00C41CA8">
      <w:pPr>
        <w:spacing w:line="480" w:lineRule="auto"/>
        <w:jc w:val="both"/>
      </w:pPr>
      <w:r>
        <w:rPr>
          <w:lang w:val="en-GB"/>
        </w:rPr>
        <w:t>“</w:t>
      </w:r>
      <w:r w:rsidR="005D40A8">
        <w:t>= uh</w:t>
      </w:r>
      <w:r w:rsidR="005D40A8" w:rsidRPr="00626758">
        <w:t xml:space="preserve"> I tend to get </w:t>
      </w:r>
      <w:proofErr w:type="gramStart"/>
      <w:r w:rsidR="005D40A8" w:rsidRPr="00626758">
        <w:t>more friendly</w:t>
      </w:r>
      <w:proofErr w:type="gramEnd"/>
      <w:r w:rsidR="005D40A8" w:rsidRPr="00626758">
        <w:t xml:space="preserve"> </w:t>
      </w:r>
      <w:r w:rsidR="005D40A8">
        <w:t xml:space="preserve">(1) I </w:t>
      </w:r>
      <w:r w:rsidR="005D40A8" w:rsidRPr="00626758">
        <w:t>talk to more people</w:t>
      </w:r>
      <w:r w:rsidR="005D40A8">
        <w:t xml:space="preserve">.” </w:t>
      </w:r>
      <w:r w:rsidR="00AB1B4C">
        <w:t xml:space="preserve"> </w:t>
      </w:r>
      <w:r>
        <w:t>The sociality of being drunk has two components: one is positive and refers</w:t>
      </w:r>
      <w:r w:rsidR="005D40A8">
        <w:t xml:space="preserve"> to the </w:t>
      </w:r>
      <w:proofErr w:type="spellStart"/>
      <w:r w:rsidR="005D40A8">
        <w:t>disinhibition</w:t>
      </w:r>
      <w:proofErr w:type="spellEnd"/>
      <w:r w:rsidR="005D40A8">
        <w:t xml:space="preserve"> i</w:t>
      </w:r>
      <w:r>
        <w:t>nduced by drunkenness, which is</w:t>
      </w:r>
      <w:r w:rsidR="005D40A8">
        <w:t xml:space="preserve"> such that in some clubs “you just go up to people and they tell you their life story”, which is “brilliant”. The negat</w:t>
      </w:r>
      <w:r>
        <w:t>ive aspect of sociality refers</w:t>
      </w:r>
      <w:r w:rsidR="005D40A8">
        <w:t xml:space="preserve"> to the stigma of drinking alone. </w:t>
      </w:r>
    </w:p>
    <w:p w:rsidR="005D40A8" w:rsidDel="00CB30D8" w:rsidRDefault="005D40A8" w:rsidP="00C41CA8">
      <w:pPr>
        <w:spacing w:line="480" w:lineRule="auto"/>
        <w:ind w:left="1440" w:hanging="1440"/>
        <w:jc w:val="both"/>
      </w:pPr>
      <w:r>
        <w:t>Jo</w:t>
      </w:r>
      <w:r w:rsidRPr="00B45626">
        <w:tab/>
        <w:t xml:space="preserve">I couldn’t go and stand in </w:t>
      </w:r>
      <w:r>
        <w:t xml:space="preserve">a </w:t>
      </w:r>
      <w:r w:rsidRPr="00B45626">
        <w:t>bar on my own</w:t>
      </w:r>
      <w:r>
        <w:t xml:space="preserve"> (.) I’</w:t>
      </w:r>
      <w:r w:rsidRPr="00B45626">
        <w:t xml:space="preserve">d feel </w:t>
      </w:r>
      <w:r w:rsidRPr="00B45626">
        <w:rPr>
          <w:u w:val="single"/>
        </w:rPr>
        <w:t xml:space="preserve">really </w:t>
      </w:r>
      <w:r w:rsidRPr="00B45626">
        <w:t xml:space="preserve">awkward </w:t>
      </w:r>
      <w:r>
        <w:t xml:space="preserve">(.) there’s nobody there with me to talk to </w:t>
      </w:r>
      <w:r w:rsidRPr="00B45626">
        <w:t xml:space="preserve">whatever (1) </w:t>
      </w:r>
      <w:r>
        <w:t>(</w:t>
      </w:r>
      <w:proofErr w:type="spellStart"/>
      <w:r>
        <w:t>mmm</w:t>
      </w:r>
      <w:proofErr w:type="spellEnd"/>
      <w:r>
        <w:t xml:space="preserve">) </w:t>
      </w:r>
      <w:r w:rsidRPr="00B45626">
        <w:t xml:space="preserve">and you feel like people are watching </w:t>
      </w:r>
      <w:proofErr w:type="spellStart"/>
      <w:r w:rsidRPr="00B45626">
        <w:t>ya</w:t>
      </w:r>
      <w:proofErr w:type="spellEnd"/>
      <w:r w:rsidRPr="00B45626">
        <w:t xml:space="preserve"> (1) so I couldn’t do it</w:t>
      </w:r>
    </w:p>
    <w:p w:rsidR="005D40A8" w:rsidRDefault="00AB1B4C" w:rsidP="00C41CA8">
      <w:pPr>
        <w:spacing w:line="480" w:lineRule="auto"/>
        <w:jc w:val="both"/>
      </w:pPr>
      <w:r>
        <w:t xml:space="preserve">     </w:t>
      </w:r>
      <w:r w:rsidR="005D40A8">
        <w:t xml:space="preserve">Not </w:t>
      </w:r>
      <w:r w:rsidR="00DA3F6D">
        <w:t>drinking, or drinking alone, is</w:t>
      </w:r>
      <w:r w:rsidR="005D40A8">
        <w:t xml:space="preserve"> constituted as a practice of situating oneself outside the conviviality</w:t>
      </w:r>
      <w:r w:rsidR="00DA3F6D">
        <w:t xml:space="preserve"> of the group. People who fail</w:t>
      </w:r>
      <w:r w:rsidR="005D40A8">
        <w:t xml:space="preserve"> to get drunk </w:t>
      </w:r>
      <w:r w:rsidR="00DA3F6D">
        <w:t>in this cultural context suffer</w:t>
      </w:r>
      <w:r w:rsidR="005D40A8">
        <w:t xml:space="preserve"> a social penalty:         </w:t>
      </w:r>
    </w:p>
    <w:p w:rsidR="005D40A8" w:rsidRPr="00C6210F" w:rsidRDefault="005D40A8" w:rsidP="007B3710">
      <w:pPr>
        <w:spacing w:line="480" w:lineRule="auto"/>
        <w:ind w:left="1440" w:hanging="1440"/>
        <w:jc w:val="both"/>
      </w:pPr>
      <w:r>
        <w:t>Cathy</w:t>
      </w:r>
      <w:r>
        <w:tab/>
      </w:r>
      <w:r w:rsidRPr="00C6210F">
        <w:t>They don’t get the jokes that you’re telling them like (right) like if we’ve all got a joke going on</w:t>
      </w:r>
      <w:r>
        <w:t xml:space="preserve"> (.)</w:t>
      </w:r>
      <w:r w:rsidRPr="00C6210F">
        <w:t xml:space="preserve"> (</w:t>
      </w:r>
      <w:proofErr w:type="gramStart"/>
      <w:r w:rsidRPr="00C6210F">
        <w:t>yeah</w:t>
      </w:r>
      <w:proofErr w:type="gramEnd"/>
      <w:r w:rsidRPr="00C6210F">
        <w:t xml:space="preserve">) </w:t>
      </w:r>
      <w:r>
        <w:t xml:space="preserve">she’ll stand there and she won’t know </w:t>
      </w:r>
      <w:r w:rsidRPr="00C6210F">
        <w:t>what’s funny =</w:t>
      </w:r>
    </w:p>
    <w:p w:rsidR="005D40A8" w:rsidRPr="00C6210F" w:rsidRDefault="005D40A8" w:rsidP="007B3710">
      <w:pPr>
        <w:spacing w:line="480" w:lineRule="auto"/>
      </w:pPr>
      <w:r>
        <w:t>DC</w:t>
      </w:r>
      <w:r w:rsidRPr="00C6210F">
        <w:tab/>
      </w:r>
      <w:r w:rsidRPr="00C6210F">
        <w:tab/>
        <w:t>= right =</w:t>
      </w:r>
    </w:p>
    <w:p w:rsidR="005D40A8" w:rsidRPr="00C6210F" w:rsidRDefault="005D40A8" w:rsidP="007B3710">
      <w:pPr>
        <w:spacing w:line="480" w:lineRule="auto"/>
      </w:pPr>
      <w:r>
        <w:t>Cathy</w:t>
      </w:r>
      <w:r w:rsidRPr="00C6210F">
        <w:tab/>
      </w:r>
      <w:r>
        <w:t xml:space="preserve">            </w:t>
      </w:r>
      <w:r w:rsidRPr="00C6210F">
        <w:t xml:space="preserve">= </w:t>
      </w:r>
      <w:r>
        <w:t>a</w:t>
      </w:r>
      <w:r w:rsidRPr="00C6210F">
        <w:t>nd we’re like</w:t>
      </w:r>
      <w:r>
        <w:t xml:space="preserve"> (.)</w:t>
      </w:r>
      <w:r w:rsidRPr="00C6210F">
        <w:t xml:space="preserve"> we’re trying to explain but she just doesn’t find it funny =</w:t>
      </w:r>
    </w:p>
    <w:p w:rsidR="005D40A8" w:rsidRPr="00C6210F" w:rsidRDefault="005D40A8" w:rsidP="007B3710">
      <w:pPr>
        <w:spacing w:line="480" w:lineRule="auto"/>
      </w:pPr>
      <w:r>
        <w:t>Cat</w:t>
      </w:r>
      <w:r w:rsidRPr="00C6210F">
        <w:t xml:space="preserve"> </w:t>
      </w:r>
      <w:r w:rsidRPr="00C6210F">
        <w:tab/>
      </w:r>
      <w:r w:rsidRPr="00C6210F">
        <w:tab/>
        <w:t xml:space="preserve">= </w:t>
      </w:r>
      <w:r>
        <w:t>t</w:t>
      </w:r>
      <w:r w:rsidRPr="00C6210F">
        <w:t xml:space="preserve">hey seem quite bored </w:t>
      </w:r>
    </w:p>
    <w:p w:rsidR="005D40A8" w:rsidRPr="00C6210F" w:rsidRDefault="005D40A8" w:rsidP="007B3710">
      <w:pPr>
        <w:spacing w:line="480" w:lineRule="auto"/>
      </w:pPr>
      <w:r>
        <w:t>Cathy</w:t>
      </w:r>
      <w:r w:rsidRPr="00C6210F">
        <w:tab/>
      </w:r>
      <w:r w:rsidRPr="00C6210F">
        <w:tab/>
        <w:t xml:space="preserve">= </w:t>
      </w:r>
      <w:proofErr w:type="spellStart"/>
      <w:r w:rsidRPr="00C6210F">
        <w:t>mmm</w:t>
      </w:r>
      <w:proofErr w:type="spellEnd"/>
      <w:r w:rsidRPr="00C6210F">
        <w:t xml:space="preserve"> =</w:t>
      </w:r>
    </w:p>
    <w:p w:rsidR="005D40A8" w:rsidRPr="00C6210F" w:rsidRDefault="005D40A8" w:rsidP="007B3710">
      <w:pPr>
        <w:spacing w:line="480" w:lineRule="auto"/>
      </w:pPr>
      <w:r>
        <w:t>DC</w:t>
      </w:r>
      <w:r w:rsidRPr="00C6210F">
        <w:tab/>
      </w:r>
      <w:r w:rsidRPr="00C6210F">
        <w:tab/>
        <w:t xml:space="preserve">= </w:t>
      </w:r>
      <w:r>
        <w:t>b</w:t>
      </w:r>
      <w:r w:rsidRPr="00C6210F">
        <w:t>ored =</w:t>
      </w:r>
    </w:p>
    <w:p w:rsidR="005D40A8" w:rsidRDefault="005D40A8" w:rsidP="007B3710">
      <w:pPr>
        <w:spacing w:line="480" w:lineRule="auto"/>
        <w:ind w:left="1440" w:hanging="1440"/>
        <w:jc w:val="both"/>
      </w:pPr>
      <w:r>
        <w:t>Cathy</w:t>
      </w:r>
      <w:r w:rsidRPr="00C6210F">
        <w:tab/>
        <w:t xml:space="preserve">= </w:t>
      </w:r>
      <w:r>
        <w:t>b</w:t>
      </w:r>
      <w:r w:rsidRPr="00C6210F">
        <w:t>ored</w:t>
      </w:r>
      <w:r>
        <w:t xml:space="preserve"> (.)</w:t>
      </w:r>
      <w:r w:rsidRPr="00C6210F">
        <w:t xml:space="preserve"> it’s like one of my mates is just like</w:t>
      </w:r>
      <w:r>
        <w:t xml:space="preserve"> (.)</w:t>
      </w:r>
      <w:r w:rsidRPr="00C6210F">
        <w:t xml:space="preserve"> just like just giving up drinking and </w:t>
      </w:r>
      <w:proofErr w:type="spellStart"/>
      <w:r>
        <w:t>er</w:t>
      </w:r>
      <w:r w:rsidRPr="00C6210F">
        <w:t>m</w:t>
      </w:r>
      <w:proofErr w:type="spellEnd"/>
      <w:r>
        <w:t xml:space="preserve"> (.)</w:t>
      </w:r>
      <w:r w:rsidRPr="00C6210F">
        <w:t xml:space="preserve"> like when we’ve gone to the pub or somethin</w:t>
      </w:r>
      <w:r>
        <w:t xml:space="preserve">g </w:t>
      </w:r>
      <w:r w:rsidRPr="00C6210F">
        <w:t xml:space="preserve">he’ll just sit there </w:t>
      </w:r>
      <w:r>
        <w:t xml:space="preserve">and </w:t>
      </w:r>
      <w:r w:rsidRPr="00C6210F">
        <w:t>he just (1) he just doesn’t seem to enjoy himself</w:t>
      </w:r>
    </w:p>
    <w:p w:rsidR="005D40A8" w:rsidRDefault="005D40A8" w:rsidP="007B3710">
      <w:pPr>
        <w:spacing w:line="480" w:lineRule="auto"/>
        <w:jc w:val="both"/>
      </w:pPr>
    </w:p>
    <w:p w:rsidR="00B02F3E" w:rsidRPr="00C41CA8" w:rsidRDefault="00AB1B4C" w:rsidP="007B3710">
      <w:pPr>
        <w:spacing w:line="480" w:lineRule="auto"/>
        <w:jc w:val="both"/>
      </w:pPr>
      <w:r>
        <w:lastRenderedPageBreak/>
        <w:t xml:space="preserve">     </w:t>
      </w:r>
      <w:r w:rsidR="00DA3F6D">
        <w:t>Drinking alone is</w:t>
      </w:r>
      <w:r w:rsidR="005D40A8">
        <w:t xml:space="preserve"> constituted by participants as a social transgressi</w:t>
      </w:r>
      <w:r w:rsidR="00DB4DF8">
        <w:t>on in the sense that it violates</w:t>
      </w:r>
      <w:r w:rsidR="005D40A8">
        <w:t xml:space="preserve"> an important group value. Yet,</w:t>
      </w:r>
      <w:r w:rsidR="00DB4DF8">
        <w:t xml:space="preserve"> the intensity of social fun is</w:t>
      </w:r>
      <w:r w:rsidR="005D40A8">
        <w:t xml:space="preserve"> heightened and made possible by the transgression of normal socia</w:t>
      </w:r>
      <w:r w:rsidR="00DB4DF8">
        <w:t>l inhibitions, which in turn is</w:t>
      </w:r>
      <w:r w:rsidR="005D40A8">
        <w:t xml:space="preserve"> made possible by being drunk. The </w:t>
      </w:r>
      <w:r w:rsidR="00DB4DF8">
        <w:t xml:space="preserve">darker side of </w:t>
      </w:r>
      <w:proofErr w:type="spellStart"/>
      <w:r w:rsidR="00DB4DF8">
        <w:t>disinhibition</w:t>
      </w:r>
      <w:proofErr w:type="spellEnd"/>
      <w:r w:rsidR="00DB4DF8">
        <w:t xml:space="preserve"> is</w:t>
      </w:r>
      <w:r w:rsidR="005D40A8">
        <w:t xml:space="preserve"> illustrated </w:t>
      </w:r>
      <w:r w:rsidR="00EE2925">
        <w:t xml:space="preserve">once again </w:t>
      </w:r>
      <w:r w:rsidR="005D40A8">
        <w:t xml:space="preserve">by stories of drink-fuelled violence: </w:t>
      </w:r>
    </w:p>
    <w:p w:rsidR="005D40A8" w:rsidRDefault="005D40A8" w:rsidP="007B3710">
      <w:pPr>
        <w:spacing w:line="480" w:lineRule="auto"/>
        <w:ind w:left="1440" w:hanging="1440"/>
        <w:jc w:val="both"/>
      </w:pPr>
      <w:r>
        <w:t>Denise</w:t>
      </w:r>
      <w:r>
        <w:tab/>
        <w:t xml:space="preserve">Oh god do you know that happened to my brother once before (.) because he used to be a biker (hmm) and he was he was just walking down this (1) road (.) he was going into a bar or something (1) and these blokes mistook him for someone else (.) </w:t>
      </w:r>
      <w:proofErr w:type="spellStart"/>
      <w:r>
        <w:t>cos</w:t>
      </w:r>
      <w:proofErr w:type="spellEnd"/>
      <w:r>
        <w:t xml:space="preserve"> they were all drunk (</w:t>
      </w:r>
      <w:proofErr w:type="spellStart"/>
      <w:r>
        <w:t>mmm</w:t>
      </w:r>
      <w:proofErr w:type="spellEnd"/>
      <w:r>
        <w:t xml:space="preserve">) and </w:t>
      </w:r>
      <w:proofErr w:type="spellStart"/>
      <w:r>
        <w:t>cos</w:t>
      </w:r>
      <w:proofErr w:type="spellEnd"/>
      <w:r>
        <w:t xml:space="preserve"> he had a bike and they kicked his face in (.) and it like caved all his face in (.) he had to have it reconstructed and everything </w:t>
      </w:r>
    </w:p>
    <w:p w:rsidR="00B02F3E" w:rsidRDefault="005D40A8" w:rsidP="007B3710">
      <w:pPr>
        <w:spacing w:line="480" w:lineRule="auto"/>
      </w:pPr>
      <w:r>
        <w:t>Sheila</w:t>
      </w:r>
      <w:r>
        <w:tab/>
      </w:r>
      <w:r>
        <w:tab/>
        <w:t>My god</w:t>
      </w:r>
    </w:p>
    <w:p w:rsidR="005D40A8" w:rsidRDefault="00AB1B4C" w:rsidP="00C41CA8">
      <w:pPr>
        <w:spacing w:line="480" w:lineRule="auto"/>
        <w:jc w:val="both"/>
      </w:pPr>
      <w:r>
        <w:t xml:space="preserve">     </w:t>
      </w:r>
      <w:r w:rsidR="00DB4DF8">
        <w:t>Violent assault is constituted</w:t>
      </w:r>
      <w:r w:rsidR="005D40A8">
        <w:t xml:space="preserve"> </w:t>
      </w:r>
      <w:r w:rsidR="00DB4DF8">
        <w:t xml:space="preserve">in the data sets as </w:t>
      </w:r>
      <w:r w:rsidR="005D40A8">
        <w:t>an ever-present risk for both male and female drinkers, and a further illustration of the capacity of alcohol to facilitate transgression of social nor</w:t>
      </w:r>
      <w:r w:rsidR="00DB4DF8">
        <w:t>ms. These experiences heighten the sense that alcohol opens</w:t>
      </w:r>
      <w:r w:rsidR="005D40A8">
        <w:t xml:space="preserve"> the door to a </w:t>
      </w:r>
      <w:proofErr w:type="spellStart"/>
      <w:r w:rsidR="005D40A8">
        <w:t>carnival</w:t>
      </w:r>
      <w:r w:rsidR="00B02F3E">
        <w:t>esque</w:t>
      </w:r>
      <w:proofErr w:type="spellEnd"/>
      <w:r w:rsidR="005D40A8">
        <w:t xml:space="preserve"> world that is both darker and more exciting than the normal ‘official’ world</w:t>
      </w:r>
      <w:r w:rsidR="000318FC">
        <w:t xml:space="preserve"> and in which</w:t>
      </w:r>
      <w:r w:rsidR="005D40A8">
        <w:t xml:space="preserve"> normal so</w:t>
      </w:r>
      <w:r w:rsidR="00937623">
        <w:t xml:space="preserve">cial rules and constraints are </w:t>
      </w:r>
      <w:r w:rsidR="005D40A8">
        <w:t>temporarily, and cathartically, suspended.</w:t>
      </w:r>
      <w:r w:rsidR="00DB4DF8">
        <w:t xml:space="preserve"> The descent into extreme violence echoes the darker themes of </w:t>
      </w:r>
      <w:proofErr w:type="spellStart"/>
      <w:r w:rsidR="00DB4DF8">
        <w:t>psychogeographical</w:t>
      </w:r>
      <w:proofErr w:type="spellEnd"/>
      <w:r w:rsidR="00DB4DF8">
        <w:t xml:space="preserve"> narratives, and the turn to violence can happen in an instant, as in the following:  </w:t>
      </w:r>
      <w:r w:rsidR="005D40A8">
        <w:t xml:space="preserve">      </w:t>
      </w:r>
    </w:p>
    <w:p w:rsidR="005D40A8" w:rsidRDefault="005D40A8" w:rsidP="007B3710">
      <w:pPr>
        <w:spacing w:line="480" w:lineRule="auto"/>
        <w:ind w:left="1440" w:hanging="1440"/>
        <w:jc w:val="both"/>
      </w:pPr>
      <w:proofErr w:type="spellStart"/>
      <w:r>
        <w:t>Terese</w:t>
      </w:r>
      <w:proofErr w:type="spellEnd"/>
      <w:r>
        <w:tab/>
        <w:t xml:space="preserve">At the (inaudible) school I was at the police showed a video in </w:t>
      </w:r>
      <w:proofErr w:type="spellStart"/>
      <w:r>
        <w:t>So</w:t>
      </w:r>
      <w:r w:rsidRPr="004C6FE8">
        <w:t>lihull</w:t>
      </w:r>
      <w:proofErr w:type="spellEnd"/>
      <w:r>
        <w:t xml:space="preserve"> of this (.) over nothing(.) like these people have </w:t>
      </w:r>
      <w:r w:rsidRPr="00A822BE">
        <w:rPr>
          <w:u w:val="single"/>
        </w:rPr>
        <w:t>never ever</w:t>
      </w:r>
      <w:r>
        <w:t xml:space="preserve"> committed any crime before (</w:t>
      </w:r>
      <w:proofErr w:type="spellStart"/>
      <w:r>
        <w:t>mmm</w:t>
      </w:r>
      <w:proofErr w:type="spellEnd"/>
      <w:r>
        <w:t xml:space="preserve">) and they just all turned round to this one bloke and started beating the </w:t>
      </w:r>
      <w:r w:rsidRPr="00A822BE">
        <w:rPr>
          <w:u w:val="single"/>
        </w:rPr>
        <w:t xml:space="preserve">shit </w:t>
      </w:r>
      <w:r>
        <w:t xml:space="preserve">out of him and he was nearly dead </w:t>
      </w:r>
    </w:p>
    <w:p w:rsidR="005D40A8" w:rsidRDefault="005D40A8" w:rsidP="00C41CA8">
      <w:pPr>
        <w:spacing w:line="480" w:lineRule="auto"/>
      </w:pPr>
    </w:p>
    <w:p w:rsidR="005D40A8" w:rsidRDefault="000318FC" w:rsidP="00C41CA8">
      <w:pPr>
        <w:spacing w:line="480" w:lineRule="auto"/>
        <w:jc w:val="both"/>
        <w:rPr>
          <w:lang w:val="en-GB"/>
        </w:rPr>
      </w:pPr>
      <w:r>
        <w:rPr>
          <w:lang w:val="en-GB"/>
        </w:rPr>
        <w:lastRenderedPageBreak/>
        <w:t xml:space="preserve">     </w:t>
      </w:r>
      <w:r w:rsidR="005D40A8">
        <w:rPr>
          <w:lang w:val="en-GB"/>
        </w:rPr>
        <w:t>‘G</w:t>
      </w:r>
      <w:r w:rsidR="00DB4DF8">
        <w:rPr>
          <w:lang w:val="en-GB"/>
        </w:rPr>
        <w:t>oing out’ is</w:t>
      </w:r>
      <w:r w:rsidR="005D40A8" w:rsidRPr="00BE3103">
        <w:rPr>
          <w:lang w:val="en-GB"/>
        </w:rPr>
        <w:t xml:space="preserve"> </w:t>
      </w:r>
      <w:r w:rsidR="005D40A8">
        <w:rPr>
          <w:lang w:val="en-GB"/>
        </w:rPr>
        <w:t xml:space="preserve">recounted as </w:t>
      </w:r>
      <w:r w:rsidR="005D40A8" w:rsidRPr="00BE3103">
        <w:rPr>
          <w:lang w:val="en-GB"/>
        </w:rPr>
        <w:t xml:space="preserve">an experience </w:t>
      </w:r>
      <w:r w:rsidR="005D40A8">
        <w:rPr>
          <w:lang w:val="en-GB"/>
        </w:rPr>
        <w:t>that</w:t>
      </w:r>
      <w:r w:rsidR="00DB4DF8">
        <w:rPr>
          <w:lang w:val="en-GB"/>
        </w:rPr>
        <w:t xml:space="preserve"> can</w:t>
      </w:r>
      <w:r w:rsidR="005D40A8" w:rsidRPr="00BE3103">
        <w:rPr>
          <w:lang w:val="en-GB"/>
        </w:rPr>
        <w:t>, at any time, turn from calm enjoyment to horror</w:t>
      </w:r>
      <w:r w:rsidR="00EE2925">
        <w:rPr>
          <w:lang w:val="en-GB"/>
        </w:rPr>
        <w:t xml:space="preserve">. </w:t>
      </w:r>
      <w:r w:rsidR="00DB4DF8">
        <w:rPr>
          <w:lang w:val="en-GB"/>
        </w:rPr>
        <w:t>As one participant recounts</w:t>
      </w:r>
      <w:r w:rsidR="005D40A8">
        <w:rPr>
          <w:lang w:val="en-GB"/>
        </w:rPr>
        <w:t xml:space="preserve">, “it’s not funny then but at the time...” meaning that even though the violent situations are grave, they also form part of a compelling theatre in which transgression, of place, of bodies, and of the social order, </w:t>
      </w:r>
      <w:r w:rsidR="00DB4DF8">
        <w:rPr>
          <w:lang w:val="en-GB"/>
        </w:rPr>
        <w:t>are</w:t>
      </w:r>
      <w:r w:rsidR="00937623">
        <w:rPr>
          <w:lang w:val="en-GB"/>
        </w:rPr>
        <w:t xml:space="preserve"> made possible through alcohol. </w:t>
      </w:r>
      <w:r w:rsidR="00DB4DF8">
        <w:rPr>
          <w:lang w:val="en-GB"/>
        </w:rPr>
        <w:t>The risks</w:t>
      </w:r>
      <w:r>
        <w:rPr>
          <w:lang w:val="en-GB"/>
        </w:rPr>
        <w:t xml:space="preserve"> of sexual or violent assault are</w:t>
      </w:r>
      <w:r w:rsidR="005D40A8">
        <w:rPr>
          <w:lang w:val="en-GB"/>
        </w:rPr>
        <w:t xml:space="preserve"> treated with serious</w:t>
      </w:r>
      <w:r w:rsidR="00DB4DF8">
        <w:rPr>
          <w:lang w:val="en-GB"/>
        </w:rPr>
        <w:t>ness and not minimised, yet the stories are</w:t>
      </w:r>
      <w:r w:rsidR="005D40A8">
        <w:rPr>
          <w:lang w:val="en-GB"/>
        </w:rPr>
        <w:t xml:space="preserve"> recounted as part of a wider parody of the tedium and predictability of ‘offic</w:t>
      </w:r>
      <w:r w:rsidR="00DB4DF8">
        <w:rPr>
          <w:lang w:val="en-GB"/>
        </w:rPr>
        <w:t>ial’ life. The presence of genuine risk lends</w:t>
      </w:r>
      <w:r w:rsidR="005D40A8">
        <w:rPr>
          <w:lang w:val="en-GB"/>
        </w:rPr>
        <w:t xml:space="preserve"> a dramatic tension and a </w:t>
      </w:r>
      <w:proofErr w:type="spellStart"/>
      <w:r w:rsidR="005D40A8">
        <w:rPr>
          <w:lang w:val="en-GB"/>
        </w:rPr>
        <w:t>trangressive</w:t>
      </w:r>
      <w:proofErr w:type="spellEnd"/>
      <w:r w:rsidR="005D40A8">
        <w:rPr>
          <w:lang w:val="en-GB"/>
        </w:rPr>
        <w:t xml:space="preserve"> frisson to the stories of the world turned upside-down and inside-out. </w:t>
      </w:r>
    </w:p>
    <w:p w:rsidR="005D40A8" w:rsidRDefault="005D40A8" w:rsidP="007B3710">
      <w:pPr>
        <w:spacing w:line="480" w:lineRule="auto"/>
        <w:jc w:val="center"/>
        <w:rPr>
          <w:b/>
          <w:bCs/>
          <w:lang w:val="en-GB"/>
        </w:rPr>
      </w:pPr>
      <w:r>
        <w:rPr>
          <w:b/>
          <w:bCs/>
          <w:lang w:val="en-GB"/>
        </w:rPr>
        <w:t>Discussion</w:t>
      </w:r>
    </w:p>
    <w:p w:rsidR="005D40A8" w:rsidRPr="00C41CA8" w:rsidRDefault="000318FC" w:rsidP="007B3710">
      <w:pPr>
        <w:spacing w:line="480" w:lineRule="auto"/>
        <w:jc w:val="both"/>
      </w:pPr>
      <w:r>
        <w:t xml:space="preserve">     </w:t>
      </w:r>
      <w:r w:rsidR="005D40A8">
        <w:t xml:space="preserve">Health policy does not stand outside the issues it purports to address, but is a part of how those issues are </w:t>
      </w:r>
      <w:r>
        <w:t xml:space="preserve">constituted and </w:t>
      </w:r>
      <w:r w:rsidR="005D40A8">
        <w:t>understood (Moore and</w:t>
      </w:r>
      <w:r>
        <w:t xml:space="preserve"> </w:t>
      </w:r>
      <w:proofErr w:type="spellStart"/>
      <w:r>
        <w:t>Measham</w:t>
      </w:r>
      <w:proofErr w:type="spellEnd"/>
      <w:r>
        <w:t xml:space="preserve">, 2012). The data </w:t>
      </w:r>
      <w:r w:rsidR="004A7FB5">
        <w:t xml:space="preserve">suggest that </w:t>
      </w:r>
      <w:r>
        <w:t xml:space="preserve">transgression of official norms and rules is </w:t>
      </w:r>
      <w:proofErr w:type="gramStart"/>
      <w:r>
        <w:t>an inherent part of counter-cultural alcohol consumption form</w:t>
      </w:r>
      <w:proofErr w:type="gramEnd"/>
      <w:r>
        <w:t xml:space="preserve"> some groups, and therefore </w:t>
      </w:r>
      <w:r w:rsidR="005D40A8">
        <w:t>alcohol policy messages that ostensibly seek to dissuade targeted groups from engaging in certain drinking practices, may unwittingly contribute to the discursive const</w:t>
      </w:r>
      <w:r>
        <w:t>itution of those very practices.</w:t>
      </w:r>
    </w:p>
    <w:p w:rsidR="005D40A8" w:rsidRPr="00C41CA8" w:rsidRDefault="000318FC" w:rsidP="00C41CA8">
      <w:pPr>
        <w:spacing w:line="480" w:lineRule="auto"/>
        <w:jc w:val="both"/>
        <w:rPr>
          <w:rFonts w:eastAsia="Calibri"/>
        </w:rPr>
      </w:pPr>
      <w:r>
        <w:rPr>
          <w:lang w:val="en-GB"/>
        </w:rPr>
        <w:t xml:space="preserve">     </w:t>
      </w:r>
      <w:r w:rsidR="005F5DC2">
        <w:rPr>
          <w:lang w:val="en-GB"/>
        </w:rPr>
        <w:t>T</w:t>
      </w:r>
      <w:r w:rsidR="005D40A8">
        <w:rPr>
          <w:lang w:val="en-GB"/>
        </w:rPr>
        <w:t xml:space="preserve">he </w:t>
      </w:r>
      <w:r w:rsidR="005D40A8">
        <w:rPr>
          <w:rFonts w:eastAsia="Calibri"/>
        </w:rPr>
        <w:t>debasement of bodies described in the data sets has a wider social significance</w:t>
      </w:r>
      <w:r w:rsidR="00723CB4">
        <w:rPr>
          <w:rFonts w:eastAsia="Calibri"/>
        </w:rPr>
        <w:t xml:space="preserve"> </w:t>
      </w:r>
      <w:r w:rsidR="005F5DC2">
        <w:rPr>
          <w:rFonts w:eastAsia="Calibri"/>
        </w:rPr>
        <w:t>(</w:t>
      </w:r>
      <w:r w:rsidR="005F5DC2">
        <w:rPr>
          <w:lang w:val="en-GB"/>
        </w:rPr>
        <w:t>Durkheim, 1964a</w:t>
      </w:r>
      <w:proofErr w:type="gramStart"/>
      <w:r w:rsidR="005F5DC2">
        <w:rPr>
          <w:lang w:val="en-GB"/>
        </w:rPr>
        <w:t>,b</w:t>
      </w:r>
      <w:proofErr w:type="gramEnd"/>
      <w:r w:rsidR="005F5DC2">
        <w:rPr>
          <w:lang w:val="en-GB"/>
        </w:rPr>
        <w:t xml:space="preserve">: 1971). </w:t>
      </w:r>
      <w:proofErr w:type="gramStart"/>
      <w:r>
        <w:rPr>
          <w:rFonts w:eastAsia="Calibri"/>
        </w:rPr>
        <w:t xml:space="preserve">In </w:t>
      </w:r>
      <w:proofErr w:type="spellStart"/>
      <w:r>
        <w:rPr>
          <w:rFonts w:eastAsia="Calibri"/>
        </w:rPr>
        <w:t>Bakhtin</w:t>
      </w:r>
      <w:proofErr w:type="spellEnd"/>
      <w:r>
        <w:rPr>
          <w:rFonts w:eastAsia="Calibri"/>
        </w:rPr>
        <w:t xml:space="preserve"> (1965</w:t>
      </w:r>
      <w:r w:rsidR="005D40A8">
        <w:rPr>
          <w:rFonts w:eastAsia="Calibri"/>
        </w:rPr>
        <w:t xml:space="preserve">) the exuberant outpouring of bodily </w:t>
      </w:r>
      <w:r w:rsidR="005F5DC2">
        <w:rPr>
          <w:rFonts w:eastAsia="Calibri"/>
        </w:rPr>
        <w:t>solids and fluids</w:t>
      </w:r>
      <w:r>
        <w:rPr>
          <w:rFonts w:eastAsia="Calibri"/>
        </w:rPr>
        <w:t xml:space="preserve"> and the </w:t>
      </w:r>
      <w:r w:rsidR="004A7FB5">
        <w:rPr>
          <w:rFonts w:eastAsia="Calibri"/>
        </w:rPr>
        <w:t>use of profane “</w:t>
      </w:r>
      <w:r w:rsidR="005D40A8">
        <w:rPr>
          <w:rFonts w:eastAsia="Calibri"/>
        </w:rPr>
        <w:t xml:space="preserve">Billingsgate language and </w:t>
      </w:r>
      <w:proofErr w:type="spellStart"/>
      <w:r w:rsidR="005D40A8">
        <w:rPr>
          <w:rFonts w:eastAsia="Calibri"/>
        </w:rPr>
        <w:t>parodic</w:t>
      </w:r>
      <w:proofErr w:type="spellEnd"/>
      <w:r w:rsidR="005D40A8">
        <w:rPr>
          <w:rFonts w:eastAsia="Calibri"/>
        </w:rPr>
        <w:t xml:space="preserve"> laughter</w:t>
      </w:r>
      <w:r w:rsidR="004A7FB5">
        <w:rPr>
          <w:rFonts w:eastAsia="Calibri"/>
        </w:rPr>
        <w:t>”</w:t>
      </w:r>
      <w:r w:rsidR="005D40A8">
        <w:rPr>
          <w:rFonts w:eastAsia="Calibri"/>
        </w:rPr>
        <w:t xml:space="preserve"> is linke</w:t>
      </w:r>
      <w:r w:rsidR="004A7FB5">
        <w:rPr>
          <w:rFonts w:eastAsia="Calibri"/>
        </w:rPr>
        <w:t xml:space="preserve">d more broadly </w:t>
      </w:r>
      <w:r>
        <w:rPr>
          <w:rFonts w:eastAsia="Calibri"/>
        </w:rPr>
        <w:t>to</w:t>
      </w:r>
      <w:r w:rsidR="004A7FB5">
        <w:rPr>
          <w:rFonts w:eastAsia="Calibri"/>
        </w:rPr>
        <w:t xml:space="preserve"> a sense of “</w:t>
      </w:r>
      <w:r w:rsidR="005D40A8">
        <w:rPr>
          <w:rFonts w:eastAsia="Calibri"/>
        </w:rPr>
        <w:t>birth</w:t>
      </w:r>
      <w:r w:rsidR="004A7FB5">
        <w:rPr>
          <w:rFonts w:eastAsia="Calibri"/>
        </w:rPr>
        <w:t>, fertility, [and] renewal”</w:t>
      </w:r>
      <w:r w:rsidR="005D40A8">
        <w:rPr>
          <w:rFonts w:eastAsia="Calibri"/>
        </w:rPr>
        <w:t xml:space="preserve"> (p.148).</w:t>
      </w:r>
      <w:proofErr w:type="gramEnd"/>
      <w:r w:rsidR="005D40A8">
        <w:rPr>
          <w:rFonts w:eastAsia="Calibri"/>
        </w:rPr>
        <w:t xml:space="preserve"> Carn</w:t>
      </w:r>
      <w:r w:rsidR="004A7FB5">
        <w:rPr>
          <w:rFonts w:eastAsia="Calibri"/>
        </w:rPr>
        <w:t>ival time unleashes a sense of “</w:t>
      </w:r>
      <w:r w:rsidR="005D40A8">
        <w:rPr>
          <w:rFonts w:eastAsia="Calibri"/>
        </w:rPr>
        <w:t>the death of the old</w:t>
      </w:r>
      <w:r w:rsidR="004A7FB5">
        <w:rPr>
          <w:rFonts w:eastAsia="Calibri"/>
        </w:rPr>
        <w:t xml:space="preserve"> and the birth of the new world”</w:t>
      </w:r>
      <w:r w:rsidR="005D40A8">
        <w:rPr>
          <w:rFonts w:eastAsia="Calibri"/>
        </w:rPr>
        <w:t xml:space="preserve"> (p.149). </w:t>
      </w:r>
      <w:r w:rsidR="005D40A8">
        <w:t xml:space="preserve">Importantly, for </w:t>
      </w:r>
      <w:proofErr w:type="spellStart"/>
      <w:r w:rsidR="005D40A8">
        <w:t>Bakhtin</w:t>
      </w:r>
      <w:proofErr w:type="spellEnd"/>
      <w:r w:rsidR="005D40A8">
        <w:t xml:space="preserve">, </w:t>
      </w:r>
      <w:proofErr w:type="spellStart"/>
      <w:r w:rsidR="005D40A8">
        <w:t>Rabelesian</w:t>
      </w:r>
      <w:proofErr w:type="spellEnd"/>
      <w:r w:rsidR="005D40A8">
        <w:t xml:space="preserve"> satire is not merely focused on individual injustices but must be seen as a “negation of the entire order of life (including the prevailing truth), a negation closely linked to the affirmation o</w:t>
      </w:r>
      <w:r w:rsidR="00723CB4">
        <w:t>f that which is born anew” (1965</w:t>
      </w:r>
      <w:r w:rsidR="005D40A8">
        <w:t xml:space="preserve">, p.307). The element of </w:t>
      </w:r>
      <w:r w:rsidR="005D40A8" w:rsidRPr="00E93855">
        <w:t xml:space="preserve">carnival as a source of renewal and opposition to the crushing oppression of feudal life seems </w:t>
      </w:r>
      <w:r w:rsidR="005D40A8">
        <w:t xml:space="preserve">to resonate with the </w:t>
      </w:r>
      <w:proofErr w:type="spellStart"/>
      <w:r w:rsidR="005D40A8">
        <w:t>c</w:t>
      </w:r>
      <w:r w:rsidR="004A7FB5">
        <w:t>arnivalesque</w:t>
      </w:r>
      <w:proofErr w:type="spellEnd"/>
      <w:r w:rsidR="004A7FB5">
        <w:t xml:space="preserve"> tone of many of the</w:t>
      </w:r>
      <w:r w:rsidR="005D40A8">
        <w:t xml:space="preserve"> drinking stories, yet in a contemporary cultural </w:t>
      </w:r>
      <w:r w:rsidR="005D40A8">
        <w:lastRenderedPageBreak/>
        <w:t>context</w:t>
      </w:r>
      <w:r w:rsidR="005D40A8" w:rsidRPr="00E93855">
        <w:t xml:space="preserve">. </w:t>
      </w:r>
      <w:proofErr w:type="spellStart"/>
      <w:r w:rsidR="005D40A8" w:rsidRPr="00E93855">
        <w:t>Bakhtin</w:t>
      </w:r>
      <w:proofErr w:type="spellEnd"/>
      <w:r w:rsidR="005D40A8" w:rsidRPr="00E93855">
        <w:t xml:space="preserve"> likens carnival to Roman Saturnalias: car</w:t>
      </w:r>
      <w:r w:rsidR="00FD2BCC">
        <w:t>nival is a lived spectacle that</w:t>
      </w:r>
      <w:r w:rsidR="005D40A8" w:rsidRPr="00E93855">
        <w:t xml:space="preserve"> </w:t>
      </w:r>
      <w:r w:rsidR="005D40A8">
        <w:t>expresses an essence of freedom.</w:t>
      </w:r>
      <w:r w:rsidR="005D40A8" w:rsidRPr="00E93855">
        <w:t xml:space="preserve"> </w:t>
      </w:r>
      <w:r w:rsidR="005D40A8">
        <w:rPr>
          <w:lang w:eastAsia="en-GB"/>
        </w:rPr>
        <w:t>“</w:t>
      </w:r>
      <w:r w:rsidR="005D40A8" w:rsidRPr="00E93855">
        <w:rPr>
          <w:lang w:eastAsia="en-GB"/>
        </w:rPr>
        <w:t xml:space="preserve">Carnival is not a spectacle seen by the people; they live in it, and everyone participates because its very idea embraces all the people. While carnival lasts, there is no other life outside it. </w:t>
      </w:r>
      <w:proofErr w:type="gramStart"/>
      <w:r w:rsidR="005D40A8" w:rsidRPr="00E93855">
        <w:rPr>
          <w:lang w:eastAsia="en-GB"/>
        </w:rPr>
        <w:t xml:space="preserve">During carnival time life is subject only to its laws, that is, the laws of its </w:t>
      </w:r>
      <w:r w:rsidR="00723CB4">
        <w:rPr>
          <w:lang w:eastAsia="en-GB"/>
        </w:rPr>
        <w:t>own freedom” (</w:t>
      </w:r>
      <w:proofErr w:type="spellStart"/>
      <w:r w:rsidR="00723CB4">
        <w:rPr>
          <w:lang w:eastAsia="en-GB"/>
        </w:rPr>
        <w:t>Bakhtin</w:t>
      </w:r>
      <w:proofErr w:type="spellEnd"/>
      <w:r w:rsidR="00723CB4">
        <w:rPr>
          <w:lang w:eastAsia="en-GB"/>
        </w:rPr>
        <w:t>, 1965</w:t>
      </w:r>
      <w:r w:rsidR="005D40A8" w:rsidRPr="00E93855">
        <w:rPr>
          <w:lang w:eastAsia="en-GB"/>
        </w:rPr>
        <w:t>,</w:t>
      </w:r>
      <w:r w:rsidR="005D40A8">
        <w:rPr>
          <w:lang w:eastAsia="en-GB"/>
        </w:rPr>
        <w:t xml:space="preserve"> p.</w:t>
      </w:r>
      <w:r w:rsidR="005D40A8" w:rsidRPr="00E93855">
        <w:rPr>
          <w:lang w:eastAsia="en-GB"/>
        </w:rPr>
        <w:t>7).</w:t>
      </w:r>
      <w:proofErr w:type="gramEnd"/>
      <w:r w:rsidR="005D40A8" w:rsidRPr="00E93855">
        <w:rPr>
          <w:lang w:eastAsia="en-GB"/>
        </w:rPr>
        <w:t xml:space="preserve"> </w:t>
      </w:r>
      <w:r w:rsidR="005D40A8">
        <w:t>It is a mass experience and represents the power of the group to touch a transient and ephemeral se</w:t>
      </w:r>
      <w:r w:rsidR="00DB6398">
        <w:t>nse of freedom, within a world “drawn out of its usual rut” and “turned inside out”</w:t>
      </w:r>
      <w:r w:rsidR="005D40A8">
        <w:t xml:space="preserve"> and upside down (</w:t>
      </w:r>
      <w:proofErr w:type="spellStart"/>
      <w:r w:rsidR="005D40A8">
        <w:t>Bakhtin</w:t>
      </w:r>
      <w:proofErr w:type="spellEnd"/>
      <w:r w:rsidR="005D40A8">
        <w:t xml:space="preserve">, 1984, p.122). Drunken transgressions, then, can be understood not merely as deviant but as socially functional </w:t>
      </w:r>
      <w:proofErr w:type="spellStart"/>
      <w:r w:rsidR="005D40A8">
        <w:t>behaviour</w:t>
      </w:r>
      <w:proofErr w:type="spellEnd"/>
      <w:r w:rsidR="00723CB4">
        <w:t xml:space="preserve"> that falls beyond the normal scope of state control within democratic societies</w:t>
      </w:r>
      <w:r w:rsidR="005D40A8">
        <w:t xml:space="preserve">. </w:t>
      </w:r>
    </w:p>
    <w:p w:rsidR="005D40A8" w:rsidRDefault="00FD2BCC" w:rsidP="007B3710">
      <w:pPr>
        <w:spacing w:line="480" w:lineRule="auto"/>
        <w:jc w:val="both"/>
        <w:rPr>
          <w:lang w:val="en-GB"/>
        </w:rPr>
      </w:pPr>
      <w:r>
        <w:rPr>
          <w:lang w:val="en-GB"/>
        </w:rPr>
        <w:t xml:space="preserve">     </w:t>
      </w:r>
      <w:r w:rsidR="005D40A8">
        <w:rPr>
          <w:lang w:val="en-GB"/>
        </w:rPr>
        <w:t>Consumption is a site for identity work in many settings. Resistant and counter-cultural identi</w:t>
      </w:r>
      <w:r>
        <w:rPr>
          <w:lang w:val="en-GB"/>
        </w:rPr>
        <w:t>ty positioning (</w:t>
      </w:r>
      <w:proofErr w:type="spellStart"/>
      <w:r>
        <w:rPr>
          <w:lang w:val="en-GB"/>
        </w:rPr>
        <w:t>Cherrier</w:t>
      </w:r>
      <w:proofErr w:type="spellEnd"/>
      <w:r>
        <w:rPr>
          <w:lang w:val="en-GB"/>
        </w:rPr>
        <w:t xml:space="preserve"> 2008) </w:t>
      </w:r>
      <w:r w:rsidR="005D40A8">
        <w:rPr>
          <w:lang w:val="en-GB"/>
        </w:rPr>
        <w:t>entails not only escaping market forces, insofar as that is possible (</w:t>
      </w:r>
      <w:proofErr w:type="spellStart"/>
      <w:r w:rsidR="005D40A8">
        <w:rPr>
          <w:lang w:val="en-GB"/>
        </w:rPr>
        <w:t>Kozinets</w:t>
      </w:r>
      <w:proofErr w:type="spellEnd"/>
      <w:r w:rsidR="005D40A8">
        <w:rPr>
          <w:lang w:val="en-GB"/>
        </w:rPr>
        <w:t>, 2002) but also in transforming mundane, everyday life into something that confers a se</w:t>
      </w:r>
      <w:r w:rsidR="00DB6398">
        <w:rPr>
          <w:lang w:val="en-GB"/>
        </w:rPr>
        <w:t>nse of authenticity</w:t>
      </w:r>
      <w:r w:rsidR="005D40A8">
        <w:rPr>
          <w:lang w:val="en-GB"/>
        </w:rPr>
        <w:t xml:space="preserve"> through creative and adaptive consumption experiences (</w:t>
      </w:r>
      <w:proofErr w:type="spellStart"/>
      <w:r w:rsidR="005D40A8">
        <w:rPr>
          <w:lang w:val="en-GB"/>
        </w:rPr>
        <w:t>Firat</w:t>
      </w:r>
      <w:proofErr w:type="spellEnd"/>
      <w:r>
        <w:rPr>
          <w:lang w:val="en-GB"/>
        </w:rPr>
        <w:t xml:space="preserve"> and </w:t>
      </w:r>
      <w:proofErr w:type="spellStart"/>
      <w:r>
        <w:rPr>
          <w:lang w:val="en-GB"/>
        </w:rPr>
        <w:t>Venkatesh</w:t>
      </w:r>
      <w:proofErr w:type="spellEnd"/>
      <w:r>
        <w:rPr>
          <w:lang w:val="en-GB"/>
        </w:rPr>
        <w:t>, 1995). E</w:t>
      </w:r>
      <w:r w:rsidR="005D40A8">
        <w:rPr>
          <w:lang w:val="en-GB"/>
        </w:rPr>
        <w:t xml:space="preserve">xtreme drinking practices can be construed as </w:t>
      </w:r>
      <w:proofErr w:type="spellStart"/>
      <w:r w:rsidR="005D40A8">
        <w:rPr>
          <w:lang w:val="en-GB"/>
        </w:rPr>
        <w:t>transgressive</w:t>
      </w:r>
      <w:proofErr w:type="spellEnd"/>
      <w:r w:rsidR="005D40A8">
        <w:rPr>
          <w:lang w:val="en-GB"/>
        </w:rPr>
        <w:t xml:space="preserve"> in </w:t>
      </w:r>
      <w:r w:rsidR="00723CB4">
        <w:rPr>
          <w:lang w:val="en-GB"/>
        </w:rPr>
        <w:t xml:space="preserve">comparison to the </w:t>
      </w:r>
      <w:r w:rsidR="005D40A8">
        <w:rPr>
          <w:lang w:val="en-GB"/>
        </w:rPr>
        <w:t xml:space="preserve">anodyne spectacle of passive leisure drinking, and within the </w:t>
      </w:r>
      <w:r w:rsidR="005D40A8" w:rsidRPr="00BE3103">
        <w:rPr>
          <w:lang w:val="en-GB"/>
        </w:rPr>
        <w:t>rationality and self-control of the neo-liberal order (</w:t>
      </w:r>
      <w:proofErr w:type="spellStart"/>
      <w:r w:rsidR="005D40A8" w:rsidRPr="00BE3103">
        <w:rPr>
          <w:lang w:val="en-GB"/>
        </w:rPr>
        <w:t>Croghan</w:t>
      </w:r>
      <w:proofErr w:type="spellEnd"/>
      <w:r w:rsidR="005D40A8" w:rsidRPr="00BE3103">
        <w:rPr>
          <w:lang w:val="en-GB"/>
        </w:rPr>
        <w:t xml:space="preserve"> </w:t>
      </w:r>
      <w:r w:rsidR="005D40A8" w:rsidRPr="00FD2BCC">
        <w:rPr>
          <w:i/>
          <w:lang w:val="en-GB"/>
        </w:rPr>
        <w:t>et al</w:t>
      </w:r>
      <w:r w:rsidR="005D40A8">
        <w:rPr>
          <w:lang w:val="en-GB"/>
        </w:rPr>
        <w:t>.</w:t>
      </w:r>
      <w:r w:rsidR="005D40A8" w:rsidRPr="00BE3103">
        <w:rPr>
          <w:lang w:val="en-GB"/>
        </w:rPr>
        <w:t xml:space="preserve">, 2006; </w:t>
      </w:r>
      <w:r w:rsidR="005D40A8" w:rsidRPr="00BE3103">
        <w:t xml:space="preserve">O’Malley and </w:t>
      </w:r>
      <w:proofErr w:type="spellStart"/>
      <w:r w:rsidR="005D40A8" w:rsidRPr="00BE3103">
        <w:t>Valverde</w:t>
      </w:r>
      <w:proofErr w:type="spellEnd"/>
      <w:r w:rsidR="005D40A8" w:rsidRPr="00BE3103">
        <w:t>, 2004</w:t>
      </w:r>
      <w:r w:rsidR="005D40A8" w:rsidRPr="00BE3103">
        <w:rPr>
          <w:lang w:val="en-GB"/>
        </w:rPr>
        <w:t xml:space="preserve">). </w:t>
      </w:r>
      <w:r w:rsidR="005D40A8">
        <w:rPr>
          <w:lang w:val="en-GB"/>
        </w:rPr>
        <w:t xml:space="preserve">Policy discourses </w:t>
      </w:r>
      <w:r>
        <w:rPr>
          <w:lang w:val="en-GB"/>
        </w:rPr>
        <w:t>tend to emphasiz</w:t>
      </w:r>
      <w:r w:rsidR="005D40A8">
        <w:rPr>
          <w:lang w:val="en-GB"/>
        </w:rPr>
        <w:t xml:space="preserve">e risks associated with harmful drinking, but the re-negotiation of risk is a central aspect of the role of transgression. </w:t>
      </w:r>
    </w:p>
    <w:p w:rsidR="005D40A8" w:rsidRDefault="005D40A8" w:rsidP="007B3710">
      <w:pPr>
        <w:spacing w:line="480" w:lineRule="auto"/>
        <w:jc w:val="both"/>
      </w:pPr>
      <w:r>
        <w:t xml:space="preserve">“The nature of the risk, the threat, and the ways in which that risk is handled are most instructive concerning the moral bond and social structure of the society in question. Herein lies the artistry of transgression, the diagnostic role of transgression, and the value of transgression as a touchstone of social relations” (Jenks, 2003, p.33). </w:t>
      </w:r>
    </w:p>
    <w:p w:rsidR="005D40A8" w:rsidRDefault="00FD2BCC" w:rsidP="007B3710">
      <w:pPr>
        <w:spacing w:line="480" w:lineRule="auto"/>
        <w:jc w:val="both"/>
        <w:rPr>
          <w:lang w:val="en-GB"/>
        </w:rPr>
      </w:pPr>
      <w:r>
        <w:rPr>
          <w:lang w:val="en-GB"/>
        </w:rPr>
        <w:t xml:space="preserve">     </w:t>
      </w:r>
      <w:r w:rsidR="005D40A8">
        <w:rPr>
          <w:lang w:val="en-GB"/>
        </w:rPr>
        <w:t xml:space="preserve">Neo-liberal policy messages (Haydock, 2014) that seek to constitute uncontrolled, </w:t>
      </w:r>
      <w:proofErr w:type="spellStart"/>
      <w:r w:rsidR="005D40A8">
        <w:rPr>
          <w:lang w:val="en-GB"/>
        </w:rPr>
        <w:t>carnivalesque</w:t>
      </w:r>
      <w:proofErr w:type="spellEnd"/>
      <w:r w:rsidR="005D40A8">
        <w:rPr>
          <w:lang w:val="en-GB"/>
        </w:rPr>
        <w:t xml:space="preserve"> drinking behaviour as risky and/or harmful, unwittingly engage the social </w:t>
      </w:r>
      <w:r w:rsidR="005D40A8">
        <w:rPr>
          <w:lang w:val="en-GB"/>
        </w:rPr>
        <w:lastRenderedPageBreak/>
        <w:t xml:space="preserve">mechanism of transgression and become constitutive of a social relation in which official instructions are </w:t>
      </w:r>
      <w:r w:rsidR="00723CB4">
        <w:rPr>
          <w:lang w:val="en-GB"/>
        </w:rPr>
        <w:t>there to be</w:t>
      </w:r>
      <w:r w:rsidR="005D40A8">
        <w:rPr>
          <w:lang w:val="en-GB"/>
        </w:rPr>
        <w:t xml:space="preserve"> subverted. The transgression of policy proscriptions is therefore implied in proscriptive policy discourses. </w:t>
      </w:r>
    </w:p>
    <w:p w:rsidR="005D40A8" w:rsidRPr="00C41CA8" w:rsidRDefault="005D40A8" w:rsidP="00C41CA8">
      <w:pPr>
        <w:spacing w:line="480" w:lineRule="auto"/>
        <w:jc w:val="center"/>
        <w:rPr>
          <w:b/>
          <w:lang w:val="en-GB"/>
        </w:rPr>
      </w:pPr>
      <w:r>
        <w:rPr>
          <w:b/>
          <w:lang w:val="en-GB"/>
        </w:rPr>
        <w:t>Concluding comments</w:t>
      </w:r>
    </w:p>
    <w:p w:rsidR="00DB6398" w:rsidRDefault="00FD2BCC" w:rsidP="007B3710">
      <w:pPr>
        <w:spacing w:line="480" w:lineRule="auto"/>
        <w:jc w:val="both"/>
        <w:rPr>
          <w:lang w:val="en-GB"/>
        </w:rPr>
      </w:pPr>
      <w:r>
        <w:t xml:space="preserve">     </w:t>
      </w:r>
      <w:r w:rsidR="005D40A8">
        <w:t xml:space="preserve">Excessive drinking is </w:t>
      </w:r>
      <w:proofErr w:type="spellStart"/>
      <w:r w:rsidR="005D40A8">
        <w:t>normalised</w:t>
      </w:r>
      <w:proofErr w:type="spellEnd"/>
      <w:r w:rsidR="005D40A8">
        <w:t xml:space="preserve"> amongst some groups in many</w:t>
      </w:r>
      <w:r w:rsidR="00DB6398">
        <w:t xml:space="preserve"> Western economies, yet, as the </w:t>
      </w:r>
      <w:r w:rsidR="005D40A8">
        <w:t>data sh</w:t>
      </w:r>
      <w:r w:rsidR="005F5DC2">
        <w:t>ow, in some cultural contexts alcohol</w:t>
      </w:r>
      <w:r w:rsidR="005D40A8">
        <w:t xml:space="preserve"> </w:t>
      </w:r>
      <w:r w:rsidR="005F5DC2">
        <w:t>is seen</w:t>
      </w:r>
      <w:r w:rsidR="005D40A8">
        <w:t xml:space="preserve"> to offer a powerful route into a </w:t>
      </w:r>
      <w:proofErr w:type="spellStart"/>
      <w:r w:rsidR="005D40A8">
        <w:t>liminal</w:t>
      </w:r>
      <w:proofErr w:type="spellEnd"/>
      <w:r w:rsidR="005D40A8">
        <w:t xml:space="preserve"> world of </w:t>
      </w:r>
      <w:proofErr w:type="spellStart"/>
      <w:r w:rsidR="005D40A8">
        <w:t>transgressive</w:t>
      </w:r>
      <w:proofErr w:type="spellEnd"/>
      <w:r w:rsidR="005D40A8">
        <w:t xml:space="preserve"> intensity. Transgression can be understood as a necessary part of social relations (Jenks, 2003), and health policy, as well as alcohol marketing and other discourses around alcohol, are constitutive (Moore and </w:t>
      </w:r>
      <w:proofErr w:type="spellStart"/>
      <w:r w:rsidR="005D40A8">
        <w:t>Measham</w:t>
      </w:r>
      <w:proofErr w:type="spellEnd"/>
      <w:r w:rsidR="005D40A8">
        <w:t>, 2012) of those relations. Drinking practices are reinforced by prior experience and expectation (</w:t>
      </w:r>
      <w:proofErr w:type="spellStart"/>
      <w:r w:rsidR="005D40A8">
        <w:t>Wardell</w:t>
      </w:r>
      <w:proofErr w:type="spellEnd"/>
      <w:r w:rsidR="005D40A8">
        <w:t xml:space="preserve"> and R</w:t>
      </w:r>
      <w:r>
        <w:t>ead, 2014) and drinking behavio</w:t>
      </w:r>
      <w:r w:rsidR="005D40A8">
        <w:t xml:space="preserve">rs that are constituted as fun and enjoyable within re-negotiated discourses of gender and class can be highly resistant to proscriptive policy messages (Brown and Gregg, 2012: Griffin </w:t>
      </w:r>
      <w:r w:rsidR="005D40A8" w:rsidRPr="006B36AE">
        <w:rPr>
          <w:i/>
        </w:rPr>
        <w:t>et al</w:t>
      </w:r>
      <w:r w:rsidR="006B36AE">
        <w:rPr>
          <w:i/>
        </w:rPr>
        <w:t>.</w:t>
      </w:r>
      <w:r w:rsidR="005D40A8">
        <w:t xml:space="preserve">, 2013). </w:t>
      </w:r>
      <w:r w:rsidR="005D40A8">
        <w:rPr>
          <w:lang w:val="en-GB"/>
        </w:rPr>
        <w:t>Neoliberal heal</w:t>
      </w:r>
      <w:r>
        <w:rPr>
          <w:lang w:val="en-GB"/>
        </w:rPr>
        <w:t>th policy (Haydock, 2014) entails</w:t>
      </w:r>
      <w:r w:rsidR="005D40A8">
        <w:rPr>
          <w:lang w:val="en-GB"/>
        </w:rPr>
        <w:t xml:space="preserve"> public-private alliances that do not have a strong record of success</w:t>
      </w:r>
      <w:r w:rsidR="006B36AE">
        <w:rPr>
          <w:lang w:val="en-GB"/>
        </w:rPr>
        <w:t xml:space="preserve">, according to </w:t>
      </w:r>
      <w:r w:rsidR="005D40A8">
        <w:rPr>
          <w:lang w:val="en-GB"/>
        </w:rPr>
        <w:t>(</w:t>
      </w:r>
      <w:proofErr w:type="spellStart"/>
      <w:r w:rsidR="005D40A8">
        <w:rPr>
          <w:lang w:val="en-GB"/>
        </w:rPr>
        <w:t>Moodie</w:t>
      </w:r>
      <w:proofErr w:type="spellEnd"/>
      <w:r w:rsidR="005D40A8">
        <w:rPr>
          <w:lang w:val="en-GB"/>
        </w:rPr>
        <w:t xml:space="preserve"> </w:t>
      </w:r>
      <w:r w:rsidR="005D40A8" w:rsidRPr="00FD2BCC">
        <w:rPr>
          <w:i/>
          <w:lang w:val="en-GB"/>
        </w:rPr>
        <w:t>et al</w:t>
      </w:r>
      <w:r w:rsidR="005F5DC2">
        <w:rPr>
          <w:lang w:val="en-GB"/>
        </w:rPr>
        <w:t>.</w:t>
      </w:r>
      <w:r w:rsidR="005D40A8">
        <w:rPr>
          <w:lang w:val="en-GB"/>
        </w:rPr>
        <w:t>, 2013)</w:t>
      </w:r>
      <w:r w:rsidR="006B36AE">
        <w:rPr>
          <w:lang w:val="en-GB"/>
        </w:rPr>
        <w:t xml:space="preserve">: “As an alternative to regulatory measures, alcohol and food industries promote ineffectual individually targeted information and educational approaches” while at the same time, deploying counter-messages through covert marketing (p.674). </w:t>
      </w:r>
      <w:r w:rsidR="005D40A8">
        <w:rPr>
          <w:lang w:val="en-GB"/>
        </w:rPr>
        <w:t>Policy proscriptions that warn of negative consequences of extreme drinking fail to engage with the lived experience of target groups (Keane, 2009) and fail to account for the resonance some consumption practices have with counter-cultural and sub-cultural identity positions (</w:t>
      </w:r>
      <w:proofErr w:type="spellStart"/>
      <w:r w:rsidR="005D40A8">
        <w:rPr>
          <w:lang w:val="en-GB"/>
        </w:rPr>
        <w:t>Cherrier</w:t>
      </w:r>
      <w:proofErr w:type="spellEnd"/>
      <w:r w:rsidR="005D40A8">
        <w:rPr>
          <w:lang w:val="en-GB"/>
        </w:rPr>
        <w:t xml:space="preserve">, 2008). </w:t>
      </w:r>
    </w:p>
    <w:p w:rsidR="005D40A8" w:rsidRDefault="00FD2BCC" w:rsidP="007B3710">
      <w:pPr>
        <w:spacing w:line="480" w:lineRule="auto"/>
        <w:jc w:val="both"/>
        <w:rPr>
          <w:lang w:val="en-GB"/>
        </w:rPr>
      </w:pPr>
      <w:r>
        <w:rPr>
          <w:lang w:val="en-GB"/>
        </w:rPr>
        <w:t xml:space="preserve">     </w:t>
      </w:r>
      <w:r w:rsidR="00DB6398">
        <w:rPr>
          <w:lang w:val="en-GB"/>
        </w:rPr>
        <w:t>T</w:t>
      </w:r>
      <w:r w:rsidR="005D40A8">
        <w:rPr>
          <w:lang w:val="en-GB"/>
        </w:rPr>
        <w:t>wo main impli</w:t>
      </w:r>
      <w:r w:rsidR="005F5DC2">
        <w:rPr>
          <w:lang w:val="en-GB"/>
        </w:rPr>
        <w:t xml:space="preserve">cations for alcohol policy </w:t>
      </w:r>
      <w:r w:rsidR="00DB6398">
        <w:rPr>
          <w:lang w:val="en-GB"/>
        </w:rPr>
        <w:t xml:space="preserve">follow from this research. </w:t>
      </w:r>
      <w:r w:rsidR="00D20B0E">
        <w:rPr>
          <w:lang w:val="en-GB"/>
        </w:rPr>
        <w:t xml:space="preserve">Proscriptive policy messages that target drinkers </w:t>
      </w:r>
      <w:r w:rsidR="001A0045">
        <w:rPr>
          <w:lang w:val="en-GB"/>
        </w:rPr>
        <w:t xml:space="preserve">who are </w:t>
      </w:r>
      <w:r w:rsidR="00D20B0E">
        <w:rPr>
          <w:lang w:val="en-GB"/>
        </w:rPr>
        <w:t xml:space="preserve">involved in counter-cultural identity positioning reflect the stated aims of policy makers and producers and ignore the lived experience of targeted consumers. </w:t>
      </w:r>
      <w:r w:rsidR="001A0045">
        <w:rPr>
          <w:lang w:val="en-GB"/>
        </w:rPr>
        <w:t>Policy strategies should acknowledge the inherent contradiction in proscribing behaviours that are actively pursued because they are proscribed. T</w:t>
      </w:r>
      <w:r w:rsidR="005D40A8">
        <w:rPr>
          <w:lang w:val="en-GB"/>
        </w:rPr>
        <w:t xml:space="preserve">he lived experience of the </w:t>
      </w:r>
      <w:r w:rsidR="001A0045">
        <w:rPr>
          <w:lang w:val="en-GB"/>
        </w:rPr>
        <w:lastRenderedPageBreak/>
        <w:t>target group sh</w:t>
      </w:r>
      <w:r w:rsidR="005D40A8">
        <w:rPr>
          <w:lang w:val="en-GB"/>
        </w:rPr>
        <w:t>ould be more plausibly assim</w:t>
      </w:r>
      <w:r w:rsidR="001A0045">
        <w:rPr>
          <w:lang w:val="en-GB"/>
        </w:rPr>
        <w:t>ilated into creative executions</w:t>
      </w:r>
      <w:r w:rsidR="005D40A8">
        <w:rPr>
          <w:lang w:val="en-GB"/>
        </w:rPr>
        <w:t xml:space="preserve">. </w:t>
      </w:r>
      <w:r w:rsidR="001A0045">
        <w:rPr>
          <w:lang w:val="en-GB"/>
        </w:rPr>
        <w:t xml:space="preserve">Alternatively, </w:t>
      </w:r>
      <w:r w:rsidR="005D40A8">
        <w:rPr>
          <w:lang w:val="en-GB"/>
        </w:rPr>
        <w:t xml:space="preserve">policy would be </w:t>
      </w:r>
      <w:r w:rsidR="001A0045">
        <w:rPr>
          <w:lang w:val="en-GB"/>
        </w:rPr>
        <w:t>more effectively</w:t>
      </w:r>
      <w:r w:rsidR="005D40A8">
        <w:rPr>
          <w:lang w:val="en-GB"/>
        </w:rPr>
        <w:t xml:space="preserve"> focused on </w:t>
      </w:r>
      <w:r w:rsidR="001A0045">
        <w:rPr>
          <w:lang w:val="en-GB"/>
        </w:rPr>
        <w:t xml:space="preserve">other measures rather than proscriptive campaign messages, such as </w:t>
      </w:r>
      <w:r w:rsidR="005D40A8">
        <w:rPr>
          <w:lang w:val="en-GB"/>
        </w:rPr>
        <w:t xml:space="preserve">treatments for alcohol dependency, </w:t>
      </w:r>
      <w:r w:rsidR="001A0045">
        <w:rPr>
          <w:lang w:val="en-GB"/>
        </w:rPr>
        <w:t xml:space="preserve">or on </w:t>
      </w:r>
      <w:r w:rsidR="005D40A8">
        <w:rPr>
          <w:lang w:val="en-GB"/>
        </w:rPr>
        <w:t>regulatory issues of availabili</w:t>
      </w:r>
      <w:r w:rsidR="001A0045">
        <w:rPr>
          <w:lang w:val="en-GB"/>
        </w:rPr>
        <w:t>ty, and pricing</w:t>
      </w:r>
      <w:r w:rsidR="005D40A8">
        <w:rPr>
          <w:lang w:val="en-GB"/>
        </w:rPr>
        <w:t>.</w:t>
      </w:r>
    </w:p>
    <w:p w:rsidR="00ED2B51" w:rsidRDefault="00FD2BCC" w:rsidP="007B3710">
      <w:pPr>
        <w:spacing w:line="480" w:lineRule="auto"/>
        <w:jc w:val="both"/>
        <w:rPr>
          <w:lang w:val="en-GB"/>
        </w:rPr>
      </w:pPr>
      <w:r>
        <w:rPr>
          <w:lang w:val="en-GB"/>
        </w:rPr>
        <w:t xml:space="preserve">     Secondly, </w:t>
      </w:r>
      <w:r w:rsidR="005D40A8">
        <w:rPr>
          <w:lang w:val="en-GB"/>
        </w:rPr>
        <w:t xml:space="preserve">given the resonance of </w:t>
      </w:r>
      <w:proofErr w:type="spellStart"/>
      <w:r w:rsidR="005D40A8">
        <w:rPr>
          <w:lang w:val="en-GB"/>
        </w:rPr>
        <w:t>transgressive</w:t>
      </w:r>
      <w:proofErr w:type="spellEnd"/>
      <w:r w:rsidR="005D40A8">
        <w:rPr>
          <w:lang w:val="en-GB"/>
        </w:rPr>
        <w:t xml:space="preserve"> drinking practices </w:t>
      </w:r>
      <w:r w:rsidR="00E83D55">
        <w:rPr>
          <w:lang w:val="en-GB"/>
        </w:rPr>
        <w:t xml:space="preserve">that this research has demonstrated </w:t>
      </w:r>
      <w:r w:rsidR="005D40A8">
        <w:rPr>
          <w:lang w:val="en-GB"/>
        </w:rPr>
        <w:t xml:space="preserve">for some consumer groups, commercial alcohol branding </w:t>
      </w:r>
      <w:r w:rsidR="00E83D55">
        <w:rPr>
          <w:lang w:val="en-GB"/>
        </w:rPr>
        <w:t xml:space="preserve">should come under closer scrutiny for any implied suggestion that taps into </w:t>
      </w:r>
      <w:proofErr w:type="spellStart"/>
      <w:r w:rsidR="005D40A8">
        <w:rPr>
          <w:lang w:val="en-GB"/>
        </w:rPr>
        <w:t>transgressive</w:t>
      </w:r>
      <w:proofErr w:type="spellEnd"/>
      <w:r w:rsidR="005D40A8">
        <w:rPr>
          <w:lang w:val="en-GB"/>
        </w:rPr>
        <w:t xml:space="preserve"> </w:t>
      </w:r>
      <w:r w:rsidR="00DB6398">
        <w:rPr>
          <w:lang w:val="en-GB"/>
        </w:rPr>
        <w:t>counter-cultural identity positions</w:t>
      </w:r>
      <w:r w:rsidR="00E83D55">
        <w:rPr>
          <w:lang w:val="en-GB"/>
        </w:rPr>
        <w:t xml:space="preserve">. Commercial alcohol branding is able to </w:t>
      </w:r>
      <w:proofErr w:type="gramStart"/>
      <w:r w:rsidR="00E83D55">
        <w:rPr>
          <w:lang w:val="en-GB"/>
        </w:rPr>
        <w:t>conforms</w:t>
      </w:r>
      <w:proofErr w:type="gramEnd"/>
      <w:r w:rsidR="00E83D55">
        <w:rPr>
          <w:lang w:val="en-GB"/>
        </w:rPr>
        <w:t xml:space="preserve"> </w:t>
      </w:r>
      <w:r>
        <w:rPr>
          <w:lang w:val="en-GB"/>
        </w:rPr>
        <w:t>to</w:t>
      </w:r>
      <w:r w:rsidR="00E83D55">
        <w:rPr>
          <w:lang w:val="en-GB"/>
        </w:rPr>
        <w:t xml:space="preserve"> regulatory codes of practice with its explicit content, but is not required to reveal the brand positioning or communication strategies to regulators. </w:t>
      </w:r>
      <w:r w:rsidR="005D40A8">
        <w:rPr>
          <w:lang w:val="en-GB"/>
        </w:rPr>
        <w:t>For example, much alcohol advertising portrays social situations of lively fun,</w:t>
      </w:r>
      <w:r w:rsidR="00E83D55">
        <w:rPr>
          <w:lang w:val="en-GB"/>
        </w:rPr>
        <w:t xml:space="preserve"> but m</w:t>
      </w:r>
      <w:r w:rsidR="00DB6398">
        <w:rPr>
          <w:lang w:val="en-GB"/>
        </w:rPr>
        <w:t>any y</w:t>
      </w:r>
      <w:r w:rsidR="005D40A8">
        <w:rPr>
          <w:lang w:val="en-GB"/>
        </w:rPr>
        <w:t>oung people</w:t>
      </w:r>
      <w:r w:rsidR="00E83D55">
        <w:rPr>
          <w:lang w:val="en-GB"/>
        </w:rPr>
        <w:t xml:space="preserve"> feel</w:t>
      </w:r>
      <w:r w:rsidR="00DB6398">
        <w:rPr>
          <w:lang w:val="en-GB"/>
        </w:rPr>
        <w:t xml:space="preserve"> </w:t>
      </w:r>
      <w:r w:rsidR="005D40A8">
        <w:rPr>
          <w:lang w:val="en-GB"/>
        </w:rPr>
        <w:t>that such situations are un-achievable w</w:t>
      </w:r>
      <w:r w:rsidR="00E83D55">
        <w:rPr>
          <w:lang w:val="en-GB"/>
        </w:rPr>
        <w:t>hen sober, since alcohol is necessary</w:t>
      </w:r>
      <w:r w:rsidR="005D40A8">
        <w:rPr>
          <w:lang w:val="en-GB"/>
        </w:rPr>
        <w:t xml:space="preserve"> to release socia</w:t>
      </w:r>
      <w:r w:rsidR="00E83D55">
        <w:rPr>
          <w:lang w:val="en-GB"/>
        </w:rPr>
        <w:t>l inhibitions (Griffin, 2009a)</w:t>
      </w:r>
      <w:r w:rsidR="005D40A8">
        <w:rPr>
          <w:lang w:val="en-GB"/>
        </w:rPr>
        <w:t xml:space="preserve">. Consequently, </w:t>
      </w:r>
      <w:r w:rsidR="00735722">
        <w:rPr>
          <w:lang w:val="en-GB"/>
        </w:rPr>
        <w:t>messages that portray</w:t>
      </w:r>
      <w:r w:rsidR="005D40A8">
        <w:rPr>
          <w:lang w:val="en-GB"/>
        </w:rPr>
        <w:t xml:space="preserve"> social fun in juxtaposition </w:t>
      </w:r>
      <w:r w:rsidR="00735722">
        <w:rPr>
          <w:lang w:val="en-GB"/>
        </w:rPr>
        <w:t>with ‘sensible’ drinking are</w:t>
      </w:r>
      <w:r w:rsidR="00E83D55">
        <w:rPr>
          <w:lang w:val="en-GB"/>
        </w:rPr>
        <w:t xml:space="preserve"> </w:t>
      </w:r>
      <w:r w:rsidR="005D40A8">
        <w:rPr>
          <w:lang w:val="en-GB"/>
        </w:rPr>
        <w:t xml:space="preserve">rejected by target groups </w:t>
      </w:r>
      <w:r w:rsidR="00735722">
        <w:rPr>
          <w:lang w:val="en-GB"/>
        </w:rPr>
        <w:t xml:space="preserve">because they are seen as unrealistic and hypocritical </w:t>
      </w:r>
      <w:r w:rsidR="005D40A8">
        <w:rPr>
          <w:lang w:val="en-GB"/>
        </w:rPr>
        <w:t xml:space="preserve">(Hobbs </w:t>
      </w:r>
      <w:r w:rsidR="005D40A8" w:rsidRPr="00ED2B51">
        <w:rPr>
          <w:i/>
          <w:lang w:val="en-GB"/>
        </w:rPr>
        <w:t>et al</w:t>
      </w:r>
      <w:r w:rsidR="005D40A8">
        <w:rPr>
          <w:lang w:val="en-GB"/>
        </w:rPr>
        <w:t>.</w:t>
      </w:r>
      <w:r w:rsidR="00ED2B51">
        <w:rPr>
          <w:lang w:val="en-GB"/>
        </w:rPr>
        <w:t>,</w:t>
      </w:r>
      <w:r w:rsidR="005D40A8">
        <w:rPr>
          <w:lang w:val="en-GB"/>
        </w:rPr>
        <w:t xml:space="preserve"> 2005).</w:t>
      </w:r>
      <w:r w:rsidR="00A30B97">
        <w:rPr>
          <w:lang w:val="en-GB"/>
        </w:rPr>
        <w:t xml:space="preserve"> </w:t>
      </w:r>
      <w:r w:rsidR="00735722">
        <w:rPr>
          <w:lang w:val="en-GB"/>
        </w:rPr>
        <w:t xml:space="preserve">The scenes </w:t>
      </w:r>
      <w:r w:rsidR="00E56DBA">
        <w:rPr>
          <w:lang w:val="en-GB"/>
        </w:rPr>
        <w:t xml:space="preserve">of uninhibited social fun that are </w:t>
      </w:r>
      <w:r w:rsidR="00735722">
        <w:rPr>
          <w:lang w:val="en-GB"/>
        </w:rPr>
        <w:t xml:space="preserve">portrayed are not regarded as possible unless </w:t>
      </w:r>
      <w:r w:rsidR="00E56DBA">
        <w:rPr>
          <w:lang w:val="en-GB"/>
        </w:rPr>
        <w:t xml:space="preserve">participants are drunk, hence there is an implicit wink of collusion in brand advertising that portrays social fun but carries a ‘sensible drinking’ tag.  </w:t>
      </w:r>
      <w:r w:rsidR="00A30B97">
        <w:rPr>
          <w:lang w:val="en-GB"/>
        </w:rPr>
        <w:t xml:space="preserve">Under neo-liberal (Haydock, 2014) health and alcohol policy, government campaigns serve audiences that include manufacturers, retailers, legal and licensing </w:t>
      </w:r>
      <w:r w:rsidR="008D37FC">
        <w:rPr>
          <w:lang w:val="en-GB"/>
        </w:rPr>
        <w:t xml:space="preserve">officials, </w:t>
      </w:r>
      <w:r w:rsidR="00A30B97">
        <w:rPr>
          <w:lang w:val="en-GB"/>
        </w:rPr>
        <w:t xml:space="preserve">politicians, </w:t>
      </w:r>
      <w:r w:rsidR="008D37FC">
        <w:rPr>
          <w:lang w:val="en-GB"/>
        </w:rPr>
        <w:t xml:space="preserve">and voters, </w:t>
      </w:r>
      <w:r w:rsidR="00A30B97">
        <w:rPr>
          <w:lang w:val="en-GB"/>
        </w:rPr>
        <w:t>as well the consumers who are at risk.</w:t>
      </w:r>
      <w:r w:rsidR="008D37FC">
        <w:rPr>
          <w:lang w:val="en-GB"/>
        </w:rPr>
        <w:t xml:space="preserve"> It may be that </w:t>
      </w:r>
      <w:r w:rsidR="000B02E0">
        <w:rPr>
          <w:lang w:val="en-GB"/>
        </w:rPr>
        <w:t xml:space="preserve">the need for campaigns to satisfy multiple audiences is part of the problem of message content that fails to resonate with the lived experience of consumers. </w:t>
      </w:r>
      <w:r w:rsidR="00BF7243">
        <w:rPr>
          <w:lang w:val="en-GB"/>
        </w:rPr>
        <w:t xml:space="preserve">Policy messages need to address target audiences with greater insight, rather than addressing the stated aims of clients. </w:t>
      </w:r>
      <w:r w:rsidR="000B02E0">
        <w:rPr>
          <w:lang w:val="en-GB"/>
        </w:rPr>
        <w:t xml:space="preserve">    </w:t>
      </w:r>
    </w:p>
    <w:p w:rsidR="00B4131D" w:rsidRPr="00ED2B51" w:rsidRDefault="005D40A8" w:rsidP="007B3710">
      <w:pPr>
        <w:spacing w:line="480" w:lineRule="auto"/>
        <w:jc w:val="center"/>
        <w:rPr>
          <w:lang w:val="en-GB"/>
        </w:rPr>
      </w:pPr>
      <w:r w:rsidRPr="00F4792B">
        <w:rPr>
          <w:b/>
          <w:bCs/>
          <w:lang w:val="en-GB"/>
        </w:rPr>
        <w:t>References</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Bakhtin</w:t>
      </w:r>
      <w:proofErr w:type="spellEnd"/>
      <w:r>
        <w:rPr>
          <w:rFonts w:eastAsiaTheme="minorHAnsi"/>
        </w:rPr>
        <w:t>, M. (1965).</w:t>
      </w:r>
      <w:proofErr w:type="gramEnd"/>
      <w:r>
        <w:rPr>
          <w:rFonts w:eastAsiaTheme="minorHAnsi"/>
        </w:rPr>
        <w:t xml:space="preserve"> </w:t>
      </w:r>
      <w:proofErr w:type="gramStart"/>
      <w:r>
        <w:rPr>
          <w:rFonts w:eastAsiaTheme="minorHAnsi"/>
          <w:i/>
          <w:iCs/>
        </w:rPr>
        <w:t>Rabelais and His World</w:t>
      </w:r>
      <w:r>
        <w:rPr>
          <w:rFonts w:eastAsiaTheme="minorHAnsi"/>
        </w:rPr>
        <w:t>.</w:t>
      </w:r>
      <w:proofErr w:type="gramEnd"/>
      <w:r>
        <w:rPr>
          <w:rFonts w:eastAsiaTheme="minorHAnsi"/>
        </w:rPr>
        <w:t xml:space="preserve"> Bloomington Indiana: Indiana University Press.</w:t>
      </w:r>
    </w:p>
    <w:p w:rsidR="005E6A4C" w:rsidRDefault="00ED2B51"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lastRenderedPageBreak/>
        <w:t>Bakhtin</w:t>
      </w:r>
      <w:proofErr w:type="spellEnd"/>
      <w:r>
        <w:rPr>
          <w:rFonts w:eastAsiaTheme="minorHAnsi"/>
        </w:rPr>
        <w:t>, M.</w:t>
      </w:r>
      <w:r w:rsidR="00B4131D">
        <w:rPr>
          <w:rFonts w:eastAsiaTheme="minorHAnsi"/>
        </w:rPr>
        <w:t xml:space="preserve"> (1984).</w:t>
      </w:r>
      <w:proofErr w:type="gramEnd"/>
      <w:r w:rsidR="00B4131D">
        <w:rPr>
          <w:rFonts w:eastAsiaTheme="minorHAnsi"/>
        </w:rPr>
        <w:t xml:space="preserve"> </w:t>
      </w:r>
      <w:proofErr w:type="gramStart"/>
      <w:r w:rsidR="00B4131D">
        <w:rPr>
          <w:rFonts w:eastAsiaTheme="minorHAnsi"/>
          <w:i/>
          <w:iCs/>
        </w:rPr>
        <w:t>Problems of Dostoevsky's poetics</w:t>
      </w:r>
      <w:r w:rsidR="00B4131D">
        <w:rPr>
          <w:rFonts w:eastAsiaTheme="minorHAnsi"/>
        </w:rPr>
        <w:t>.</w:t>
      </w:r>
      <w:proofErr w:type="gramEnd"/>
      <w:r w:rsidR="00B4131D">
        <w:rPr>
          <w:rFonts w:eastAsiaTheme="minorHAnsi"/>
        </w:rPr>
        <w:t xml:space="preserve"> Minneapolis: University of Minnesota Press.</w:t>
      </w:r>
    </w:p>
    <w:p w:rsidR="00B4131D" w:rsidRDefault="00B4131D" w:rsidP="007B3710">
      <w:pPr>
        <w:widowControl w:val="0"/>
        <w:autoSpaceDE w:val="0"/>
        <w:autoSpaceDN w:val="0"/>
        <w:adjustRightInd w:val="0"/>
        <w:spacing w:after="240" w:line="480" w:lineRule="auto"/>
        <w:rPr>
          <w:rFonts w:eastAsiaTheme="minorHAnsi"/>
        </w:rPr>
      </w:pPr>
      <w:r>
        <w:rPr>
          <w:rFonts w:eastAsiaTheme="minorHAnsi"/>
        </w:rPr>
        <w:t xml:space="preserve">Ballard, J. (2004). </w:t>
      </w:r>
      <w:proofErr w:type="gramStart"/>
      <w:r>
        <w:rPr>
          <w:rFonts w:eastAsiaTheme="minorHAnsi"/>
          <w:i/>
          <w:iCs/>
        </w:rPr>
        <w:t>Crash</w:t>
      </w:r>
      <w:r>
        <w:rPr>
          <w:rFonts w:eastAsiaTheme="minorHAnsi"/>
        </w:rPr>
        <w:t>.</w:t>
      </w:r>
      <w:proofErr w:type="gramEnd"/>
      <w:r>
        <w:rPr>
          <w:rFonts w:eastAsiaTheme="minorHAnsi"/>
        </w:rPr>
        <w:t xml:space="preserve"> London: Vintage.</w:t>
      </w:r>
    </w:p>
    <w:p w:rsidR="00B4131D" w:rsidRDefault="00ED2B51" w:rsidP="007B3710">
      <w:pPr>
        <w:widowControl w:val="0"/>
        <w:autoSpaceDE w:val="0"/>
        <w:autoSpaceDN w:val="0"/>
        <w:adjustRightInd w:val="0"/>
        <w:spacing w:after="240" w:line="480" w:lineRule="auto"/>
        <w:ind w:left="600" w:hanging="600"/>
        <w:rPr>
          <w:rFonts w:eastAsiaTheme="minorHAnsi"/>
        </w:rPr>
      </w:pPr>
      <w:proofErr w:type="spellStart"/>
      <w:r>
        <w:rPr>
          <w:rFonts w:eastAsiaTheme="minorHAnsi"/>
        </w:rPr>
        <w:t>Bataille</w:t>
      </w:r>
      <w:proofErr w:type="spellEnd"/>
      <w:r>
        <w:rPr>
          <w:rFonts w:eastAsiaTheme="minorHAnsi"/>
        </w:rPr>
        <w:t>,</w:t>
      </w:r>
      <w:r w:rsidR="00B4131D">
        <w:rPr>
          <w:rFonts w:eastAsiaTheme="minorHAnsi"/>
        </w:rPr>
        <w:t xml:space="preserve"> G. (1988). </w:t>
      </w:r>
      <w:proofErr w:type="gramStart"/>
      <w:r w:rsidR="00B4131D">
        <w:rPr>
          <w:rFonts w:eastAsiaTheme="minorHAnsi"/>
          <w:i/>
          <w:iCs/>
        </w:rPr>
        <w:t>The accursed share</w:t>
      </w:r>
      <w:r w:rsidR="00B4131D">
        <w:rPr>
          <w:rFonts w:eastAsiaTheme="minorHAnsi"/>
        </w:rPr>
        <w:t>.</w:t>
      </w:r>
      <w:proofErr w:type="gramEnd"/>
      <w:r w:rsidR="00B4131D">
        <w:rPr>
          <w:rFonts w:eastAsiaTheme="minorHAnsi"/>
        </w:rPr>
        <w:t xml:space="preserve"> New York: Zone Books.</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Berridge</w:t>
      </w:r>
      <w:proofErr w:type="spellEnd"/>
      <w:r>
        <w:rPr>
          <w:rFonts w:eastAsiaTheme="minorHAnsi"/>
        </w:rPr>
        <w:t>, V.</w:t>
      </w:r>
      <w:r w:rsidR="00ED2B51">
        <w:rPr>
          <w:rFonts w:eastAsiaTheme="minorHAnsi"/>
        </w:rPr>
        <w:t xml:space="preserve"> (2013).</w:t>
      </w:r>
      <w:proofErr w:type="gramEnd"/>
      <w:r>
        <w:rPr>
          <w:rFonts w:eastAsiaTheme="minorHAnsi"/>
        </w:rPr>
        <w:t xml:space="preserve"> </w:t>
      </w:r>
      <w:r w:rsidRPr="005E6A4C">
        <w:rPr>
          <w:rFonts w:eastAsiaTheme="minorHAnsi"/>
          <w:i/>
          <w:iCs/>
        </w:rPr>
        <w:t>Demons</w:t>
      </w:r>
      <w:r w:rsidR="005E6A4C" w:rsidRPr="005E6A4C">
        <w:rPr>
          <w:rFonts w:eastAsiaTheme="minorHAnsi"/>
          <w:i/>
        </w:rPr>
        <w:t>: Our Changing Attitude to Alcohol, Tobacco and Drugs</w:t>
      </w:r>
      <w:r w:rsidR="005E6A4C">
        <w:rPr>
          <w:rFonts w:eastAsiaTheme="minorHAnsi"/>
        </w:rPr>
        <w:t>. Oxford, Oxford University Press.</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Brown, R. (2013). A Picture Tells a Thousand Stories: Young Women, Mobile Technology and Drinking Narratives. In W. Mistral, </w:t>
      </w:r>
      <w:r>
        <w:rPr>
          <w:rFonts w:eastAsiaTheme="minorHAnsi"/>
          <w:i/>
          <w:iCs/>
        </w:rPr>
        <w:t>Emerging Perspectives on Substance Misuse</w:t>
      </w:r>
      <w:r>
        <w:rPr>
          <w:rFonts w:eastAsiaTheme="minorHAnsi"/>
        </w:rPr>
        <w:t xml:space="preserve">. </w:t>
      </w:r>
      <w:proofErr w:type="spellStart"/>
      <w:r>
        <w:rPr>
          <w:rFonts w:eastAsiaTheme="minorHAnsi"/>
        </w:rPr>
        <w:t>Chichester</w:t>
      </w:r>
      <w:proofErr w:type="spellEnd"/>
      <w:r>
        <w:rPr>
          <w:rFonts w:eastAsiaTheme="minorHAnsi"/>
        </w:rPr>
        <w:t>: Wiley Blackwell.</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Brown, R., &amp; Gregg, M. (2012).</w:t>
      </w:r>
      <w:proofErr w:type="gramEnd"/>
      <w:r>
        <w:rPr>
          <w:rFonts w:eastAsiaTheme="minorHAnsi"/>
        </w:rPr>
        <w:t xml:space="preserve"> The pedagogy of regret: </w:t>
      </w:r>
      <w:proofErr w:type="spellStart"/>
      <w:r>
        <w:rPr>
          <w:rFonts w:eastAsiaTheme="minorHAnsi"/>
        </w:rPr>
        <w:t>Facebook</w:t>
      </w:r>
      <w:proofErr w:type="spellEnd"/>
      <w:r>
        <w:rPr>
          <w:rFonts w:eastAsiaTheme="minorHAnsi"/>
        </w:rPr>
        <w:t xml:space="preserve">, binge drinking and young women. </w:t>
      </w:r>
      <w:r>
        <w:rPr>
          <w:rFonts w:eastAsiaTheme="minorHAnsi"/>
          <w:i/>
          <w:iCs/>
        </w:rPr>
        <w:t>Continuum</w:t>
      </w:r>
      <w:r>
        <w:rPr>
          <w:rFonts w:eastAsiaTheme="minorHAnsi"/>
        </w:rPr>
        <w:t xml:space="preserve">, </w:t>
      </w:r>
      <w:r>
        <w:rPr>
          <w:rFonts w:eastAsiaTheme="minorHAnsi"/>
          <w:i/>
          <w:iCs/>
        </w:rPr>
        <w:t>26</w:t>
      </w:r>
      <w:r>
        <w:rPr>
          <w:rFonts w:eastAsiaTheme="minorHAnsi"/>
        </w:rPr>
        <w:t>(3), 357-369. doi:10.1080/10304312.2012.665834</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Campbell, E. (2012). Transgression, Affect and Performance: Choreographing a Politics of Urban Space. </w:t>
      </w:r>
      <w:r>
        <w:rPr>
          <w:rFonts w:eastAsiaTheme="minorHAnsi"/>
          <w:i/>
          <w:iCs/>
        </w:rPr>
        <w:t xml:space="preserve">British Journal </w:t>
      </w:r>
      <w:proofErr w:type="gramStart"/>
      <w:r>
        <w:rPr>
          <w:rFonts w:eastAsiaTheme="minorHAnsi"/>
          <w:i/>
          <w:iCs/>
        </w:rPr>
        <w:t>Of</w:t>
      </w:r>
      <w:proofErr w:type="gramEnd"/>
      <w:r>
        <w:rPr>
          <w:rFonts w:eastAsiaTheme="minorHAnsi"/>
          <w:i/>
          <w:iCs/>
        </w:rPr>
        <w:t xml:space="preserve"> Criminology</w:t>
      </w:r>
      <w:r>
        <w:rPr>
          <w:rFonts w:eastAsiaTheme="minorHAnsi"/>
        </w:rPr>
        <w:t xml:space="preserve">, </w:t>
      </w:r>
      <w:r>
        <w:rPr>
          <w:rFonts w:eastAsiaTheme="minorHAnsi"/>
          <w:i/>
          <w:iCs/>
        </w:rPr>
        <w:t>53</w:t>
      </w:r>
      <w:r>
        <w:rPr>
          <w:rFonts w:eastAsiaTheme="minorHAnsi"/>
        </w:rPr>
        <w:t>(1), 18-40. doi:10.1093/bjc/azs055</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Chatterton, P., &amp; </w:t>
      </w:r>
      <w:proofErr w:type="spellStart"/>
      <w:r>
        <w:rPr>
          <w:rFonts w:eastAsiaTheme="minorHAnsi"/>
        </w:rPr>
        <w:t>Hollands</w:t>
      </w:r>
      <w:proofErr w:type="spellEnd"/>
      <w:r>
        <w:rPr>
          <w:rFonts w:eastAsiaTheme="minorHAnsi"/>
        </w:rPr>
        <w:t>, R. (2001).</w:t>
      </w:r>
      <w:proofErr w:type="gramEnd"/>
      <w:r>
        <w:rPr>
          <w:rFonts w:eastAsiaTheme="minorHAnsi"/>
        </w:rPr>
        <w:t xml:space="preserve"> </w:t>
      </w:r>
      <w:proofErr w:type="gramStart"/>
      <w:r>
        <w:rPr>
          <w:rFonts w:eastAsiaTheme="minorHAnsi"/>
          <w:i/>
          <w:iCs/>
        </w:rPr>
        <w:t>Changing our "</w:t>
      </w:r>
      <w:proofErr w:type="spellStart"/>
      <w:r>
        <w:rPr>
          <w:rFonts w:eastAsiaTheme="minorHAnsi"/>
          <w:i/>
          <w:iCs/>
        </w:rPr>
        <w:t>Toon</w:t>
      </w:r>
      <w:proofErr w:type="spellEnd"/>
      <w:r>
        <w:rPr>
          <w:rFonts w:eastAsiaTheme="minorHAnsi"/>
          <w:i/>
          <w:iCs/>
        </w:rPr>
        <w:t>"</w:t>
      </w:r>
      <w:r>
        <w:rPr>
          <w:rFonts w:eastAsiaTheme="minorHAnsi"/>
        </w:rPr>
        <w:t>.</w:t>
      </w:r>
      <w:proofErr w:type="gramEnd"/>
      <w:r>
        <w:rPr>
          <w:rFonts w:eastAsiaTheme="minorHAnsi"/>
        </w:rPr>
        <w:t xml:space="preserve"> Newcastle upon Tyne, England: University of Newcastle upon Tyne.</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Cherrier</w:t>
      </w:r>
      <w:proofErr w:type="spellEnd"/>
      <w:r>
        <w:rPr>
          <w:rFonts w:eastAsiaTheme="minorHAnsi"/>
        </w:rPr>
        <w:t>, H. (2009).</w:t>
      </w:r>
      <w:proofErr w:type="gramEnd"/>
      <w:r>
        <w:rPr>
          <w:rFonts w:eastAsiaTheme="minorHAnsi"/>
        </w:rPr>
        <w:t xml:space="preserve"> </w:t>
      </w:r>
      <w:proofErr w:type="gramStart"/>
      <w:r>
        <w:rPr>
          <w:rFonts w:eastAsiaTheme="minorHAnsi"/>
        </w:rPr>
        <w:t>Anti-consumption discourses and consumer-resistant identities.</w:t>
      </w:r>
      <w:proofErr w:type="gramEnd"/>
      <w:r>
        <w:rPr>
          <w:rFonts w:eastAsiaTheme="minorHAnsi"/>
        </w:rPr>
        <w:t xml:space="preserve">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Business Research</w:t>
      </w:r>
      <w:r>
        <w:rPr>
          <w:rFonts w:eastAsiaTheme="minorHAnsi"/>
        </w:rPr>
        <w:t xml:space="preserve">, </w:t>
      </w:r>
      <w:r>
        <w:rPr>
          <w:rFonts w:eastAsiaTheme="minorHAnsi"/>
          <w:i/>
          <w:iCs/>
        </w:rPr>
        <w:t>62</w:t>
      </w:r>
      <w:r>
        <w:rPr>
          <w:rFonts w:eastAsiaTheme="minorHAnsi"/>
        </w:rPr>
        <w:t>(2), 181-190. doi:10.1016/j.jbusres.2008.01.025</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Cherrier</w:t>
      </w:r>
      <w:proofErr w:type="spellEnd"/>
      <w:r>
        <w:rPr>
          <w:rFonts w:eastAsiaTheme="minorHAnsi"/>
        </w:rPr>
        <w:t xml:space="preserve">, H., &amp; </w:t>
      </w:r>
      <w:proofErr w:type="spellStart"/>
      <w:r>
        <w:rPr>
          <w:rFonts w:eastAsiaTheme="minorHAnsi"/>
        </w:rPr>
        <w:t>Gurrieri</w:t>
      </w:r>
      <w:proofErr w:type="spellEnd"/>
      <w:r>
        <w:rPr>
          <w:rFonts w:eastAsiaTheme="minorHAnsi"/>
        </w:rPr>
        <w:t>, L. (2014).</w:t>
      </w:r>
      <w:proofErr w:type="gramEnd"/>
      <w:r>
        <w:rPr>
          <w:rFonts w:eastAsiaTheme="minorHAnsi"/>
        </w:rPr>
        <w:t xml:space="preserve"> </w:t>
      </w:r>
      <w:proofErr w:type="gramStart"/>
      <w:r>
        <w:rPr>
          <w:rFonts w:eastAsiaTheme="minorHAnsi"/>
        </w:rPr>
        <w:t>Framing social marketing as a system of interaction: A neo-institutional approach to alcohol abstinence.</w:t>
      </w:r>
      <w:proofErr w:type="gramEnd"/>
      <w:r>
        <w:rPr>
          <w:rFonts w:eastAsiaTheme="minorHAnsi"/>
        </w:rPr>
        <w:t xml:space="preserve">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Marketing Management</w:t>
      </w:r>
      <w:r>
        <w:rPr>
          <w:rFonts w:eastAsiaTheme="minorHAnsi"/>
        </w:rPr>
        <w:t xml:space="preserve">, </w:t>
      </w:r>
      <w:r>
        <w:rPr>
          <w:rFonts w:eastAsiaTheme="minorHAnsi"/>
          <w:i/>
          <w:iCs/>
        </w:rPr>
        <w:t>30</w:t>
      </w:r>
      <w:r>
        <w:rPr>
          <w:rFonts w:eastAsiaTheme="minorHAnsi"/>
        </w:rPr>
        <w:t>(7-8), 607-633. doi:10.1080/0267257x.2013.850110</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Coverley</w:t>
      </w:r>
      <w:proofErr w:type="spellEnd"/>
      <w:r>
        <w:rPr>
          <w:rFonts w:eastAsiaTheme="minorHAnsi"/>
        </w:rPr>
        <w:t>, M. (2006).</w:t>
      </w:r>
      <w:proofErr w:type="gramEnd"/>
      <w:r>
        <w:rPr>
          <w:rFonts w:eastAsiaTheme="minorHAnsi"/>
        </w:rPr>
        <w:t xml:space="preserve"> </w:t>
      </w:r>
      <w:proofErr w:type="spellStart"/>
      <w:proofErr w:type="gramStart"/>
      <w:r>
        <w:rPr>
          <w:rFonts w:eastAsiaTheme="minorHAnsi"/>
          <w:i/>
          <w:iCs/>
        </w:rPr>
        <w:t>Psychogeography</w:t>
      </w:r>
      <w:proofErr w:type="spellEnd"/>
      <w:r>
        <w:rPr>
          <w:rFonts w:eastAsiaTheme="minorHAnsi"/>
        </w:rPr>
        <w:t>.</w:t>
      </w:r>
      <w:proofErr w:type="gramEnd"/>
      <w:r>
        <w:rPr>
          <w:rFonts w:eastAsiaTheme="minorHAnsi"/>
        </w:rPr>
        <w:t xml:space="preserve"> Hertfordshire: Pocket essentials.</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lastRenderedPageBreak/>
        <w:t>Croghan</w:t>
      </w:r>
      <w:proofErr w:type="spellEnd"/>
      <w:r>
        <w:rPr>
          <w:rFonts w:eastAsiaTheme="minorHAnsi"/>
        </w:rPr>
        <w:t>, R., Griffin, C., Hunter, J., &amp; Phoenix, A. (2006).</w:t>
      </w:r>
      <w:proofErr w:type="gramEnd"/>
      <w:r>
        <w:rPr>
          <w:rFonts w:eastAsiaTheme="minorHAnsi"/>
        </w:rPr>
        <w:t xml:space="preserve"> Style Failure: Consumption, Identity and Social Exclusion.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Youth Studies</w:t>
      </w:r>
      <w:r>
        <w:rPr>
          <w:rFonts w:eastAsiaTheme="minorHAnsi"/>
        </w:rPr>
        <w:t xml:space="preserve">, </w:t>
      </w:r>
      <w:r>
        <w:rPr>
          <w:rFonts w:eastAsiaTheme="minorHAnsi"/>
          <w:i/>
          <w:iCs/>
        </w:rPr>
        <w:t>9</w:t>
      </w:r>
      <w:r>
        <w:rPr>
          <w:rFonts w:eastAsiaTheme="minorHAnsi"/>
        </w:rPr>
        <w:t xml:space="preserve">(4), 463-478. </w:t>
      </w:r>
      <w:proofErr w:type="gramStart"/>
      <w:r>
        <w:rPr>
          <w:rFonts w:eastAsiaTheme="minorHAnsi"/>
        </w:rPr>
        <w:t>doi:</w:t>
      </w:r>
      <w:proofErr w:type="gramEnd"/>
      <w:r>
        <w:rPr>
          <w:rFonts w:eastAsiaTheme="minorHAnsi"/>
        </w:rPr>
        <w:t>10.1080/13676260600914481</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Day, K., Gough, B., &amp; McFadden, M. (2003).</w:t>
      </w:r>
      <w:proofErr w:type="gramEnd"/>
      <w:r>
        <w:rPr>
          <w:rFonts w:eastAsiaTheme="minorHAnsi"/>
        </w:rPr>
        <w:t xml:space="preserve"> Women Who Drink and Fight: A Discourse Analysis of Working-class Women's Talk. </w:t>
      </w:r>
      <w:r>
        <w:rPr>
          <w:rFonts w:eastAsiaTheme="minorHAnsi"/>
          <w:i/>
          <w:iCs/>
        </w:rPr>
        <w:t>Feminism &amp; Psychology</w:t>
      </w:r>
      <w:r>
        <w:rPr>
          <w:rFonts w:eastAsiaTheme="minorHAnsi"/>
        </w:rPr>
        <w:t xml:space="preserve">, </w:t>
      </w:r>
      <w:r>
        <w:rPr>
          <w:rFonts w:eastAsiaTheme="minorHAnsi"/>
          <w:i/>
          <w:iCs/>
        </w:rPr>
        <w:t>13</w:t>
      </w:r>
      <w:r>
        <w:rPr>
          <w:rFonts w:eastAsiaTheme="minorHAnsi"/>
        </w:rPr>
        <w:t xml:space="preserve">(2), 141-158. </w:t>
      </w:r>
      <w:proofErr w:type="gramStart"/>
      <w:r>
        <w:rPr>
          <w:rFonts w:eastAsiaTheme="minorHAnsi"/>
        </w:rPr>
        <w:t>doi:</w:t>
      </w:r>
      <w:proofErr w:type="gramEnd"/>
      <w:r>
        <w:rPr>
          <w:rFonts w:eastAsiaTheme="minorHAnsi"/>
        </w:rPr>
        <w:t>10.1177/0959353503013002878</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de</w:t>
      </w:r>
      <w:proofErr w:type="gramEnd"/>
      <w:r>
        <w:rPr>
          <w:rFonts w:eastAsiaTheme="minorHAnsi"/>
        </w:rPr>
        <w:t xml:space="preserve"> </w:t>
      </w:r>
      <w:proofErr w:type="spellStart"/>
      <w:r>
        <w:rPr>
          <w:rFonts w:eastAsiaTheme="minorHAnsi"/>
        </w:rPr>
        <w:t>Certeau</w:t>
      </w:r>
      <w:proofErr w:type="spellEnd"/>
      <w:r>
        <w:rPr>
          <w:rFonts w:eastAsiaTheme="minorHAnsi"/>
        </w:rPr>
        <w:t xml:space="preserve">, M. (1984). </w:t>
      </w:r>
      <w:proofErr w:type="gramStart"/>
      <w:r>
        <w:rPr>
          <w:rFonts w:eastAsiaTheme="minorHAnsi"/>
          <w:i/>
          <w:iCs/>
        </w:rPr>
        <w:t>The Practice of Everyday Life</w:t>
      </w:r>
      <w:r>
        <w:rPr>
          <w:rFonts w:eastAsiaTheme="minorHAnsi"/>
        </w:rPr>
        <w:t>.</w:t>
      </w:r>
      <w:proofErr w:type="gramEnd"/>
      <w:r>
        <w:rPr>
          <w:rFonts w:eastAsiaTheme="minorHAnsi"/>
        </w:rPr>
        <w:t xml:space="preserve"> Los Angeles: University of California Press.</w:t>
      </w:r>
    </w:p>
    <w:p w:rsidR="00A573BF" w:rsidRDefault="00B4131D" w:rsidP="007B3710">
      <w:pPr>
        <w:widowControl w:val="0"/>
        <w:autoSpaceDE w:val="0"/>
        <w:autoSpaceDN w:val="0"/>
        <w:adjustRightInd w:val="0"/>
        <w:spacing w:after="240" w:line="480" w:lineRule="auto"/>
        <w:ind w:left="600" w:hanging="600"/>
        <w:rPr>
          <w:rFonts w:eastAsiaTheme="minorHAnsi"/>
        </w:rPr>
      </w:pPr>
      <w:proofErr w:type="spellStart"/>
      <w:r>
        <w:rPr>
          <w:rFonts w:eastAsiaTheme="minorHAnsi"/>
        </w:rPr>
        <w:t>Debord</w:t>
      </w:r>
      <w:proofErr w:type="spellEnd"/>
      <w:r>
        <w:rPr>
          <w:rFonts w:eastAsiaTheme="minorHAnsi"/>
        </w:rPr>
        <w:t xml:space="preserve">, G. (1967). </w:t>
      </w:r>
      <w:proofErr w:type="gramStart"/>
      <w:r>
        <w:rPr>
          <w:rFonts w:eastAsiaTheme="minorHAnsi"/>
          <w:i/>
          <w:iCs/>
        </w:rPr>
        <w:t>Society of the Spectacle</w:t>
      </w:r>
      <w:r>
        <w:rPr>
          <w:rFonts w:eastAsiaTheme="minorHAnsi"/>
        </w:rPr>
        <w:t>.</w:t>
      </w:r>
      <w:proofErr w:type="gramEnd"/>
      <w:r>
        <w:rPr>
          <w:rFonts w:eastAsiaTheme="minorHAnsi"/>
        </w:rPr>
        <w:t xml:space="preserve"> London: Rebel Press.</w:t>
      </w:r>
    </w:p>
    <w:p w:rsidR="005E6A4C" w:rsidRDefault="00A573BF" w:rsidP="007B3710">
      <w:pPr>
        <w:widowControl w:val="0"/>
        <w:autoSpaceDE w:val="0"/>
        <w:autoSpaceDN w:val="0"/>
        <w:adjustRightInd w:val="0"/>
        <w:spacing w:after="240" w:line="480" w:lineRule="auto"/>
        <w:ind w:left="600" w:hanging="600"/>
        <w:rPr>
          <w:rFonts w:eastAsiaTheme="minorHAnsi"/>
        </w:rPr>
      </w:pPr>
      <w:proofErr w:type="spellStart"/>
      <w:r>
        <w:rPr>
          <w:rFonts w:eastAsiaTheme="minorHAnsi"/>
        </w:rPr>
        <w:t>Debord</w:t>
      </w:r>
      <w:proofErr w:type="spellEnd"/>
      <w:r>
        <w:rPr>
          <w:rFonts w:eastAsiaTheme="minorHAnsi"/>
        </w:rPr>
        <w:t xml:space="preserve">, G. (1955) Introduction to a Critique of Urban Geography. </w:t>
      </w:r>
      <w:r w:rsidRPr="00FA2348">
        <w:rPr>
          <w:i/>
          <w:iCs/>
          <w:lang w:val="en-GB"/>
        </w:rPr>
        <w:t xml:space="preserve">Les </w:t>
      </w:r>
      <w:proofErr w:type="spellStart"/>
      <w:r w:rsidRPr="00FA2348">
        <w:rPr>
          <w:i/>
          <w:iCs/>
          <w:lang w:val="en-GB"/>
        </w:rPr>
        <w:t>Nevrés</w:t>
      </w:r>
      <w:proofErr w:type="spellEnd"/>
      <w:r w:rsidRPr="00FA2348">
        <w:rPr>
          <w:i/>
          <w:iCs/>
          <w:lang w:val="en-GB"/>
        </w:rPr>
        <w:t xml:space="preserve"> </w:t>
      </w:r>
      <w:proofErr w:type="spellStart"/>
      <w:r w:rsidRPr="00FA2348">
        <w:rPr>
          <w:i/>
          <w:iCs/>
          <w:lang w:val="en-GB"/>
        </w:rPr>
        <w:t>Nues</w:t>
      </w:r>
      <w:proofErr w:type="spellEnd"/>
      <w:r>
        <w:rPr>
          <w:iCs/>
          <w:lang w:val="en-GB"/>
        </w:rPr>
        <w:t xml:space="preserve">, 6, </w:t>
      </w:r>
      <w:hyperlink r:id="rId14" w:history="1">
        <w:r w:rsidRPr="008B0E74">
          <w:rPr>
            <w:rStyle w:val="Hyperlink"/>
            <w:color w:val="auto"/>
            <w:lang w:val="en-GB"/>
          </w:rPr>
          <w:t>http://library.nothingness.org/articles/SI/en/display/2</w:t>
        </w:r>
      </w:hyperlink>
      <w:r>
        <w:rPr>
          <w:lang w:val="en-GB"/>
        </w:rPr>
        <w:t xml:space="preserve"> </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Desmond, J., </w:t>
      </w:r>
      <w:proofErr w:type="spellStart"/>
      <w:r>
        <w:rPr>
          <w:rFonts w:eastAsiaTheme="minorHAnsi"/>
        </w:rPr>
        <w:t>McDonagh</w:t>
      </w:r>
      <w:proofErr w:type="spellEnd"/>
      <w:r>
        <w:rPr>
          <w:rFonts w:eastAsiaTheme="minorHAnsi"/>
        </w:rPr>
        <w:t xml:space="preserve">, P., &amp; </w:t>
      </w:r>
      <w:proofErr w:type="spellStart"/>
      <w:r>
        <w:rPr>
          <w:rFonts w:eastAsiaTheme="minorHAnsi"/>
        </w:rPr>
        <w:t>O'Donohoe</w:t>
      </w:r>
      <w:proofErr w:type="spellEnd"/>
      <w:r>
        <w:rPr>
          <w:rFonts w:eastAsiaTheme="minorHAnsi"/>
        </w:rPr>
        <w:t xml:space="preserve">, S. (2000). </w:t>
      </w:r>
      <w:proofErr w:type="gramStart"/>
      <w:r>
        <w:rPr>
          <w:rFonts w:eastAsiaTheme="minorHAnsi"/>
        </w:rPr>
        <w:t>Counter</w:t>
      </w:r>
      <w:r>
        <w:rPr>
          <w:rFonts w:ascii="Marker Felt" w:eastAsiaTheme="minorHAnsi" w:hAnsi="Marker Felt" w:cs="Marker Felt"/>
        </w:rPr>
        <w:t>‐</w:t>
      </w:r>
      <w:r>
        <w:rPr>
          <w:rFonts w:eastAsiaTheme="minorHAnsi"/>
        </w:rPr>
        <w:t>culture and consumer society.</w:t>
      </w:r>
      <w:proofErr w:type="gramEnd"/>
      <w:r>
        <w:rPr>
          <w:rFonts w:eastAsiaTheme="minorHAnsi"/>
        </w:rPr>
        <w:t xml:space="preserve"> </w:t>
      </w:r>
      <w:r>
        <w:rPr>
          <w:rFonts w:eastAsiaTheme="minorHAnsi"/>
          <w:i/>
          <w:iCs/>
        </w:rPr>
        <w:t>Consumption Markets &amp; Culture</w:t>
      </w:r>
      <w:r>
        <w:rPr>
          <w:rFonts w:eastAsiaTheme="minorHAnsi"/>
        </w:rPr>
        <w:t xml:space="preserve">, </w:t>
      </w:r>
      <w:r>
        <w:rPr>
          <w:rFonts w:eastAsiaTheme="minorHAnsi"/>
          <w:i/>
          <w:iCs/>
        </w:rPr>
        <w:t>4</w:t>
      </w:r>
      <w:r>
        <w:rPr>
          <w:rFonts w:eastAsiaTheme="minorHAnsi"/>
        </w:rPr>
        <w:t>(3), 241-279. doi:10.1080/10253866.2000.9670358</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Durkheim, E. (1964</w:t>
      </w:r>
      <w:r w:rsidR="005E6A4C">
        <w:rPr>
          <w:rFonts w:eastAsiaTheme="minorHAnsi"/>
        </w:rPr>
        <w:t>a</w:t>
      </w:r>
      <w:r>
        <w:rPr>
          <w:rFonts w:eastAsiaTheme="minorHAnsi"/>
        </w:rPr>
        <w:t xml:space="preserve">). </w:t>
      </w:r>
      <w:proofErr w:type="gramStart"/>
      <w:r>
        <w:rPr>
          <w:rFonts w:eastAsiaTheme="minorHAnsi"/>
          <w:i/>
          <w:iCs/>
        </w:rPr>
        <w:t xml:space="preserve">The Division of </w:t>
      </w:r>
      <w:proofErr w:type="spellStart"/>
      <w:r>
        <w:rPr>
          <w:rFonts w:eastAsiaTheme="minorHAnsi"/>
          <w:i/>
          <w:iCs/>
        </w:rPr>
        <w:t>Labour</w:t>
      </w:r>
      <w:proofErr w:type="spellEnd"/>
      <w:r>
        <w:rPr>
          <w:rFonts w:eastAsiaTheme="minorHAnsi"/>
          <w:i/>
          <w:iCs/>
        </w:rPr>
        <w:t xml:space="preserve"> in Society</w:t>
      </w:r>
      <w:r>
        <w:rPr>
          <w:rFonts w:eastAsiaTheme="minorHAnsi"/>
        </w:rPr>
        <w:t>.</w:t>
      </w:r>
      <w:proofErr w:type="gramEnd"/>
      <w:r>
        <w:rPr>
          <w:rFonts w:eastAsiaTheme="minorHAnsi"/>
        </w:rPr>
        <w:t xml:space="preserve"> New York: Free Press.</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Durkheim, E. (1964</w:t>
      </w:r>
      <w:r w:rsidR="005E6A4C">
        <w:rPr>
          <w:rFonts w:eastAsiaTheme="minorHAnsi"/>
        </w:rPr>
        <w:t>b</w:t>
      </w:r>
      <w:r>
        <w:rPr>
          <w:rFonts w:eastAsiaTheme="minorHAnsi"/>
        </w:rPr>
        <w:t xml:space="preserve">). </w:t>
      </w:r>
      <w:proofErr w:type="gramStart"/>
      <w:r>
        <w:rPr>
          <w:rFonts w:eastAsiaTheme="minorHAnsi"/>
          <w:i/>
          <w:iCs/>
        </w:rPr>
        <w:t>The Rules of Sociological Method</w:t>
      </w:r>
      <w:r>
        <w:rPr>
          <w:rFonts w:eastAsiaTheme="minorHAnsi"/>
        </w:rPr>
        <w:t>.</w:t>
      </w:r>
      <w:proofErr w:type="gramEnd"/>
      <w:r>
        <w:rPr>
          <w:rFonts w:eastAsiaTheme="minorHAnsi"/>
        </w:rPr>
        <w:t xml:space="preserve"> New York: Free Press.</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Durkheim, E. (1965). </w:t>
      </w:r>
      <w:proofErr w:type="gramStart"/>
      <w:r>
        <w:rPr>
          <w:rFonts w:eastAsiaTheme="minorHAnsi"/>
          <w:i/>
          <w:iCs/>
        </w:rPr>
        <w:t>The elementary forms of the religious life</w:t>
      </w:r>
      <w:r>
        <w:rPr>
          <w:rFonts w:eastAsiaTheme="minorHAnsi"/>
        </w:rPr>
        <w:t>.</w:t>
      </w:r>
      <w:proofErr w:type="gramEnd"/>
      <w:r>
        <w:rPr>
          <w:rFonts w:eastAsiaTheme="minorHAnsi"/>
        </w:rPr>
        <w:t xml:space="preserve"> New York: Free Press.</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Eagleton, T. (1981).</w:t>
      </w:r>
      <w:proofErr w:type="gramEnd"/>
      <w:r>
        <w:rPr>
          <w:rFonts w:eastAsiaTheme="minorHAnsi"/>
        </w:rPr>
        <w:t xml:space="preserve"> </w:t>
      </w:r>
      <w:r>
        <w:rPr>
          <w:rFonts w:eastAsiaTheme="minorHAnsi"/>
          <w:i/>
          <w:iCs/>
        </w:rPr>
        <w:t>Walter Benjamin</w:t>
      </w:r>
      <w:r>
        <w:rPr>
          <w:rFonts w:eastAsiaTheme="minorHAnsi"/>
        </w:rPr>
        <w:t>. London: Verso Editions and NLB.</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Firat</w:t>
      </w:r>
      <w:proofErr w:type="spellEnd"/>
      <w:r>
        <w:rPr>
          <w:rFonts w:eastAsiaTheme="minorHAnsi"/>
        </w:rPr>
        <w:t xml:space="preserve">, A., &amp; </w:t>
      </w:r>
      <w:proofErr w:type="spellStart"/>
      <w:r>
        <w:rPr>
          <w:rFonts w:eastAsiaTheme="minorHAnsi"/>
        </w:rPr>
        <w:t>Venkatesh</w:t>
      </w:r>
      <w:proofErr w:type="spellEnd"/>
      <w:r>
        <w:rPr>
          <w:rFonts w:eastAsiaTheme="minorHAnsi"/>
        </w:rPr>
        <w:t>, A. (1995).</w:t>
      </w:r>
      <w:proofErr w:type="gramEnd"/>
      <w:r>
        <w:rPr>
          <w:rFonts w:eastAsiaTheme="minorHAnsi"/>
        </w:rPr>
        <w:t xml:space="preserve"> </w:t>
      </w:r>
      <w:proofErr w:type="spellStart"/>
      <w:proofErr w:type="gramStart"/>
      <w:r>
        <w:rPr>
          <w:rFonts w:eastAsiaTheme="minorHAnsi"/>
        </w:rPr>
        <w:t>Liberatory</w:t>
      </w:r>
      <w:proofErr w:type="spellEnd"/>
      <w:r>
        <w:rPr>
          <w:rFonts w:eastAsiaTheme="minorHAnsi"/>
        </w:rPr>
        <w:t xml:space="preserve"> Postmodernism and the </w:t>
      </w:r>
      <w:proofErr w:type="spellStart"/>
      <w:r>
        <w:rPr>
          <w:rFonts w:eastAsiaTheme="minorHAnsi"/>
        </w:rPr>
        <w:t>Reenchantment</w:t>
      </w:r>
      <w:proofErr w:type="spellEnd"/>
      <w:r>
        <w:rPr>
          <w:rFonts w:eastAsiaTheme="minorHAnsi"/>
        </w:rPr>
        <w:t xml:space="preserve"> of Consumption.</w:t>
      </w:r>
      <w:proofErr w:type="gramEnd"/>
      <w:r>
        <w:rPr>
          <w:rFonts w:eastAsiaTheme="minorHAnsi"/>
        </w:rPr>
        <w:t xml:space="preserve">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Consumer Research</w:t>
      </w:r>
      <w:r>
        <w:rPr>
          <w:rFonts w:eastAsiaTheme="minorHAnsi"/>
        </w:rPr>
        <w:t xml:space="preserve">, </w:t>
      </w:r>
      <w:r>
        <w:rPr>
          <w:rFonts w:eastAsiaTheme="minorHAnsi"/>
          <w:i/>
          <w:iCs/>
        </w:rPr>
        <w:t>22</w:t>
      </w:r>
      <w:r>
        <w:rPr>
          <w:rFonts w:eastAsiaTheme="minorHAnsi"/>
        </w:rPr>
        <w:t xml:space="preserve">(3), 239. </w:t>
      </w:r>
      <w:proofErr w:type="gramStart"/>
      <w:r>
        <w:rPr>
          <w:rFonts w:eastAsiaTheme="minorHAnsi"/>
        </w:rPr>
        <w:t>doi:</w:t>
      </w:r>
      <w:proofErr w:type="gramEnd"/>
      <w:r>
        <w:rPr>
          <w:rFonts w:eastAsiaTheme="minorHAnsi"/>
        </w:rPr>
        <w:t>10.1086/209448</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lastRenderedPageBreak/>
        <w:t xml:space="preserve">Frank, T. (1997). </w:t>
      </w:r>
      <w:proofErr w:type="gramStart"/>
      <w:r>
        <w:rPr>
          <w:rFonts w:eastAsiaTheme="minorHAnsi"/>
          <w:i/>
          <w:iCs/>
        </w:rPr>
        <w:t>The conquest of cool</w:t>
      </w:r>
      <w:r>
        <w:rPr>
          <w:rFonts w:eastAsiaTheme="minorHAnsi"/>
        </w:rPr>
        <w:t>.</w:t>
      </w:r>
      <w:proofErr w:type="gramEnd"/>
      <w:r>
        <w:rPr>
          <w:rFonts w:eastAsiaTheme="minorHAnsi"/>
        </w:rPr>
        <w:t xml:space="preserve"> Chicago: University of Chicago Press.</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Fry, M. (2010). </w:t>
      </w:r>
      <w:proofErr w:type="gramStart"/>
      <w:r>
        <w:rPr>
          <w:rFonts w:eastAsiaTheme="minorHAnsi"/>
        </w:rPr>
        <w:t>Countering consumption in a culture of intoxication.</w:t>
      </w:r>
      <w:proofErr w:type="gramEnd"/>
      <w:r>
        <w:rPr>
          <w:rFonts w:eastAsiaTheme="minorHAnsi"/>
        </w:rPr>
        <w:t xml:space="preserve">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Marketing Management</w:t>
      </w:r>
      <w:r>
        <w:rPr>
          <w:rFonts w:eastAsiaTheme="minorHAnsi"/>
        </w:rPr>
        <w:t xml:space="preserve">, </w:t>
      </w:r>
      <w:r>
        <w:rPr>
          <w:rFonts w:eastAsiaTheme="minorHAnsi"/>
          <w:i/>
          <w:iCs/>
        </w:rPr>
        <w:t>26</w:t>
      </w:r>
      <w:r>
        <w:rPr>
          <w:rFonts w:eastAsiaTheme="minorHAnsi"/>
        </w:rPr>
        <w:t>(13-14), 1279-1294. doi:10.1080/0267257x.2010.522530</w:t>
      </w:r>
    </w:p>
    <w:p w:rsidR="005E6A4C"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Gane</w:t>
      </w:r>
      <w:proofErr w:type="spellEnd"/>
      <w:r>
        <w:rPr>
          <w:rFonts w:eastAsiaTheme="minorHAnsi"/>
        </w:rPr>
        <w:t>, M. (2011).</w:t>
      </w:r>
      <w:proofErr w:type="gramEnd"/>
      <w:r>
        <w:rPr>
          <w:rFonts w:eastAsiaTheme="minorHAnsi"/>
        </w:rPr>
        <w:t xml:space="preserve"> </w:t>
      </w:r>
      <w:proofErr w:type="gramStart"/>
      <w:r>
        <w:rPr>
          <w:rFonts w:eastAsiaTheme="minorHAnsi"/>
          <w:i/>
          <w:iCs/>
        </w:rPr>
        <w:t>On Durkheim's Rules of sociological method</w:t>
      </w:r>
      <w:r>
        <w:rPr>
          <w:rFonts w:eastAsiaTheme="minorHAnsi"/>
        </w:rPr>
        <w:t>.</w:t>
      </w:r>
      <w:proofErr w:type="gramEnd"/>
      <w:r>
        <w:rPr>
          <w:rFonts w:eastAsiaTheme="minorHAnsi"/>
        </w:rPr>
        <w:t xml:space="preserve"> London: </w:t>
      </w:r>
      <w:proofErr w:type="spellStart"/>
      <w:r>
        <w:rPr>
          <w:rFonts w:eastAsiaTheme="minorHAnsi"/>
        </w:rPr>
        <w:t>Routledge</w:t>
      </w:r>
      <w:proofErr w:type="spellEnd"/>
      <w:r>
        <w:rPr>
          <w:rFonts w:eastAsiaTheme="minorHAnsi"/>
        </w:rPr>
        <w:t>.</w:t>
      </w:r>
    </w:p>
    <w:p w:rsidR="00A573BF" w:rsidRDefault="00DA079E"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Griffin, C., Bengry-Howell, A., </w:t>
      </w:r>
      <w:r w:rsidR="00A573BF">
        <w:rPr>
          <w:rFonts w:eastAsiaTheme="minorHAnsi"/>
        </w:rPr>
        <w:t>Hackley, C., Mistral, W. &amp; Szmigin, I. (2009a).</w:t>
      </w:r>
      <w:proofErr w:type="gramEnd"/>
      <w:r w:rsidR="00A573BF">
        <w:rPr>
          <w:rFonts w:eastAsiaTheme="minorHAnsi"/>
        </w:rPr>
        <w:t xml:space="preserve"> ‘Every time I do it I absolutely annihilate myself’: Loss of (self)-consciousness and loss of memory in young peoples’ drinking narratives. </w:t>
      </w:r>
      <w:r w:rsidR="00A573BF" w:rsidRPr="00A573BF">
        <w:rPr>
          <w:rFonts w:eastAsiaTheme="minorHAnsi"/>
          <w:i/>
        </w:rPr>
        <w:t>Sociology</w:t>
      </w:r>
      <w:r w:rsidR="00A573BF">
        <w:rPr>
          <w:rFonts w:eastAsiaTheme="minorHAnsi"/>
        </w:rPr>
        <w:t xml:space="preserve">, 43 (3) 457-477. </w:t>
      </w:r>
    </w:p>
    <w:p w:rsidR="00DA079E" w:rsidRDefault="00A573BF"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Griffin, C., Bengry-Howell, A., Hackley, C., Mistral, W. &amp; Szmigin, I. (2009b).</w:t>
      </w:r>
      <w:proofErr w:type="gramEnd"/>
      <w:r>
        <w:rPr>
          <w:rFonts w:eastAsiaTheme="minorHAnsi"/>
        </w:rPr>
        <w:t xml:space="preserve"> ‘The allure of belonging: Young peoples’ drinking practices and collective identification. In </w:t>
      </w:r>
      <w:proofErr w:type="spellStart"/>
      <w:r>
        <w:rPr>
          <w:rFonts w:eastAsiaTheme="minorHAnsi"/>
        </w:rPr>
        <w:t>Wetherell</w:t>
      </w:r>
      <w:proofErr w:type="spellEnd"/>
      <w:r>
        <w:rPr>
          <w:rFonts w:eastAsiaTheme="minorHAnsi"/>
        </w:rPr>
        <w:t xml:space="preserve">, M. </w:t>
      </w:r>
      <w:r w:rsidRPr="00FA2348">
        <w:rPr>
          <w:rFonts w:eastAsiaTheme="minorHAnsi"/>
          <w:i/>
        </w:rPr>
        <w:t>Identity in the 21st Century: New Trends in Changing Times</w:t>
      </w:r>
      <w:r>
        <w:rPr>
          <w:rFonts w:eastAsiaTheme="minorHAnsi"/>
        </w:rPr>
        <w:t xml:space="preserve">, 213-230. Hampshire, Palgrave Macmillan. </w:t>
      </w:r>
      <w:proofErr w:type="gramStart"/>
      <w:r>
        <w:rPr>
          <w:rFonts w:eastAsiaTheme="minorHAnsi"/>
        </w:rPr>
        <w:t>Identity Studies in the Social Sciences.</w:t>
      </w:r>
      <w:proofErr w:type="gramEnd"/>
      <w:r>
        <w:rPr>
          <w:rFonts w:eastAsiaTheme="minorHAnsi"/>
        </w:rPr>
        <w:t xml:space="preserve">  </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Griffin, C., Szmigin, I., Bengry-Howell, A., Hackley, C., &amp; Mistral, W. (2012).</w:t>
      </w:r>
      <w:proofErr w:type="gramEnd"/>
      <w:r>
        <w:rPr>
          <w:rFonts w:eastAsiaTheme="minorHAnsi"/>
        </w:rPr>
        <w:t xml:space="preserve"> </w:t>
      </w:r>
      <w:proofErr w:type="gramStart"/>
      <w:r>
        <w:rPr>
          <w:rFonts w:eastAsiaTheme="minorHAnsi"/>
        </w:rPr>
        <w:t>Inhabiting the contradictions: Hypersexual femininity and the culture of intoxication among young women in the UK.</w:t>
      </w:r>
      <w:proofErr w:type="gramEnd"/>
      <w:r>
        <w:rPr>
          <w:rFonts w:eastAsiaTheme="minorHAnsi"/>
        </w:rPr>
        <w:t xml:space="preserve"> </w:t>
      </w:r>
      <w:r>
        <w:rPr>
          <w:rFonts w:eastAsiaTheme="minorHAnsi"/>
          <w:i/>
          <w:iCs/>
        </w:rPr>
        <w:t>Feminism &amp; Psychology</w:t>
      </w:r>
      <w:r>
        <w:rPr>
          <w:rFonts w:eastAsiaTheme="minorHAnsi"/>
        </w:rPr>
        <w:t xml:space="preserve">, </w:t>
      </w:r>
      <w:r>
        <w:rPr>
          <w:rFonts w:eastAsiaTheme="minorHAnsi"/>
          <w:i/>
          <w:iCs/>
        </w:rPr>
        <w:t>23</w:t>
      </w:r>
      <w:r>
        <w:rPr>
          <w:rFonts w:eastAsiaTheme="minorHAnsi"/>
        </w:rPr>
        <w:t xml:space="preserve">(2), 184-206. </w:t>
      </w:r>
      <w:proofErr w:type="gramStart"/>
      <w:r>
        <w:rPr>
          <w:rFonts w:eastAsiaTheme="minorHAnsi"/>
        </w:rPr>
        <w:t>doi:</w:t>
      </w:r>
      <w:proofErr w:type="gramEnd"/>
      <w:r>
        <w:rPr>
          <w:rFonts w:eastAsiaTheme="minorHAnsi"/>
        </w:rPr>
        <w:t>10.1177/0959353512468860</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Hackley, C., Bengry-Howell, A., Griffin, C., Mistral, W., &amp; Szmigin, I. (2008).</w:t>
      </w:r>
      <w:proofErr w:type="gramEnd"/>
      <w:r>
        <w:rPr>
          <w:rFonts w:eastAsiaTheme="minorHAnsi"/>
        </w:rPr>
        <w:t xml:space="preserve"> The discursive constitution of the UK alcohol problem in Safe, Sensible, </w:t>
      </w:r>
      <w:proofErr w:type="gramStart"/>
      <w:r>
        <w:rPr>
          <w:rFonts w:eastAsiaTheme="minorHAnsi"/>
        </w:rPr>
        <w:t>Social :</w:t>
      </w:r>
      <w:proofErr w:type="gramEnd"/>
      <w:r>
        <w:rPr>
          <w:rFonts w:eastAsiaTheme="minorHAnsi"/>
        </w:rPr>
        <w:t xml:space="preserve"> A discussion of policy implications. </w:t>
      </w:r>
      <w:r>
        <w:rPr>
          <w:rFonts w:eastAsiaTheme="minorHAnsi"/>
          <w:i/>
          <w:iCs/>
        </w:rPr>
        <w:t>Drugs: Education, Prevention, And Policy</w:t>
      </w:r>
      <w:r>
        <w:rPr>
          <w:rFonts w:eastAsiaTheme="minorHAnsi"/>
        </w:rPr>
        <w:t xml:space="preserve">, </w:t>
      </w:r>
      <w:r>
        <w:rPr>
          <w:rFonts w:eastAsiaTheme="minorHAnsi"/>
          <w:i/>
          <w:iCs/>
        </w:rPr>
        <w:t>15</w:t>
      </w:r>
      <w:r>
        <w:rPr>
          <w:rFonts w:eastAsiaTheme="minorHAnsi"/>
        </w:rPr>
        <w:t xml:space="preserve">(s1), 61-74. </w:t>
      </w:r>
      <w:proofErr w:type="gramStart"/>
      <w:r>
        <w:rPr>
          <w:rFonts w:eastAsiaTheme="minorHAnsi"/>
        </w:rPr>
        <w:t>doi:</w:t>
      </w:r>
      <w:proofErr w:type="gramEnd"/>
      <w:r>
        <w:rPr>
          <w:rFonts w:eastAsiaTheme="minorHAnsi"/>
        </w:rPr>
        <w:t>10.1080/09687630802511456</w:t>
      </w:r>
    </w:p>
    <w:p w:rsidR="00DA079E"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Hackley, C., Bengry-Howell, A., Griffin, C., Mistral, W., Szmigin, I., &amp; Tiwsakul, R. (2013).</w:t>
      </w:r>
      <w:proofErr w:type="gramEnd"/>
      <w:r>
        <w:rPr>
          <w:rFonts w:eastAsiaTheme="minorHAnsi"/>
        </w:rPr>
        <w:t xml:space="preserve"> Young adults and ‘binge’ drinking: A </w:t>
      </w:r>
      <w:proofErr w:type="spellStart"/>
      <w:r>
        <w:rPr>
          <w:rFonts w:eastAsiaTheme="minorHAnsi"/>
        </w:rPr>
        <w:t>Bakhtinian</w:t>
      </w:r>
      <w:proofErr w:type="spellEnd"/>
      <w:r>
        <w:rPr>
          <w:rFonts w:eastAsiaTheme="minorHAnsi"/>
        </w:rPr>
        <w:t xml:space="preserve"> analysis.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Marketing Management</w:t>
      </w:r>
      <w:r>
        <w:rPr>
          <w:rFonts w:eastAsiaTheme="minorHAnsi"/>
        </w:rPr>
        <w:t xml:space="preserve">, </w:t>
      </w:r>
      <w:r>
        <w:rPr>
          <w:rFonts w:eastAsiaTheme="minorHAnsi"/>
          <w:i/>
          <w:iCs/>
        </w:rPr>
        <w:t>29</w:t>
      </w:r>
      <w:r>
        <w:rPr>
          <w:rFonts w:eastAsiaTheme="minorHAnsi"/>
        </w:rPr>
        <w:t>(7-8), 933-949. doi:10.1080/0267257x.2012.729074</w:t>
      </w:r>
    </w:p>
    <w:p w:rsidR="00B4131D" w:rsidRDefault="00A573BF"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lastRenderedPageBreak/>
        <w:t>Hackley, C., Bengry-Howell, A., Griffin, C., Mistral, W., S</w:t>
      </w:r>
      <w:r w:rsidR="00FA2348">
        <w:rPr>
          <w:rFonts w:eastAsiaTheme="minorHAnsi"/>
        </w:rPr>
        <w:t>zmigin, I., &amp; Tiwsakul, R. (2011</w:t>
      </w:r>
      <w:r>
        <w:rPr>
          <w:rFonts w:eastAsiaTheme="minorHAnsi"/>
        </w:rPr>
        <w:t>).</w:t>
      </w:r>
      <w:proofErr w:type="gramEnd"/>
      <w:r>
        <w:rPr>
          <w:rFonts w:eastAsiaTheme="minorHAnsi"/>
        </w:rPr>
        <w:t xml:space="preserve"> </w:t>
      </w:r>
      <w:r w:rsidRPr="008B0E74">
        <w:rPr>
          <w:rFonts w:eastAsia="Cambria"/>
        </w:rPr>
        <w:t>Young people’s binge drinking constituted as a deficit of individual self-control i</w:t>
      </w:r>
      <w:r>
        <w:rPr>
          <w:rFonts w:eastAsia="Cambria"/>
        </w:rPr>
        <w:t xml:space="preserve">n UK government alcohol. </w:t>
      </w:r>
      <w:r w:rsidR="00DA079E" w:rsidRPr="008B0E74">
        <w:rPr>
          <w:rFonts w:eastAsia="Cambria"/>
        </w:rPr>
        <w:t xml:space="preserve">In </w:t>
      </w:r>
      <w:proofErr w:type="spellStart"/>
      <w:r w:rsidR="00DA079E" w:rsidRPr="008B0E74">
        <w:rPr>
          <w:rFonts w:eastAsia="Cambria"/>
        </w:rPr>
        <w:t>Candlin</w:t>
      </w:r>
      <w:proofErr w:type="spellEnd"/>
      <w:r w:rsidR="00FA2348">
        <w:rPr>
          <w:rFonts w:eastAsia="Cambria"/>
        </w:rPr>
        <w:t xml:space="preserve">, C.N. &amp; </w:t>
      </w:r>
      <w:r w:rsidR="00DA079E" w:rsidRPr="008B0E74">
        <w:rPr>
          <w:rFonts w:eastAsia="Cambria"/>
        </w:rPr>
        <w:t>Crichton</w:t>
      </w:r>
      <w:r w:rsidR="00FA2348">
        <w:rPr>
          <w:rFonts w:eastAsia="Cambria"/>
        </w:rPr>
        <w:t>, J.</w:t>
      </w:r>
      <w:r w:rsidR="00DA079E" w:rsidRPr="008B0E74">
        <w:rPr>
          <w:rFonts w:eastAsia="Cambria"/>
        </w:rPr>
        <w:t xml:space="preserve">, </w:t>
      </w:r>
      <w:r w:rsidR="00DA079E" w:rsidRPr="00FA2348">
        <w:rPr>
          <w:rFonts w:eastAsia="Cambria"/>
          <w:i/>
        </w:rPr>
        <w:t>Discourses of deficit</w:t>
      </w:r>
      <w:r w:rsidR="00DA079E">
        <w:rPr>
          <w:rFonts w:eastAsia="Cambria"/>
        </w:rPr>
        <w:t xml:space="preserve">. </w:t>
      </w:r>
      <w:r w:rsidR="00DA079E" w:rsidRPr="008B0E74">
        <w:rPr>
          <w:rFonts w:eastAsia="Cambria"/>
        </w:rPr>
        <w:t>Basingstoke, England: Palgrave Macmillan</w:t>
      </w:r>
      <w:r w:rsidR="00FA2348">
        <w:rPr>
          <w:rFonts w:eastAsia="Cambria"/>
        </w:rPr>
        <w:t>; 293-310</w:t>
      </w:r>
      <w:r w:rsidR="00DA079E" w:rsidRPr="008B0E74">
        <w:rPr>
          <w:rFonts w:eastAsia="Cambria"/>
        </w:rPr>
        <w:t>.</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Haydock, W. (2014).</w:t>
      </w:r>
      <w:proofErr w:type="gramEnd"/>
      <w:r>
        <w:rPr>
          <w:rFonts w:eastAsiaTheme="minorHAnsi"/>
        </w:rPr>
        <w:t xml:space="preserve"> Understanding English alcohol policy as a neoliberal condemnation of the </w:t>
      </w:r>
      <w:proofErr w:type="spellStart"/>
      <w:r>
        <w:rPr>
          <w:rFonts w:eastAsiaTheme="minorHAnsi"/>
        </w:rPr>
        <w:t>carnivalesque</w:t>
      </w:r>
      <w:proofErr w:type="spellEnd"/>
      <w:r>
        <w:rPr>
          <w:rFonts w:eastAsiaTheme="minorHAnsi"/>
        </w:rPr>
        <w:t xml:space="preserve">. </w:t>
      </w:r>
      <w:r>
        <w:rPr>
          <w:rFonts w:eastAsiaTheme="minorHAnsi"/>
          <w:i/>
          <w:iCs/>
        </w:rPr>
        <w:t xml:space="preserve">Drugs: Education, Prevention, </w:t>
      </w:r>
      <w:proofErr w:type="gramStart"/>
      <w:r>
        <w:rPr>
          <w:rFonts w:eastAsiaTheme="minorHAnsi"/>
          <w:i/>
          <w:iCs/>
        </w:rPr>
        <w:t>And</w:t>
      </w:r>
      <w:proofErr w:type="gramEnd"/>
      <w:r>
        <w:rPr>
          <w:rFonts w:eastAsiaTheme="minorHAnsi"/>
          <w:i/>
          <w:iCs/>
        </w:rPr>
        <w:t xml:space="preserve"> Policy</w:t>
      </w:r>
      <w:r>
        <w:rPr>
          <w:rFonts w:eastAsiaTheme="minorHAnsi"/>
        </w:rPr>
        <w:t>, 1-7. doi:10.3109/09687637.2014.969682</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Hayward, K. (2004). </w:t>
      </w:r>
      <w:r>
        <w:rPr>
          <w:rFonts w:eastAsiaTheme="minorHAnsi"/>
          <w:i/>
          <w:iCs/>
        </w:rPr>
        <w:t>City limits</w:t>
      </w:r>
      <w:r>
        <w:rPr>
          <w:rFonts w:eastAsiaTheme="minorHAnsi"/>
        </w:rPr>
        <w:t>. London: Glasshouse Press.</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Hayward, K., &amp; Hobbs, D. (2007).</w:t>
      </w:r>
      <w:proofErr w:type="gramEnd"/>
      <w:r>
        <w:rPr>
          <w:rFonts w:eastAsiaTheme="minorHAnsi"/>
        </w:rPr>
        <w:t xml:space="preserve"> Beyond the binge </w:t>
      </w:r>
      <w:proofErr w:type="gramStart"/>
      <w:r>
        <w:rPr>
          <w:rFonts w:eastAsiaTheme="minorHAnsi"/>
        </w:rPr>
        <w:t>in ?</w:t>
      </w:r>
      <w:proofErr w:type="gramEnd"/>
      <w:r>
        <w:rPr>
          <w:rFonts w:eastAsiaTheme="minorHAnsi"/>
        </w:rPr>
        <w:t xml:space="preserve">booze Britain?: market-led </w:t>
      </w:r>
      <w:proofErr w:type="spellStart"/>
      <w:r>
        <w:rPr>
          <w:rFonts w:eastAsiaTheme="minorHAnsi"/>
        </w:rPr>
        <w:t>liminalization</w:t>
      </w:r>
      <w:proofErr w:type="spellEnd"/>
      <w:r>
        <w:rPr>
          <w:rFonts w:eastAsiaTheme="minorHAnsi"/>
        </w:rPr>
        <w:t xml:space="preserve"> and the spectacle of binge drinking. </w:t>
      </w:r>
      <w:r>
        <w:rPr>
          <w:rFonts w:eastAsiaTheme="minorHAnsi"/>
          <w:i/>
          <w:iCs/>
        </w:rPr>
        <w:t xml:space="preserve">The British Journal </w:t>
      </w:r>
      <w:proofErr w:type="gramStart"/>
      <w:r>
        <w:rPr>
          <w:rFonts w:eastAsiaTheme="minorHAnsi"/>
          <w:i/>
          <w:iCs/>
        </w:rPr>
        <w:t>Of</w:t>
      </w:r>
      <w:proofErr w:type="gramEnd"/>
      <w:r>
        <w:rPr>
          <w:rFonts w:eastAsiaTheme="minorHAnsi"/>
          <w:i/>
          <w:iCs/>
        </w:rPr>
        <w:t xml:space="preserve"> Sociology</w:t>
      </w:r>
      <w:r>
        <w:rPr>
          <w:rFonts w:eastAsiaTheme="minorHAnsi"/>
        </w:rPr>
        <w:t xml:space="preserve">, </w:t>
      </w:r>
      <w:r>
        <w:rPr>
          <w:rFonts w:eastAsiaTheme="minorHAnsi"/>
          <w:i/>
          <w:iCs/>
        </w:rPr>
        <w:t>58</w:t>
      </w:r>
      <w:r>
        <w:rPr>
          <w:rFonts w:eastAsiaTheme="minorHAnsi"/>
        </w:rPr>
        <w:t>(3), 437-456. doi:10.1111/j.1468-4446.2007.00159.x</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Heath, J., &amp; Potter, A. (2006).</w:t>
      </w:r>
      <w:proofErr w:type="gramEnd"/>
      <w:r>
        <w:rPr>
          <w:rFonts w:eastAsiaTheme="minorHAnsi"/>
        </w:rPr>
        <w:t xml:space="preserve"> </w:t>
      </w:r>
      <w:r>
        <w:rPr>
          <w:rFonts w:eastAsiaTheme="minorHAnsi"/>
          <w:i/>
          <w:iCs/>
        </w:rPr>
        <w:t xml:space="preserve">The </w:t>
      </w:r>
      <w:proofErr w:type="gramStart"/>
      <w:r>
        <w:rPr>
          <w:rFonts w:eastAsiaTheme="minorHAnsi"/>
          <w:i/>
          <w:iCs/>
        </w:rPr>
        <w:t>rebel sell</w:t>
      </w:r>
      <w:proofErr w:type="gramEnd"/>
      <w:r>
        <w:rPr>
          <w:rFonts w:eastAsiaTheme="minorHAnsi"/>
        </w:rPr>
        <w:t xml:space="preserve">. </w:t>
      </w:r>
      <w:proofErr w:type="spellStart"/>
      <w:r>
        <w:rPr>
          <w:rFonts w:eastAsiaTheme="minorHAnsi"/>
        </w:rPr>
        <w:t>Chichester</w:t>
      </w:r>
      <w:proofErr w:type="spellEnd"/>
      <w:r>
        <w:rPr>
          <w:rFonts w:eastAsiaTheme="minorHAnsi"/>
        </w:rPr>
        <w:t>: Capstone.</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Herring, R., </w:t>
      </w:r>
      <w:proofErr w:type="spellStart"/>
      <w:r>
        <w:rPr>
          <w:rFonts w:eastAsiaTheme="minorHAnsi"/>
        </w:rPr>
        <w:t>Berridge</w:t>
      </w:r>
      <w:proofErr w:type="spellEnd"/>
      <w:r>
        <w:rPr>
          <w:rFonts w:eastAsiaTheme="minorHAnsi"/>
        </w:rPr>
        <w:t>, V., &amp; Thom, B. (2008).</w:t>
      </w:r>
      <w:proofErr w:type="gramEnd"/>
      <w:r>
        <w:rPr>
          <w:rFonts w:eastAsiaTheme="minorHAnsi"/>
        </w:rPr>
        <w:t xml:space="preserve"> Binge drinking: an exploration of a confused concept.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Epidemiology &amp; Community Health</w:t>
      </w:r>
      <w:r>
        <w:rPr>
          <w:rFonts w:eastAsiaTheme="minorHAnsi"/>
        </w:rPr>
        <w:t xml:space="preserve">, </w:t>
      </w:r>
      <w:r>
        <w:rPr>
          <w:rFonts w:eastAsiaTheme="minorHAnsi"/>
          <w:i/>
          <w:iCs/>
        </w:rPr>
        <w:t>62</w:t>
      </w:r>
      <w:r>
        <w:rPr>
          <w:rFonts w:eastAsiaTheme="minorHAnsi"/>
        </w:rPr>
        <w:t>(6), 476-479. doi:10.1136/jech.2006.056721</w:t>
      </w:r>
    </w:p>
    <w:p w:rsidR="00B4131D" w:rsidRDefault="00DA079E"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HM Government</w:t>
      </w:r>
      <w:r w:rsidR="00B4131D">
        <w:rPr>
          <w:rFonts w:eastAsiaTheme="minorHAnsi"/>
        </w:rPr>
        <w:t>.</w:t>
      </w:r>
      <w:proofErr w:type="gramEnd"/>
      <w:r w:rsidR="00B4131D">
        <w:rPr>
          <w:rFonts w:eastAsiaTheme="minorHAnsi"/>
        </w:rPr>
        <w:t xml:space="preserve"> (2012). </w:t>
      </w:r>
      <w:proofErr w:type="gramStart"/>
      <w:r w:rsidR="00B4131D">
        <w:rPr>
          <w:rFonts w:eastAsiaTheme="minorHAnsi"/>
          <w:i/>
          <w:iCs/>
        </w:rPr>
        <w:t>The</w:t>
      </w:r>
      <w:proofErr w:type="gramEnd"/>
      <w:r w:rsidR="00B4131D">
        <w:rPr>
          <w:rFonts w:eastAsiaTheme="minorHAnsi"/>
          <w:i/>
          <w:iCs/>
        </w:rPr>
        <w:t xml:space="preserve"> Government's Alcohol Strategy</w:t>
      </w:r>
      <w:r w:rsidR="00B4131D">
        <w:rPr>
          <w:rFonts w:eastAsiaTheme="minorHAnsi"/>
        </w:rPr>
        <w:t>. London: The Stationary Office.</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Hobbs, D.</w:t>
      </w:r>
      <w:r w:rsidR="00DA079E">
        <w:rPr>
          <w:rFonts w:eastAsiaTheme="minorHAnsi"/>
        </w:rPr>
        <w:t xml:space="preserve">, </w:t>
      </w:r>
      <w:proofErr w:type="spellStart"/>
      <w:r w:rsidR="00DA079E">
        <w:rPr>
          <w:rFonts w:eastAsiaTheme="minorHAnsi"/>
        </w:rPr>
        <w:t>Winlow</w:t>
      </w:r>
      <w:proofErr w:type="spellEnd"/>
      <w:r w:rsidR="00DA079E">
        <w:rPr>
          <w:rFonts w:eastAsiaTheme="minorHAnsi"/>
        </w:rPr>
        <w:t>, S., Hadfield, P. &amp; Lester, S.</w:t>
      </w:r>
      <w:r>
        <w:rPr>
          <w:rFonts w:eastAsiaTheme="minorHAnsi"/>
        </w:rPr>
        <w:t xml:space="preserve"> (2005). Violent Hypocrisy: Governance and the Night-time Economy. </w:t>
      </w:r>
      <w:r>
        <w:rPr>
          <w:rFonts w:eastAsiaTheme="minorHAnsi"/>
          <w:i/>
          <w:iCs/>
        </w:rPr>
        <w:t xml:space="preserve">European Journal </w:t>
      </w:r>
      <w:proofErr w:type="gramStart"/>
      <w:r>
        <w:rPr>
          <w:rFonts w:eastAsiaTheme="minorHAnsi"/>
          <w:i/>
          <w:iCs/>
        </w:rPr>
        <w:t>Of</w:t>
      </w:r>
      <w:proofErr w:type="gramEnd"/>
      <w:r>
        <w:rPr>
          <w:rFonts w:eastAsiaTheme="minorHAnsi"/>
          <w:i/>
          <w:iCs/>
        </w:rPr>
        <w:t xml:space="preserve"> Criminology</w:t>
      </w:r>
      <w:r>
        <w:rPr>
          <w:rFonts w:eastAsiaTheme="minorHAnsi"/>
        </w:rPr>
        <w:t xml:space="preserve">, </w:t>
      </w:r>
      <w:r>
        <w:rPr>
          <w:rFonts w:eastAsiaTheme="minorHAnsi"/>
          <w:i/>
          <w:iCs/>
        </w:rPr>
        <w:t>2</w:t>
      </w:r>
      <w:r>
        <w:rPr>
          <w:rFonts w:eastAsiaTheme="minorHAnsi"/>
        </w:rPr>
        <w:t xml:space="preserve">(2), 161-183. </w:t>
      </w:r>
      <w:proofErr w:type="gramStart"/>
      <w:r>
        <w:rPr>
          <w:rFonts w:eastAsiaTheme="minorHAnsi"/>
        </w:rPr>
        <w:t>doi:</w:t>
      </w:r>
      <w:proofErr w:type="gramEnd"/>
      <w:r>
        <w:rPr>
          <w:rFonts w:eastAsiaTheme="minorHAnsi"/>
        </w:rPr>
        <w:t>10.1177/1477370805050864</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Hobbs, </w:t>
      </w:r>
      <w:r w:rsidR="00DA079E">
        <w:rPr>
          <w:rFonts w:eastAsiaTheme="minorHAnsi"/>
        </w:rPr>
        <w:t xml:space="preserve">D., </w:t>
      </w:r>
      <w:r>
        <w:rPr>
          <w:rFonts w:eastAsiaTheme="minorHAnsi"/>
        </w:rPr>
        <w:t xml:space="preserve">Lister, </w:t>
      </w:r>
      <w:r w:rsidR="00DA079E">
        <w:rPr>
          <w:rFonts w:eastAsiaTheme="minorHAnsi"/>
        </w:rPr>
        <w:t>S. &amp;</w:t>
      </w:r>
      <w:r w:rsidR="00FA2348">
        <w:rPr>
          <w:rFonts w:eastAsiaTheme="minorHAnsi"/>
        </w:rPr>
        <w:t xml:space="preserve"> </w:t>
      </w:r>
      <w:proofErr w:type="spellStart"/>
      <w:r w:rsidR="00DA079E">
        <w:rPr>
          <w:rFonts w:eastAsiaTheme="minorHAnsi"/>
        </w:rPr>
        <w:t>Hadfie</w:t>
      </w:r>
      <w:proofErr w:type="spellEnd"/>
      <w:r w:rsidR="00DA079E">
        <w:rPr>
          <w:rFonts w:eastAsiaTheme="minorHAnsi"/>
        </w:rPr>
        <w:t>, P</w:t>
      </w:r>
      <w:r>
        <w:rPr>
          <w:rFonts w:eastAsiaTheme="minorHAnsi"/>
        </w:rPr>
        <w:t>. (2000).</w:t>
      </w:r>
      <w:proofErr w:type="gramEnd"/>
      <w:r>
        <w:rPr>
          <w:rFonts w:eastAsiaTheme="minorHAnsi"/>
        </w:rPr>
        <w:t xml:space="preserve"> Receiving shadows: governance and </w:t>
      </w:r>
      <w:proofErr w:type="spellStart"/>
      <w:r>
        <w:rPr>
          <w:rFonts w:eastAsiaTheme="minorHAnsi"/>
        </w:rPr>
        <w:t>liminality</w:t>
      </w:r>
      <w:proofErr w:type="spellEnd"/>
      <w:r>
        <w:rPr>
          <w:rFonts w:eastAsiaTheme="minorHAnsi"/>
        </w:rPr>
        <w:t xml:space="preserve"> in the night-time economy. </w:t>
      </w:r>
      <w:r>
        <w:rPr>
          <w:rFonts w:eastAsiaTheme="minorHAnsi"/>
          <w:i/>
          <w:iCs/>
        </w:rPr>
        <w:t xml:space="preserve">British Journal </w:t>
      </w:r>
      <w:proofErr w:type="gramStart"/>
      <w:r>
        <w:rPr>
          <w:rFonts w:eastAsiaTheme="minorHAnsi"/>
          <w:i/>
          <w:iCs/>
        </w:rPr>
        <w:t>Of</w:t>
      </w:r>
      <w:proofErr w:type="gramEnd"/>
      <w:r>
        <w:rPr>
          <w:rFonts w:eastAsiaTheme="minorHAnsi"/>
          <w:i/>
          <w:iCs/>
        </w:rPr>
        <w:t xml:space="preserve"> Sociology</w:t>
      </w:r>
      <w:r>
        <w:rPr>
          <w:rFonts w:eastAsiaTheme="minorHAnsi"/>
        </w:rPr>
        <w:t xml:space="preserve">, </w:t>
      </w:r>
      <w:r>
        <w:rPr>
          <w:rFonts w:eastAsiaTheme="minorHAnsi"/>
          <w:i/>
          <w:iCs/>
        </w:rPr>
        <w:t>51</w:t>
      </w:r>
      <w:r>
        <w:rPr>
          <w:rFonts w:eastAsiaTheme="minorHAnsi"/>
        </w:rPr>
        <w:t xml:space="preserve">(4), 701-717. </w:t>
      </w:r>
      <w:proofErr w:type="gramStart"/>
      <w:r>
        <w:rPr>
          <w:rFonts w:eastAsiaTheme="minorHAnsi"/>
        </w:rPr>
        <w:lastRenderedPageBreak/>
        <w:t>doi:</w:t>
      </w:r>
      <w:proofErr w:type="gramEnd"/>
      <w:r>
        <w:rPr>
          <w:rFonts w:eastAsiaTheme="minorHAnsi"/>
        </w:rPr>
        <w:t>10.1080/00071310020015334</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r>
        <w:rPr>
          <w:rFonts w:eastAsiaTheme="minorHAnsi"/>
        </w:rPr>
        <w:t>Hollands</w:t>
      </w:r>
      <w:proofErr w:type="spellEnd"/>
      <w:r>
        <w:rPr>
          <w:rFonts w:eastAsiaTheme="minorHAnsi"/>
        </w:rPr>
        <w:t xml:space="preserve">, R. (1995). </w:t>
      </w:r>
      <w:r>
        <w:rPr>
          <w:rFonts w:eastAsiaTheme="minorHAnsi"/>
          <w:i/>
          <w:iCs/>
        </w:rPr>
        <w:t>Friday Night, Saturday Night: Youth Cultural Identification in the Post-Industrial City</w:t>
      </w:r>
      <w:r>
        <w:rPr>
          <w:rFonts w:eastAsiaTheme="minorHAnsi"/>
        </w:rPr>
        <w:t xml:space="preserve">. Newcastle </w:t>
      </w:r>
      <w:proofErr w:type="gramStart"/>
      <w:r>
        <w:rPr>
          <w:rFonts w:eastAsiaTheme="minorHAnsi"/>
        </w:rPr>
        <w:t>Upon</w:t>
      </w:r>
      <w:proofErr w:type="gramEnd"/>
      <w:r>
        <w:rPr>
          <w:rFonts w:eastAsiaTheme="minorHAnsi"/>
        </w:rPr>
        <w:t xml:space="preserve"> Tyne: University of Newcastle Department of Social Politics.</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Holt, D. (1995). How Consumers Consume: A Typology of Consumption Practices.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Consumer Research</w:t>
      </w:r>
      <w:r>
        <w:rPr>
          <w:rFonts w:eastAsiaTheme="minorHAnsi"/>
        </w:rPr>
        <w:t xml:space="preserve">, </w:t>
      </w:r>
      <w:r>
        <w:rPr>
          <w:rFonts w:eastAsiaTheme="minorHAnsi"/>
          <w:i/>
          <w:iCs/>
        </w:rPr>
        <w:t>22</w:t>
      </w:r>
      <w:r>
        <w:rPr>
          <w:rFonts w:eastAsiaTheme="minorHAnsi"/>
        </w:rPr>
        <w:t>(1), 1</w:t>
      </w:r>
      <w:r w:rsidR="00DA079E">
        <w:rPr>
          <w:rFonts w:eastAsiaTheme="minorHAnsi"/>
        </w:rPr>
        <w:t>-16</w:t>
      </w:r>
      <w:r>
        <w:rPr>
          <w:rFonts w:eastAsiaTheme="minorHAnsi"/>
        </w:rPr>
        <w:t xml:space="preserve">. </w:t>
      </w:r>
      <w:proofErr w:type="gramStart"/>
      <w:r>
        <w:rPr>
          <w:rFonts w:eastAsiaTheme="minorHAnsi"/>
        </w:rPr>
        <w:t>doi:</w:t>
      </w:r>
      <w:proofErr w:type="gramEnd"/>
      <w:r>
        <w:rPr>
          <w:rFonts w:eastAsiaTheme="minorHAnsi"/>
        </w:rPr>
        <w:t>10.1086/209431</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House of Commons Library, UK Parliament</w:t>
      </w:r>
      <w:proofErr w:type="gramStart"/>
      <w:r>
        <w:rPr>
          <w:rFonts w:eastAsiaTheme="minorHAnsi"/>
        </w:rPr>
        <w:t>,.</w:t>
      </w:r>
      <w:proofErr w:type="gramEnd"/>
      <w:r>
        <w:rPr>
          <w:rFonts w:eastAsiaTheme="minorHAnsi"/>
        </w:rPr>
        <w:t xml:space="preserve"> </w:t>
      </w:r>
      <w:proofErr w:type="gramStart"/>
      <w:r>
        <w:rPr>
          <w:rFonts w:eastAsiaTheme="minorHAnsi"/>
        </w:rPr>
        <w:t xml:space="preserve">(2012). </w:t>
      </w:r>
      <w:r>
        <w:rPr>
          <w:rFonts w:eastAsiaTheme="minorHAnsi"/>
          <w:i/>
          <w:iCs/>
        </w:rPr>
        <w:t>Statistics on Alcohol</w:t>
      </w:r>
      <w:r>
        <w:rPr>
          <w:rFonts w:eastAsiaTheme="minorHAnsi"/>
        </w:rPr>
        <w:t>.</w:t>
      </w:r>
      <w:proofErr w:type="gramEnd"/>
      <w:r>
        <w:rPr>
          <w:rFonts w:eastAsiaTheme="minorHAnsi"/>
        </w:rPr>
        <w:t xml:space="preserve"> </w:t>
      </w:r>
      <w:proofErr w:type="gramStart"/>
      <w:r>
        <w:rPr>
          <w:rFonts w:eastAsiaTheme="minorHAnsi"/>
        </w:rPr>
        <w:t>UK Government.</w:t>
      </w:r>
      <w:proofErr w:type="gramEnd"/>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Hubbard, P. (2013). Carnage! Coming to a town near you? </w:t>
      </w:r>
      <w:proofErr w:type="gramStart"/>
      <w:r>
        <w:rPr>
          <w:rFonts w:eastAsiaTheme="minorHAnsi"/>
        </w:rPr>
        <w:t xml:space="preserve">Nightlife, </w:t>
      </w:r>
      <w:proofErr w:type="spellStart"/>
      <w:r>
        <w:rPr>
          <w:rFonts w:eastAsiaTheme="minorHAnsi"/>
        </w:rPr>
        <w:t>uncivilised</w:t>
      </w:r>
      <w:proofErr w:type="spellEnd"/>
      <w:r>
        <w:rPr>
          <w:rFonts w:eastAsiaTheme="minorHAnsi"/>
        </w:rPr>
        <w:t xml:space="preserve"> </w:t>
      </w:r>
      <w:proofErr w:type="spellStart"/>
      <w:r>
        <w:rPr>
          <w:rFonts w:eastAsiaTheme="minorHAnsi"/>
        </w:rPr>
        <w:t>behaviour</w:t>
      </w:r>
      <w:proofErr w:type="spellEnd"/>
      <w:r>
        <w:rPr>
          <w:rFonts w:eastAsiaTheme="minorHAnsi"/>
        </w:rPr>
        <w:t xml:space="preserve"> and the </w:t>
      </w:r>
      <w:proofErr w:type="spellStart"/>
      <w:r>
        <w:rPr>
          <w:rFonts w:eastAsiaTheme="minorHAnsi"/>
        </w:rPr>
        <w:t>carnivalesque</w:t>
      </w:r>
      <w:proofErr w:type="spellEnd"/>
      <w:r>
        <w:rPr>
          <w:rFonts w:eastAsiaTheme="minorHAnsi"/>
        </w:rPr>
        <w:t xml:space="preserve"> body.</w:t>
      </w:r>
      <w:proofErr w:type="gramEnd"/>
      <w:r>
        <w:rPr>
          <w:rFonts w:eastAsiaTheme="minorHAnsi"/>
        </w:rPr>
        <w:t xml:space="preserve"> </w:t>
      </w:r>
      <w:r>
        <w:rPr>
          <w:rFonts w:eastAsiaTheme="minorHAnsi"/>
          <w:i/>
          <w:iCs/>
        </w:rPr>
        <w:t>Leisure Studies</w:t>
      </w:r>
      <w:r>
        <w:rPr>
          <w:rFonts w:eastAsiaTheme="minorHAnsi"/>
        </w:rPr>
        <w:t xml:space="preserve">, </w:t>
      </w:r>
      <w:r>
        <w:rPr>
          <w:rFonts w:eastAsiaTheme="minorHAnsi"/>
          <w:i/>
          <w:iCs/>
        </w:rPr>
        <w:t>32</w:t>
      </w:r>
      <w:r>
        <w:rPr>
          <w:rFonts w:eastAsiaTheme="minorHAnsi"/>
        </w:rPr>
        <w:t>(3), 265-282. doi:10.1080/02614367.2011.633616</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Hutton, F., &amp; Wright, S. (2014). ‘You don’t ditch your girls’: young </w:t>
      </w:r>
      <w:proofErr w:type="spellStart"/>
      <w:r>
        <w:rPr>
          <w:rFonts w:eastAsiaTheme="minorHAnsi"/>
        </w:rPr>
        <w:t>Māori</w:t>
      </w:r>
      <w:proofErr w:type="spellEnd"/>
      <w:r>
        <w:rPr>
          <w:rFonts w:eastAsiaTheme="minorHAnsi"/>
        </w:rPr>
        <w:t xml:space="preserve"> and Pacific women and the culture of intoxication. </w:t>
      </w:r>
      <w:r>
        <w:rPr>
          <w:rFonts w:eastAsiaTheme="minorHAnsi"/>
          <w:i/>
          <w:iCs/>
        </w:rPr>
        <w:t>Critical Public Health</w:t>
      </w:r>
      <w:r>
        <w:rPr>
          <w:rFonts w:eastAsiaTheme="minorHAnsi"/>
        </w:rPr>
        <w:t xml:space="preserve">, </w:t>
      </w:r>
      <w:r>
        <w:rPr>
          <w:rFonts w:eastAsiaTheme="minorHAnsi"/>
          <w:i/>
          <w:iCs/>
        </w:rPr>
        <w:t>25</w:t>
      </w:r>
      <w:r>
        <w:rPr>
          <w:rFonts w:eastAsiaTheme="minorHAnsi"/>
        </w:rPr>
        <w:t>(1), 101-119. doi:10.1080/09581596.2014.946886</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Jayne, M., Valentine, G., &amp; Holloway, S. (2008). Geographies of alcohol, drinking and drunkenness: a review of progress. </w:t>
      </w:r>
      <w:r>
        <w:rPr>
          <w:rFonts w:eastAsiaTheme="minorHAnsi"/>
          <w:i/>
          <w:iCs/>
        </w:rPr>
        <w:t xml:space="preserve">Progress </w:t>
      </w:r>
      <w:proofErr w:type="gramStart"/>
      <w:r>
        <w:rPr>
          <w:rFonts w:eastAsiaTheme="minorHAnsi"/>
          <w:i/>
          <w:iCs/>
        </w:rPr>
        <w:t>In</w:t>
      </w:r>
      <w:proofErr w:type="gramEnd"/>
      <w:r>
        <w:rPr>
          <w:rFonts w:eastAsiaTheme="minorHAnsi"/>
          <w:i/>
          <w:iCs/>
        </w:rPr>
        <w:t xml:space="preserve"> Human Geography</w:t>
      </w:r>
      <w:r>
        <w:rPr>
          <w:rFonts w:eastAsiaTheme="minorHAnsi"/>
        </w:rPr>
        <w:t xml:space="preserve">, </w:t>
      </w:r>
      <w:r>
        <w:rPr>
          <w:rFonts w:eastAsiaTheme="minorHAnsi"/>
          <w:i/>
          <w:iCs/>
        </w:rPr>
        <w:t>32</w:t>
      </w:r>
      <w:r>
        <w:rPr>
          <w:rFonts w:eastAsiaTheme="minorHAnsi"/>
        </w:rPr>
        <w:t xml:space="preserve">(2), 247-263. </w:t>
      </w:r>
      <w:proofErr w:type="gramStart"/>
      <w:r>
        <w:rPr>
          <w:rFonts w:eastAsiaTheme="minorHAnsi"/>
        </w:rPr>
        <w:t>doi:</w:t>
      </w:r>
      <w:proofErr w:type="gramEnd"/>
      <w:r>
        <w:rPr>
          <w:rFonts w:eastAsiaTheme="minorHAnsi"/>
        </w:rPr>
        <w:t>10.1177/0309132507087649</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Jenks, C. (2003). </w:t>
      </w:r>
      <w:proofErr w:type="gramStart"/>
      <w:r>
        <w:rPr>
          <w:rFonts w:eastAsiaTheme="minorHAnsi"/>
          <w:i/>
          <w:iCs/>
        </w:rPr>
        <w:t>Transgression</w:t>
      </w:r>
      <w:r>
        <w:rPr>
          <w:rFonts w:eastAsiaTheme="minorHAnsi"/>
        </w:rPr>
        <w:t>.</w:t>
      </w:r>
      <w:proofErr w:type="gramEnd"/>
      <w:r>
        <w:rPr>
          <w:rFonts w:eastAsiaTheme="minorHAnsi"/>
        </w:rPr>
        <w:t xml:space="preserve"> London: </w:t>
      </w:r>
      <w:proofErr w:type="spellStart"/>
      <w:r>
        <w:rPr>
          <w:rFonts w:eastAsiaTheme="minorHAnsi"/>
        </w:rPr>
        <w:t>Routledge</w:t>
      </w:r>
      <w:proofErr w:type="spellEnd"/>
      <w:r>
        <w:rPr>
          <w:rFonts w:eastAsiaTheme="minorHAnsi"/>
        </w:rPr>
        <w:t>.</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Keane, H. (2009). Intoxication, harm and pleasure: an analysis of the Australian National Alcohol Strategy. </w:t>
      </w:r>
      <w:r>
        <w:rPr>
          <w:rFonts w:eastAsiaTheme="minorHAnsi"/>
          <w:i/>
          <w:iCs/>
        </w:rPr>
        <w:t>Critical Public Health</w:t>
      </w:r>
      <w:r>
        <w:rPr>
          <w:rFonts w:eastAsiaTheme="minorHAnsi"/>
        </w:rPr>
        <w:t xml:space="preserve">, </w:t>
      </w:r>
      <w:r>
        <w:rPr>
          <w:rFonts w:eastAsiaTheme="minorHAnsi"/>
          <w:i/>
          <w:iCs/>
        </w:rPr>
        <w:t>19</w:t>
      </w:r>
      <w:r>
        <w:rPr>
          <w:rFonts w:eastAsiaTheme="minorHAnsi"/>
        </w:rPr>
        <w:t xml:space="preserve">(2), 135-142. </w:t>
      </w:r>
      <w:proofErr w:type="gramStart"/>
      <w:r>
        <w:rPr>
          <w:rFonts w:eastAsiaTheme="minorHAnsi"/>
        </w:rPr>
        <w:t>doi:</w:t>
      </w:r>
      <w:proofErr w:type="gramEnd"/>
      <w:r>
        <w:rPr>
          <w:rFonts w:eastAsiaTheme="minorHAnsi"/>
        </w:rPr>
        <w:t>10.1080/09581590802350957</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r>
        <w:rPr>
          <w:rFonts w:eastAsiaTheme="minorHAnsi"/>
        </w:rPr>
        <w:t>Kozinets</w:t>
      </w:r>
      <w:proofErr w:type="spellEnd"/>
      <w:r>
        <w:rPr>
          <w:rFonts w:eastAsiaTheme="minorHAnsi"/>
        </w:rPr>
        <w:t xml:space="preserve">, R. (2002). Can Consumers Escape the Market? </w:t>
      </w:r>
      <w:proofErr w:type="spellStart"/>
      <w:r>
        <w:rPr>
          <w:rFonts w:eastAsiaTheme="minorHAnsi"/>
        </w:rPr>
        <w:t>Emancipatory</w:t>
      </w:r>
      <w:proofErr w:type="spellEnd"/>
      <w:r>
        <w:rPr>
          <w:rFonts w:eastAsiaTheme="minorHAnsi"/>
        </w:rPr>
        <w:t xml:space="preserve"> Illuminations from </w:t>
      </w:r>
      <w:r>
        <w:rPr>
          <w:rFonts w:eastAsiaTheme="minorHAnsi"/>
        </w:rPr>
        <w:lastRenderedPageBreak/>
        <w:t xml:space="preserve">Burning Man.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Consumer Research</w:t>
      </w:r>
      <w:r>
        <w:rPr>
          <w:rFonts w:eastAsiaTheme="minorHAnsi"/>
        </w:rPr>
        <w:t xml:space="preserve">, </w:t>
      </w:r>
      <w:r>
        <w:rPr>
          <w:rFonts w:eastAsiaTheme="minorHAnsi"/>
          <w:i/>
          <w:iCs/>
        </w:rPr>
        <w:t>29</w:t>
      </w:r>
      <w:r>
        <w:rPr>
          <w:rFonts w:eastAsiaTheme="minorHAnsi"/>
        </w:rPr>
        <w:t xml:space="preserve">(1), 20-38. </w:t>
      </w:r>
      <w:proofErr w:type="gramStart"/>
      <w:r>
        <w:rPr>
          <w:rFonts w:eastAsiaTheme="minorHAnsi"/>
        </w:rPr>
        <w:t>doi:</w:t>
      </w:r>
      <w:proofErr w:type="gramEnd"/>
      <w:r>
        <w:rPr>
          <w:rFonts w:eastAsiaTheme="minorHAnsi"/>
        </w:rPr>
        <w:t>10.1086/339919</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Kuntsche</w:t>
      </w:r>
      <w:proofErr w:type="spellEnd"/>
      <w:r>
        <w:rPr>
          <w:rFonts w:eastAsiaTheme="minorHAnsi"/>
        </w:rPr>
        <w:t xml:space="preserve">, E., &amp; </w:t>
      </w:r>
      <w:proofErr w:type="spellStart"/>
      <w:r>
        <w:rPr>
          <w:rFonts w:eastAsiaTheme="minorHAnsi"/>
        </w:rPr>
        <w:t>Labhart</w:t>
      </w:r>
      <w:proofErr w:type="spellEnd"/>
      <w:r>
        <w:rPr>
          <w:rFonts w:eastAsiaTheme="minorHAnsi"/>
        </w:rPr>
        <w:t>, F. (2012).</w:t>
      </w:r>
      <w:proofErr w:type="gramEnd"/>
      <w:r>
        <w:rPr>
          <w:rFonts w:eastAsiaTheme="minorHAnsi"/>
        </w:rPr>
        <w:t xml:space="preserve"> </w:t>
      </w:r>
      <w:proofErr w:type="gramStart"/>
      <w:r>
        <w:rPr>
          <w:rFonts w:eastAsiaTheme="minorHAnsi"/>
        </w:rPr>
        <w:t>Investigating the drinking patterns of young people over the course of the evening at weekends.</w:t>
      </w:r>
      <w:proofErr w:type="gramEnd"/>
      <w:r>
        <w:rPr>
          <w:rFonts w:eastAsiaTheme="minorHAnsi"/>
        </w:rPr>
        <w:t xml:space="preserve"> </w:t>
      </w:r>
      <w:r>
        <w:rPr>
          <w:rFonts w:eastAsiaTheme="minorHAnsi"/>
          <w:i/>
          <w:iCs/>
        </w:rPr>
        <w:t xml:space="preserve">Drug </w:t>
      </w:r>
      <w:proofErr w:type="gramStart"/>
      <w:r>
        <w:rPr>
          <w:rFonts w:eastAsiaTheme="minorHAnsi"/>
          <w:i/>
          <w:iCs/>
        </w:rPr>
        <w:t>And</w:t>
      </w:r>
      <w:proofErr w:type="gramEnd"/>
      <w:r>
        <w:rPr>
          <w:rFonts w:eastAsiaTheme="minorHAnsi"/>
          <w:i/>
          <w:iCs/>
        </w:rPr>
        <w:t xml:space="preserve"> Alcohol Dependence</w:t>
      </w:r>
      <w:r>
        <w:rPr>
          <w:rFonts w:eastAsiaTheme="minorHAnsi"/>
        </w:rPr>
        <w:t xml:space="preserve">, </w:t>
      </w:r>
      <w:r>
        <w:rPr>
          <w:rFonts w:eastAsiaTheme="minorHAnsi"/>
          <w:i/>
          <w:iCs/>
        </w:rPr>
        <w:t>124</w:t>
      </w:r>
      <w:r>
        <w:rPr>
          <w:rFonts w:eastAsiaTheme="minorHAnsi"/>
        </w:rPr>
        <w:t>(3), 319-324. doi:10.1016/j.drugalcdep.2012.02.001</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Lefebvre, H. (1976). </w:t>
      </w:r>
      <w:proofErr w:type="gramStart"/>
      <w:r>
        <w:rPr>
          <w:rFonts w:eastAsiaTheme="minorHAnsi"/>
        </w:rPr>
        <w:t>R</w:t>
      </w:r>
      <w:r w:rsidR="00A573BF">
        <w:rPr>
          <w:rFonts w:eastAsiaTheme="minorHAnsi"/>
        </w:rPr>
        <w:t>eflections on the politics of space.</w:t>
      </w:r>
      <w:proofErr w:type="gramEnd"/>
      <w:r>
        <w:rPr>
          <w:rFonts w:eastAsiaTheme="minorHAnsi"/>
        </w:rPr>
        <w:t xml:space="preserve"> </w:t>
      </w:r>
      <w:r>
        <w:rPr>
          <w:rFonts w:eastAsiaTheme="minorHAnsi"/>
          <w:i/>
          <w:iCs/>
        </w:rPr>
        <w:t>Antipode</w:t>
      </w:r>
      <w:r>
        <w:rPr>
          <w:rFonts w:eastAsiaTheme="minorHAnsi"/>
        </w:rPr>
        <w:t xml:space="preserve">, </w:t>
      </w:r>
      <w:r>
        <w:rPr>
          <w:rFonts w:eastAsiaTheme="minorHAnsi"/>
          <w:i/>
          <w:iCs/>
        </w:rPr>
        <w:t>8</w:t>
      </w:r>
      <w:r>
        <w:rPr>
          <w:rFonts w:eastAsiaTheme="minorHAnsi"/>
        </w:rPr>
        <w:t>(2), 30-37. doi:10.1111/j.1467-8330.1976.tb00636.x</w:t>
      </w:r>
    </w:p>
    <w:p w:rsidR="00DA079E"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Lefebvre, H. (1991). </w:t>
      </w:r>
      <w:proofErr w:type="gramStart"/>
      <w:r>
        <w:rPr>
          <w:rFonts w:eastAsiaTheme="minorHAnsi"/>
          <w:i/>
          <w:iCs/>
        </w:rPr>
        <w:t>The production of space</w:t>
      </w:r>
      <w:r>
        <w:rPr>
          <w:rFonts w:eastAsiaTheme="minorHAnsi"/>
        </w:rPr>
        <w:t>.</w:t>
      </w:r>
      <w:proofErr w:type="gramEnd"/>
      <w:r>
        <w:rPr>
          <w:rFonts w:eastAsiaTheme="minorHAnsi"/>
        </w:rPr>
        <w:t xml:space="preserve"> Oxford, OX, UK: Blackwell.</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Leon, D., &amp; </w:t>
      </w:r>
      <w:proofErr w:type="spellStart"/>
      <w:r>
        <w:rPr>
          <w:rFonts w:eastAsiaTheme="minorHAnsi"/>
        </w:rPr>
        <w:t>McCambridge</w:t>
      </w:r>
      <w:proofErr w:type="spellEnd"/>
      <w:r>
        <w:rPr>
          <w:rFonts w:eastAsiaTheme="minorHAnsi"/>
        </w:rPr>
        <w:t>, J. (2006).</w:t>
      </w:r>
      <w:proofErr w:type="gramEnd"/>
      <w:r>
        <w:rPr>
          <w:rFonts w:eastAsiaTheme="minorHAnsi"/>
        </w:rPr>
        <w:t xml:space="preserve"> Liver cirrhosis mortality rates in Britain from 1950 to 2002: an analysis of routine data. </w:t>
      </w:r>
      <w:r>
        <w:rPr>
          <w:rFonts w:eastAsiaTheme="minorHAnsi"/>
          <w:i/>
          <w:iCs/>
        </w:rPr>
        <w:t>The Lancet</w:t>
      </w:r>
      <w:r>
        <w:rPr>
          <w:rFonts w:eastAsiaTheme="minorHAnsi"/>
        </w:rPr>
        <w:t xml:space="preserve">, </w:t>
      </w:r>
      <w:r>
        <w:rPr>
          <w:rFonts w:eastAsiaTheme="minorHAnsi"/>
          <w:i/>
          <w:iCs/>
        </w:rPr>
        <w:t>367</w:t>
      </w:r>
      <w:r>
        <w:rPr>
          <w:rFonts w:eastAsiaTheme="minorHAnsi"/>
        </w:rPr>
        <w:t xml:space="preserve">(9504), 52-56. </w:t>
      </w:r>
      <w:proofErr w:type="gramStart"/>
      <w:r>
        <w:rPr>
          <w:rFonts w:eastAsiaTheme="minorHAnsi"/>
        </w:rPr>
        <w:t>doi:</w:t>
      </w:r>
      <w:proofErr w:type="gramEnd"/>
      <w:r>
        <w:rPr>
          <w:rFonts w:eastAsiaTheme="minorHAnsi"/>
        </w:rPr>
        <w:t>10.1016/s0140-6736(06)67924-5</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Martinic</w:t>
      </w:r>
      <w:proofErr w:type="spellEnd"/>
      <w:r>
        <w:rPr>
          <w:rFonts w:eastAsiaTheme="minorHAnsi"/>
        </w:rPr>
        <w:t xml:space="preserve">, M., &amp; </w:t>
      </w:r>
      <w:proofErr w:type="spellStart"/>
      <w:r>
        <w:rPr>
          <w:rFonts w:eastAsiaTheme="minorHAnsi"/>
        </w:rPr>
        <w:t>Measham</w:t>
      </w:r>
      <w:proofErr w:type="spellEnd"/>
      <w:r>
        <w:rPr>
          <w:rFonts w:eastAsiaTheme="minorHAnsi"/>
        </w:rPr>
        <w:t>, F. (2008).</w:t>
      </w:r>
      <w:proofErr w:type="gramEnd"/>
      <w:r>
        <w:rPr>
          <w:rFonts w:eastAsiaTheme="minorHAnsi"/>
        </w:rPr>
        <w:t xml:space="preserve"> </w:t>
      </w:r>
      <w:proofErr w:type="gramStart"/>
      <w:r>
        <w:rPr>
          <w:rFonts w:eastAsiaTheme="minorHAnsi"/>
          <w:i/>
          <w:iCs/>
        </w:rPr>
        <w:t>Swimming with crocodiles</w:t>
      </w:r>
      <w:r>
        <w:rPr>
          <w:rFonts w:eastAsiaTheme="minorHAnsi"/>
        </w:rPr>
        <w:t>.</w:t>
      </w:r>
      <w:proofErr w:type="gramEnd"/>
      <w:r>
        <w:rPr>
          <w:rFonts w:eastAsiaTheme="minorHAnsi"/>
        </w:rPr>
        <w:t xml:space="preserve"> New York: </w:t>
      </w:r>
      <w:proofErr w:type="spellStart"/>
      <w:r>
        <w:rPr>
          <w:rFonts w:eastAsiaTheme="minorHAnsi"/>
        </w:rPr>
        <w:t>Routledge</w:t>
      </w:r>
      <w:proofErr w:type="spellEnd"/>
      <w:r>
        <w:rPr>
          <w:rFonts w:eastAsiaTheme="minorHAnsi"/>
        </w:rPr>
        <w:t>.</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Matthews, S., &amp; Richardson, A. (2005).</w:t>
      </w:r>
      <w:proofErr w:type="gramEnd"/>
      <w:r>
        <w:rPr>
          <w:rFonts w:eastAsiaTheme="minorHAnsi"/>
        </w:rPr>
        <w:t xml:space="preserve"> </w:t>
      </w:r>
      <w:r>
        <w:rPr>
          <w:rFonts w:eastAsiaTheme="minorHAnsi"/>
          <w:i/>
          <w:iCs/>
        </w:rPr>
        <w:t>The 2003 Offending Crime and Justice Survey: Alcohol-related Crime and Disorder</w:t>
      </w:r>
      <w:r>
        <w:rPr>
          <w:rFonts w:eastAsiaTheme="minorHAnsi"/>
        </w:rPr>
        <w:t>. London: HM Government.</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Matthews, S., </w:t>
      </w:r>
      <w:proofErr w:type="spellStart"/>
      <w:r>
        <w:rPr>
          <w:rFonts w:eastAsiaTheme="minorHAnsi"/>
        </w:rPr>
        <w:t>Brassnet</w:t>
      </w:r>
      <w:proofErr w:type="spellEnd"/>
      <w:r>
        <w:rPr>
          <w:rFonts w:eastAsiaTheme="minorHAnsi"/>
        </w:rPr>
        <w:t>, L., &amp; Smith, J. (2015).</w:t>
      </w:r>
      <w:proofErr w:type="gramEnd"/>
      <w:r>
        <w:rPr>
          <w:rFonts w:eastAsiaTheme="minorHAnsi"/>
        </w:rPr>
        <w:t xml:space="preserve"> </w:t>
      </w:r>
      <w:r>
        <w:rPr>
          <w:rFonts w:eastAsiaTheme="minorHAnsi"/>
          <w:i/>
          <w:iCs/>
        </w:rPr>
        <w:t>Underage Drinking: Findings from the 2004 Offending Crime and Justice Survey</w:t>
      </w:r>
      <w:r>
        <w:rPr>
          <w:rFonts w:eastAsiaTheme="minorHAnsi"/>
        </w:rPr>
        <w:t>. London: HM Government.</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Measham</w:t>
      </w:r>
      <w:proofErr w:type="spellEnd"/>
      <w:r>
        <w:rPr>
          <w:rFonts w:eastAsiaTheme="minorHAnsi"/>
        </w:rPr>
        <w:t>, F. (2004).</w:t>
      </w:r>
      <w:proofErr w:type="gramEnd"/>
      <w:r>
        <w:rPr>
          <w:rFonts w:eastAsiaTheme="minorHAnsi"/>
        </w:rPr>
        <w:t xml:space="preserve"> Play space: historical and socio-cultural reflections on drugs, licensed leisure locations, </w:t>
      </w:r>
      <w:proofErr w:type="spellStart"/>
      <w:r>
        <w:rPr>
          <w:rFonts w:eastAsiaTheme="minorHAnsi"/>
        </w:rPr>
        <w:t>commercialisation</w:t>
      </w:r>
      <w:proofErr w:type="spellEnd"/>
      <w:r>
        <w:rPr>
          <w:rFonts w:eastAsiaTheme="minorHAnsi"/>
        </w:rPr>
        <w:t xml:space="preserve"> and control. </w:t>
      </w:r>
      <w:r>
        <w:rPr>
          <w:rFonts w:eastAsiaTheme="minorHAnsi"/>
          <w:i/>
          <w:iCs/>
        </w:rPr>
        <w:t xml:space="preserve">International Journal </w:t>
      </w:r>
      <w:proofErr w:type="gramStart"/>
      <w:r>
        <w:rPr>
          <w:rFonts w:eastAsiaTheme="minorHAnsi"/>
          <w:i/>
          <w:iCs/>
        </w:rPr>
        <w:t>Of</w:t>
      </w:r>
      <w:proofErr w:type="gramEnd"/>
      <w:r>
        <w:rPr>
          <w:rFonts w:eastAsiaTheme="minorHAnsi"/>
          <w:i/>
          <w:iCs/>
        </w:rPr>
        <w:t xml:space="preserve"> Drug Policy</w:t>
      </w:r>
      <w:r>
        <w:rPr>
          <w:rFonts w:eastAsiaTheme="minorHAnsi"/>
        </w:rPr>
        <w:t xml:space="preserve">, </w:t>
      </w:r>
      <w:r>
        <w:rPr>
          <w:rFonts w:eastAsiaTheme="minorHAnsi"/>
          <w:i/>
          <w:iCs/>
        </w:rPr>
        <w:t>15</w:t>
      </w:r>
      <w:r>
        <w:rPr>
          <w:rFonts w:eastAsiaTheme="minorHAnsi"/>
        </w:rPr>
        <w:t>(5-6), 337-345. doi:10.1016/j.drugpo.2004.08.002</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Measham</w:t>
      </w:r>
      <w:proofErr w:type="spellEnd"/>
      <w:r>
        <w:rPr>
          <w:rFonts w:eastAsiaTheme="minorHAnsi"/>
        </w:rPr>
        <w:t xml:space="preserve">, F. </w:t>
      </w:r>
      <w:r w:rsidR="00DA079E">
        <w:rPr>
          <w:rFonts w:eastAsiaTheme="minorHAnsi"/>
        </w:rPr>
        <w:t xml:space="preserve">&amp; Brain, K. </w:t>
      </w:r>
      <w:r>
        <w:rPr>
          <w:rFonts w:eastAsiaTheme="minorHAnsi"/>
        </w:rPr>
        <w:t>(2005).</w:t>
      </w:r>
      <w:proofErr w:type="gramEnd"/>
      <w:r>
        <w:rPr>
          <w:rFonts w:eastAsiaTheme="minorHAnsi"/>
        </w:rPr>
        <w:t xml:space="preserve"> 'Binge' drinking, British alcohol policy and the new culture of intoxication. </w:t>
      </w:r>
      <w:r>
        <w:rPr>
          <w:rFonts w:eastAsiaTheme="minorHAnsi"/>
          <w:i/>
          <w:iCs/>
        </w:rPr>
        <w:t>Crime, Media, Culture</w:t>
      </w:r>
      <w:r>
        <w:rPr>
          <w:rFonts w:eastAsiaTheme="minorHAnsi"/>
        </w:rPr>
        <w:t xml:space="preserve">, </w:t>
      </w:r>
      <w:r>
        <w:rPr>
          <w:rFonts w:eastAsiaTheme="minorHAnsi"/>
          <w:i/>
          <w:iCs/>
        </w:rPr>
        <w:t>1</w:t>
      </w:r>
      <w:r>
        <w:rPr>
          <w:rFonts w:eastAsiaTheme="minorHAnsi"/>
        </w:rPr>
        <w:t xml:space="preserve">(3), 262-283. </w:t>
      </w:r>
      <w:proofErr w:type="gramStart"/>
      <w:r>
        <w:rPr>
          <w:rFonts w:eastAsiaTheme="minorHAnsi"/>
        </w:rPr>
        <w:t>doi:</w:t>
      </w:r>
      <w:proofErr w:type="gramEnd"/>
      <w:r>
        <w:rPr>
          <w:rFonts w:eastAsiaTheme="minorHAnsi"/>
        </w:rPr>
        <w:t>10.1177/1741659005057641</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Measham</w:t>
      </w:r>
      <w:proofErr w:type="spellEnd"/>
      <w:r>
        <w:rPr>
          <w:rFonts w:eastAsiaTheme="minorHAnsi"/>
        </w:rPr>
        <w:t xml:space="preserve">, F., &amp; </w:t>
      </w:r>
      <w:proofErr w:type="spellStart"/>
      <w:r>
        <w:rPr>
          <w:rFonts w:eastAsiaTheme="minorHAnsi"/>
        </w:rPr>
        <w:t>Ostergaard</w:t>
      </w:r>
      <w:proofErr w:type="spellEnd"/>
      <w:r>
        <w:rPr>
          <w:rFonts w:eastAsiaTheme="minorHAnsi"/>
        </w:rPr>
        <w:t>, J. (2009).</w:t>
      </w:r>
      <w:proofErr w:type="gramEnd"/>
      <w:r>
        <w:rPr>
          <w:rFonts w:eastAsiaTheme="minorHAnsi"/>
        </w:rPr>
        <w:t xml:space="preserve"> The public face of binge drinking: British and Danish </w:t>
      </w:r>
      <w:r>
        <w:rPr>
          <w:rFonts w:eastAsiaTheme="minorHAnsi"/>
        </w:rPr>
        <w:lastRenderedPageBreak/>
        <w:t xml:space="preserve">young women, recent trends in alcohol consumption and the European binge drinking debate. </w:t>
      </w:r>
      <w:r>
        <w:rPr>
          <w:rFonts w:eastAsiaTheme="minorHAnsi"/>
          <w:i/>
          <w:iCs/>
        </w:rPr>
        <w:t>Probation Journal</w:t>
      </w:r>
      <w:r>
        <w:rPr>
          <w:rFonts w:eastAsiaTheme="minorHAnsi"/>
        </w:rPr>
        <w:t xml:space="preserve">, </w:t>
      </w:r>
      <w:r>
        <w:rPr>
          <w:rFonts w:eastAsiaTheme="minorHAnsi"/>
          <w:i/>
          <w:iCs/>
        </w:rPr>
        <w:t>56</w:t>
      </w:r>
      <w:r>
        <w:rPr>
          <w:rFonts w:eastAsiaTheme="minorHAnsi"/>
        </w:rPr>
        <w:t xml:space="preserve">(4), 415-434. </w:t>
      </w:r>
      <w:proofErr w:type="gramStart"/>
      <w:r>
        <w:rPr>
          <w:rFonts w:eastAsiaTheme="minorHAnsi"/>
        </w:rPr>
        <w:t>doi:</w:t>
      </w:r>
      <w:proofErr w:type="gramEnd"/>
      <w:r>
        <w:rPr>
          <w:rFonts w:eastAsiaTheme="minorHAnsi"/>
        </w:rPr>
        <w:t>10.1177/0264550509346526</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Moodie</w:t>
      </w:r>
      <w:proofErr w:type="spellEnd"/>
      <w:r>
        <w:rPr>
          <w:rFonts w:eastAsiaTheme="minorHAnsi"/>
        </w:rPr>
        <w:t xml:space="preserve">, R., </w:t>
      </w:r>
      <w:proofErr w:type="spellStart"/>
      <w:r>
        <w:rPr>
          <w:rFonts w:eastAsiaTheme="minorHAnsi"/>
        </w:rPr>
        <w:t>Stuckler</w:t>
      </w:r>
      <w:proofErr w:type="spellEnd"/>
      <w:r>
        <w:rPr>
          <w:rFonts w:eastAsiaTheme="minorHAnsi"/>
        </w:rPr>
        <w:t xml:space="preserve">, D., </w:t>
      </w:r>
      <w:proofErr w:type="spellStart"/>
      <w:r>
        <w:rPr>
          <w:rFonts w:eastAsiaTheme="minorHAnsi"/>
        </w:rPr>
        <w:t>Monteiro</w:t>
      </w:r>
      <w:proofErr w:type="spellEnd"/>
      <w:r>
        <w:rPr>
          <w:rFonts w:eastAsiaTheme="minorHAnsi"/>
        </w:rPr>
        <w:t xml:space="preserve">, C., </w:t>
      </w:r>
      <w:proofErr w:type="spellStart"/>
      <w:r>
        <w:rPr>
          <w:rFonts w:eastAsiaTheme="minorHAnsi"/>
        </w:rPr>
        <w:t>Sheron</w:t>
      </w:r>
      <w:proofErr w:type="spellEnd"/>
      <w:r>
        <w:rPr>
          <w:rFonts w:eastAsiaTheme="minorHAnsi"/>
        </w:rPr>
        <w:t xml:space="preserve">, N., Neal, B., &amp; </w:t>
      </w:r>
      <w:proofErr w:type="spellStart"/>
      <w:r>
        <w:rPr>
          <w:rFonts w:eastAsiaTheme="minorHAnsi"/>
        </w:rPr>
        <w:t>Thamarangsi</w:t>
      </w:r>
      <w:proofErr w:type="spellEnd"/>
      <w:r>
        <w:rPr>
          <w:rFonts w:eastAsiaTheme="minorHAnsi"/>
        </w:rPr>
        <w:t>, T. et al. (2013).</w:t>
      </w:r>
      <w:proofErr w:type="gramEnd"/>
      <w:r>
        <w:rPr>
          <w:rFonts w:eastAsiaTheme="minorHAnsi"/>
        </w:rPr>
        <w:t xml:space="preserve"> Profits and pandemics: prevention of harmful effects of tobacco, alcohol, and ultra-processed food and drink industries. </w:t>
      </w:r>
      <w:r>
        <w:rPr>
          <w:rFonts w:eastAsiaTheme="minorHAnsi"/>
          <w:i/>
          <w:iCs/>
        </w:rPr>
        <w:t>The Lancet</w:t>
      </w:r>
      <w:r>
        <w:rPr>
          <w:rFonts w:eastAsiaTheme="minorHAnsi"/>
        </w:rPr>
        <w:t xml:space="preserve">, </w:t>
      </w:r>
      <w:r>
        <w:rPr>
          <w:rFonts w:eastAsiaTheme="minorHAnsi"/>
          <w:i/>
          <w:iCs/>
        </w:rPr>
        <w:t>381</w:t>
      </w:r>
      <w:r>
        <w:rPr>
          <w:rFonts w:eastAsiaTheme="minorHAnsi"/>
        </w:rPr>
        <w:t xml:space="preserve">(9867), 670-679. </w:t>
      </w:r>
      <w:proofErr w:type="gramStart"/>
      <w:r>
        <w:rPr>
          <w:rFonts w:eastAsiaTheme="minorHAnsi"/>
        </w:rPr>
        <w:t>doi:</w:t>
      </w:r>
      <w:proofErr w:type="gramEnd"/>
      <w:r>
        <w:rPr>
          <w:rFonts w:eastAsiaTheme="minorHAnsi"/>
        </w:rPr>
        <w:t>10.1016/s0140-6736(12)62089-3</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Moore, K., &amp; </w:t>
      </w:r>
      <w:proofErr w:type="spellStart"/>
      <w:r>
        <w:rPr>
          <w:rFonts w:eastAsiaTheme="minorHAnsi"/>
        </w:rPr>
        <w:t>Measham</w:t>
      </w:r>
      <w:proofErr w:type="spellEnd"/>
      <w:r>
        <w:rPr>
          <w:rFonts w:eastAsiaTheme="minorHAnsi"/>
        </w:rPr>
        <w:t>, F. (2012).</w:t>
      </w:r>
      <w:proofErr w:type="gramEnd"/>
      <w:r>
        <w:rPr>
          <w:rFonts w:eastAsiaTheme="minorHAnsi"/>
        </w:rPr>
        <w:t xml:space="preserve"> The Silent "G": A Case Study in the Production of "Drugs" and "Drug Problems". </w:t>
      </w:r>
      <w:r>
        <w:rPr>
          <w:rFonts w:eastAsiaTheme="minorHAnsi"/>
          <w:i/>
          <w:iCs/>
        </w:rPr>
        <w:t>Contemporary Drug Problem</w:t>
      </w:r>
      <w:r>
        <w:rPr>
          <w:rFonts w:eastAsiaTheme="minorHAnsi"/>
        </w:rPr>
        <w:t xml:space="preserve">, </w:t>
      </w:r>
      <w:r>
        <w:rPr>
          <w:rFonts w:eastAsiaTheme="minorHAnsi"/>
          <w:i/>
          <w:iCs/>
        </w:rPr>
        <w:t>39</w:t>
      </w:r>
      <w:r>
        <w:rPr>
          <w:rFonts w:eastAsiaTheme="minorHAnsi"/>
        </w:rPr>
        <w:t>(3), 565-590.</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Nicholls, J. (2009). </w:t>
      </w:r>
      <w:proofErr w:type="gramStart"/>
      <w:r>
        <w:rPr>
          <w:rFonts w:eastAsiaTheme="minorHAnsi"/>
          <w:i/>
          <w:iCs/>
        </w:rPr>
        <w:t>The politics of alcohol</w:t>
      </w:r>
      <w:r>
        <w:rPr>
          <w:rFonts w:eastAsiaTheme="minorHAnsi"/>
        </w:rPr>
        <w:t>.</w:t>
      </w:r>
      <w:proofErr w:type="gramEnd"/>
      <w:r>
        <w:rPr>
          <w:rFonts w:eastAsiaTheme="minorHAnsi"/>
        </w:rPr>
        <w:t xml:space="preserve"> Manchester: Manchester University Press.</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O’Malley, P., &amp; </w:t>
      </w:r>
      <w:proofErr w:type="spellStart"/>
      <w:r>
        <w:rPr>
          <w:rFonts w:eastAsiaTheme="minorHAnsi"/>
        </w:rPr>
        <w:t>Valverde</w:t>
      </w:r>
      <w:proofErr w:type="spellEnd"/>
      <w:r>
        <w:rPr>
          <w:rFonts w:eastAsiaTheme="minorHAnsi"/>
        </w:rPr>
        <w:t>, M. (2004).</w:t>
      </w:r>
      <w:proofErr w:type="gramEnd"/>
      <w:r>
        <w:rPr>
          <w:rFonts w:eastAsiaTheme="minorHAnsi"/>
        </w:rPr>
        <w:t xml:space="preserve"> </w:t>
      </w:r>
      <w:proofErr w:type="gramStart"/>
      <w:r>
        <w:rPr>
          <w:rFonts w:eastAsiaTheme="minorHAnsi"/>
        </w:rPr>
        <w:t xml:space="preserve">Pleasure, Freedom and Drugs: The Uses </w:t>
      </w:r>
      <w:proofErr w:type="spellStart"/>
      <w:r>
        <w:rPr>
          <w:rFonts w:eastAsiaTheme="minorHAnsi"/>
        </w:rPr>
        <w:t>of‘Pleasure</w:t>
      </w:r>
      <w:proofErr w:type="spellEnd"/>
      <w:r>
        <w:rPr>
          <w:rFonts w:eastAsiaTheme="minorHAnsi"/>
        </w:rPr>
        <w:t>’ in Liberal Governance of Drug and Alcohol Consumption.</w:t>
      </w:r>
      <w:proofErr w:type="gramEnd"/>
      <w:r>
        <w:rPr>
          <w:rFonts w:eastAsiaTheme="minorHAnsi"/>
        </w:rPr>
        <w:t xml:space="preserve"> </w:t>
      </w:r>
      <w:r>
        <w:rPr>
          <w:rFonts w:eastAsiaTheme="minorHAnsi"/>
          <w:i/>
          <w:iCs/>
        </w:rPr>
        <w:t>Sociology</w:t>
      </w:r>
      <w:r>
        <w:rPr>
          <w:rFonts w:eastAsiaTheme="minorHAnsi"/>
        </w:rPr>
        <w:t xml:space="preserve">, </w:t>
      </w:r>
      <w:r>
        <w:rPr>
          <w:rFonts w:eastAsiaTheme="minorHAnsi"/>
          <w:i/>
          <w:iCs/>
        </w:rPr>
        <w:t>38</w:t>
      </w:r>
      <w:r>
        <w:rPr>
          <w:rFonts w:eastAsiaTheme="minorHAnsi"/>
        </w:rPr>
        <w:t xml:space="preserve">(1), 25-42. </w:t>
      </w:r>
      <w:proofErr w:type="gramStart"/>
      <w:r>
        <w:rPr>
          <w:rFonts w:eastAsiaTheme="minorHAnsi"/>
        </w:rPr>
        <w:t>doi:</w:t>
      </w:r>
      <w:proofErr w:type="gramEnd"/>
      <w:r>
        <w:rPr>
          <w:rFonts w:eastAsiaTheme="minorHAnsi"/>
        </w:rPr>
        <w:t>10.1177/0038038504039359</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Parker, H. (2003).</w:t>
      </w:r>
      <w:proofErr w:type="gramEnd"/>
      <w:r>
        <w:rPr>
          <w:rFonts w:eastAsiaTheme="minorHAnsi"/>
        </w:rPr>
        <w:t xml:space="preserve"> </w:t>
      </w:r>
      <w:proofErr w:type="gramStart"/>
      <w:r>
        <w:rPr>
          <w:rFonts w:eastAsiaTheme="minorHAnsi"/>
        </w:rPr>
        <w:t>Pathology or Modernity?</w:t>
      </w:r>
      <w:proofErr w:type="gramEnd"/>
      <w:r>
        <w:rPr>
          <w:rFonts w:eastAsiaTheme="minorHAnsi"/>
        </w:rPr>
        <w:t xml:space="preserve"> </w:t>
      </w:r>
      <w:proofErr w:type="gramStart"/>
      <w:r>
        <w:rPr>
          <w:rFonts w:eastAsiaTheme="minorHAnsi"/>
        </w:rPr>
        <w:t>Rethinking Risk Factor Analyses of Young Drug Users.</w:t>
      </w:r>
      <w:proofErr w:type="gramEnd"/>
      <w:r>
        <w:rPr>
          <w:rFonts w:eastAsiaTheme="minorHAnsi"/>
        </w:rPr>
        <w:t xml:space="preserve"> </w:t>
      </w:r>
      <w:r>
        <w:rPr>
          <w:rFonts w:eastAsiaTheme="minorHAnsi"/>
          <w:i/>
          <w:iCs/>
        </w:rPr>
        <w:t>Addict Res Theory</w:t>
      </w:r>
      <w:r>
        <w:rPr>
          <w:rFonts w:eastAsiaTheme="minorHAnsi"/>
        </w:rPr>
        <w:t xml:space="preserve">, </w:t>
      </w:r>
      <w:r>
        <w:rPr>
          <w:rFonts w:eastAsiaTheme="minorHAnsi"/>
          <w:i/>
          <w:iCs/>
        </w:rPr>
        <w:t>11</w:t>
      </w:r>
      <w:r>
        <w:rPr>
          <w:rFonts w:eastAsiaTheme="minorHAnsi"/>
        </w:rPr>
        <w:t xml:space="preserve">(3), 141-144. </w:t>
      </w:r>
      <w:proofErr w:type="gramStart"/>
      <w:r>
        <w:rPr>
          <w:rFonts w:eastAsiaTheme="minorHAnsi"/>
        </w:rPr>
        <w:t>doi:</w:t>
      </w:r>
      <w:proofErr w:type="gramEnd"/>
      <w:r>
        <w:rPr>
          <w:rFonts w:eastAsiaTheme="minorHAnsi"/>
        </w:rPr>
        <w:t>10.1080/160663502100021692</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Piacentini</w:t>
      </w:r>
      <w:proofErr w:type="spellEnd"/>
      <w:r>
        <w:rPr>
          <w:rFonts w:eastAsiaTheme="minorHAnsi"/>
        </w:rPr>
        <w:t>, M., &amp; Banister, E. (2009).</w:t>
      </w:r>
      <w:proofErr w:type="gramEnd"/>
      <w:r>
        <w:rPr>
          <w:rFonts w:eastAsiaTheme="minorHAnsi"/>
        </w:rPr>
        <w:t xml:space="preserve"> </w:t>
      </w:r>
      <w:proofErr w:type="gramStart"/>
      <w:r>
        <w:rPr>
          <w:rFonts w:eastAsiaTheme="minorHAnsi"/>
        </w:rPr>
        <w:t>Managing anti-consumption in an excessive drinking culture.</w:t>
      </w:r>
      <w:proofErr w:type="gramEnd"/>
      <w:r>
        <w:rPr>
          <w:rFonts w:eastAsiaTheme="minorHAnsi"/>
        </w:rPr>
        <w:t xml:space="preserve">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Business Research</w:t>
      </w:r>
      <w:r>
        <w:rPr>
          <w:rFonts w:eastAsiaTheme="minorHAnsi"/>
        </w:rPr>
        <w:t xml:space="preserve">, </w:t>
      </w:r>
      <w:r>
        <w:rPr>
          <w:rFonts w:eastAsiaTheme="minorHAnsi"/>
          <w:i/>
          <w:iCs/>
        </w:rPr>
        <w:t>62</w:t>
      </w:r>
      <w:r>
        <w:rPr>
          <w:rFonts w:eastAsiaTheme="minorHAnsi"/>
        </w:rPr>
        <w:t>(2), 279-288. doi:10.1016/j.jbusres.2008.01.035</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Potter, J., &amp; </w:t>
      </w:r>
      <w:proofErr w:type="spellStart"/>
      <w:r>
        <w:rPr>
          <w:rFonts w:eastAsiaTheme="minorHAnsi"/>
        </w:rPr>
        <w:t>Wetherell</w:t>
      </w:r>
      <w:proofErr w:type="spellEnd"/>
      <w:r>
        <w:rPr>
          <w:rFonts w:eastAsiaTheme="minorHAnsi"/>
        </w:rPr>
        <w:t>, M. (1987).</w:t>
      </w:r>
      <w:proofErr w:type="gramEnd"/>
      <w:r>
        <w:rPr>
          <w:rFonts w:eastAsiaTheme="minorHAnsi"/>
        </w:rPr>
        <w:t xml:space="preserve"> </w:t>
      </w:r>
      <w:proofErr w:type="gramStart"/>
      <w:r>
        <w:rPr>
          <w:rFonts w:eastAsiaTheme="minorHAnsi"/>
          <w:i/>
          <w:iCs/>
        </w:rPr>
        <w:t>Discourse and social psychology</w:t>
      </w:r>
      <w:r>
        <w:rPr>
          <w:rFonts w:eastAsiaTheme="minorHAnsi"/>
        </w:rPr>
        <w:t>.</w:t>
      </w:r>
      <w:proofErr w:type="gramEnd"/>
      <w:r>
        <w:rPr>
          <w:rFonts w:eastAsiaTheme="minorHAnsi"/>
        </w:rPr>
        <w:t xml:space="preserve"> London: Sage Publications.</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Public Health England</w:t>
      </w:r>
      <w:proofErr w:type="gramStart"/>
      <w:r>
        <w:rPr>
          <w:rFonts w:eastAsiaTheme="minorHAnsi"/>
        </w:rPr>
        <w:t>,.</w:t>
      </w:r>
      <w:proofErr w:type="gramEnd"/>
      <w:r>
        <w:rPr>
          <w:rFonts w:eastAsiaTheme="minorHAnsi"/>
        </w:rPr>
        <w:t xml:space="preserve"> </w:t>
      </w:r>
      <w:proofErr w:type="gramStart"/>
      <w:r>
        <w:rPr>
          <w:rFonts w:eastAsiaTheme="minorHAnsi"/>
        </w:rPr>
        <w:t xml:space="preserve">(2013). </w:t>
      </w:r>
      <w:r>
        <w:rPr>
          <w:rFonts w:eastAsiaTheme="minorHAnsi"/>
          <w:i/>
          <w:iCs/>
        </w:rPr>
        <w:t>Alcohol Treatment in England 2012-13</w:t>
      </w:r>
      <w:r>
        <w:rPr>
          <w:rFonts w:eastAsiaTheme="minorHAnsi"/>
        </w:rPr>
        <w:t>.</w:t>
      </w:r>
      <w:proofErr w:type="gramEnd"/>
      <w:r>
        <w:rPr>
          <w:rFonts w:eastAsiaTheme="minorHAnsi"/>
        </w:rPr>
        <w:t xml:space="preserve"> London: Health and Wellbeing Directorate, Public Health England. Retrieved from http://www.gov.uk/phe</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lastRenderedPageBreak/>
        <w:t>Roberts, M. (2013).</w:t>
      </w:r>
      <w:proofErr w:type="gramEnd"/>
      <w:r>
        <w:rPr>
          <w:rFonts w:eastAsiaTheme="minorHAnsi"/>
        </w:rPr>
        <w:t xml:space="preserve"> 'A big night out': Young people's drinking, social practice and spatial experience in the '</w:t>
      </w:r>
      <w:proofErr w:type="spellStart"/>
      <w:r>
        <w:rPr>
          <w:rFonts w:eastAsiaTheme="minorHAnsi"/>
        </w:rPr>
        <w:t>liminoid</w:t>
      </w:r>
      <w:proofErr w:type="spellEnd"/>
      <w:r>
        <w:rPr>
          <w:rFonts w:eastAsiaTheme="minorHAnsi"/>
        </w:rPr>
        <w:t xml:space="preserve">' zones of English night-time cities. </w:t>
      </w:r>
      <w:r>
        <w:rPr>
          <w:rFonts w:eastAsiaTheme="minorHAnsi"/>
          <w:i/>
          <w:iCs/>
        </w:rPr>
        <w:t>Urban Studies</w:t>
      </w:r>
      <w:r>
        <w:rPr>
          <w:rFonts w:eastAsiaTheme="minorHAnsi"/>
        </w:rPr>
        <w:t xml:space="preserve">, </w:t>
      </w:r>
      <w:r>
        <w:rPr>
          <w:rFonts w:eastAsiaTheme="minorHAnsi"/>
          <w:i/>
          <w:iCs/>
        </w:rPr>
        <w:t>52</w:t>
      </w:r>
      <w:r>
        <w:rPr>
          <w:rFonts w:eastAsiaTheme="minorHAnsi"/>
        </w:rPr>
        <w:t xml:space="preserve">(3), 571-588. </w:t>
      </w:r>
      <w:proofErr w:type="gramStart"/>
      <w:r>
        <w:rPr>
          <w:rFonts w:eastAsiaTheme="minorHAnsi"/>
        </w:rPr>
        <w:t>doi:</w:t>
      </w:r>
      <w:proofErr w:type="gramEnd"/>
      <w:r>
        <w:rPr>
          <w:rFonts w:eastAsiaTheme="minorHAnsi"/>
        </w:rPr>
        <w:t>10.1177/0042098013504005</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r>
        <w:rPr>
          <w:rFonts w:eastAsiaTheme="minorHAnsi"/>
        </w:rPr>
        <w:t>Skeggs</w:t>
      </w:r>
      <w:proofErr w:type="spellEnd"/>
      <w:r>
        <w:rPr>
          <w:rFonts w:eastAsiaTheme="minorHAnsi"/>
        </w:rPr>
        <w:t xml:space="preserve">, B. (1997). </w:t>
      </w:r>
      <w:proofErr w:type="gramStart"/>
      <w:r>
        <w:rPr>
          <w:rFonts w:eastAsiaTheme="minorHAnsi"/>
          <w:i/>
          <w:iCs/>
        </w:rPr>
        <w:t>Formations of class and gender</w:t>
      </w:r>
      <w:r>
        <w:rPr>
          <w:rFonts w:eastAsiaTheme="minorHAnsi"/>
        </w:rPr>
        <w:t>.</w:t>
      </w:r>
      <w:proofErr w:type="gramEnd"/>
      <w:r>
        <w:rPr>
          <w:rFonts w:eastAsiaTheme="minorHAnsi"/>
        </w:rPr>
        <w:t xml:space="preserve"> London: SAGE.</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spellStart"/>
      <w:proofErr w:type="gramStart"/>
      <w:r>
        <w:rPr>
          <w:rFonts w:eastAsiaTheme="minorHAnsi"/>
        </w:rPr>
        <w:t>Stallybrass</w:t>
      </w:r>
      <w:proofErr w:type="spellEnd"/>
      <w:r>
        <w:rPr>
          <w:rFonts w:eastAsiaTheme="minorHAnsi"/>
        </w:rPr>
        <w:t>, P., &amp; White, A. (1986).</w:t>
      </w:r>
      <w:proofErr w:type="gramEnd"/>
      <w:r>
        <w:rPr>
          <w:rFonts w:eastAsiaTheme="minorHAnsi"/>
        </w:rPr>
        <w:t xml:space="preserve"> </w:t>
      </w:r>
      <w:proofErr w:type="gramStart"/>
      <w:r>
        <w:rPr>
          <w:rFonts w:eastAsiaTheme="minorHAnsi"/>
          <w:i/>
          <w:iCs/>
        </w:rPr>
        <w:t>The politics and poetics of transgression</w:t>
      </w:r>
      <w:r>
        <w:rPr>
          <w:rFonts w:eastAsiaTheme="minorHAnsi"/>
        </w:rPr>
        <w:t>.</w:t>
      </w:r>
      <w:proofErr w:type="gramEnd"/>
      <w:r>
        <w:rPr>
          <w:rFonts w:eastAsiaTheme="minorHAnsi"/>
        </w:rPr>
        <w:t xml:space="preserve"> Ithaca, N.Y.: Cornell University Press.</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Stanley, C. (1995). Teenage kicks: Urban narratives of dissent not deviance. </w:t>
      </w:r>
      <w:r>
        <w:rPr>
          <w:rFonts w:eastAsiaTheme="minorHAnsi"/>
          <w:i/>
          <w:iCs/>
        </w:rPr>
        <w:t>Crime Law Soc Change</w:t>
      </w:r>
      <w:r>
        <w:rPr>
          <w:rFonts w:eastAsiaTheme="minorHAnsi"/>
        </w:rPr>
        <w:t xml:space="preserve">, </w:t>
      </w:r>
      <w:r>
        <w:rPr>
          <w:rFonts w:eastAsiaTheme="minorHAnsi"/>
          <w:i/>
          <w:iCs/>
        </w:rPr>
        <w:t>23</w:t>
      </w:r>
      <w:r>
        <w:rPr>
          <w:rFonts w:eastAsiaTheme="minorHAnsi"/>
        </w:rPr>
        <w:t xml:space="preserve">(2), 91-119. </w:t>
      </w:r>
      <w:proofErr w:type="gramStart"/>
      <w:r>
        <w:rPr>
          <w:rFonts w:eastAsiaTheme="minorHAnsi"/>
        </w:rPr>
        <w:t>doi:</w:t>
      </w:r>
      <w:proofErr w:type="gramEnd"/>
      <w:r>
        <w:rPr>
          <w:rFonts w:eastAsiaTheme="minorHAnsi"/>
        </w:rPr>
        <w:t>10.1007/bf01298526</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Szmigin, I., Bengry</w:t>
      </w:r>
      <w:r>
        <w:rPr>
          <w:rFonts w:ascii="Marker Felt" w:eastAsiaTheme="minorHAnsi" w:hAnsi="Marker Felt" w:cs="Marker Felt"/>
        </w:rPr>
        <w:t>‐</w:t>
      </w:r>
      <w:r>
        <w:rPr>
          <w:rFonts w:eastAsiaTheme="minorHAnsi"/>
        </w:rPr>
        <w:t>Howell, A., Griffin, C., Hackley, C., &amp; Mistral, W. (2011).</w:t>
      </w:r>
      <w:proofErr w:type="gramEnd"/>
      <w:r>
        <w:rPr>
          <w:rFonts w:eastAsiaTheme="minorHAnsi"/>
        </w:rPr>
        <w:t xml:space="preserve"> </w:t>
      </w:r>
      <w:proofErr w:type="gramStart"/>
      <w:r>
        <w:rPr>
          <w:rFonts w:eastAsiaTheme="minorHAnsi"/>
        </w:rPr>
        <w:t>Social marketing, individual responsibility and the “culture of intoxication”.</w:t>
      </w:r>
      <w:proofErr w:type="gramEnd"/>
      <w:r>
        <w:rPr>
          <w:rFonts w:eastAsiaTheme="minorHAnsi"/>
        </w:rPr>
        <w:t xml:space="preserve"> </w:t>
      </w:r>
      <w:r>
        <w:rPr>
          <w:rFonts w:eastAsiaTheme="minorHAnsi"/>
          <w:i/>
          <w:iCs/>
        </w:rPr>
        <w:t xml:space="preserve">European Journal </w:t>
      </w:r>
      <w:proofErr w:type="gramStart"/>
      <w:r>
        <w:rPr>
          <w:rFonts w:eastAsiaTheme="minorHAnsi"/>
          <w:i/>
          <w:iCs/>
        </w:rPr>
        <w:t>Of</w:t>
      </w:r>
      <w:proofErr w:type="gramEnd"/>
      <w:r>
        <w:rPr>
          <w:rFonts w:eastAsiaTheme="minorHAnsi"/>
          <w:i/>
          <w:iCs/>
        </w:rPr>
        <w:t xml:space="preserve"> Marketing</w:t>
      </w:r>
      <w:r>
        <w:rPr>
          <w:rFonts w:eastAsiaTheme="minorHAnsi"/>
        </w:rPr>
        <w:t xml:space="preserve">, </w:t>
      </w:r>
      <w:r>
        <w:rPr>
          <w:rFonts w:eastAsiaTheme="minorHAnsi"/>
          <w:i/>
          <w:iCs/>
        </w:rPr>
        <w:t>45</w:t>
      </w:r>
      <w:r>
        <w:rPr>
          <w:rFonts w:eastAsiaTheme="minorHAnsi"/>
        </w:rPr>
        <w:t xml:space="preserve">(5), 759-779. </w:t>
      </w:r>
      <w:proofErr w:type="gramStart"/>
      <w:r>
        <w:rPr>
          <w:rFonts w:eastAsiaTheme="minorHAnsi"/>
        </w:rPr>
        <w:t>doi:</w:t>
      </w:r>
      <w:proofErr w:type="gramEnd"/>
      <w:r>
        <w:rPr>
          <w:rFonts w:eastAsiaTheme="minorHAnsi"/>
        </w:rPr>
        <w:t>10.1108/03090561111120028</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Szmigin, I., Griffin, C., Mistral, W., Bengry-Howell, A., </w:t>
      </w:r>
      <w:proofErr w:type="spellStart"/>
      <w:r>
        <w:rPr>
          <w:rFonts w:eastAsiaTheme="minorHAnsi"/>
        </w:rPr>
        <w:t>Weale</w:t>
      </w:r>
      <w:proofErr w:type="spellEnd"/>
      <w:r>
        <w:rPr>
          <w:rFonts w:eastAsiaTheme="minorHAnsi"/>
        </w:rPr>
        <w:t>, L., &amp; Hackley, C. (2008).</w:t>
      </w:r>
      <w:proofErr w:type="gramEnd"/>
      <w:r>
        <w:rPr>
          <w:rFonts w:eastAsiaTheme="minorHAnsi"/>
        </w:rPr>
        <w:t xml:space="preserve"> Re-framing ‘binge drinking’ as calculated hedonism: Empirical evidence from the UK. </w:t>
      </w:r>
      <w:r>
        <w:rPr>
          <w:rFonts w:eastAsiaTheme="minorHAnsi"/>
          <w:i/>
          <w:iCs/>
        </w:rPr>
        <w:t xml:space="preserve">International Journal </w:t>
      </w:r>
      <w:proofErr w:type="gramStart"/>
      <w:r>
        <w:rPr>
          <w:rFonts w:eastAsiaTheme="minorHAnsi"/>
          <w:i/>
          <w:iCs/>
        </w:rPr>
        <w:t>Of</w:t>
      </w:r>
      <w:proofErr w:type="gramEnd"/>
      <w:r>
        <w:rPr>
          <w:rFonts w:eastAsiaTheme="minorHAnsi"/>
          <w:i/>
          <w:iCs/>
        </w:rPr>
        <w:t xml:space="preserve"> Drug Policy</w:t>
      </w:r>
      <w:r>
        <w:rPr>
          <w:rFonts w:eastAsiaTheme="minorHAnsi"/>
        </w:rPr>
        <w:t xml:space="preserve">, </w:t>
      </w:r>
      <w:r>
        <w:rPr>
          <w:rFonts w:eastAsiaTheme="minorHAnsi"/>
          <w:i/>
          <w:iCs/>
        </w:rPr>
        <w:t>19</w:t>
      </w:r>
      <w:r>
        <w:rPr>
          <w:rFonts w:eastAsiaTheme="minorHAnsi"/>
        </w:rPr>
        <w:t>(5), 359-366. doi:10.1016/j.drugpo.2007.08.009</w:t>
      </w:r>
    </w:p>
    <w:p w:rsidR="00B4131D" w:rsidRDefault="00B4131D" w:rsidP="007B3710">
      <w:pPr>
        <w:widowControl w:val="0"/>
        <w:autoSpaceDE w:val="0"/>
        <w:autoSpaceDN w:val="0"/>
        <w:adjustRightInd w:val="0"/>
        <w:spacing w:after="240" w:line="480" w:lineRule="auto"/>
        <w:ind w:left="600" w:hanging="600"/>
        <w:rPr>
          <w:rFonts w:eastAsiaTheme="minorHAnsi"/>
        </w:rPr>
      </w:pPr>
      <w:r>
        <w:rPr>
          <w:rFonts w:eastAsiaTheme="minorHAnsi"/>
        </w:rPr>
        <w:t xml:space="preserve">Thompson, C. (1996). </w:t>
      </w:r>
      <w:proofErr w:type="gramStart"/>
      <w:r>
        <w:rPr>
          <w:rFonts w:eastAsiaTheme="minorHAnsi"/>
        </w:rPr>
        <w:t>Caring Consumers: Gendered Consumption Meanings and the Juggling Lifestyle.</w:t>
      </w:r>
      <w:proofErr w:type="gramEnd"/>
      <w:r>
        <w:rPr>
          <w:rFonts w:eastAsiaTheme="minorHAnsi"/>
        </w:rPr>
        <w:t xml:space="preserve">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Consumer Research</w:t>
      </w:r>
      <w:r>
        <w:rPr>
          <w:rFonts w:eastAsiaTheme="minorHAnsi"/>
        </w:rPr>
        <w:t xml:space="preserve">, </w:t>
      </w:r>
      <w:r>
        <w:rPr>
          <w:rFonts w:eastAsiaTheme="minorHAnsi"/>
          <w:i/>
          <w:iCs/>
        </w:rPr>
        <w:t>22</w:t>
      </w:r>
      <w:r>
        <w:rPr>
          <w:rFonts w:eastAsiaTheme="minorHAnsi"/>
        </w:rPr>
        <w:t xml:space="preserve">(4), 388. </w:t>
      </w:r>
      <w:proofErr w:type="gramStart"/>
      <w:r>
        <w:rPr>
          <w:rFonts w:eastAsiaTheme="minorHAnsi"/>
        </w:rPr>
        <w:t>doi:</w:t>
      </w:r>
      <w:proofErr w:type="gramEnd"/>
      <w:r>
        <w:rPr>
          <w:rFonts w:eastAsiaTheme="minorHAnsi"/>
        </w:rPr>
        <w:t>10.1086/209457</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 xml:space="preserve">Thompson, C., &amp; </w:t>
      </w:r>
      <w:proofErr w:type="spellStart"/>
      <w:r>
        <w:rPr>
          <w:rFonts w:eastAsiaTheme="minorHAnsi"/>
        </w:rPr>
        <w:t>Coskuner</w:t>
      </w:r>
      <w:r>
        <w:rPr>
          <w:rFonts w:ascii="Marker Felt" w:eastAsiaTheme="minorHAnsi" w:hAnsi="Marker Felt" w:cs="Marker Felt"/>
        </w:rPr>
        <w:t>‐</w:t>
      </w:r>
      <w:r>
        <w:rPr>
          <w:rFonts w:eastAsiaTheme="minorHAnsi"/>
        </w:rPr>
        <w:t>Balli</w:t>
      </w:r>
      <w:proofErr w:type="spellEnd"/>
      <w:r>
        <w:rPr>
          <w:rFonts w:eastAsiaTheme="minorHAnsi"/>
        </w:rPr>
        <w:t>, G. (2007).</w:t>
      </w:r>
      <w:proofErr w:type="gramEnd"/>
      <w:r>
        <w:rPr>
          <w:rFonts w:eastAsiaTheme="minorHAnsi"/>
        </w:rPr>
        <w:t xml:space="preserve"> </w:t>
      </w:r>
      <w:proofErr w:type="gramStart"/>
      <w:r>
        <w:rPr>
          <w:rFonts w:eastAsiaTheme="minorHAnsi"/>
        </w:rPr>
        <w:t>Countervailing Market Responses to Corporate Co</w:t>
      </w:r>
      <w:r>
        <w:rPr>
          <w:rFonts w:ascii="Marker Felt" w:eastAsiaTheme="minorHAnsi" w:hAnsi="Marker Felt" w:cs="Marker Felt"/>
        </w:rPr>
        <w:t>‐</w:t>
      </w:r>
      <w:r>
        <w:rPr>
          <w:rFonts w:eastAsiaTheme="minorHAnsi"/>
        </w:rPr>
        <w:t>optation and the Ideological Recruitment of Consumption Communities.</w:t>
      </w:r>
      <w:proofErr w:type="gramEnd"/>
      <w:r>
        <w:rPr>
          <w:rFonts w:eastAsiaTheme="minorHAnsi"/>
        </w:rPr>
        <w:t xml:space="preserve"> </w:t>
      </w:r>
      <w:r>
        <w:rPr>
          <w:rFonts w:eastAsiaTheme="minorHAnsi"/>
          <w:i/>
          <w:iCs/>
        </w:rPr>
        <w:t xml:space="preserve">Journal </w:t>
      </w:r>
      <w:proofErr w:type="gramStart"/>
      <w:r>
        <w:rPr>
          <w:rFonts w:eastAsiaTheme="minorHAnsi"/>
          <w:i/>
          <w:iCs/>
        </w:rPr>
        <w:t>Of</w:t>
      </w:r>
      <w:proofErr w:type="gramEnd"/>
      <w:r>
        <w:rPr>
          <w:rFonts w:eastAsiaTheme="minorHAnsi"/>
          <w:i/>
          <w:iCs/>
        </w:rPr>
        <w:t xml:space="preserve"> Consumer Research</w:t>
      </w:r>
      <w:r>
        <w:rPr>
          <w:rFonts w:eastAsiaTheme="minorHAnsi"/>
        </w:rPr>
        <w:t xml:space="preserve">, </w:t>
      </w:r>
      <w:r>
        <w:rPr>
          <w:rFonts w:eastAsiaTheme="minorHAnsi"/>
          <w:i/>
          <w:iCs/>
        </w:rPr>
        <w:t>34</w:t>
      </w:r>
      <w:r>
        <w:rPr>
          <w:rFonts w:eastAsiaTheme="minorHAnsi"/>
        </w:rPr>
        <w:t xml:space="preserve">(2), 135-152. </w:t>
      </w:r>
      <w:proofErr w:type="gramStart"/>
      <w:r>
        <w:rPr>
          <w:rFonts w:eastAsiaTheme="minorHAnsi"/>
        </w:rPr>
        <w:t>doi:</w:t>
      </w:r>
      <w:proofErr w:type="gramEnd"/>
      <w:r>
        <w:rPr>
          <w:rFonts w:eastAsiaTheme="minorHAnsi"/>
        </w:rPr>
        <w:t>10.1086/519143</w:t>
      </w:r>
    </w:p>
    <w:p w:rsidR="00B4131D" w:rsidRDefault="00B4131D" w:rsidP="007B3710">
      <w:pPr>
        <w:widowControl w:val="0"/>
        <w:autoSpaceDE w:val="0"/>
        <w:autoSpaceDN w:val="0"/>
        <w:adjustRightInd w:val="0"/>
        <w:spacing w:after="240" w:line="480" w:lineRule="auto"/>
        <w:ind w:left="600" w:hanging="600"/>
        <w:rPr>
          <w:rFonts w:eastAsiaTheme="minorHAnsi"/>
        </w:rPr>
      </w:pPr>
      <w:proofErr w:type="gramStart"/>
      <w:r>
        <w:rPr>
          <w:rFonts w:eastAsiaTheme="minorHAnsi"/>
        </w:rPr>
        <w:t>Thurnell-Read, T. (2011).</w:t>
      </w:r>
      <w:proofErr w:type="gramEnd"/>
      <w:r>
        <w:rPr>
          <w:rFonts w:eastAsiaTheme="minorHAnsi"/>
        </w:rPr>
        <w:t xml:space="preserve"> Off the Leash and Out of Control: Masculinities and Embodiment in Eastern European Stag Tourism. </w:t>
      </w:r>
      <w:r>
        <w:rPr>
          <w:rFonts w:eastAsiaTheme="minorHAnsi"/>
          <w:i/>
          <w:iCs/>
        </w:rPr>
        <w:t>Sociology</w:t>
      </w:r>
      <w:r>
        <w:rPr>
          <w:rFonts w:eastAsiaTheme="minorHAnsi"/>
        </w:rPr>
        <w:t xml:space="preserve">, </w:t>
      </w:r>
      <w:r>
        <w:rPr>
          <w:rFonts w:eastAsiaTheme="minorHAnsi"/>
          <w:i/>
          <w:iCs/>
        </w:rPr>
        <w:t>45</w:t>
      </w:r>
      <w:r>
        <w:rPr>
          <w:rFonts w:eastAsiaTheme="minorHAnsi"/>
        </w:rPr>
        <w:t xml:space="preserve">(6), 977-991. </w:t>
      </w:r>
      <w:proofErr w:type="gramStart"/>
      <w:r>
        <w:rPr>
          <w:rFonts w:eastAsiaTheme="minorHAnsi"/>
        </w:rPr>
        <w:lastRenderedPageBreak/>
        <w:t>doi:</w:t>
      </w:r>
      <w:proofErr w:type="gramEnd"/>
      <w:r>
        <w:rPr>
          <w:rFonts w:eastAsiaTheme="minorHAnsi"/>
        </w:rPr>
        <w:t>10.1177/0038038511416149</w:t>
      </w:r>
    </w:p>
    <w:p w:rsidR="00B4131D" w:rsidRDefault="00B4131D" w:rsidP="007B3710">
      <w:pPr>
        <w:spacing w:line="480" w:lineRule="auto"/>
        <w:jc w:val="both"/>
        <w:rPr>
          <w:b/>
          <w:bCs/>
          <w:lang w:val="en-GB"/>
        </w:rPr>
      </w:pPr>
      <w:proofErr w:type="spellStart"/>
      <w:proofErr w:type="gramStart"/>
      <w:r>
        <w:rPr>
          <w:rFonts w:eastAsiaTheme="minorHAnsi"/>
        </w:rPr>
        <w:t>Wardell</w:t>
      </w:r>
      <w:proofErr w:type="spellEnd"/>
      <w:r>
        <w:rPr>
          <w:rFonts w:eastAsiaTheme="minorHAnsi"/>
        </w:rPr>
        <w:t>, J., &amp; Read, J. (2013).</w:t>
      </w:r>
      <w:proofErr w:type="gramEnd"/>
      <w:r>
        <w:rPr>
          <w:rFonts w:eastAsiaTheme="minorHAnsi"/>
        </w:rPr>
        <w:t xml:space="preserve"> Alcohol expectancies, perceived norms, and drinking behavior among college students: Examining the reciprocal determinism hypothesis. </w:t>
      </w:r>
      <w:r>
        <w:rPr>
          <w:rFonts w:eastAsiaTheme="minorHAnsi"/>
          <w:i/>
          <w:iCs/>
        </w:rPr>
        <w:t xml:space="preserve">Psychology </w:t>
      </w:r>
      <w:proofErr w:type="gramStart"/>
      <w:r>
        <w:rPr>
          <w:rFonts w:eastAsiaTheme="minorHAnsi"/>
          <w:i/>
          <w:iCs/>
        </w:rPr>
        <w:t>Of</w:t>
      </w:r>
      <w:proofErr w:type="gramEnd"/>
      <w:r>
        <w:rPr>
          <w:rFonts w:eastAsiaTheme="minorHAnsi"/>
          <w:i/>
          <w:iCs/>
        </w:rPr>
        <w:t xml:space="preserve"> Addictive Behaviors</w:t>
      </w:r>
      <w:r>
        <w:rPr>
          <w:rFonts w:eastAsiaTheme="minorHAnsi"/>
        </w:rPr>
        <w:t xml:space="preserve">, </w:t>
      </w:r>
      <w:r>
        <w:rPr>
          <w:rFonts w:eastAsiaTheme="minorHAnsi"/>
          <w:i/>
          <w:iCs/>
        </w:rPr>
        <w:t>27</w:t>
      </w:r>
      <w:r>
        <w:rPr>
          <w:rFonts w:eastAsiaTheme="minorHAnsi"/>
        </w:rPr>
        <w:t xml:space="preserve">(1), 191-196. </w:t>
      </w:r>
      <w:proofErr w:type="gramStart"/>
      <w:r>
        <w:rPr>
          <w:rFonts w:eastAsiaTheme="minorHAnsi"/>
        </w:rPr>
        <w:t>doi:</w:t>
      </w:r>
      <w:proofErr w:type="gramEnd"/>
      <w:r>
        <w:rPr>
          <w:rFonts w:eastAsiaTheme="minorHAnsi"/>
        </w:rPr>
        <w:t>10.1037/a0030653</w:t>
      </w:r>
    </w:p>
    <w:p w:rsidR="00B834DF" w:rsidRDefault="00B834DF" w:rsidP="007B3710">
      <w:pPr>
        <w:spacing w:line="480" w:lineRule="auto"/>
        <w:jc w:val="both"/>
        <w:rPr>
          <w:b/>
          <w:bCs/>
          <w:lang w:val="en-GB"/>
        </w:rPr>
      </w:pPr>
    </w:p>
    <w:sectPr w:rsidR="00B834DF" w:rsidSect="009067C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87" w:rsidRDefault="00EE6187" w:rsidP="0003351E">
      <w:r>
        <w:separator/>
      </w:r>
    </w:p>
  </w:endnote>
  <w:endnote w:type="continuationSeparator" w:id="0">
    <w:p w:rsidR="00EE6187" w:rsidRDefault="00EE6187" w:rsidP="0003351E">
      <w:r>
        <w:continuationSeparator/>
      </w:r>
    </w:p>
  </w:endnote>
  <w:endnote w:id="1">
    <w:p w:rsidR="00735722" w:rsidRDefault="00735722" w:rsidP="005D40A8">
      <w:pPr>
        <w:numPr>
          <w:ilvl w:val="0"/>
          <w:numId w:val="1"/>
        </w:numPr>
      </w:pPr>
      <w:r>
        <w:rPr>
          <w:rStyle w:val="EndnoteReference"/>
        </w:rPr>
        <w:endnoteRef/>
      </w:r>
      <w:r>
        <w:t xml:space="preserve"> </w:t>
      </w:r>
      <w:r w:rsidRPr="00FA53D5">
        <w:t xml:space="preserve">Transcription conventions adapted from Potter and </w:t>
      </w:r>
      <w:proofErr w:type="spellStart"/>
      <w:r w:rsidRPr="00FA53D5">
        <w:t>Wetherell</w:t>
      </w:r>
      <w:proofErr w:type="spellEnd"/>
      <w:r w:rsidRPr="00FA53D5">
        <w:t xml:space="preserve"> (1987).</w:t>
      </w:r>
    </w:p>
    <w:p w:rsidR="00735722" w:rsidRPr="00FA53D5" w:rsidRDefault="00735722" w:rsidP="005D40A8">
      <w:pPr>
        <w:tabs>
          <w:tab w:val="num" w:pos="0"/>
        </w:tabs>
      </w:pPr>
      <w:r w:rsidRPr="00FA53D5">
        <w:tab/>
        <w:t>=</w:t>
      </w:r>
      <w:r w:rsidRPr="00FA53D5">
        <w:tab/>
      </w:r>
      <w:r w:rsidRPr="00FA53D5">
        <w:tab/>
        <w:t>Indicates the absence of a discernable gap between speakers</w:t>
      </w:r>
    </w:p>
    <w:p w:rsidR="00735722" w:rsidRPr="00FA53D5" w:rsidRDefault="00735722" w:rsidP="005D40A8">
      <w:pPr>
        <w:tabs>
          <w:tab w:val="num" w:pos="0"/>
        </w:tabs>
      </w:pPr>
      <w:r w:rsidRPr="00FA53D5">
        <w:tab/>
        <w:t>(.)</w:t>
      </w:r>
      <w:r w:rsidRPr="00FA53D5">
        <w:tab/>
      </w:r>
      <w:r w:rsidRPr="00FA53D5">
        <w:tab/>
        <w:t>A pause of less than 1 second</w:t>
      </w:r>
    </w:p>
    <w:p w:rsidR="00735722" w:rsidRPr="00FA53D5" w:rsidRDefault="00735722" w:rsidP="005D40A8">
      <w:pPr>
        <w:tabs>
          <w:tab w:val="num" w:pos="0"/>
        </w:tabs>
      </w:pPr>
      <w:r w:rsidRPr="00FA53D5">
        <w:tab/>
        <w:t xml:space="preserve">(1), (2) </w:t>
      </w:r>
      <w:r w:rsidRPr="00FA53D5">
        <w:tab/>
        <w:t>A pause of 1 second, 2 seconds and so on</w:t>
      </w:r>
    </w:p>
    <w:p w:rsidR="00735722" w:rsidRPr="00FA53D5" w:rsidRDefault="00735722" w:rsidP="005D40A8">
      <w:pPr>
        <w:tabs>
          <w:tab w:val="num" w:pos="0"/>
        </w:tabs>
      </w:pPr>
      <w:r w:rsidRPr="00FA53D5">
        <w:tab/>
        <w:t>(…)</w:t>
      </w:r>
      <w:r w:rsidRPr="00FA53D5">
        <w:tab/>
      </w:r>
      <w:r w:rsidRPr="00FA53D5">
        <w:tab/>
        <w:t>Some transcript has been deliberately omitted</w:t>
      </w:r>
    </w:p>
    <w:p w:rsidR="00735722" w:rsidRPr="00FA53D5" w:rsidRDefault="00735722" w:rsidP="005D40A8">
      <w:pPr>
        <w:tabs>
          <w:tab w:val="num" w:pos="0"/>
        </w:tabs>
      </w:pPr>
      <w:r>
        <w:tab/>
        <w:t>[DB</w:t>
      </w:r>
      <w:r w:rsidRPr="00FA53D5">
        <w:t xml:space="preserve"> laughs]</w:t>
      </w:r>
      <w:r w:rsidRPr="00FA53D5">
        <w:tab/>
        <w:t>Material in square brackets is clarifying information</w:t>
      </w:r>
    </w:p>
    <w:p w:rsidR="00735722" w:rsidRPr="00FA53D5" w:rsidRDefault="00735722" w:rsidP="005D40A8">
      <w:pPr>
        <w:tabs>
          <w:tab w:val="num" w:pos="0"/>
        </w:tabs>
      </w:pPr>
      <w:r w:rsidRPr="00FA53D5">
        <w:tab/>
      </w:r>
      <w:r w:rsidRPr="00FA53D5">
        <w:rPr>
          <w:u w:val="single"/>
        </w:rPr>
        <w:t>They</w:t>
      </w:r>
      <w:r w:rsidRPr="00FA53D5">
        <w:t xml:space="preserve">  </w:t>
      </w:r>
      <w:r w:rsidRPr="00FA53D5">
        <w:tab/>
      </w:r>
      <w:r w:rsidRPr="00FA53D5">
        <w:tab/>
        <w:t>A word or phrase underlined indicates additional emphasis</w:t>
      </w:r>
    </w:p>
    <w:p w:rsidR="00735722" w:rsidRPr="00FA53D5" w:rsidRDefault="00735722" w:rsidP="005D40A8">
      <w:pPr>
        <w:tabs>
          <w:tab w:val="num" w:pos="0"/>
        </w:tabs>
      </w:pPr>
      <w:r w:rsidRPr="00FA53D5">
        <w:tab/>
        <w:t>[</w:t>
      </w:r>
      <w:proofErr w:type="gramStart"/>
      <w:r w:rsidRPr="00FA53D5">
        <w:t>as</w:t>
      </w:r>
      <w:proofErr w:type="gramEnd"/>
      <w:r w:rsidRPr="00FA53D5">
        <w:t xml:space="preserve"> you can</w:t>
      </w:r>
      <w:r w:rsidRPr="00FA53D5">
        <w:tab/>
        <w:t>Left square brackets indicates overlapping speech.</w:t>
      </w:r>
    </w:p>
    <w:p w:rsidR="00735722" w:rsidRPr="00F95878" w:rsidRDefault="00735722" w:rsidP="005D40A8">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ker Felt">
    <w:altName w:val="Eras Light IT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22" w:rsidRDefault="003A2C51">
    <w:pPr>
      <w:pStyle w:val="Footer"/>
      <w:jc w:val="center"/>
    </w:pPr>
    <w:fldSimple w:instr=" PAGE   \* MERGEFORMAT ">
      <w:r w:rsidR="00931F24">
        <w:rPr>
          <w:noProof/>
        </w:rPr>
        <w:t>1</w:t>
      </w:r>
    </w:fldSimple>
  </w:p>
  <w:p w:rsidR="00735722" w:rsidRDefault="00735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87" w:rsidRDefault="00EE6187" w:rsidP="0003351E">
      <w:r>
        <w:separator/>
      </w:r>
    </w:p>
  </w:footnote>
  <w:footnote w:type="continuationSeparator" w:id="0">
    <w:p w:rsidR="00EE6187" w:rsidRDefault="00EE6187" w:rsidP="00033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0D44"/>
    <w:multiLevelType w:val="hybridMultilevel"/>
    <w:tmpl w:val="377AC73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A56120"/>
    <w:multiLevelType w:val="hybridMultilevel"/>
    <w:tmpl w:val="5DB8C4B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D40A8"/>
    <w:rsid w:val="00017426"/>
    <w:rsid w:val="00027A3C"/>
    <w:rsid w:val="000318FC"/>
    <w:rsid w:val="0003351E"/>
    <w:rsid w:val="0005070D"/>
    <w:rsid w:val="000517AA"/>
    <w:rsid w:val="00074935"/>
    <w:rsid w:val="00075DA2"/>
    <w:rsid w:val="000876C5"/>
    <w:rsid w:val="00097B71"/>
    <w:rsid w:val="000A73AE"/>
    <w:rsid w:val="000B02E0"/>
    <w:rsid w:val="000D3329"/>
    <w:rsid w:val="000E4482"/>
    <w:rsid w:val="000E68DC"/>
    <w:rsid w:val="000F2320"/>
    <w:rsid w:val="001040EF"/>
    <w:rsid w:val="001112D2"/>
    <w:rsid w:val="00136644"/>
    <w:rsid w:val="00141417"/>
    <w:rsid w:val="00141DCD"/>
    <w:rsid w:val="00173E79"/>
    <w:rsid w:val="00175111"/>
    <w:rsid w:val="0018242C"/>
    <w:rsid w:val="00183B55"/>
    <w:rsid w:val="00196801"/>
    <w:rsid w:val="001A0045"/>
    <w:rsid w:val="001A12B6"/>
    <w:rsid w:val="001D04CE"/>
    <w:rsid w:val="001D3207"/>
    <w:rsid w:val="001F025B"/>
    <w:rsid w:val="00203829"/>
    <w:rsid w:val="00220011"/>
    <w:rsid w:val="00243744"/>
    <w:rsid w:val="00251DF3"/>
    <w:rsid w:val="0026121D"/>
    <w:rsid w:val="00284A23"/>
    <w:rsid w:val="00287AAE"/>
    <w:rsid w:val="00287C3B"/>
    <w:rsid w:val="00293267"/>
    <w:rsid w:val="002A0E40"/>
    <w:rsid w:val="002B0A0F"/>
    <w:rsid w:val="002D61DF"/>
    <w:rsid w:val="00320577"/>
    <w:rsid w:val="0033662E"/>
    <w:rsid w:val="0035427C"/>
    <w:rsid w:val="003546A3"/>
    <w:rsid w:val="00371497"/>
    <w:rsid w:val="00376206"/>
    <w:rsid w:val="003A2C51"/>
    <w:rsid w:val="003D5C33"/>
    <w:rsid w:val="003E1F24"/>
    <w:rsid w:val="003F5D27"/>
    <w:rsid w:val="0040347A"/>
    <w:rsid w:val="00421376"/>
    <w:rsid w:val="004329FA"/>
    <w:rsid w:val="0043655B"/>
    <w:rsid w:val="00437EC7"/>
    <w:rsid w:val="0044593A"/>
    <w:rsid w:val="0047681B"/>
    <w:rsid w:val="00487E6A"/>
    <w:rsid w:val="00495A2C"/>
    <w:rsid w:val="004A7FB5"/>
    <w:rsid w:val="004C5B77"/>
    <w:rsid w:val="004D2786"/>
    <w:rsid w:val="005120DE"/>
    <w:rsid w:val="005163BF"/>
    <w:rsid w:val="00565DA3"/>
    <w:rsid w:val="005879CE"/>
    <w:rsid w:val="005A67DA"/>
    <w:rsid w:val="005A68BA"/>
    <w:rsid w:val="005D40A8"/>
    <w:rsid w:val="005E6A4C"/>
    <w:rsid w:val="005E6DD1"/>
    <w:rsid w:val="005F5DC2"/>
    <w:rsid w:val="00600220"/>
    <w:rsid w:val="00613A47"/>
    <w:rsid w:val="00633F4A"/>
    <w:rsid w:val="006354BF"/>
    <w:rsid w:val="00645746"/>
    <w:rsid w:val="00685942"/>
    <w:rsid w:val="006B03D1"/>
    <w:rsid w:val="006B36AE"/>
    <w:rsid w:val="00712097"/>
    <w:rsid w:val="00723CB4"/>
    <w:rsid w:val="00735722"/>
    <w:rsid w:val="00741B0B"/>
    <w:rsid w:val="00763455"/>
    <w:rsid w:val="007640B6"/>
    <w:rsid w:val="00765F4C"/>
    <w:rsid w:val="00767BE5"/>
    <w:rsid w:val="0077061D"/>
    <w:rsid w:val="0079297F"/>
    <w:rsid w:val="007B3710"/>
    <w:rsid w:val="007B5649"/>
    <w:rsid w:val="007D6477"/>
    <w:rsid w:val="00806AAD"/>
    <w:rsid w:val="0083599E"/>
    <w:rsid w:val="0083610C"/>
    <w:rsid w:val="008764EF"/>
    <w:rsid w:val="008905C0"/>
    <w:rsid w:val="008A7F6B"/>
    <w:rsid w:val="008B0E74"/>
    <w:rsid w:val="008B1AE0"/>
    <w:rsid w:val="008B7A79"/>
    <w:rsid w:val="008C3A78"/>
    <w:rsid w:val="008D37FC"/>
    <w:rsid w:val="008E13FF"/>
    <w:rsid w:val="008E367E"/>
    <w:rsid w:val="008E479C"/>
    <w:rsid w:val="00900D59"/>
    <w:rsid w:val="009067C4"/>
    <w:rsid w:val="0092052B"/>
    <w:rsid w:val="00920543"/>
    <w:rsid w:val="0092659F"/>
    <w:rsid w:val="00931F24"/>
    <w:rsid w:val="00937623"/>
    <w:rsid w:val="009762E6"/>
    <w:rsid w:val="009813EC"/>
    <w:rsid w:val="009A7CD0"/>
    <w:rsid w:val="009B1823"/>
    <w:rsid w:val="00A0018C"/>
    <w:rsid w:val="00A03122"/>
    <w:rsid w:val="00A16045"/>
    <w:rsid w:val="00A16B01"/>
    <w:rsid w:val="00A2486E"/>
    <w:rsid w:val="00A2633B"/>
    <w:rsid w:val="00A26714"/>
    <w:rsid w:val="00A30B97"/>
    <w:rsid w:val="00A4378F"/>
    <w:rsid w:val="00A43CB9"/>
    <w:rsid w:val="00A573BF"/>
    <w:rsid w:val="00A66FB2"/>
    <w:rsid w:val="00A67F90"/>
    <w:rsid w:val="00A73EFB"/>
    <w:rsid w:val="00AA487D"/>
    <w:rsid w:val="00AB17E9"/>
    <w:rsid w:val="00AB1B4C"/>
    <w:rsid w:val="00AB3912"/>
    <w:rsid w:val="00AB727D"/>
    <w:rsid w:val="00AE0212"/>
    <w:rsid w:val="00AE6C78"/>
    <w:rsid w:val="00AF15A5"/>
    <w:rsid w:val="00AF5579"/>
    <w:rsid w:val="00B02F3E"/>
    <w:rsid w:val="00B05262"/>
    <w:rsid w:val="00B20E09"/>
    <w:rsid w:val="00B24D13"/>
    <w:rsid w:val="00B266E7"/>
    <w:rsid w:val="00B4131D"/>
    <w:rsid w:val="00B463C8"/>
    <w:rsid w:val="00B62C15"/>
    <w:rsid w:val="00B834DF"/>
    <w:rsid w:val="00BF7243"/>
    <w:rsid w:val="00C41CA8"/>
    <w:rsid w:val="00C51FDB"/>
    <w:rsid w:val="00C94BF6"/>
    <w:rsid w:val="00C9736B"/>
    <w:rsid w:val="00D20B0E"/>
    <w:rsid w:val="00D56698"/>
    <w:rsid w:val="00D748E0"/>
    <w:rsid w:val="00D75828"/>
    <w:rsid w:val="00DA079E"/>
    <w:rsid w:val="00DA3F6D"/>
    <w:rsid w:val="00DA57CF"/>
    <w:rsid w:val="00DB4DF8"/>
    <w:rsid w:val="00DB6398"/>
    <w:rsid w:val="00DC05E5"/>
    <w:rsid w:val="00DD2639"/>
    <w:rsid w:val="00DD7E24"/>
    <w:rsid w:val="00E0728F"/>
    <w:rsid w:val="00E10208"/>
    <w:rsid w:val="00E36F51"/>
    <w:rsid w:val="00E54404"/>
    <w:rsid w:val="00E56DBA"/>
    <w:rsid w:val="00E76984"/>
    <w:rsid w:val="00E77435"/>
    <w:rsid w:val="00E83D55"/>
    <w:rsid w:val="00EC5E00"/>
    <w:rsid w:val="00ED2B51"/>
    <w:rsid w:val="00EE2925"/>
    <w:rsid w:val="00EE6187"/>
    <w:rsid w:val="00EF6A8C"/>
    <w:rsid w:val="00F42962"/>
    <w:rsid w:val="00F4792B"/>
    <w:rsid w:val="00F65B9E"/>
    <w:rsid w:val="00F749BC"/>
    <w:rsid w:val="00F95777"/>
    <w:rsid w:val="00FA2348"/>
    <w:rsid w:val="00FB5CA4"/>
    <w:rsid w:val="00FD1D73"/>
    <w:rsid w:val="00FD2BC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0A8"/>
    <w:pPr>
      <w:tabs>
        <w:tab w:val="center" w:pos="4513"/>
        <w:tab w:val="right" w:pos="9026"/>
      </w:tabs>
    </w:pPr>
  </w:style>
  <w:style w:type="character" w:customStyle="1" w:styleId="HeaderChar">
    <w:name w:val="Header Char"/>
    <w:basedOn w:val="DefaultParagraphFont"/>
    <w:link w:val="Header"/>
    <w:uiPriority w:val="99"/>
    <w:semiHidden/>
    <w:rsid w:val="005D40A8"/>
    <w:rPr>
      <w:rFonts w:ascii="Times New Roman" w:eastAsia="Times New Roman" w:hAnsi="Times New Roman" w:cs="Times New Roman"/>
    </w:rPr>
  </w:style>
  <w:style w:type="paragraph" w:styleId="Footer">
    <w:name w:val="footer"/>
    <w:basedOn w:val="Normal"/>
    <w:link w:val="FooterChar"/>
    <w:uiPriority w:val="99"/>
    <w:unhideWhenUsed/>
    <w:rsid w:val="005D40A8"/>
    <w:pPr>
      <w:tabs>
        <w:tab w:val="center" w:pos="4513"/>
        <w:tab w:val="right" w:pos="9026"/>
      </w:tabs>
    </w:pPr>
  </w:style>
  <w:style w:type="character" w:customStyle="1" w:styleId="FooterChar">
    <w:name w:val="Footer Char"/>
    <w:basedOn w:val="DefaultParagraphFont"/>
    <w:link w:val="Footer"/>
    <w:uiPriority w:val="99"/>
    <w:rsid w:val="005D40A8"/>
    <w:rPr>
      <w:rFonts w:ascii="Times New Roman" w:eastAsia="Times New Roman" w:hAnsi="Times New Roman" w:cs="Times New Roman"/>
    </w:rPr>
  </w:style>
  <w:style w:type="paragraph" w:styleId="EndnoteText">
    <w:name w:val="endnote text"/>
    <w:basedOn w:val="Normal"/>
    <w:link w:val="EndnoteTextChar"/>
    <w:uiPriority w:val="99"/>
    <w:unhideWhenUsed/>
    <w:rsid w:val="005D40A8"/>
    <w:rPr>
      <w:sz w:val="20"/>
      <w:szCs w:val="20"/>
    </w:rPr>
  </w:style>
  <w:style w:type="character" w:customStyle="1" w:styleId="EndnoteTextChar">
    <w:name w:val="Endnote Text Char"/>
    <w:basedOn w:val="DefaultParagraphFont"/>
    <w:link w:val="EndnoteText"/>
    <w:uiPriority w:val="99"/>
    <w:rsid w:val="005D40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D40A8"/>
    <w:rPr>
      <w:vertAlign w:val="superscript"/>
    </w:rPr>
  </w:style>
  <w:style w:type="paragraph" w:styleId="CommentText">
    <w:name w:val="annotation text"/>
    <w:basedOn w:val="Normal"/>
    <w:link w:val="CommentTextChar"/>
    <w:semiHidden/>
    <w:rsid w:val="005D40A8"/>
    <w:rPr>
      <w:sz w:val="20"/>
      <w:szCs w:val="20"/>
    </w:rPr>
  </w:style>
  <w:style w:type="character" w:customStyle="1" w:styleId="CommentTextChar">
    <w:name w:val="Comment Text Char"/>
    <w:basedOn w:val="DefaultParagraphFont"/>
    <w:link w:val="CommentText"/>
    <w:semiHidden/>
    <w:rsid w:val="005D40A8"/>
    <w:rPr>
      <w:rFonts w:ascii="Times New Roman" w:eastAsia="Times New Roman" w:hAnsi="Times New Roman" w:cs="Times New Roman"/>
      <w:sz w:val="20"/>
      <w:szCs w:val="20"/>
    </w:rPr>
  </w:style>
  <w:style w:type="character" w:styleId="CommentReference">
    <w:name w:val="annotation reference"/>
    <w:basedOn w:val="DefaultParagraphFont"/>
    <w:semiHidden/>
    <w:rsid w:val="005D40A8"/>
    <w:rPr>
      <w:sz w:val="16"/>
      <w:szCs w:val="16"/>
    </w:rPr>
  </w:style>
  <w:style w:type="paragraph" w:styleId="BalloonText">
    <w:name w:val="Balloon Text"/>
    <w:basedOn w:val="Normal"/>
    <w:link w:val="BalloonTextChar"/>
    <w:uiPriority w:val="99"/>
    <w:semiHidden/>
    <w:unhideWhenUsed/>
    <w:rsid w:val="005D40A8"/>
    <w:rPr>
      <w:rFonts w:ascii="Tahoma" w:hAnsi="Tahoma" w:cs="Tahoma"/>
      <w:sz w:val="16"/>
      <w:szCs w:val="16"/>
    </w:rPr>
  </w:style>
  <w:style w:type="character" w:customStyle="1" w:styleId="BalloonTextChar">
    <w:name w:val="Balloon Text Char"/>
    <w:basedOn w:val="DefaultParagraphFont"/>
    <w:link w:val="BalloonText"/>
    <w:uiPriority w:val="99"/>
    <w:semiHidden/>
    <w:rsid w:val="005D40A8"/>
    <w:rPr>
      <w:rFonts w:ascii="Tahoma" w:eastAsia="Times New Roman" w:hAnsi="Tahoma" w:cs="Tahoma"/>
      <w:sz w:val="16"/>
      <w:szCs w:val="16"/>
    </w:rPr>
  </w:style>
  <w:style w:type="character" w:styleId="Hyperlink">
    <w:name w:val="Hyperlink"/>
    <w:basedOn w:val="DefaultParagraphFont"/>
    <w:rsid w:val="005D40A8"/>
    <w:rPr>
      <w:color w:val="00257E"/>
      <w:u w:val="single"/>
    </w:rPr>
  </w:style>
  <w:style w:type="character" w:styleId="Emphasis">
    <w:name w:val="Emphasis"/>
    <w:basedOn w:val="DefaultParagraphFont"/>
    <w:qFormat/>
    <w:rsid w:val="005D40A8"/>
    <w:rPr>
      <w:i/>
      <w:iCs/>
    </w:rPr>
  </w:style>
  <w:style w:type="character" w:styleId="Strong">
    <w:name w:val="Strong"/>
    <w:basedOn w:val="DefaultParagraphFont"/>
    <w:qFormat/>
    <w:rsid w:val="005D40A8"/>
    <w:rPr>
      <w:b/>
      <w:bCs/>
    </w:rPr>
  </w:style>
  <w:style w:type="paragraph" w:styleId="BodyTextIndent">
    <w:name w:val="Body Text Indent"/>
    <w:basedOn w:val="Normal"/>
    <w:link w:val="BodyTextIndentChar"/>
    <w:rsid w:val="005D40A8"/>
    <w:pPr>
      <w:spacing w:after="120"/>
      <w:ind w:left="283"/>
    </w:pPr>
  </w:style>
  <w:style w:type="character" w:customStyle="1" w:styleId="BodyTextIndentChar">
    <w:name w:val="Body Text Indent Char"/>
    <w:basedOn w:val="DefaultParagraphFont"/>
    <w:link w:val="BodyTextIndent"/>
    <w:rsid w:val="005D40A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D40A8"/>
    <w:rPr>
      <w:sz w:val="20"/>
      <w:szCs w:val="20"/>
    </w:rPr>
  </w:style>
  <w:style w:type="character" w:customStyle="1" w:styleId="FootnoteTextChar">
    <w:name w:val="Footnote Text Char"/>
    <w:basedOn w:val="DefaultParagraphFont"/>
    <w:link w:val="FootnoteText"/>
    <w:uiPriority w:val="99"/>
    <w:semiHidden/>
    <w:rsid w:val="005D40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40A8"/>
    <w:rPr>
      <w:vertAlign w:val="superscript"/>
    </w:rPr>
  </w:style>
  <w:style w:type="character" w:styleId="FollowedHyperlink">
    <w:name w:val="FollowedHyperlink"/>
    <w:basedOn w:val="DefaultParagraphFont"/>
    <w:uiPriority w:val="99"/>
    <w:semiHidden/>
    <w:unhideWhenUsed/>
    <w:rsid w:val="005D40A8"/>
    <w:rPr>
      <w:color w:val="800080"/>
      <w:u w:val="single"/>
    </w:rPr>
  </w:style>
  <w:style w:type="character" w:styleId="PageNumber">
    <w:name w:val="page number"/>
    <w:basedOn w:val="DefaultParagraphFont"/>
    <w:uiPriority w:val="99"/>
    <w:semiHidden/>
    <w:unhideWhenUsed/>
    <w:rsid w:val="00196801"/>
  </w:style>
  <w:style w:type="paragraph" w:customStyle="1" w:styleId="Default">
    <w:name w:val="Default"/>
    <w:rsid w:val="00B834DF"/>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bh20@bath.ac.uk" TargetMode="External"/><Relationship Id="rId13" Type="http://schemas.openxmlformats.org/officeDocument/2006/relationships/hyperlink" Target="http://prb.sagepub.com/search?author1=Jeanette+%C3%98stergaard&amp;sortspec=date&amp;submit=Submit" TargetMode="External"/><Relationship Id="rId3" Type="http://schemas.openxmlformats.org/officeDocument/2006/relationships/settings" Target="settings.xml"/><Relationship Id="rId7" Type="http://schemas.openxmlformats.org/officeDocument/2006/relationships/hyperlink" Target="mailto:chris.hackley@rhul.ac.uk" TargetMode="External"/><Relationship Id="rId12" Type="http://schemas.openxmlformats.org/officeDocument/2006/relationships/hyperlink" Target="mailto:r.a.hackley@qmul.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mistral@bath.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T.Szmigin@bham.ac.uk" TargetMode="External"/><Relationship Id="rId4" Type="http://schemas.openxmlformats.org/officeDocument/2006/relationships/webSettings" Target="webSettings.xml"/><Relationship Id="rId9" Type="http://schemas.openxmlformats.org/officeDocument/2006/relationships/hyperlink" Target="mailto:c.griffin@bath.ac.uk" TargetMode="External"/><Relationship Id="rId14" Type="http://schemas.openxmlformats.org/officeDocument/2006/relationships/hyperlink" Target="http://library.nothingness.org/articles/SI/en/displa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8647</Words>
  <Characters>49030</Characters>
  <Application>Microsoft Office Word</Application>
  <DocSecurity>0</DocSecurity>
  <Lines>766</Lines>
  <Paragraphs>209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Rungpaka Amy Hackley</dc:creator>
  <cp:lastModifiedBy>Chris</cp:lastModifiedBy>
  <cp:revision>4</cp:revision>
  <dcterms:created xsi:type="dcterms:W3CDTF">2015-03-05T09:24:00Z</dcterms:created>
  <dcterms:modified xsi:type="dcterms:W3CDTF">2015-03-05T09:40:00Z</dcterms:modified>
</cp:coreProperties>
</file>