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5BF7" w14:textId="77777777" w:rsidR="00AF7405" w:rsidRDefault="00AF7405" w:rsidP="00AF7405">
      <w:pPr>
        <w:jc w:val="center"/>
      </w:pPr>
      <w:r>
        <w:t>TITLE:</w:t>
      </w:r>
    </w:p>
    <w:p w14:paraId="45EF02C0" w14:textId="77777777" w:rsidR="00AF7405" w:rsidRDefault="00AF7405" w:rsidP="00AF7405">
      <w:pPr>
        <w:jc w:val="center"/>
      </w:pPr>
    </w:p>
    <w:p w14:paraId="7D49486D" w14:textId="77777777" w:rsidR="00AF7405" w:rsidRDefault="00AF7405" w:rsidP="00AF7405">
      <w:pPr>
        <w:jc w:val="center"/>
      </w:pPr>
      <w:r>
        <w:t>Visual Representations of Violent Women</w:t>
      </w:r>
    </w:p>
    <w:p w14:paraId="7F6C8524" w14:textId="77777777" w:rsidR="00AF7405" w:rsidRDefault="00AF7405" w:rsidP="00AF7405">
      <w:pPr>
        <w:jc w:val="center"/>
      </w:pPr>
    </w:p>
    <w:p w14:paraId="013CA68D" w14:textId="77777777" w:rsidR="00AF7405" w:rsidRDefault="00AF7405" w:rsidP="00AF7405">
      <w:pPr>
        <w:jc w:val="center"/>
      </w:pPr>
    </w:p>
    <w:p w14:paraId="0ECE1511" w14:textId="77777777" w:rsidR="00AF7405" w:rsidRDefault="00AF7405" w:rsidP="00AF7405">
      <w:pPr>
        <w:jc w:val="center"/>
      </w:pPr>
    </w:p>
    <w:p w14:paraId="130AD63E" w14:textId="77777777" w:rsidR="00AF7405" w:rsidRDefault="00AF7405" w:rsidP="00AF7405">
      <w:pPr>
        <w:jc w:val="center"/>
      </w:pPr>
    </w:p>
    <w:p w14:paraId="21C9B5D2" w14:textId="77777777" w:rsidR="00AF7405" w:rsidRDefault="00AF7405" w:rsidP="00AF7405">
      <w:pPr>
        <w:jc w:val="center"/>
      </w:pPr>
      <w:r>
        <w:t xml:space="preserve">AUTHORS </w:t>
      </w:r>
    </w:p>
    <w:p w14:paraId="5250F857" w14:textId="77777777" w:rsidR="00AF7405" w:rsidRDefault="00AF7405" w:rsidP="00AF7405">
      <w:pPr>
        <w:jc w:val="center"/>
      </w:pPr>
    </w:p>
    <w:p w14:paraId="075408E6" w14:textId="77777777" w:rsidR="00AF7405" w:rsidRDefault="00AF7405" w:rsidP="00AF7405">
      <w:pPr>
        <w:jc w:val="center"/>
      </w:pPr>
      <w:r>
        <w:t>Yuko Minowa, Long Island University, USA</w:t>
      </w:r>
    </w:p>
    <w:p w14:paraId="3DE60EE9" w14:textId="77777777" w:rsidR="00AF7405" w:rsidRDefault="00AF7405" w:rsidP="00AF7405">
      <w:pPr>
        <w:jc w:val="center"/>
      </w:pPr>
      <w:r>
        <w:t xml:space="preserve">Pauline Maclaran, </w:t>
      </w:r>
      <w:r w:rsidRPr="00AA0E5F">
        <w:t>Royal Holloway, University of London</w:t>
      </w:r>
      <w:r>
        <w:t>, UK</w:t>
      </w:r>
    </w:p>
    <w:p w14:paraId="3DD6D2B1" w14:textId="77777777" w:rsidR="00AF7405" w:rsidRDefault="00AF7405" w:rsidP="00AF7405">
      <w:pPr>
        <w:jc w:val="center"/>
      </w:pPr>
      <w:r w:rsidRPr="005B2E06">
        <w:t>Lorna Stevens, Univer</w:t>
      </w:r>
      <w:r>
        <w:t>sity of the West of Scotland, UK</w:t>
      </w:r>
    </w:p>
    <w:p w14:paraId="755DA62A" w14:textId="77777777" w:rsidR="00AF7405" w:rsidRDefault="00AF7405" w:rsidP="00AF7405">
      <w:pPr>
        <w:jc w:val="center"/>
      </w:pPr>
    </w:p>
    <w:p w14:paraId="24BC9F9B" w14:textId="77777777" w:rsidR="00AF7405" w:rsidRDefault="00AF7405" w:rsidP="00AF7405">
      <w:pPr>
        <w:jc w:val="center"/>
      </w:pPr>
    </w:p>
    <w:p w14:paraId="7343CB02" w14:textId="77777777" w:rsidR="00AF7405" w:rsidRDefault="00AF7405" w:rsidP="00AF7405">
      <w:pPr>
        <w:jc w:val="center"/>
      </w:pPr>
      <w:r>
        <w:t>CONTACT INFORMATION:</w:t>
      </w:r>
    </w:p>
    <w:p w14:paraId="0ACFF36E" w14:textId="77777777" w:rsidR="00AF7405" w:rsidRDefault="00AF7405" w:rsidP="00AF7405">
      <w:pPr>
        <w:jc w:val="center"/>
      </w:pPr>
    </w:p>
    <w:p w14:paraId="66BA856C" w14:textId="77777777" w:rsidR="00AF7405" w:rsidRDefault="00AF7405" w:rsidP="00AF7405">
      <w:pPr>
        <w:jc w:val="center"/>
      </w:pPr>
      <w:r>
        <w:t>Yuko Minowa*</w:t>
      </w:r>
    </w:p>
    <w:p w14:paraId="1C9D5E7F" w14:textId="77777777" w:rsidR="00AF7405" w:rsidRDefault="00AF7405" w:rsidP="00AF7405">
      <w:pPr>
        <w:jc w:val="center"/>
      </w:pPr>
      <w:r>
        <w:t>Managerial Science Department</w:t>
      </w:r>
    </w:p>
    <w:p w14:paraId="5C3EF4F1" w14:textId="77777777" w:rsidR="00AF7405" w:rsidRDefault="00AF7405" w:rsidP="00AF7405">
      <w:pPr>
        <w:jc w:val="center"/>
      </w:pPr>
      <w:r>
        <w:t>Long Island University</w:t>
      </w:r>
    </w:p>
    <w:p w14:paraId="7647B457" w14:textId="77777777" w:rsidR="00AF7405" w:rsidRDefault="00AF7405" w:rsidP="00AF7405">
      <w:pPr>
        <w:jc w:val="center"/>
      </w:pPr>
      <w:r>
        <w:t>1 University Plaza – H700</w:t>
      </w:r>
    </w:p>
    <w:p w14:paraId="37DE51EF" w14:textId="77777777" w:rsidR="00AF7405" w:rsidRDefault="00AF7405" w:rsidP="00AF7405">
      <w:pPr>
        <w:jc w:val="center"/>
      </w:pPr>
      <w:r>
        <w:t>Brooklyn, NY 11201, USA</w:t>
      </w:r>
    </w:p>
    <w:p w14:paraId="66FA200E" w14:textId="77777777" w:rsidR="00AF7405" w:rsidRPr="005B2E06" w:rsidRDefault="00AF7405" w:rsidP="00AF7405">
      <w:pPr>
        <w:jc w:val="center"/>
      </w:pPr>
      <w:r>
        <w:t>Email: yminowa@liu.edu</w:t>
      </w:r>
    </w:p>
    <w:p w14:paraId="24AC97F2" w14:textId="77777777" w:rsidR="00AF7405" w:rsidRDefault="00AF7405" w:rsidP="00AF7405">
      <w:pPr>
        <w:jc w:val="center"/>
      </w:pPr>
    </w:p>
    <w:p w14:paraId="0C4DF71C" w14:textId="77777777" w:rsidR="00AF7405" w:rsidRDefault="00AF7405" w:rsidP="00AF7405">
      <w:pPr>
        <w:jc w:val="center"/>
      </w:pPr>
    </w:p>
    <w:p w14:paraId="260D98A2" w14:textId="77777777" w:rsidR="00AF7405" w:rsidRPr="00AA0E5F" w:rsidRDefault="00AF7405" w:rsidP="00AF7405">
      <w:pPr>
        <w:jc w:val="center"/>
      </w:pPr>
      <w:r w:rsidRPr="00AA0E5F">
        <w:t>Pauline Maclaran</w:t>
      </w:r>
    </w:p>
    <w:p w14:paraId="72A53FD0" w14:textId="77777777" w:rsidR="00AF7405" w:rsidRPr="00AA0E5F" w:rsidRDefault="00AF7405" w:rsidP="00AF7405">
      <w:pPr>
        <w:jc w:val="center"/>
      </w:pPr>
      <w:r w:rsidRPr="00AA0E5F">
        <w:t>Royal Holloway, University of London</w:t>
      </w:r>
    </w:p>
    <w:p w14:paraId="488DFAE9" w14:textId="77777777" w:rsidR="00AF7405" w:rsidRPr="00AA0E5F" w:rsidRDefault="00AF7405" w:rsidP="00AF7405">
      <w:pPr>
        <w:jc w:val="center"/>
      </w:pPr>
      <w:r w:rsidRPr="00AA0E5F">
        <w:t>Egham Hill, Egham</w:t>
      </w:r>
    </w:p>
    <w:p w14:paraId="09DF8926" w14:textId="77777777" w:rsidR="00AF7405" w:rsidRPr="00AA0E5F" w:rsidRDefault="00AF7405" w:rsidP="00AF7405">
      <w:pPr>
        <w:jc w:val="center"/>
      </w:pPr>
      <w:r w:rsidRPr="00AA0E5F">
        <w:t>Surrey TW20 0EX, UK</w:t>
      </w:r>
    </w:p>
    <w:p w14:paraId="5F9D3BBD" w14:textId="77777777" w:rsidR="00AF7405" w:rsidRPr="00AA0E5F" w:rsidRDefault="00AF7405" w:rsidP="00AF7405">
      <w:pPr>
        <w:jc w:val="center"/>
      </w:pPr>
      <w:r w:rsidRPr="00AA0E5F">
        <w:t>Email: pauline.maclaran@rhul.ac.uk</w:t>
      </w:r>
    </w:p>
    <w:p w14:paraId="2E099FB2" w14:textId="77777777" w:rsidR="00AF7405" w:rsidRDefault="00AF7405" w:rsidP="00AF7405"/>
    <w:p w14:paraId="424047EE" w14:textId="77777777" w:rsidR="00AF7405" w:rsidRDefault="00AF7405" w:rsidP="00AF7405">
      <w:pPr>
        <w:jc w:val="center"/>
      </w:pPr>
    </w:p>
    <w:p w14:paraId="37144E40" w14:textId="77777777" w:rsidR="00AF7405" w:rsidRDefault="00AF7405" w:rsidP="00AF7405">
      <w:pPr>
        <w:jc w:val="center"/>
      </w:pPr>
      <w:r w:rsidRPr="005B2E06">
        <w:t xml:space="preserve">Lorna Stevens, </w:t>
      </w:r>
    </w:p>
    <w:p w14:paraId="210AD075" w14:textId="77777777" w:rsidR="00AF7405" w:rsidRDefault="00AF7405" w:rsidP="00AF7405">
      <w:pPr>
        <w:jc w:val="center"/>
      </w:pPr>
      <w:r>
        <w:t>Business School</w:t>
      </w:r>
    </w:p>
    <w:p w14:paraId="36EBDEDD" w14:textId="77777777" w:rsidR="00AF7405" w:rsidRDefault="00AF7405" w:rsidP="00AF7405">
      <w:pPr>
        <w:jc w:val="center"/>
      </w:pPr>
      <w:r w:rsidRPr="005B2E06">
        <w:t>Univer</w:t>
      </w:r>
      <w:r>
        <w:t>sity of the West of Scotland</w:t>
      </w:r>
    </w:p>
    <w:p w14:paraId="11D18D45" w14:textId="77777777" w:rsidR="00AF7405" w:rsidRDefault="00AF7405" w:rsidP="00AF7405">
      <w:pPr>
        <w:jc w:val="center"/>
      </w:pPr>
      <w:r>
        <w:t>Paisley Campus, Paisley</w:t>
      </w:r>
    </w:p>
    <w:p w14:paraId="2F254066" w14:textId="77777777" w:rsidR="00AF7405" w:rsidRDefault="00AF7405" w:rsidP="00AF7405">
      <w:pPr>
        <w:jc w:val="center"/>
      </w:pPr>
      <w:r>
        <w:t>Scotland PA1 2BE, UK</w:t>
      </w:r>
    </w:p>
    <w:p w14:paraId="4324429A" w14:textId="77777777" w:rsidR="00AF7405" w:rsidRDefault="00AF7405" w:rsidP="00AF7405">
      <w:pPr>
        <w:jc w:val="center"/>
      </w:pPr>
      <w:r>
        <w:t xml:space="preserve">Email: </w:t>
      </w:r>
      <w:r w:rsidRPr="00F55131">
        <w:t>Lorna.Stevens@uws.ac.uk</w:t>
      </w:r>
      <w:r>
        <w:t xml:space="preserve">  </w:t>
      </w:r>
    </w:p>
    <w:p w14:paraId="611BD49A" w14:textId="77777777" w:rsidR="00AF7405" w:rsidRDefault="00AF7405" w:rsidP="00AF7405">
      <w:pPr>
        <w:jc w:val="center"/>
      </w:pPr>
    </w:p>
    <w:p w14:paraId="03B7FCCE" w14:textId="77777777" w:rsidR="00AF7405" w:rsidRDefault="00AF7405" w:rsidP="00AF7405">
      <w:pPr>
        <w:jc w:val="center"/>
      </w:pPr>
    </w:p>
    <w:p w14:paraId="446A0AAE" w14:textId="77777777" w:rsidR="00AF7405" w:rsidRDefault="00AF7405" w:rsidP="00AF7405"/>
    <w:p w14:paraId="3328969E" w14:textId="77777777" w:rsidR="00AF7405" w:rsidRDefault="00AF7405" w:rsidP="00AF7405">
      <w:r>
        <w:t>*Contact person</w:t>
      </w:r>
    </w:p>
    <w:p w14:paraId="37270A55" w14:textId="77777777" w:rsidR="00AF7405" w:rsidRDefault="00AF7405" w:rsidP="00AF7405"/>
    <w:p w14:paraId="6FC43E09" w14:textId="77777777" w:rsidR="00AF7405" w:rsidRDefault="00AF7405" w:rsidP="00AF7405">
      <w:r>
        <w:t xml:space="preserve">Acknowledgment: The authors gratefully acknowledge constructive guidance and advice provided by the co-editors and two anonymous reviewers. </w:t>
      </w:r>
    </w:p>
    <w:p w14:paraId="568CD355" w14:textId="77777777" w:rsidR="00AF7405" w:rsidRDefault="00AF7405" w:rsidP="00AF7405">
      <w:pPr>
        <w:spacing w:after="160" w:line="259" w:lineRule="auto"/>
      </w:pPr>
      <w:r>
        <w:br w:type="page"/>
      </w:r>
    </w:p>
    <w:p w14:paraId="73944BA7" w14:textId="77777777" w:rsidR="00AF7405" w:rsidRDefault="00AF7405" w:rsidP="00AF7405">
      <w:pPr>
        <w:jc w:val="center"/>
      </w:pPr>
      <w:r>
        <w:lastRenderedPageBreak/>
        <w:t>ABSTRACT</w:t>
      </w:r>
    </w:p>
    <w:p w14:paraId="1B273577" w14:textId="77777777" w:rsidR="00AF7405" w:rsidRDefault="00AF7405" w:rsidP="00AF7405"/>
    <w:p w14:paraId="4A3ACA01" w14:textId="77777777" w:rsidR="00AF7405" w:rsidRDefault="00AF7405" w:rsidP="00AF7405">
      <w:pPr>
        <w:spacing w:line="480" w:lineRule="auto"/>
      </w:pPr>
      <w:r>
        <w:t xml:space="preserve">Visual representations of violent women provoke a range of gender issues in contemporary consumer culture. The present study offers a critical visual analysis of violent women. Specifically, we examine the French Connection United Kingdom (FCUK) ad </w:t>
      </w:r>
      <w:r w:rsidRPr="00E11F19">
        <w:rPr>
          <w:i/>
        </w:rPr>
        <w:t xml:space="preserve">Fashion </w:t>
      </w:r>
      <w:r>
        <w:rPr>
          <w:i/>
        </w:rPr>
        <w:t>versus</w:t>
      </w:r>
      <w:r w:rsidRPr="00E11F19">
        <w:rPr>
          <w:i/>
        </w:rPr>
        <w:t xml:space="preserve"> Style</w:t>
      </w:r>
      <w:r>
        <w:t xml:space="preserve">, the </w:t>
      </w:r>
      <w:r w:rsidRPr="00947973">
        <w:rPr>
          <w:iCs/>
        </w:rPr>
        <w:t>Quentin Tarantino</w:t>
      </w:r>
      <w:r>
        <w:rPr>
          <w:iCs/>
        </w:rPr>
        <w:t xml:space="preserve"> </w:t>
      </w:r>
      <w:r>
        <w:t xml:space="preserve">film </w:t>
      </w:r>
      <w:r w:rsidRPr="00841AC4">
        <w:rPr>
          <w:i/>
        </w:rPr>
        <w:t>Kill Bill</w:t>
      </w:r>
      <w:r>
        <w:t xml:space="preserve">, and one of the Sisley ads.  We discuss how violent women have been portrayed historically and how contemporary images are expressed in an art historical framework. Violent women in popular culture are often glamorized, trivialized, and sanitized. Their violence is desensitized and disinhibited, and it creates </w:t>
      </w:r>
      <w:r w:rsidRPr="002C5004">
        <w:t>empowering images of women</w:t>
      </w:r>
      <w:r>
        <w:t>. It is argued, however, images of violent women are constructed to signify an artificially masculinized female predator and a superficial marker of power transformation</w:t>
      </w:r>
      <w:r w:rsidRPr="0043788D">
        <w:t xml:space="preserve">.    </w:t>
      </w:r>
      <w:r>
        <w:t xml:space="preserve">   </w:t>
      </w:r>
    </w:p>
    <w:p w14:paraId="4C6475E8" w14:textId="77777777" w:rsidR="00AF7405" w:rsidRDefault="00AF7405" w:rsidP="00AF7405">
      <w:pPr>
        <w:spacing w:line="480" w:lineRule="auto"/>
      </w:pPr>
    </w:p>
    <w:p w14:paraId="450C348D" w14:textId="77777777" w:rsidR="00AF7405" w:rsidRDefault="00AF7405" w:rsidP="00AF7405">
      <w:pPr>
        <w:spacing w:line="480" w:lineRule="auto"/>
      </w:pPr>
      <w:r>
        <w:t>Key words: violent women, media violence, critical visual analysis, cultural media, representation, gender</w:t>
      </w:r>
    </w:p>
    <w:p w14:paraId="0048D4F3" w14:textId="77777777" w:rsidR="00AF7405" w:rsidRDefault="00AF7405" w:rsidP="00AF7405"/>
    <w:p w14:paraId="051E2BF2" w14:textId="77777777" w:rsidR="00AF7405" w:rsidRDefault="00AF7405" w:rsidP="00AF7405"/>
    <w:p w14:paraId="22CFD9EA" w14:textId="77777777" w:rsidR="00AF7405" w:rsidRDefault="00AF7405">
      <w:r>
        <w:br w:type="page"/>
      </w:r>
    </w:p>
    <w:p w14:paraId="5AA12D1D" w14:textId="7188A932" w:rsidR="007046A5" w:rsidRDefault="00C707D3" w:rsidP="00FC6A89">
      <w:pPr>
        <w:spacing w:line="480" w:lineRule="auto"/>
        <w:jc w:val="center"/>
      </w:pPr>
      <w:bookmarkStart w:id="0" w:name="_GoBack"/>
      <w:bookmarkEnd w:id="0"/>
      <w:r>
        <w:lastRenderedPageBreak/>
        <w:t xml:space="preserve">Visual </w:t>
      </w:r>
      <w:r w:rsidR="0085075F">
        <w:t>Representation</w:t>
      </w:r>
      <w:r w:rsidR="004304E9">
        <w:t>s</w:t>
      </w:r>
      <w:r w:rsidR="0085075F">
        <w:t xml:space="preserve"> </w:t>
      </w:r>
      <w:r>
        <w:t xml:space="preserve">of </w:t>
      </w:r>
      <w:r w:rsidR="007F02CF">
        <w:t>Violent Women</w:t>
      </w:r>
    </w:p>
    <w:p w14:paraId="744CA898" w14:textId="77777777" w:rsidR="00FC6A89" w:rsidRPr="007046A5" w:rsidRDefault="00FC6A89" w:rsidP="00FC6A89">
      <w:pPr>
        <w:spacing w:line="480" w:lineRule="auto"/>
        <w:jc w:val="center"/>
      </w:pPr>
    </w:p>
    <w:p w14:paraId="3BECC11C" w14:textId="26E5B79F" w:rsidR="00DF6379" w:rsidRDefault="00CF3ED8" w:rsidP="00A757FF">
      <w:pPr>
        <w:spacing w:line="480" w:lineRule="auto"/>
        <w:ind w:firstLine="720"/>
      </w:pPr>
      <w:r>
        <w:t>Visual representation</w:t>
      </w:r>
      <w:r w:rsidR="0017111D">
        <w:t>s</w:t>
      </w:r>
      <w:r>
        <w:t xml:space="preserve"> of</w:t>
      </w:r>
      <w:r w:rsidR="006D3017">
        <w:t xml:space="preserve"> violent women </w:t>
      </w:r>
      <w:r w:rsidR="003C3A2A">
        <w:t>provoke</w:t>
      </w:r>
      <w:r w:rsidR="008E7E9D">
        <w:t xml:space="preserve"> </w:t>
      </w:r>
      <w:r w:rsidR="00FC7E62">
        <w:t xml:space="preserve">a range of gender </w:t>
      </w:r>
      <w:r w:rsidR="00CC6733">
        <w:t>issues</w:t>
      </w:r>
      <w:r w:rsidR="00FC7E62">
        <w:t xml:space="preserve"> in contemporary consumer culture</w:t>
      </w:r>
      <w:r w:rsidR="00D30841">
        <w:t>. Such</w:t>
      </w:r>
      <w:r w:rsidR="00E02592">
        <w:t xml:space="preserve"> </w:t>
      </w:r>
      <w:r w:rsidR="00104F7F">
        <w:t xml:space="preserve">images defy traditional </w:t>
      </w:r>
      <w:r w:rsidR="0017111D">
        <w:t xml:space="preserve">expectations that </w:t>
      </w:r>
      <w:r w:rsidR="00104F7F">
        <w:t xml:space="preserve">women </w:t>
      </w:r>
      <w:r w:rsidR="0017111D">
        <w:t xml:space="preserve">be </w:t>
      </w:r>
      <w:r w:rsidR="00104F7F">
        <w:t>passive and non-aggressive</w:t>
      </w:r>
      <w:r w:rsidR="002F4A09">
        <w:t xml:space="preserve">. Indeed, such images can have a dual purpose in that they may </w:t>
      </w:r>
      <w:r w:rsidR="0017111D">
        <w:t xml:space="preserve">also </w:t>
      </w:r>
      <w:r w:rsidR="002F4A09">
        <w:t xml:space="preserve">rely on </w:t>
      </w:r>
      <w:r w:rsidR="00FE1DE5">
        <w:t xml:space="preserve">the </w:t>
      </w:r>
      <w:r w:rsidR="002F4A09">
        <w:t>exoticization or erotization of women</w:t>
      </w:r>
      <w:r w:rsidR="0017111D">
        <w:t xml:space="preserve"> alongside other representations</w:t>
      </w:r>
      <w:r w:rsidR="002F4A09">
        <w:t xml:space="preserve">. </w:t>
      </w:r>
      <w:r w:rsidR="00603FD2">
        <w:t xml:space="preserve">One definition of violence is “the intentional use of physical force or power, threatened or actual, against oneself, another person, or against a group or community that either results in or has a high likelihood of resulting in injury, death, psychological harm, maldevelopment or deprivation” (World Health Organization 2010). </w:t>
      </w:r>
      <w:r w:rsidR="001E50F2">
        <w:t xml:space="preserve"> </w:t>
      </w:r>
      <w:r w:rsidR="002331DC">
        <w:t>Studies have shown that</w:t>
      </w:r>
      <w:r w:rsidR="00564B41">
        <w:t xml:space="preserve"> males are more likely to be victims of violent crimes than women. </w:t>
      </w:r>
      <w:r w:rsidR="004F32AE">
        <w:t xml:space="preserve">In domestic </w:t>
      </w:r>
      <w:r w:rsidR="00AC4BAE">
        <w:t>spheres</w:t>
      </w:r>
      <w:r w:rsidR="004F32AE">
        <w:t xml:space="preserve">, </w:t>
      </w:r>
      <w:r w:rsidR="002331DC">
        <w:t>women’s use of intimate partner violence against men is widespread,</w:t>
      </w:r>
      <w:r w:rsidR="0085075F">
        <w:t xml:space="preserve"> </w:t>
      </w:r>
      <w:r w:rsidR="002331DC">
        <w:t xml:space="preserve">and women are more likely </w:t>
      </w:r>
      <w:r w:rsidR="002423C7">
        <w:t xml:space="preserve">to </w:t>
      </w:r>
      <w:r w:rsidR="002331DC">
        <w:t>use physical aggression than men (</w:t>
      </w:r>
      <w:r w:rsidR="002331DC" w:rsidRPr="004365C9">
        <w:t xml:space="preserve">Gulas, McKeage, </w:t>
      </w:r>
      <w:r w:rsidR="002331DC">
        <w:t xml:space="preserve">and </w:t>
      </w:r>
      <w:r w:rsidR="002331DC" w:rsidRPr="004365C9">
        <w:t>Weinberger</w:t>
      </w:r>
      <w:r w:rsidR="002331DC">
        <w:t xml:space="preserve"> 2010). </w:t>
      </w:r>
      <w:r w:rsidR="0085075F">
        <w:t xml:space="preserve">The rise of liberal feminism </w:t>
      </w:r>
      <w:r w:rsidR="00317493">
        <w:t>focused</w:t>
      </w:r>
      <w:r w:rsidR="0085075F">
        <w:t xml:space="preserve"> on individual responsibility for liberation and </w:t>
      </w:r>
      <w:r w:rsidR="001F0F62">
        <w:t>assumed</w:t>
      </w:r>
      <w:r w:rsidR="0085075F">
        <w:t xml:space="preserve"> that men and women are the same and thus should be permitted to engage in the same behaviours</w:t>
      </w:r>
      <w:r w:rsidR="001F0F62">
        <w:t>.</w:t>
      </w:r>
      <w:r w:rsidR="0085075F">
        <w:t xml:space="preserve"> </w:t>
      </w:r>
      <w:r w:rsidR="001F0F62">
        <w:t>In turn</w:t>
      </w:r>
      <w:r w:rsidR="001B553B">
        <w:t>,</w:t>
      </w:r>
      <w:r w:rsidR="001F0F62">
        <w:t xml:space="preserve"> this </w:t>
      </w:r>
      <w:r w:rsidR="0085075F">
        <w:t xml:space="preserve">gave rise in the 1990s to what was referred to as </w:t>
      </w:r>
      <w:r w:rsidR="001B553B">
        <w:t>"</w:t>
      </w:r>
      <w:r w:rsidR="0085075F">
        <w:t>La</w:t>
      </w:r>
      <w:r w:rsidR="0017111D">
        <w:t>d</w:t>
      </w:r>
      <w:r w:rsidR="0085075F">
        <w:t>dette culture,</w:t>
      </w:r>
      <w:r w:rsidR="001B553B">
        <w:t>"</w:t>
      </w:r>
      <w:r w:rsidR="0085075F">
        <w:t xml:space="preserve"> whereby young females aped young men in terms of alcohol consumption, brawling, sexual excess</w:t>
      </w:r>
      <w:r w:rsidR="00F505D9">
        <w:t>es</w:t>
      </w:r>
      <w:r w:rsidR="008A4402">
        <w:t>,</w:t>
      </w:r>
      <w:r w:rsidR="0085075F">
        <w:t xml:space="preserve"> and general licentiousness. This </w:t>
      </w:r>
      <w:r w:rsidR="002423C7">
        <w:t>m</w:t>
      </w:r>
      <w:r w:rsidR="00F029FB">
        <w:t xml:space="preserve">asculinization of </w:t>
      </w:r>
      <w:r w:rsidR="00456DED">
        <w:t>girls</w:t>
      </w:r>
      <w:r w:rsidR="0085075F">
        <w:t xml:space="preserve">, including the rise (and expectation) of female violence and </w:t>
      </w:r>
      <w:r w:rsidR="00456DED">
        <w:t>delinquency</w:t>
      </w:r>
      <w:r w:rsidR="00FE1DE5">
        <w:t>,</w:t>
      </w:r>
      <w:r w:rsidR="00F029FB">
        <w:t xml:space="preserve"> </w:t>
      </w:r>
      <w:r w:rsidR="001C0473">
        <w:t>was</w:t>
      </w:r>
      <w:r w:rsidR="00456DED">
        <w:t xml:space="preserve"> </w:t>
      </w:r>
      <w:r w:rsidR="008D1708">
        <w:t>reinforced</w:t>
      </w:r>
      <w:r w:rsidR="00456DED">
        <w:t xml:space="preserve"> by</w:t>
      </w:r>
      <w:r w:rsidR="001A00ED">
        <w:t xml:space="preserve"> </w:t>
      </w:r>
      <w:r w:rsidR="00651029">
        <w:t xml:space="preserve">an unrelenting </w:t>
      </w:r>
      <w:r w:rsidR="001A00ED">
        <w:t xml:space="preserve">media hype showcasing violent women </w:t>
      </w:r>
      <w:r w:rsidR="00F029FB">
        <w:t>(Chesney-Lind and Irwin 2008).</w:t>
      </w:r>
      <w:r w:rsidR="00062A1E">
        <w:t xml:space="preserve"> </w:t>
      </w:r>
      <w:r w:rsidR="00AA3CDB">
        <w:t xml:space="preserve"> </w:t>
      </w:r>
      <w:r w:rsidR="001C0473">
        <w:t>In the US, v</w:t>
      </w:r>
      <w:r w:rsidR="00FD7066">
        <w:t>isual representation</w:t>
      </w:r>
      <w:r w:rsidR="001E50F2">
        <w:t xml:space="preserve"> </w:t>
      </w:r>
      <w:r w:rsidR="00DF5200">
        <w:t>of female U.S. soldiers who physically torture</w:t>
      </w:r>
      <w:r w:rsidR="00D1657E">
        <w:t>d</w:t>
      </w:r>
      <w:r w:rsidR="00DF5200">
        <w:t xml:space="preserve"> naked Iraqi men in Abu Ghraib prison </w:t>
      </w:r>
      <w:r w:rsidR="00F10456">
        <w:t xml:space="preserve">is </w:t>
      </w:r>
      <w:r w:rsidR="00D1657E">
        <w:t>shocking</w:t>
      </w:r>
      <w:r w:rsidR="00392E42">
        <w:t xml:space="preserve"> and disturbs the eye with its gruesome reversal of our taken-for-granted assumptions about women’s passivity</w:t>
      </w:r>
      <w:r w:rsidR="00723166">
        <w:t xml:space="preserve"> and nurturing qualities. However, if we perceive gender as a learned response to our environment, perhaps we should not expect female soldiers </w:t>
      </w:r>
      <w:r w:rsidR="00723166">
        <w:lastRenderedPageBreak/>
        <w:t>to behave any differently from male soldiers when placed in a particular environment</w:t>
      </w:r>
      <w:r w:rsidR="002331DC">
        <w:t>. While</w:t>
      </w:r>
      <w:r w:rsidR="001E50F2">
        <w:t xml:space="preserve"> </w:t>
      </w:r>
      <w:r w:rsidR="008A41EC">
        <w:t xml:space="preserve">the </w:t>
      </w:r>
      <w:r w:rsidR="009C5460">
        <w:t>photographic</w:t>
      </w:r>
      <w:r w:rsidR="008C17CF">
        <w:t xml:space="preserve"> </w:t>
      </w:r>
      <w:r w:rsidR="008A41EC">
        <w:t>image has become part of</w:t>
      </w:r>
      <w:r w:rsidR="00392E42">
        <w:t xml:space="preserve"> our</w:t>
      </w:r>
      <w:r w:rsidR="008A41EC">
        <w:t xml:space="preserve"> visual vocabulary, </w:t>
      </w:r>
      <w:r w:rsidR="002331DC">
        <w:t>the overrepresentation</w:t>
      </w:r>
      <w:r w:rsidR="00F93716">
        <w:t xml:space="preserve"> </w:t>
      </w:r>
      <w:r w:rsidR="0017111D">
        <w:t xml:space="preserve">and sensationalisation </w:t>
      </w:r>
      <w:r w:rsidR="002331DC">
        <w:t>of women as perpetrators of torture</w:t>
      </w:r>
      <w:r w:rsidR="00F41ECB">
        <w:t xml:space="preserve"> and violence</w:t>
      </w:r>
      <w:r w:rsidR="004058E1">
        <w:t xml:space="preserve"> in the media</w:t>
      </w:r>
      <w:r w:rsidR="002331DC">
        <w:t xml:space="preserve"> </w:t>
      </w:r>
      <w:r w:rsidR="00E463E9">
        <w:t xml:space="preserve">is </w:t>
      </w:r>
      <w:r w:rsidR="00392E42">
        <w:t>problematic, reflecting the</w:t>
      </w:r>
      <w:r w:rsidR="00FE1DE5">
        <w:t xml:space="preserve"> </w:t>
      </w:r>
      <w:r w:rsidR="00392E42">
        <w:t>adoption of masculine values</w:t>
      </w:r>
      <w:r w:rsidR="00FE1DE5">
        <w:t xml:space="preserve"> by women and challenging the binary system which</w:t>
      </w:r>
      <w:r w:rsidR="0017111D">
        <w:t xml:space="preserve"> underlies cultural norms</w:t>
      </w:r>
      <w:r w:rsidR="007165EA">
        <w:t>,</w:t>
      </w:r>
      <w:r w:rsidR="0017111D">
        <w:t xml:space="preserve"> </w:t>
      </w:r>
      <w:r w:rsidR="00FE1DE5">
        <w:t>expectations</w:t>
      </w:r>
      <w:r w:rsidR="007165EA">
        <w:t>,</w:t>
      </w:r>
      <w:r w:rsidR="00FE1DE5">
        <w:t xml:space="preserve"> and tolerances </w:t>
      </w:r>
      <w:r w:rsidR="00DF5200">
        <w:t>(</w:t>
      </w:r>
      <w:r w:rsidR="00E463E9">
        <w:t xml:space="preserve">Humphries 2009; </w:t>
      </w:r>
      <w:r w:rsidR="00DF5200">
        <w:t>McKelvey 2007).</w:t>
      </w:r>
    </w:p>
    <w:p w14:paraId="04B92C9D" w14:textId="77777777" w:rsidR="00DF6379" w:rsidRDefault="00DF6379" w:rsidP="00A757FF">
      <w:pPr>
        <w:spacing w:line="480" w:lineRule="auto"/>
        <w:ind w:firstLine="720"/>
      </w:pPr>
      <w:r>
        <w:t>In this paper</w:t>
      </w:r>
      <w:r w:rsidR="007165EA">
        <w:t>,</w:t>
      </w:r>
      <w:r>
        <w:t xml:space="preserve"> we adopt a critical visual analysis method to explore and problematize representations of violent women in contemporary media such as film and advertising. Specifically, this mode of analysis involves visual genealogy to better understand how contemporary representations draw on images from the past, not only exposing the contextual and historical nature of representations of violent women, but</w:t>
      </w:r>
      <w:r w:rsidR="00CD2934">
        <w:t xml:space="preserve"> also the complexities that surround the use of such images in </w:t>
      </w:r>
      <w:r w:rsidR="000652F6">
        <w:t xml:space="preserve">today’s </w:t>
      </w:r>
      <w:r w:rsidR="00CD2934">
        <w:t>media. In particular, our analysis reveals how current images that appear empowering to women</w:t>
      </w:r>
      <w:r w:rsidR="00867644">
        <w:t xml:space="preserve"> are</w:t>
      </w:r>
      <w:r w:rsidR="00CD2934">
        <w:t xml:space="preserve"> still </w:t>
      </w:r>
      <w:r w:rsidR="00D408A1">
        <w:t xml:space="preserve">dependent on </w:t>
      </w:r>
      <w:r w:rsidR="00CD2934">
        <w:t>the male gaze</w:t>
      </w:r>
      <w:r w:rsidR="00AF7319">
        <w:t>,</w:t>
      </w:r>
      <w:r w:rsidR="00CD2934">
        <w:t xml:space="preserve"> and are, consequently, less liberatory for women tha</w:t>
      </w:r>
      <w:r w:rsidR="00AF7319">
        <w:t>n</w:t>
      </w:r>
      <w:r w:rsidR="00CD2934">
        <w:t xml:space="preserve"> they </w:t>
      </w:r>
      <w:r w:rsidR="00FE1DE5">
        <w:t xml:space="preserve">may </w:t>
      </w:r>
      <w:r w:rsidR="00CD2934">
        <w:t xml:space="preserve">seem </w:t>
      </w:r>
      <w:r w:rsidR="00FE1DE5">
        <w:t xml:space="preserve">to be </w:t>
      </w:r>
      <w:r w:rsidR="00CD2934">
        <w:t>initially.</w:t>
      </w:r>
      <w:r w:rsidR="00D408A1">
        <w:t xml:space="preserve"> </w:t>
      </w:r>
      <w:r w:rsidR="00FE1DE5">
        <w:t xml:space="preserve">Furthermore, our surprise at such representations demonstrates the ideological force of such gendered </w:t>
      </w:r>
      <w:r w:rsidR="00F93716">
        <w:t>assumptions</w:t>
      </w:r>
      <w:r w:rsidR="00FE1DE5">
        <w:t xml:space="preserve"> in society. </w:t>
      </w:r>
      <w:r w:rsidR="00D408A1">
        <w:t>First we</w:t>
      </w:r>
      <w:r w:rsidR="00AF7319">
        <w:t xml:space="preserve"> will</w:t>
      </w:r>
      <w:r w:rsidR="00D408A1">
        <w:t xml:space="preserve"> discuss in more depth the portrayal of violent women in advertising</w:t>
      </w:r>
      <w:r w:rsidR="0017111D">
        <w:t>,</w:t>
      </w:r>
      <w:r w:rsidR="00D408A1">
        <w:t xml:space="preserve"> before going on to look at images of violent women through</w:t>
      </w:r>
      <w:r w:rsidR="00FE1DE5">
        <w:t>out</w:t>
      </w:r>
      <w:r w:rsidR="00D408A1">
        <w:t xml:space="preserve"> history, as well as in modern cinema. Then we</w:t>
      </w:r>
      <w:r w:rsidR="00AF7319">
        <w:t xml:space="preserve"> will</w:t>
      </w:r>
      <w:r w:rsidR="002F4A09">
        <w:t xml:space="preserve"> detail the </w:t>
      </w:r>
      <w:r w:rsidR="00867644">
        <w:t xml:space="preserve">visual </w:t>
      </w:r>
      <w:r w:rsidR="002F4A09">
        <w:t xml:space="preserve">method used to </w:t>
      </w:r>
      <w:r w:rsidR="00867644">
        <w:t>investigate</w:t>
      </w:r>
      <w:r w:rsidR="002F4A09">
        <w:t xml:space="preserve"> the different cases we selected from advertising</w:t>
      </w:r>
      <w:r w:rsidR="00867644">
        <w:t xml:space="preserve"> and film before presenting a detailed analysis of each case, namely:</w:t>
      </w:r>
      <w:r w:rsidR="001F0E10">
        <w:t xml:space="preserve"> </w:t>
      </w:r>
      <w:r w:rsidR="00867644">
        <w:t xml:space="preserve">French Connection UK’s advertisement, </w:t>
      </w:r>
      <w:r w:rsidR="00867644" w:rsidRPr="00326A26">
        <w:rPr>
          <w:i/>
        </w:rPr>
        <w:t>Fashion versus Style</w:t>
      </w:r>
      <w:r w:rsidR="00867644">
        <w:t>; the Quentin Tara</w:t>
      </w:r>
      <w:r w:rsidR="00FE1DE5">
        <w:t>n</w:t>
      </w:r>
      <w:r w:rsidR="00867644">
        <w:t xml:space="preserve">tino film, </w:t>
      </w:r>
      <w:r w:rsidR="00867644" w:rsidRPr="00326A26">
        <w:rPr>
          <w:i/>
        </w:rPr>
        <w:t>Kill Bill</w:t>
      </w:r>
      <w:r w:rsidR="001F0E10">
        <w:t>; and a Sisley advertisement depicting a young woman mounted on a man’s back.</w:t>
      </w:r>
      <w:r w:rsidR="00867644">
        <w:t xml:space="preserve"> </w:t>
      </w:r>
      <w:r w:rsidR="00D408A1">
        <w:t xml:space="preserve"> </w:t>
      </w:r>
    </w:p>
    <w:p w14:paraId="4EF1238E" w14:textId="77777777" w:rsidR="007046A5" w:rsidRDefault="007046A5" w:rsidP="00326A26">
      <w:pPr>
        <w:spacing w:line="480" w:lineRule="auto"/>
      </w:pPr>
    </w:p>
    <w:p w14:paraId="13EDD1FC" w14:textId="77777777" w:rsidR="00213213" w:rsidRPr="007046A5" w:rsidRDefault="00213213" w:rsidP="00326A26">
      <w:pPr>
        <w:spacing w:line="480" w:lineRule="auto"/>
        <w:rPr>
          <w:b/>
        </w:rPr>
      </w:pPr>
      <w:r w:rsidRPr="007046A5">
        <w:rPr>
          <w:b/>
        </w:rPr>
        <w:t>Representations of Violent Women in Advertising</w:t>
      </w:r>
    </w:p>
    <w:p w14:paraId="259D6A65" w14:textId="75A02259" w:rsidR="002B777F" w:rsidRDefault="00E5504A" w:rsidP="00A757FF">
      <w:pPr>
        <w:spacing w:line="480" w:lineRule="auto"/>
        <w:ind w:firstLine="720"/>
      </w:pPr>
      <w:r>
        <w:lastRenderedPageBreak/>
        <w:t>Violence</w:t>
      </w:r>
      <w:r w:rsidR="002B777F">
        <w:t xml:space="preserve"> is</w:t>
      </w:r>
      <w:r w:rsidR="00A93134">
        <w:t xml:space="preserve"> abundant in cultural media</w:t>
      </w:r>
      <w:r w:rsidR="004364DE">
        <w:t xml:space="preserve"> and</w:t>
      </w:r>
      <w:r w:rsidR="00971F0F">
        <w:t xml:space="preserve"> easily accessible</w:t>
      </w:r>
      <w:r w:rsidR="004364DE">
        <w:t xml:space="preserve"> </w:t>
      </w:r>
      <w:r w:rsidR="00B05A89">
        <w:t xml:space="preserve">through </w:t>
      </w:r>
      <w:r w:rsidR="00AF7319">
        <w:t>w</w:t>
      </w:r>
      <w:r w:rsidR="00B05A89">
        <w:t>eb</w:t>
      </w:r>
      <w:r w:rsidR="002B09C1">
        <w:t xml:space="preserve"> </w:t>
      </w:r>
      <w:r w:rsidR="00B05A89">
        <w:t>sites</w:t>
      </w:r>
      <w:r w:rsidR="002B777F">
        <w:t xml:space="preserve"> (Rifon, Royne, and Carlson 2010)</w:t>
      </w:r>
      <w:r w:rsidR="004E622F">
        <w:t>.</w:t>
      </w:r>
      <w:r w:rsidR="003811FA">
        <w:t xml:space="preserve"> </w:t>
      </w:r>
      <w:r w:rsidR="00107642">
        <w:t>The</w:t>
      </w:r>
      <w:r w:rsidR="005C05D5">
        <w:t xml:space="preserve"> average consumer in </w:t>
      </w:r>
      <w:r w:rsidR="00107642">
        <w:t>the United States</w:t>
      </w:r>
      <w:r w:rsidR="005C05D5">
        <w:t xml:space="preserve"> watches television </w:t>
      </w:r>
      <w:r w:rsidR="003C5837">
        <w:t xml:space="preserve">approximately </w:t>
      </w:r>
      <w:r w:rsidR="005C05D5">
        <w:t xml:space="preserve">four hours a day, </w:t>
      </w:r>
      <w:r w:rsidR="00250493">
        <w:t xml:space="preserve">70 percent </w:t>
      </w:r>
      <w:r w:rsidR="005C05D5">
        <w:t xml:space="preserve">of which </w:t>
      </w:r>
      <w:r w:rsidR="009502B0">
        <w:t xml:space="preserve">contains </w:t>
      </w:r>
      <w:r w:rsidR="005C05D5">
        <w:t>violent content (</w:t>
      </w:r>
      <w:r w:rsidR="00107642" w:rsidRPr="00107642">
        <w:t>Ashworth, Pyle, and Pancer</w:t>
      </w:r>
      <w:r w:rsidR="00107642">
        <w:t xml:space="preserve"> 2010</w:t>
      </w:r>
      <w:r w:rsidR="005C05D5">
        <w:t xml:space="preserve">). </w:t>
      </w:r>
      <w:r w:rsidR="000C1694">
        <w:t xml:space="preserve">Comedic violence </w:t>
      </w:r>
      <w:r w:rsidR="00841DEF">
        <w:t xml:space="preserve">is </w:t>
      </w:r>
      <w:r w:rsidR="000C1694">
        <w:t>popular.</w:t>
      </w:r>
      <w:r w:rsidR="00AB5942">
        <w:t xml:space="preserve"> </w:t>
      </w:r>
      <w:r w:rsidR="00564772">
        <w:t xml:space="preserve">Ads that combine </w:t>
      </w:r>
      <w:r w:rsidR="003811FA">
        <w:t xml:space="preserve">humor and </w:t>
      </w:r>
      <w:r w:rsidR="00564772">
        <w:t>higher levels of violence</w:t>
      </w:r>
      <w:r w:rsidR="00962E8D">
        <w:t xml:space="preserve"> </w:t>
      </w:r>
      <w:r w:rsidR="00564772">
        <w:t xml:space="preserve">intensity with more severe consequences </w:t>
      </w:r>
      <w:r w:rsidR="003811FA">
        <w:t>seem</w:t>
      </w:r>
      <w:r w:rsidR="00564772">
        <w:t xml:space="preserve"> to elicit greater involvement with the ad message</w:t>
      </w:r>
      <w:r w:rsidR="00392E42">
        <w:t xml:space="preserve"> without adversely affecting</w:t>
      </w:r>
      <w:r w:rsidR="00962E8D">
        <w:t xml:space="preserve"> </w:t>
      </w:r>
      <w:r w:rsidR="008B192E">
        <w:t xml:space="preserve">the audience’s </w:t>
      </w:r>
      <w:r w:rsidR="00962E8D">
        <w:t xml:space="preserve">attitudes toward the </w:t>
      </w:r>
      <w:r w:rsidR="008B192E">
        <w:t xml:space="preserve">advertised </w:t>
      </w:r>
      <w:r w:rsidR="00962E8D">
        <w:t>brand (</w:t>
      </w:r>
      <w:r w:rsidR="00CD5EBA" w:rsidRPr="00C172DB">
        <w:t>Brown</w:t>
      </w:r>
      <w:r w:rsidR="00F83C19">
        <w:t xml:space="preserve"> and </w:t>
      </w:r>
      <w:r w:rsidR="00F83C19" w:rsidRPr="00AE3CD5">
        <w:rPr>
          <w:bCs/>
        </w:rPr>
        <w:t>Roop</w:t>
      </w:r>
      <w:r w:rsidR="00CD5EBA">
        <w:t xml:space="preserve"> 2010</w:t>
      </w:r>
      <w:r w:rsidR="00962E8D">
        <w:t xml:space="preserve">). </w:t>
      </w:r>
      <w:r w:rsidR="00317493">
        <w:t xml:space="preserve">Kia’s </w:t>
      </w:r>
      <w:r w:rsidR="00C16BA2" w:rsidRPr="00BD38F4">
        <w:t>televised</w:t>
      </w:r>
      <w:r w:rsidR="00C16BA2">
        <w:t xml:space="preserve"> </w:t>
      </w:r>
      <w:r w:rsidR="00317493">
        <w:t xml:space="preserve">advertisement for Forte, “Hotbot,” </w:t>
      </w:r>
      <w:r w:rsidR="00C16BA2">
        <w:t>during</w:t>
      </w:r>
      <w:r w:rsidR="00AF7319">
        <w:t xml:space="preserve"> the</w:t>
      </w:r>
      <w:r w:rsidR="00317493">
        <w:t xml:space="preserve"> Super Bowl in 2013 is an example.</w:t>
      </w:r>
      <w:r w:rsidR="00730DBF">
        <w:t xml:space="preserve"> </w:t>
      </w:r>
      <w:r w:rsidR="00AB5942">
        <w:t>The a</w:t>
      </w:r>
      <w:r w:rsidR="00B44BC5">
        <w:t>ppeal of violent media, however, is not in violence per se, but</w:t>
      </w:r>
      <w:r w:rsidR="00392E42">
        <w:t xml:space="preserve"> </w:t>
      </w:r>
      <w:r w:rsidR="00AF7319">
        <w:t xml:space="preserve">rather </w:t>
      </w:r>
      <w:r w:rsidR="00392E42">
        <w:t>in</w:t>
      </w:r>
      <w:r w:rsidR="00B44BC5">
        <w:t xml:space="preserve"> its ability to satisfy </w:t>
      </w:r>
      <w:r w:rsidR="00667458">
        <w:t>the consumer’s other needs</w:t>
      </w:r>
      <w:r w:rsidR="00542B2B">
        <w:t>, such as the</w:t>
      </w:r>
      <w:r w:rsidR="00667458">
        <w:t xml:space="preserve"> </w:t>
      </w:r>
      <w:r w:rsidR="007713C6">
        <w:t>domination of one party over another</w:t>
      </w:r>
      <w:r w:rsidR="000A55B8">
        <w:t xml:space="preserve">, </w:t>
      </w:r>
      <w:r w:rsidR="009502B0">
        <w:t xml:space="preserve">often </w:t>
      </w:r>
      <w:r w:rsidR="000A55B8">
        <w:t>characterized by forceful suppression and submission (Ashworth et al. 2010)</w:t>
      </w:r>
      <w:r w:rsidR="0062299D">
        <w:t xml:space="preserve">. </w:t>
      </w:r>
      <w:r w:rsidR="00A90116">
        <w:t>For example,</w:t>
      </w:r>
      <w:r w:rsidR="00B9399D">
        <w:t xml:space="preserve"> p</w:t>
      </w:r>
      <w:r w:rsidR="003811FA">
        <w:t xml:space="preserve">rior studies reported </w:t>
      </w:r>
      <w:r w:rsidR="00B9399D">
        <w:t>that an</w:t>
      </w:r>
      <w:r w:rsidR="00E132B5">
        <w:t xml:space="preserve"> e</w:t>
      </w:r>
      <w:r w:rsidR="0031405E">
        <w:t>xposure</w:t>
      </w:r>
      <w:r w:rsidR="003811FA">
        <w:t xml:space="preserve"> to m</w:t>
      </w:r>
      <w:r w:rsidR="00E132B5">
        <w:t>edia violence</w:t>
      </w:r>
      <w:r w:rsidR="00D1657E">
        <w:t>,</w:t>
      </w:r>
      <w:r w:rsidR="0031405E">
        <w:t xml:space="preserve"> </w:t>
      </w:r>
      <w:r w:rsidR="00E132B5">
        <w:t xml:space="preserve">and </w:t>
      </w:r>
      <w:r w:rsidR="0031405E">
        <w:t>physical dominance</w:t>
      </w:r>
      <w:r w:rsidR="00E132B5">
        <w:t xml:space="preserve"> in particular</w:t>
      </w:r>
      <w:r w:rsidR="00D1657E">
        <w:t>,</w:t>
      </w:r>
      <w:r w:rsidR="003811FA">
        <w:t xml:space="preserve"> encourages children to engage in aggressive </w:t>
      </w:r>
      <w:r w:rsidR="00637E7D">
        <w:t xml:space="preserve">thoughts and </w:t>
      </w:r>
      <w:r w:rsidR="005D60E7">
        <w:t>behaviour</w:t>
      </w:r>
      <w:r w:rsidR="003811FA">
        <w:t xml:space="preserve"> </w:t>
      </w:r>
      <w:r w:rsidR="00206BB1">
        <w:t xml:space="preserve">and desensitizes them to violent acts </w:t>
      </w:r>
      <w:r w:rsidR="003811FA">
        <w:t>(</w:t>
      </w:r>
      <w:r w:rsidR="0031405E">
        <w:t xml:space="preserve">Ashworth et al. 2010; </w:t>
      </w:r>
      <w:r w:rsidR="003811FA" w:rsidRPr="003811FA">
        <w:t>Brocato, Gentile, Laczniak, Maier, and Ji-Song</w:t>
      </w:r>
      <w:r w:rsidR="00F83C19">
        <w:t xml:space="preserve"> 2010</w:t>
      </w:r>
      <w:r w:rsidR="003811FA">
        <w:t xml:space="preserve">). </w:t>
      </w:r>
    </w:p>
    <w:p w14:paraId="230760DC" w14:textId="6B596828" w:rsidR="0017111D" w:rsidRDefault="00A90116" w:rsidP="00A757FF">
      <w:pPr>
        <w:spacing w:line="480" w:lineRule="auto"/>
        <w:ind w:firstLine="720"/>
      </w:pPr>
      <w:r>
        <w:t>Advertising is a (distorted) mirror of society</w:t>
      </w:r>
      <w:r w:rsidR="00AF7319">
        <w:t>,</w:t>
      </w:r>
      <w:r>
        <w:t xml:space="preserve"> and thus v</w:t>
      </w:r>
      <w:r w:rsidR="00F1574D">
        <w:t>iolence and gender in marketing communication</w:t>
      </w:r>
      <w:r>
        <w:t xml:space="preserve"> usually</w:t>
      </w:r>
      <w:r w:rsidR="00F1574D">
        <w:t xml:space="preserve"> entail hegemonic semiotic coding </w:t>
      </w:r>
      <w:r w:rsidR="003C7729">
        <w:t>(Bo</w:t>
      </w:r>
      <w:r w:rsidR="006C31B1">
        <w:t>r</w:t>
      </w:r>
      <w:r w:rsidR="003C7729">
        <w:t>gerson and Schroeder 2002</w:t>
      </w:r>
      <w:r w:rsidR="00F1574D">
        <w:t xml:space="preserve">). </w:t>
      </w:r>
      <w:r w:rsidR="00D01981">
        <w:t xml:space="preserve">Women </w:t>
      </w:r>
      <w:r>
        <w:t xml:space="preserve">have </w:t>
      </w:r>
      <w:r w:rsidR="00D01981">
        <w:t>traditionally</w:t>
      </w:r>
      <w:r>
        <w:t xml:space="preserve"> been</w:t>
      </w:r>
      <w:r w:rsidR="00D01981">
        <w:t xml:space="preserve"> portrayed</w:t>
      </w:r>
      <w:r w:rsidR="009502B0">
        <w:t>, in popular culture,</w:t>
      </w:r>
      <w:r w:rsidR="00D01981">
        <w:t xml:space="preserve"> </w:t>
      </w:r>
      <w:r w:rsidR="00F95AB3">
        <w:t xml:space="preserve">as </w:t>
      </w:r>
      <w:r w:rsidR="00D01981">
        <w:t>submissive</w:t>
      </w:r>
      <w:r w:rsidR="00542B2B">
        <w:t>,</w:t>
      </w:r>
      <w:r w:rsidR="002B3E3A">
        <w:t xml:space="preserve"> demure</w:t>
      </w:r>
      <w:r w:rsidR="00D01981">
        <w:t>,</w:t>
      </w:r>
      <w:r w:rsidR="009502B0">
        <w:t xml:space="preserve"> </w:t>
      </w:r>
      <w:r w:rsidR="00542B2B">
        <w:t xml:space="preserve">and </w:t>
      </w:r>
      <w:r w:rsidR="009502B0">
        <w:t xml:space="preserve">naturally caring and nurturing, and any deviance from this </w:t>
      </w:r>
      <w:r w:rsidR="00FE1DE5">
        <w:t xml:space="preserve">cultural </w:t>
      </w:r>
      <w:r w:rsidR="009502B0">
        <w:t xml:space="preserve">ideal was to be abhorred. </w:t>
      </w:r>
      <w:r w:rsidR="00FE1DE5">
        <w:t xml:space="preserve">Based on the assumption that women were ‘naturally’ </w:t>
      </w:r>
      <w:r w:rsidR="009502B0">
        <w:t>closer to nature</w:t>
      </w:r>
      <w:r w:rsidR="00FE1DE5">
        <w:t>,</w:t>
      </w:r>
      <w:r w:rsidR="009502B0">
        <w:t xml:space="preserve"> the body</w:t>
      </w:r>
      <w:r w:rsidR="00AF7319">
        <w:t>,</w:t>
      </w:r>
      <w:r w:rsidR="00FE1DE5">
        <w:t xml:space="preserve"> and animality (Warner</w:t>
      </w:r>
      <w:r w:rsidR="00D30841">
        <w:t xml:space="preserve"> 2000;</w:t>
      </w:r>
      <w:r w:rsidR="00FE1DE5">
        <w:t xml:space="preserve"> Paglia</w:t>
      </w:r>
      <w:r w:rsidR="00D30841">
        <w:t xml:space="preserve"> 1992</w:t>
      </w:r>
      <w:r w:rsidR="00FE1DE5">
        <w:t>)</w:t>
      </w:r>
      <w:r w:rsidR="009502B0">
        <w:t xml:space="preserve">, they were to be carefully groomed and schooled in the art of good, self-sacrificing </w:t>
      </w:r>
      <w:r w:rsidR="005D60E7">
        <w:t>behaviour</w:t>
      </w:r>
      <w:r w:rsidR="00FE1DE5">
        <w:t>, as befitted their mothering, relational role (</w:t>
      </w:r>
      <w:r w:rsidR="00D30841">
        <w:t xml:space="preserve">Chodorow 1989; </w:t>
      </w:r>
      <w:r w:rsidR="00FE1DE5">
        <w:t>Gilligan</w:t>
      </w:r>
      <w:r w:rsidR="00D30841">
        <w:t xml:space="preserve"> 1993</w:t>
      </w:r>
      <w:r w:rsidR="00FE1DE5">
        <w:t>)</w:t>
      </w:r>
      <w:r w:rsidR="009502B0">
        <w:t xml:space="preserve">. This conditioning set out </w:t>
      </w:r>
      <w:r w:rsidR="00D01981">
        <w:t>how women should behave in society</w:t>
      </w:r>
      <w:r w:rsidR="00695456">
        <w:t>, normatively limiting conception</w:t>
      </w:r>
      <w:r w:rsidR="001E7740">
        <w:t>s</w:t>
      </w:r>
      <w:r w:rsidR="00695456">
        <w:t xml:space="preserve"> of femininity and gender roles</w:t>
      </w:r>
      <w:r w:rsidR="009502B0">
        <w:t xml:space="preserve"> and carefully controlling women’s options</w:t>
      </w:r>
      <w:r w:rsidR="0024635E">
        <w:t xml:space="preserve"> (Goffman </w:t>
      </w:r>
      <w:r w:rsidR="0024635E">
        <w:lastRenderedPageBreak/>
        <w:t>1979)</w:t>
      </w:r>
      <w:r w:rsidR="00EE54EB">
        <w:t>.</w:t>
      </w:r>
      <w:r w:rsidR="00D01981">
        <w:t xml:space="preserve"> </w:t>
      </w:r>
      <w:r w:rsidR="009502B0">
        <w:t>Nevertheless, underlying this agenda was a fear of women long documented in Western religious texts by theologians such as St Thomas Aquinus and</w:t>
      </w:r>
      <w:r w:rsidR="00411D53">
        <w:t xml:space="preserve"> </w:t>
      </w:r>
      <w:r w:rsidR="009502B0">
        <w:t xml:space="preserve">St Augustine. Women </w:t>
      </w:r>
      <w:r w:rsidR="00411D53">
        <w:t xml:space="preserve">had a propensity </w:t>
      </w:r>
      <w:r w:rsidR="00FE1DE5">
        <w:t>to fall into forbidden ways</w:t>
      </w:r>
      <w:r w:rsidR="00411D53">
        <w:t>, witness Eve’s fall</w:t>
      </w:r>
      <w:r w:rsidR="00C16BA2">
        <w:t xml:space="preserve"> </w:t>
      </w:r>
      <w:r w:rsidR="00C16BA2" w:rsidRPr="00703B80">
        <w:t>for the serpent’s suggestion</w:t>
      </w:r>
      <w:r w:rsidR="00411D53">
        <w:t xml:space="preserve"> in the Garden of Eden, and thus</w:t>
      </w:r>
      <w:r w:rsidR="006C000C">
        <w:t>,</w:t>
      </w:r>
      <w:r w:rsidR="00411D53">
        <w:t xml:space="preserve"> men must subjugate women to prevent themselves from being destroyed by </w:t>
      </w:r>
      <w:r w:rsidR="0017111D">
        <w:t xml:space="preserve">women’s base, </w:t>
      </w:r>
      <w:r w:rsidR="00FE1DE5">
        <w:t>animal natures</w:t>
      </w:r>
      <w:r w:rsidR="00411D53">
        <w:t xml:space="preserve">.  </w:t>
      </w:r>
      <w:r w:rsidR="00BB632B">
        <w:t xml:space="preserve">Women </w:t>
      </w:r>
      <w:r w:rsidR="00411D53">
        <w:t>were body, nature, impulse, and as such could best be understood (and controlled) if they were perceived in terms of their physicality</w:t>
      </w:r>
      <w:r w:rsidR="00BB632B">
        <w:t xml:space="preserve"> and treated as bound by their bodies to behave in certain ways</w:t>
      </w:r>
      <w:r w:rsidR="00411D53">
        <w:t xml:space="preserve">. </w:t>
      </w:r>
      <w:r w:rsidR="00BB632B">
        <w:t xml:space="preserve">For early Christian theologians, intent on crushing the power and respect for the feminine in many societies, women were best understood as </w:t>
      </w:r>
      <w:r w:rsidR="00411D53">
        <w:t>necessary evil</w:t>
      </w:r>
      <w:r w:rsidR="00BB632B">
        <w:t>s</w:t>
      </w:r>
      <w:r w:rsidR="00411D53">
        <w:t xml:space="preserve">, objects of desire, </w:t>
      </w:r>
      <w:r w:rsidR="00BB632B">
        <w:t xml:space="preserve">and </w:t>
      </w:r>
      <w:r w:rsidR="0017111D">
        <w:t xml:space="preserve">essential </w:t>
      </w:r>
      <w:r w:rsidR="00542B2B">
        <w:t>for reproduction purposes</w:t>
      </w:r>
      <w:r w:rsidR="00F40601">
        <w:t xml:space="preserve">. </w:t>
      </w:r>
      <w:r w:rsidR="00411D53">
        <w:t>Often, this necessitate</w:t>
      </w:r>
      <w:r w:rsidR="00542B2B">
        <w:t>d</w:t>
      </w:r>
      <w:r w:rsidR="00411D53">
        <w:t xml:space="preserve"> </w:t>
      </w:r>
      <w:r w:rsidR="003C7729">
        <w:t>represent</w:t>
      </w:r>
      <w:r w:rsidR="00411D53">
        <w:t xml:space="preserve">ing them </w:t>
      </w:r>
      <w:r w:rsidR="00BB632B">
        <w:t>in visual discourse</w:t>
      </w:r>
      <w:r w:rsidR="00D84200">
        <w:t xml:space="preserve"> </w:t>
      </w:r>
      <w:r w:rsidR="003C7729">
        <w:t xml:space="preserve">as </w:t>
      </w:r>
      <w:r w:rsidR="00411D53">
        <w:t xml:space="preserve">both </w:t>
      </w:r>
      <w:r w:rsidR="003C7729">
        <w:t>sex object</w:t>
      </w:r>
      <w:r>
        <w:t>s</w:t>
      </w:r>
      <w:r w:rsidR="003C7729">
        <w:t xml:space="preserve"> </w:t>
      </w:r>
      <w:r w:rsidR="00A93EF5" w:rsidRPr="00703B80">
        <w:t>and</w:t>
      </w:r>
      <w:r w:rsidR="00A93EF5">
        <w:t xml:space="preserve"> </w:t>
      </w:r>
      <w:r w:rsidR="003C7729">
        <w:t>as object</w:t>
      </w:r>
      <w:r>
        <w:t>s</w:t>
      </w:r>
      <w:r w:rsidR="003C7729">
        <w:t xml:space="preserve"> of </w:t>
      </w:r>
      <w:r w:rsidR="00BB632B">
        <w:t>passion and</w:t>
      </w:r>
      <w:r w:rsidR="00A93EF5" w:rsidRPr="00703B80">
        <w:t>,</w:t>
      </w:r>
      <w:r w:rsidR="00BB632B">
        <w:t xml:space="preserve"> indeed</w:t>
      </w:r>
      <w:r w:rsidR="00A93EF5" w:rsidRPr="00703B80">
        <w:t>,</w:t>
      </w:r>
      <w:r w:rsidR="00BB632B">
        <w:t xml:space="preserve"> </w:t>
      </w:r>
      <w:r w:rsidR="003C7729">
        <w:t>violence (Schroeder and Borgerson 1998). In pornography, the objectification is explicit</w:t>
      </w:r>
      <w:r w:rsidR="00A93EF5">
        <w:t>,</w:t>
      </w:r>
      <w:r w:rsidR="003C7729">
        <w:t xml:space="preserve"> </w:t>
      </w:r>
      <w:r w:rsidR="00CC7AC6">
        <w:t>and women are portrayed as “violated</w:t>
      </w:r>
      <w:r w:rsidR="00C43E75">
        <w:t>.</w:t>
      </w:r>
      <w:r w:rsidR="00CC7AC6">
        <w:t xml:space="preserve">” </w:t>
      </w:r>
      <w:r w:rsidR="00213213">
        <w:t xml:space="preserve"> </w:t>
      </w:r>
      <w:r w:rsidR="00C43E75">
        <w:t>I</w:t>
      </w:r>
      <w:r w:rsidR="003C7729">
        <w:t>n marketing communication</w:t>
      </w:r>
      <w:r>
        <w:t>s</w:t>
      </w:r>
      <w:r w:rsidR="003C7729">
        <w:t>, such as adverti</w:t>
      </w:r>
      <w:r>
        <w:t>sing</w:t>
      </w:r>
      <w:r w:rsidR="003C7729">
        <w:t xml:space="preserve">, the </w:t>
      </w:r>
      <w:r w:rsidR="00C43E75">
        <w:t>aggression</w:t>
      </w:r>
      <w:r w:rsidR="003C7729">
        <w:t xml:space="preserve"> against women may take a form of “</w:t>
      </w:r>
      <w:r w:rsidR="00C43E75">
        <w:t>play</w:t>
      </w:r>
      <w:r w:rsidR="00317493">
        <w:t xml:space="preserve">.” </w:t>
      </w:r>
      <w:r w:rsidR="00FC04FE">
        <w:t>Such images are also often eroticized for the viewer</w:t>
      </w:r>
      <w:r w:rsidR="00BB632B">
        <w:t>, as befits the close associations between violence and sex</w:t>
      </w:r>
      <w:r w:rsidR="00FC04FE">
        <w:t xml:space="preserve">. </w:t>
      </w:r>
      <w:r w:rsidR="001E7740">
        <w:t>Despite</w:t>
      </w:r>
      <w:r w:rsidR="00C43E75">
        <w:t xml:space="preserve"> a void of apparent physical assaults, such visual images symbolize </w:t>
      </w:r>
      <w:r w:rsidR="0041093D">
        <w:t>male dominance</w:t>
      </w:r>
      <w:r w:rsidR="00C43E75">
        <w:t xml:space="preserve"> over women</w:t>
      </w:r>
      <w:r w:rsidR="00A20B4D">
        <w:t>, and furthermore</w:t>
      </w:r>
      <w:r w:rsidR="00A93EF5" w:rsidRPr="00703B80">
        <w:t>,</w:t>
      </w:r>
      <w:r w:rsidR="00A20B4D">
        <w:t xml:space="preserve"> women’s willing</w:t>
      </w:r>
      <w:r w:rsidR="00A93EF5" w:rsidRPr="00703B80">
        <w:t>,</w:t>
      </w:r>
      <w:r w:rsidR="00A20B4D">
        <w:t xml:space="preserve"> and </w:t>
      </w:r>
      <w:r w:rsidR="00A93EF5" w:rsidRPr="00703B80">
        <w:t>even</w:t>
      </w:r>
      <w:r w:rsidR="00A20B4D">
        <w:t xml:space="preserve"> masochistic</w:t>
      </w:r>
      <w:r w:rsidR="00A93EF5" w:rsidRPr="00703B80">
        <w:t>,</w:t>
      </w:r>
      <w:r w:rsidR="00A20B4D">
        <w:t xml:space="preserve"> pleasure in such</w:t>
      </w:r>
      <w:r w:rsidR="00456548">
        <w:t xml:space="preserve"> </w:t>
      </w:r>
      <w:r w:rsidR="0017111D">
        <w:t>violence</w:t>
      </w:r>
      <w:r w:rsidR="00C43E75">
        <w:t>.</w:t>
      </w:r>
      <w:r w:rsidR="003C7729">
        <w:t xml:space="preserve"> </w:t>
      </w:r>
      <w:r w:rsidR="00C7650E">
        <w:t xml:space="preserve">The images of victimized women in the media </w:t>
      </w:r>
      <w:r w:rsidR="002A664C">
        <w:t xml:space="preserve">may </w:t>
      </w:r>
      <w:r w:rsidR="00A20B4D">
        <w:t xml:space="preserve">thus </w:t>
      </w:r>
      <w:r w:rsidR="00C43E75">
        <w:t xml:space="preserve">not only </w:t>
      </w:r>
      <w:r w:rsidR="00C7650E">
        <w:t>disseminate</w:t>
      </w:r>
      <w:r w:rsidR="00A93EF5">
        <w:t>,</w:t>
      </w:r>
      <w:r w:rsidR="00C7650E">
        <w:t xml:space="preserve"> </w:t>
      </w:r>
      <w:r w:rsidR="00C43E75">
        <w:t>but also</w:t>
      </w:r>
      <w:r w:rsidR="00C7650E">
        <w:t xml:space="preserve"> </w:t>
      </w:r>
      <w:r w:rsidR="006F5483">
        <w:t>promote</w:t>
      </w:r>
      <w:r w:rsidR="00A93EF5">
        <w:t>,</w:t>
      </w:r>
      <w:r w:rsidR="006F5483">
        <w:t xml:space="preserve"> </w:t>
      </w:r>
      <w:r w:rsidR="002A664C">
        <w:t>false idealization of</w:t>
      </w:r>
      <w:r w:rsidR="006F5483">
        <w:t xml:space="preserve"> female passivity</w:t>
      </w:r>
      <w:r w:rsidR="00A20B4D">
        <w:t xml:space="preserve"> and</w:t>
      </w:r>
      <w:r w:rsidR="006F5483">
        <w:t xml:space="preserve"> compliance</w:t>
      </w:r>
      <w:r w:rsidR="00C43E75">
        <w:t xml:space="preserve"> (Bordo 199</w:t>
      </w:r>
      <w:r w:rsidR="0041093D">
        <w:t>7 in Schroeder and Borgerson 1998)</w:t>
      </w:r>
      <w:r w:rsidR="006F5483">
        <w:t>.</w:t>
      </w:r>
      <w:r w:rsidR="001E7740">
        <w:t xml:space="preserve"> </w:t>
      </w:r>
    </w:p>
    <w:p w14:paraId="6D1BAC4A" w14:textId="77777777" w:rsidR="003E6C3E" w:rsidRDefault="00A20B4D" w:rsidP="00A757FF">
      <w:pPr>
        <w:spacing w:line="480" w:lineRule="auto"/>
        <w:ind w:firstLine="720"/>
      </w:pPr>
      <w:r>
        <w:t>The body has been revalued in cultural studies, and this revalidation of the body bodes well for women, given women’s identification with the body, but the body as a</w:t>
      </w:r>
      <w:r w:rsidR="00456548">
        <w:t xml:space="preserve"> </w:t>
      </w:r>
      <w:r w:rsidR="001E7740">
        <w:t>constituent of identity</w:t>
      </w:r>
      <w:r w:rsidR="006C31B1">
        <w:t xml:space="preserve"> </w:t>
      </w:r>
      <w:r>
        <w:t>is</w:t>
      </w:r>
      <w:r w:rsidR="00865F99">
        <w:t xml:space="preserve"> still</w:t>
      </w:r>
      <w:r w:rsidR="00FC04FE">
        <w:t xml:space="preserve">, </w:t>
      </w:r>
      <w:r w:rsidR="001E7740">
        <w:t xml:space="preserve">along with gender and sexuality, </w:t>
      </w:r>
      <w:r>
        <w:t xml:space="preserve">a complex and troubling issue in </w:t>
      </w:r>
      <w:r w:rsidR="001E7740">
        <w:t>postmodern consumer society</w:t>
      </w:r>
      <w:r w:rsidR="006F5483">
        <w:t xml:space="preserve"> </w:t>
      </w:r>
      <w:r w:rsidR="006C31B1" w:rsidRPr="00A83B8B">
        <w:t>(Joy and Venkatesh</w:t>
      </w:r>
      <w:r w:rsidR="00D8326E" w:rsidRPr="00A83B8B">
        <w:t xml:space="preserve"> 1994; Davis 1997</w:t>
      </w:r>
      <w:r w:rsidR="006C31B1" w:rsidRPr="00A83B8B">
        <w:t>)</w:t>
      </w:r>
      <w:r w:rsidR="006C31B1">
        <w:t>.</w:t>
      </w:r>
      <w:r w:rsidR="00456548">
        <w:t xml:space="preserve"> </w:t>
      </w:r>
      <w:r>
        <w:t xml:space="preserve">In contrast to depictions of the female </w:t>
      </w:r>
      <w:r>
        <w:lastRenderedPageBreak/>
        <w:t xml:space="preserve">body in advertising, which </w:t>
      </w:r>
      <w:r w:rsidR="00FC04FE">
        <w:t xml:space="preserve">has traditionally shown it </w:t>
      </w:r>
      <w:r>
        <w:t>in</w:t>
      </w:r>
      <w:r w:rsidR="00865F99">
        <w:t xml:space="preserve"> </w:t>
      </w:r>
      <w:r w:rsidR="00865F99" w:rsidRPr="00703B80">
        <w:t>a</w:t>
      </w:r>
      <w:r>
        <w:t xml:space="preserve"> compliant, passive mode, </w:t>
      </w:r>
      <w:r w:rsidR="00FC04FE">
        <w:t xml:space="preserve">representations of </w:t>
      </w:r>
      <w:r>
        <w:t xml:space="preserve">masculine identity </w:t>
      </w:r>
      <w:r w:rsidR="00D8326E">
        <w:t>are</w:t>
      </w:r>
      <w:r>
        <w:t xml:space="preserve"> more likely to draw on </w:t>
      </w:r>
      <w:r w:rsidR="003C3BC7">
        <w:t xml:space="preserve">visual depictions of </w:t>
      </w:r>
      <w:r>
        <w:t xml:space="preserve">men as </w:t>
      </w:r>
      <w:r w:rsidR="003C3BC7">
        <w:t>strong, powerful</w:t>
      </w:r>
      <w:r w:rsidR="00865F99">
        <w:t>,</w:t>
      </w:r>
      <w:r w:rsidR="003C3BC7">
        <w:t xml:space="preserve"> and</w:t>
      </w:r>
      <w:r>
        <w:t xml:space="preserve"> muscular </w:t>
      </w:r>
      <w:r w:rsidR="003C3BC7">
        <w:t>men of action,</w:t>
      </w:r>
      <w:r>
        <w:t xml:space="preserve"> and </w:t>
      </w:r>
      <w:r w:rsidR="003C3BC7">
        <w:t xml:space="preserve">such depictions of desirable masculinity </w:t>
      </w:r>
      <w:r w:rsidR="00FC04FE">
        <w:t xml:space="preserve">have </w:t>
      </w:r>
      <w:r>
        <w:t xml:space="preserve">increasingly </w:t>
      </w:r>
      <w:r w:rsidR="00FC04FE">
        <w:t xml:space="preserve">been </w:t>
      </w:r>
      <w:r w:rsidR="003C3BC7">
        <w:t xml:space="preserve">eroticized in </w:t>
      </w:r>
      <w:r>
        <w:t>advertising</w:t>
      </w:r>
      <w:r w:rsidR="00865F99" w:rsidRPr="00703B80">
        <w:t>,</w:t>
      </w:r>
      <w:r w:rsidR="00FC04FE">
        <w:t xml:space="preserve"> as the male body also becomes an object of desire </w:t>
      </w:r>
      <w:r w:rsidR="008A2AE9">
        <w:t xml:space="preserve">(Schroeder and Zwick </w:t>
      </w:r>
      <w:r w:rsidR="00A26F6D">
        <w:t>2004</w:t>
      </w:r>
      <w:r w:rsidR="008A2AE9">
        <w:t>)</w:t>
      </w:r>
      <w:r w:rsidR="00865F99">
        <w:t>.</w:t>
      </w:r>
      <w:r w:rsidR="001E7740">
        <w:t xml:space="preserve"> </w:t>
      </w:r>
      <w:r w:rsidR="00865F99" w:rsidRPr="00703B80">
        <w:t>B</w:t>
      </w:r>
      <w:r w:rsidR="001E7740" w:rsidRPr="00703B80">
        <w:t>ut</w:t>
      </w:r>
      <w:r w:rsidR="001E7740">
        <w:t xml:space="preserve"> these representations </w:t>
      </w:r>
      <w:r w:rsidR="0017111D">
        <w:t xml:space="preserve">have </w:t>
      </w:r>
      <w:r w:rsidR="001E7740">
        <w:t>tend</w:t>
      </w:r>
      <w:r w:rsidR="003C3BC7">
        <w:t>ed</w:t>
      </w:r>
      <w:r w:rsidR="001E7740">
        <w:t xml:space="preserve"> to be athleticized rather than sexualized, agentic rather than compliant. </w:t>
      </w:r>
      <w:r w:rsidR="00A65ECD">
        <w:t xml:space="preserve"> </w:t>
      </w:r>
    </w:p>
    <w:p w14:paraId="59AD80F4" w14:textId="7DF4EF29" w:rsidR="00C82497" w:rsidRDefault="0041093D" w:rsidP="00A757FF">
      <w:pPr>
        <w:spacing w:line="480" w:lineRule="auto"/>
        <w:ind w:firstLine="720"/>
      </w:pPr>
      <w:r>
        <w:t>Gulas et al. (2010</w:t>
      </w:r>
      <w:r w:rsidR="00213213">
        <w:t xml:space="preserve">) </w:t>
      </w:r>
      <w:r>
        <w:t>find that</w:t>
      </w:r>
      <w:r w:rsidR="003B7C83">
        <w:t>,</w:t>
      </w:r>
      <w:r>
        <w:t xml:space="preserve"> </w:t>
      </w:r>
      <w:r w:rsidR="00824E36">
        <w:t>in general</w:t>
      </w:r>
      <w:r w:rsidR="003B7C83">
        <w:t>,</w:t>
      </w:r>
      <w:r w:rsidR="00824E36">
        <w:t xml:space="preserve"> </w:t>
      </w:r>
      <w:r>
        <w:t xml:space="preserve">both offenders and </w:t>
      </w:r>
      <w:r w:rsidR="00A65ECD">
        <w:t xml:space="preserve">victims of violence </w:t>
      </w:r>
      <w:r w:rsidR="00F1574D">
        <w:t>are</w:t>
      </w:r>
      <w:r w:rsidR="00A65ECD">
        <w:t xml:space="preserve"> more often men than women</w:t>
      </w:r>
      <w:r>
        <w:t xml:space="preserve">. </w:t>
      </w:r>
      <w:r w:rsidR="00145BAD">
        <w:t xml:space="preserve">In </w:t>
      </w:r>
      <w:r w:rsidR="00E66823">
        <w:t xml:space="preserve">humorous </w:t>
      </w:r>
      <w:r w:rsidR="00145BAD">
        <w:t xml:space="preserve">advertisements, however, </w:t>
      </w:r>
      <w:r w:rsidR="00967005">
        <w:t xml:space="preserve">women </w:t>
      </w:r>
      <w:r w:rsidR="00145BAD">
        <w:t xml:space="preserve">are not portrayed </w:t>
      </w:r>
      <w:r w:rsidR="003B7C83">
        <w:t>as “</w:t>
      </w:r>
      <w:r w:rsidR="00967005">
        <w:t>victimized</w:t>
      </w:r>
      <w:r w:rsidR="003B7C83">
        <w:t>”</w:t>
      </w:r>
      <w:r w:rsidR="00967005">
        <w:t xml:space="preserve"> in the same way </w:t>
      </w:r>
      <w:r w:rsidR="00F44F77">
        <w:t xml:space="preserve">as </w:t>
      </w:r>
      <w:r w:rsidR="00967005">
        <w:t>men are</w:t>
      </w:r>
      <w:r w:rsidR="003B7C83">
        <w:t>,</w:t>
      </w:r>
      <w:r w:rsidR="00967005">
        <w:t xml:space="preserve"> because of a </w:t>
      </w:r>
      <w:r w:rsidR="002A664C">
        <w:t xml:space="preserve">common </w:t>
      </w:r>
      <w:r w:rsidR="003B7C83">
        <w:t>perception</w:t>
      </w:r>
      <w:r w:rsidR="00213213">
        <w:t xml:space="preserve"> </w:t>
      </w:r>
      <w:r w:rsidR="00145BAD">
        <w:t xml:space="preserve">that </w:t>
      </w:r>
      <w:r w:rsidR="00967005">
        <w:t xml:space="preserve">violence against women is </w:t>
      </w:r>
      <w:r w:rsidR="00865F99">
        <w:t>"</w:t>
      </w:r>
      <w:r w:rsidR="00967005">
        <w:t>real</w:t>
      </w:r>
      <w:r w:rsidR="00865F99">
        <w:t>,"</w:t>
      </w:r>
      <w:r w:rsidR="00967005">
        <w:t xml:space="preserve"> and thus </w:t>
      </w:r>
      <w:r w:rsidR="00270E06">
        <w:t xml:space="preserve">not </w:t>
      </w:r>
      <w:r w:rsidR="003C3BC7">
        <w:t>amusing</w:t>
      </w:r>
      <w:r w:rsidR="00865F99">
        <w:t>,</w:t>
      </w:r>
      <w:r w:rsidR="003C3BC7">
        <w:t xml:space="preserve"> </w:t>
      </w:r>
      <w:r w:rsidR="00270E06">
        <w:t xml:space="preserve">but </w:t>
      </w:r>
      <w:r w:rsidR="00145BAD">
        <w:t>problematic</w:t>
      </w:r>
      <w:r w:rsidR="00967005">
        <w:t>.</w:t>
      </w:r>
      <w:r w:rsidR="00145BAD">
        <w:t xml:space="preserve"> </w:t>
      </w:r>
      <w:r w:rsidR="00270E06">
        <w:t>In humorous ads,</w:t>
      </w:r>
      <w:r w:rsidR="00824E36">
        <w:t xml:space="preserve"> w</w:t>
      </w:r>
      <w:r w:rsidR="0081184F">
        <w:t xml:space="preserve">omen can </w:t>
      </w:r>
      <w:r w:rsidR="00292126">
        <w:t xml:space="preserve">be the </w:t>
      </w:r>
      <w:r w:rsidR="0081184F">
        <w:t>offender</w:t>
      </w:r>
      <w:r w:rsidR="00824E36">
        <w:t xml:space="preserve"> </w:t>
      </w:r>
      <w:r w:rsidR="00B07F58">
        <w:t xml:space="preserve">of physical </w:t>
      </w:r>
      <w:r w:rsidR="00F3315B">
        <w:t>violence</w:t>
      </w:r>
      <w:r w:rsidR="003C3BC7">
        <w:t>, the humour deriving, in all like</w:t>
      </w:r>
      <w:r w:rsidR="00C12AEF">
        <w:t>l</w:t>
      </w:r>
      <w:r w:rsidR="003C3BC7">
        <w:t>ihood, from the fact that women are typically weaker and smaller than men and thus unlikely to win in a fair fight</w:t>
      </w:r>
      <w:r w:rsidR="000B589D">
        <w:t>.</w:t>
      </w:r>
      <w:r w:rsidR="00F3315B">
        <w:t xml:space="preserve"> Or, they may exercise d</w:t>
      </w:r>
      <w:r w:rsidR="00A72DD5">
        <w:t>enigration</w:t>
      </w:r>
      <w:r w:rsidR="00F3315B">
        <w:t xml:space="preserve">, </w:t>
      </w:r>
      <w:r w:rsidR="003C3BC7">
        <w:t xml:space="preserve">using their greater powers of communication to subject men to </w:t>
      </w:r>
      <w:r w:rsidR="003B7C83">
        <w:t>psychological violence</w:t>
      </w:r>
      <w:r w:rsidR="003C3BC7">
        <w:t xml:space="preserve"> and mockery, whilst men may be</w:t>
      </w:r>
      <w:r w:rsidR="00F3315B">
        <w:t xml:space="preserve"> represented as monstrous, childish, incompetent, ignorant, or lazy</w:t>
      </w:r>
      <w:r w:rsidR="0081184F">
        <w:t>.</w:t>
      </w:r>
      <w:r w:rsidR="003C3BC7">
        <w:t xml:space="preserve"> </w:t>
      </w:r>
      <w:r w:rsidR="00F3315B">
        <w:t xml:space="preserve">Being targeted toward men themselves, </w:t>
      </w:r>
      <w:r w:rsidR="003C3BC7">
        <w:t xml:space="preserve">such </w:t>
      </w:r>
      <w:r w:rsidR="00F3315B">
        <w:t>comedic violence</w:t>
      </w:r>
      <w:r w:rsidR="0081184F">
        <w:t xml:space="preserve"> </w:t>
      </w:r>
      <w:r w:rsidR="003C3BC7">
        <w:t>is effective</w:t>
      </w:r>
      <w:r w:rsidR="00865F99">
        <w:t>,</w:t>
      </w:r>
      <w:r w:rsidR="003C3BC7">
        <w:t xml:space="preserve"> </w:t>
      </w:r>
      <w:r w:rsidR="0081184F">
        <w:t>since</w:t>
      </w:r>
      <w:r w:rsidR="00F722E6">
        <w:t xml:space="preserve"> the</w:t>
      </w:r>
      <w:r w:rsidR="002F6A4F">
        <w:t xml:space="preserve"> violence in the ad</w:t>
      </w:r>
      <w:r w:rsidR="006929DA">
        <w:t>vertisement</w:t>
      </w:r>
      <w:r w:rsidR="002F6A4F">
        <w:t xml:space="preserve"> is </w:t>
      </w:r>
      <w:r w:rsidR="00A65ECD">
        <w:t>supposed to be “just a joke”</w:t>
      </w:r>
      <w:r w:rsidR="00BB632B">
        <w:t xml:space="preserve"> </w:t>
      </w:r>
      <w:r w:rsidR="00A65ECD">
        <w:t>(Gulas et al. 2010)</w:t>
      </w:r>
      <w:r w:rsidR="00BB632B">
        <w:t xml:space="preserve"> and shows a carnivalesque reversal of the norms (Bakhtin</w:t>
      </w:r>
      <w:r w:rsidR="00D85D48">
        <w:t xml:space="preserve"> 1984</w:t>
      </w:r>
      <w:r w:rsidR="00BB632B">
        <w:t>)</w:t>
      </w:r>
      <w:r w:rsidR="00A65ECD">
        <w:t xml:space="preserve">. </w:t>
      </w:r>
      <w:r w:rsidR="00F3315B">
        <w:t xml:space="preserve">At the same time, the </w:t>
      </w:r>
      <w:r w:rsidR="00C82497">
        <w:t xml:space="preserve">increasing popularity of ads with men as the target of </w:t>
      </w:r>
      <w:r w:rsidR="00C82497" w:rsidRPr="00326A26">
        <w:t>violence</w:t>
      </w:r>
      <w:r w:rsidR="00F3315B" w:rsidRPr="00326A26">
        <w:t xml:space="preserve"> </w:t>
      </w:r>
      <w:r w:rsidR="003C3BC7" w:rsidRPr="00326A26">
        <w:t>(</w:t>
      </w:r>
      <w:r w:rsidR="00213213" w:rsidRPr="00326A26">
        <w:t xml:space="preserve">i.e. </w:t>
      </w:r>
      <w:r w:rsidR="003C3BC7" w:rsidRPr="00326A26">
        <w:t>women being violent towards men)</w:t>
      </w:r>
      <w:r w:rsidR="003C3BC7">
        <w:t xml:space="preserve"> </w:t>
      </w:r>
      <w:r w:rsidR="00F3315B">
        <w:t xml:space="preserve">may be an indication of </w:t>
      </w:r>
      <w:r w:rsidR="00C82497">
        <w:t xml:space="preserve">the </w:t>
      </w:r>
      <w:r w:rsidR="00F3315B">
        <w:t>shift in the meaning of gender relationship</w:t>
      </w:r>
      <w:r w:rsidR="003B7C83">
        <w:t>s</w:t>
      </w:r>
      <w:r w:rsidR="00F3315B">
        <w:t xml:space="preserve"> in contemporary consumer culture</w:t>
      </w:r>
      <w:r w:rsidR="003C3BC7">
        <w:t>, whereby there is now a widespread acceptance that men and women may fundamentally be the same</w:t>
      </w:r>
      <w:r w:rsidR="00BB632B">
        <w:t xml:space="preserve"> an</w:t>
      </w:r>
      <w:r w:rsidR="006929DA">
        <w:t xml:space="preserve">d thus engage in common </w:t>
      </w:r>
      <w:r w:rsidR="005D60E7">
        <w:t>behaviour</w:t>
      </w:r>
      <w:r w:rsidR="00BB632B">
        <w:t>s,</w:t>
      </w:r>
      <w:r w:rsidR="003C3BC7">
        <w:t xml:space="preserve"> and</w:t>
      </w:r>
      <w:r w:rsidR="00D37491">
        <w:t xml:space="preserve"> </w:t>
      </w:r>
      <w:r w:rsidR="00D37491" w:rsidRPr="00703B80">
        <w:t>that</w:t>
      </w:r>
      <w:r w:rsidR="003C3BC7">
        <w:t xml:space="preserve"> the disbanding of binary oppositions along gender lines </w:t>
      </w:r>
      <w:r w:rsidR="00BB632B">
        <w:t>facilitate</w:t>
      </w:r>
      <w:r w:rsidR="006929DA">
        <w:t>s</w:t>
      </w:r>
      <w:r w:rsidR="00BB632B">
        <w:t xml:space="preserve"> this gender blending </w:t>
      </w:r>
      <w:r w:rsidR="003C3BC7" w:rsidRPr="00213213">
        <w:t>(</w:t>
      </w:r>
      <w:r w:rsidR="00D85D48">
        <w:t xml:space="preserve">Devor </w:t>
      </w:r>
      <w:r w:rsidR="00C4263E">
        <w:t>and</w:t>
      </w:r>
      <w:r w:rsidR="00D85D48">
        <w:t xml:space="preserve"> Devor 1989</w:t>
      </w:r>
      <w:r w:rsidR="003C3BC7" w:rsidRPr="00213213">
        <w:t>)</w:t>
      </w:r>
      <w:r w:rsidR="000652F6">
        <w:t>.</w:t>
      </w:r>
    </w:p>
    <w:p w14:paraId="7038E408" w14:textId="77777777" w:rsidR="007046A5" w:rsidRDefault="007046A5" w:rsidP="00A757FF">
      <w:pPr>
        <w:spacing w:line="480" w:lineRule="auto"/>
        <w:rPr>
          <w:b/>
        </w:rPr>
      </w:pPr>
    </w:p>
    <w:p w14:paraId="51910D7A" w14:textId="77777777" w:rsidR="000C3556" w:rsidRPr="007046A5" w:rsidRDefault="002D12D3" w:rsidP="00A757FF">
      <w:pPr>
        <w:spacing w:line="480" w:lineRule="auto"/>
        <w:rPr>
          <w:b/>
        </w:rPr>
      </w:pPr>
      <w:r w:rsidRPr="007046A5">
        <w:rPr>
          <w:b/>
        </w:rPr>
        <w:lastRenderedPageBreak/>
        <w:t xml:space="preserve">Images of Violent Women: </w:t>
      </w:r>
      <w:r w:rsidR="004F5910" w:rsidRPr="007046A5">
        <w:rPr>
          <w:b/>
        </w:rPr>
        <w:t xml:space="preserve">A </w:t>
      </w:r>
      <w:r w:rsidR="000C3556" w:rsidRPr="007046A5">
        <w:rPr>
          <w:b/>
        </w:rPr>
        <w:t xml:space="preserve">Historical </w:t>
      </w:r>
      <w:r w:rsidR="00ED1432" w:rsidRPr="007046A5">
        <w:rPr>
          <w:b/>
        </w:rPr>
        <w:t>Odyssey</w:t>
      </w:r>
    </w:p>
    <w:p w14:paraId="44BEE3DA" w14:textId="77777777" w:rsidR="002D121F" w:rsidRDefault="007C4FB5" w:rsidP="00A757FF">
      <w:pPr>
        <w:spacing w:line="480" w:lineRule="auto"/>
        <w:ind w:firstLine="720"/>
      </w:pPr>
      <w:r>
        <w:t>Images of violent women have a long pedigree. In fact, t</w:t>
      </w:r>
      <w:r w:rsidR="007F02CF">
        <w:t xml:space="preserve">hroughout history, images of violent women were </w:t>
      </w:r>
      <w:r w:rsidR="00424632">
        <w:t xml:space="preserve">visually </w:t>
      </w:r>
      <w:r w:rsidR="007F02CF">
        <w:t>consumed in a variety of contexts. Mytho</w:t>
      </w:r>
      <w:r w:rsidR="00275ECC">
        <w:t xml:space="preserve">logical personae, such as </w:t>
      </w:r>
      <w:r>
        <w:t xml:space="preserve">the </w:t>
      </w:r>
      <w:r w:rsidR="00275ECC">
        <w:t>Amazons and</w:t>
      </w:r>
      <w:r w:rsidR="00200C76">
        <w:t xml:space="preserve"> </w:t>
      </w:r>
      <w:r w:rsidR="00275ECC">
        <w:t>Medea</w:t>
      </w:r>
      <w:r w:rsidR="00C70B3D">
        <w:t>,</w:t>
      </w:r>
      <w:r w:rsidR="007F02CF">
        <w:t xml:space="preserve"> </w:t>
      </w:r>
      <w:r>
        <w:t xml:space="preserve">and </w:t>
      </w:r>
      <w:r w:rsidR="00E83C24">
        <w:t>legendary</w:t>
      </w:r>
      <w:r w:rsidR="007F02CF">
        <w:t xml:space="preserve"> heroines</w:t>
      </w:r>
      <w:r w:rsidR="00275ECC">
        <w:t>, such as</w:t>
      </w:r>
      <w:r w:rsidR="007F02CF">
        <w:t xml:space="preserve"> Judith</w:t>
      </w:r>
      <w:r w:rsidR="00275ECC">
        <w:t xml:space="preserve"> and</w:t>
      </w:r>
      <w:r w:rsidR="00200C76">
        <w:t xml:space="preserve"> </w:t>
      </w:r>
      <w:r w:rsidR="00275ECC">
        <w:t>Salome</w:t>
      </w:r>
      <w:r w:rsidR="00C70B3D">
        <w:t xml:space="preserve">, </w:t>
      </w:r>
      <w:r w:rsidR="007F02CF">
        <w:t xml:space="preserve">were </w:t>
      </w:r>
      <w:r w:rsidR="000E470E">
        <w:t>created</w:t>
      </w:r>
      <w:r w:rsidR="007F02CF">
        <w:t xml:space="preserve"> </w:t>
      </w:r>
      <w:r w:rsidR="00275ECC">
        <w:t xml:space="preserve">by men, and their images </w:t>
      </w:r>
      <w:r>
        <w:t>we</w:t>
      </w:r>
      <w:r w:rsidR="00275ECC">
        <w:t xml:space="preserve">re </w:t>
      </w:r>
      <w:r w:rsidR="009D1706">
        <w:t xml:space="preserve">visually </w:t>
      </w:r>
      <w:r w:rsidR="007F02CF">
        <w:t xml:space="preserve">consumed by men </w:t>
      </w:r>
      <w:r w:rsidR="000C3556">
        <w:t>for</w:t>
      </w:r>
      <w:r w:rsidR="007F02CF">
        <w:t xml:space="preserve"> </w:t>
      </w:r>
      <w:r w:rsidR="008E528B">
        <w:t>moral lessons</w:t>
      </w:r>
      <w:r w:rsidR="008B08D3">
        <w:t xml:space="preserve"> (</w:t>
      </w:r>
      <w:r w:rsidR="008E528B">
        <w:rPr>
          <w:bCs/>
        </w:rPr>
        <w:t xml:space="preserve">Damisch 1992; </w:t>
      </w:r>
      <w:r w:rsidR="000B4FF5">
        <w:rPr>
          <w:bCs/>
        </w:rPr>
        <w:t xml:space="preserve">Lefkowitz 1986; </w:t>
      </w:r>
      <w:r w:rsidR="008E528B" w:rsidRPr="008E528B">
        <w:t>Umezu 1995</w:t>
      </w:r>
      <w:r w:rsidR="008B08D3">
        <w:t>)</w:t>
      </w:r>
      <w:r w:rsidR="007F02CF">
        <w:t xml:space="preserve">. </w:t>
      </w:r>
      <w:r w:rsidR="00452F26">
        <w:t xml:space="preserve">The </w:t>
      </w:r>
      <w:r w:rsidR="009D1706">
        <w:t>concept</w:t>
      </w:r>
      <w:r w:rsidR="00452F26">
        <w:t xml:space="preserve"> of violent virtuous women, such as Yael and Judith, </w:t>
      </w:r>
      <w:r>
        <w:t xml:space="preserve">was </w:t>
      </w:r>
      <w:r w:rsidR="00452F26">
        <w:t>transformed from noble to evil</w:t>
      </w:r>
      <w:r w:rsidR="009D1706" w:rsidRPr="009D1706">
        <w:t xml:space="preserve"> </w:t>
      </w:r>
      <w:r w:rsidR="009D1706">
        <w:t>in fifteenth century Germany</w:t>
      </w:r>
      <w:r w:rsidR="00452F26">
        <w:t xml:space="preserve">, </w:t>
      </w:r>
      <w:r>
        <w:t xml:space="preserve">notably by </w:t>
      </w:r>
      <w:r w:rsidR="00D85D48">
        <w:t>Heinrich</w:t>
      </w:r>
      <w:r w:rsidR="006929DA">
        <w:t xml:space="preserve"> </w:t>
      </w:r>
      <w:r>
        <w:t xml:space="preserve">Kramer and </w:t>
      </w:r>
      <w:r w:rsidR="00D85D48">
        <w:t>James</w:t>
      </w:r>
      <w:r w:rsidR="006929DA">
        <w:t xml:space="preserve"> </w:t>
      </w:r>
      <w:r>
        <w:t xml:space="preserve">Spenger’s </w:t>
      </w:r>
      <w:r w:rsidRPr="00326A26">
        <w:rPr>
          <w:i/>
        </w:rPr>
        <w:t>Malleus Maleficarum</w:t>
      </w:r>
      <w:r>
        <w:t xml:space="preserve"> (1486) and </w:t>
      </w:r>
      <w:r w:rsidR="00452F26">
        <w:t xml:space="preserve">Lucas van Leyden’s </w:t>
      </w:r>
      <w:r w:rsidR="00452F26" w:rsidRPr="00080066">
        <w:rPr>
          <w:i/>
        </w:rPr>
        <w:t>Power of Women</w:t>
      </w:r>
      <w:r w:rsidR="00452F26">
        <w:t xml:space="preserve"> series (1516-19). </w:t>
      </w:r>
      <w:r w:rsidR="00C70B3D">
        <w:t>The spatiotemporal ubiquit</w:t>
      </w:r>
      <w:r w:rsidR="008B08D3">
        <w:t>y</w:t>
      </w:r>
      <w:r w:rsidR="00C70B3D">
        <w:t xml:space="preserve"> of the phenomenon </w:t>
      </w:r>
      <w:r w:rsidR="006D44AA">
        <w:t>manifests</w:t>
      </w:r>
      <w:r w:rsidR="00C70B3D">
        <w:t xml:space="preserve"> </w:t>
      </w:r>
      <w:r w:rsidR="009D1706">
        <w:t xml:space="preserve">itself </w:t>
      </w:r>
      <w:r w:rsidR="00C70B3D">
        <w:t xml:space="preserve">in the </w:t>
      </w:r>
      <w:r w:rsidR="00201B9C">
        <w:t xml:space="preserve">contemporary </w:t>
      </w:r>
      <w:r w:rsidR="00C70B3D">
        <w:t>media</w:t>
      </w:r>
      <w:r w:rsidR="00882A37">
        <w:t xml:space="preserve"> </w:t>
      </w:r>
      <w:r w:rsidR="009D1706">
        <w:t>of</w:t>
      </w:r>
      <w:r w:rsidR="00882A37">
        <w:t xml:space="preserve"> the global marketplace</w:t>
      </w:r>
      <w:r w:rsidR="00E644EB">
        <w:t>;</w:t>
      </w:r>
      <w:r w:rsidR="00C70B3D">
        <w:t xml:space="preserve"> </w:t>
      </w:r>
      <w:r w:rsidR="00E644EB">
        <w:t>t</w:t>
      </w:r>
      <w:r w:rsidR="00B61090">
        <w:t>he m</w:t>
      </w:r>
      <w:r w:rsidR="00200C76">
        <w:t>ythological character Medea, heroine of Euripidean tragedy, was not only historicized</w:t>
      </w:r>
      <w:r w:rsidR="00E644EB">
        <w:t>,</w:t>
      </w:r>
      <w:r w:rsidR="00200C76">
        <w:t xml:space="preserve"> but </w:t>
      </w:r>
      <w:r w:rsidR="009D1706">
        <w:t>lives on</w:t>
      </w:r>
      <w:r w:rsidR="00200C76">
        <w:t xml:space="preserve"> in </w:t>
      </w:r>
      <w:r w:rsidR="000B4C87">
        <w:t>various media</w:t>
      </w:r>
      <w:r w:rsidR="006B27DB">
        <w:t xml:space="preserve"> </w:t>
      </w:r>
      <w:r w:rsidR="00C75F7B">
        <w:t>formats</w:t>
      </w:r>
      <w:r w:rsidR="006B27DB">
        <w:t xml:space="preserve">, such as </w:t>
      </w:r>
      <w:r w:rsidR="00C75F7B">
        <w:t>work</w:t>
      </w:r>
      <w:r w:rsidR="0023497E">
        <w:t>s</w:t>
      </w:r>
      <w:r w:rsidR="00C75F7B">
        <w:t xml:space="preserve"> of </w:t>
      </w:r>
      <w:r w:rsidR="006B27DB">
        <w:t>art in museum</w:t>
      </w:r>
      <w:r w:rsidR="0023497E">
        <w:t>s</w:t>
      </w:r>
      <w:r w:rsidR="00571BC3">
        <w:t xml:space="preserve"> (</w:t>
      </w:r>
      <w:r w:rsidR="0030584F">
        <w:t xml:space="preserve">e.g., </w:t>
      </w:r>
      <w:r w:rsidR="00571BC3">
        <w:t xml:space="preserve">Delacroix </w:t>
      </w:r>
      <w:r w:rsidR="0030584F">
        <w:t>1838</w:t>
      </w:r>
      <w:r w:rsidR="00571BC3">
        <w:t>)</w:t>
      </w:r>
      <w:r w:rsidR="006B27DB">
        <w:t xml:space="preserve">, </w:t>
      </w:r>
      <w:r w:rsidR="00331D93">
        <w:t>film</w:t>
      </w:r>
      <w:r w:rsidR="0023497E">
        <w:t>s</w:t>
      </w:r>
      <w:r w:rsidR="00571BC3">
        <w:t xml:space="preserve"> (</w:t>
      </w:r>
      <w:r w:rsidR="0030584F">
        <w:t xml:space="preserve">e.g., </w:t>
      </w:r>
      <w:r w:rsidR="008F3EA8">
        <w:t xml:space="preserve">Rossellini and </w:t>
      </w:r>
      <w:r w:rsidR="00571BC3">
        <w:t>Pasolini</w:t>
      </w:r>
      <w:r w:rsidR="0030584F">
        <w:t xml:space="preserve"> </w:t>
      </w:r>
      <w:r w:rsidR="008F3EA8">
        <w:t>1969</w:t>
      </w:r>
      <w:r w:rsidR="00571BC3">
        <w:t>)</w:t>
      </w:r>
      <w:r w:rsidR="00A122A2">
        <w:t xml:space="preserve">, </w:t>
      </w:r>
      <w:r w:rsidR="00331D93">
        <w:t xml:space="preserve">and </w:t>
      </w:r>
      <w:r w:rsidR="006B27DB">
        <w:t xml:space="preserve"> theater</w:t>
      </w:r>
      <w:r w:rsidR="0030584F">
        <w:t xml:space="preserve">. </w:t>
      </w:r>
      <w:r w:rsidR="0066250E">
        <w:t xml:space="preserve">The historical omnipresence of violent women is global. </w:t>
      </w:r>
      <w:r w:rsidR="009D1706">
        <w:t xml:space="preserve">The </w:t>
      </w:r>
      <w:r w:rsidR="0066250E">
        <w:t xml:space="preserve">woman warrior Hua Mulan in ancient China is </w:t>
      </w:r>
      <w:r w:rsidR="009D1706">
        <w:t>portraye</w:t>
      </w:r>
      <w:r w:rsidR="0066250E">
        <w:t>d not</w:t>
      </w:r>
      <w:r w:rsidR="002C33EC">
        <w:t xml:space="preserve"> only</w:t>
      </w:r>
      <w:r w:rsidR="0066250E">
        <w:t xml:space="preserve"> in </w:t>
      </w:r>
      <w:r w:rsidR="009D1706">
        <w:t>a contemporary</w:t>
      </w:r>
      <w:r w:rsidR="0066250E">
        <w:t xml:space="preserve"> TV series in Taiwan, but also in </w:t>
      </w:r>
      <w:r w:rsidR="002C33EC">
        <w:t xml:space="preserve">the </w:t>
      </w:r>
      <w:r w:rsidR="0066250E">
        <w:t xml:space="preserve">Disney animation film </w:t>
      </w:r>
      <w:r w:rsidR="0066250E" w:rsidRPr="000C3556">
        <w:rPr>
          <w:i/>
        </w:rPr>
        <w:t>Mulan</w:t>
      </w:r>
      <w:r w:rsidR="0066250E">
        <w:t xml:space="preserve"> </w:t>
      </w:r>
      <w:r w:rsidR="00571BC3" w:rsidRPr="00CA7857">
        <w:t>(</w:t>
      </w:r>
      <w:r w:rsidR="00895E0A">
        <w:t xml:space="preserve">Coats, </w:t>
      </w:r>
      <w:r w:rsidR="00052585" w:rsidRPr="00CA7857">
        <w:t>Bancroft</w:t>
      </w:r>
      <w:r w:rsidR="00895E0A">
        <w:t>,</w:t>
      </w:r>
      <w:r w:rsidR="00052585" w:rsidRPr="00CA7857">
        <w:t xml:space="preserve"> and Cook 1998</w:t>
      </w:r>
      <w:r w:rsidR="00571BC3" w:rsidRPr="00F81D45">
        <w:t>)</w:t>
      </w:r>
      <w:r w:rsidR="00571BC3">
        <w:t xml:space="preserve"> </w:t>
      </w:r>
      <w:r w:rsidR="0066250E">
        <w:t xml:space="preserve">in the United States. </w:t>
      </w:r>
    </w:p>
    <w:p w14:paraId="6A37F690" w14:textId="77777777" w:rsidR="007F02CF" w:rsidRDefault="0066250E" w:rsidP="00A757FF">
      <w:pPr>
        <w:spacing w:line="480" w:lineRule="auto"/>
        <w:ind w:firstLine="720"/>
      </w:pPr>
      <w:r>
        <w:t>Moreover, the myth of violent wom</w:t>
      </w:r>
      <w:r w:rsidR="00B61090">
        <w:t>e</w:t>
      </w:r>
      <w:r>
        <w:t xml:space="preserve">n may be </w:t>
      </w:r>
      <w:r w:rsidR="006929DA">
        <w:t xml:space="preserve">contemporarily </w:t>
      </w:r>
      <w:r>
        <w:t xml:space="preserve">conceived and </w:t>
      </w:r>
      <w:r w:rsidR="000C3556">
        <w:t xml:space="preserve">quickly </w:t>
      </w:r>
      <w:r>
        <w:t>bec</w:t>
      </w:r>
      <w:r w:rsidR="002C33EC">
        <w:t>o</w:t>
      </w:r>
      <w:r>
        <w:t>me</w:t>
      </w:r>
      <w:r w:rsidR="002C33EC">
        <w:t>s</w:t>
      </w:r>
      <w:r>
        <w:t xml:space="preserve"> legend</w:t>
      </w:r>
      <w:r w:rsidR="000C3556">
        <w:t>ary</w:t>
      </w:r>
      <w:r w:rsidR="00BF515F">
        <w:t xml:space="preserve"> in contemporary popular culture</w:t>
      </w:r>
      <w:r>
        <w:t xml:space="preserve">. For example, </w:t>
      </w:r>
      <w:r w:rsidR="002F1766">
        <w:t>the</w:t>
      </w:r>
      <w:r w:rsidR="000C3556">
        <w:t xml:space="preserve"> </w:t>
      </w:r>
      <w:r>
        <w:t xml:space="preserve">fictional </w:t>
      </w:r>
      <w:r w:rsidR="000C3556" w:rsidRPr="000C3556">
        <w:rPr>
          <w:i/>
        </w:rPr>
        <w:t>manga</w:t>
      </w:r>
      <w:r w:rsidR="000C3556">
        <w:t xml:space="preserve"> </w:t>
      </w:r>
      <w:r>
        <w:t xml:space="preserve">character Saki in </w:t>
      </w:r>
      <w:r w:rsidRPr="000C3556">
        <w:rPr>
          <w:i/>
        </w:rPr>
        <w:t>Delinquent Girl Detective</w:t>
      </w:r>
      <w:r>
        <w:t xml:space="preserve"> </w:t>
      </w:r>
      <w:r w:rsidR="00571BC3">
        <w:t xml:space="preserve">(Wada </w:t>
      </w:r>
      <w:r w:rsidR="00052585">
        <w:t>1976</w:t>
      </w:r>
      <w:r w:rsidR="00571BC3">
        <w:t xml:space="preserve">) </w:t>
      </w:r>
      <w:r>
        <w:t>was created in the 1970’</w:t>
      </w:r>
      <w:r w:rsidR="002F1766">
        <w:t>s</w:t>
      </w:r>
      <w:r>
        <w:t xml:space="preserve"> </w:t>
      </w:r>
      <w:r w:rsidR="000C3556">
        <w:t>in Japan</w:t>
      </w:r>
      <w:r w:rsidR="002F1766">
        <w:t>,</w:t>
      </w:r>
      <w:r w:rsidR="000C3556">
        <w:t xml:space="preserve"> </w:t>
      </w:r>
      <w:r>
        <w:t xml:space="preserve">and </w:t>
      </w:r>
      <w:r w:rsidR="000C3556">
        <w:t xml:space="preserve">more recently became a protagonist of the film </w:t>
      </w:r>
      <w:r w:rsidR="000C3556" w:rsidRPr="000C3556">
        <w:rPr>
          <w:i/>
        </w:rPr>
        <w:t>Yo-Yo Girl Cop</w:t>
      </w:r>
      <w:r w:rsidR="000C3556">
        <w:t xml:space="preserve"> </w:t>
      </w:r>
      <w:r w:rsidR="00571BC3">
        <w:t>(</w:t>
      </w:r>
      <w:r w:rsidR="008F3EA8">
        <w:t xml:space="preserve">Kunimatsu and </w:t>
      </w:r>
      <w:r w:rsidR="00052585">
        <w:t>Fukasaku 2006</w:t>
      </w:r>
      <w:r w:rsidR="00571BC3">
        <w:t>)</w:t>
      </w:r>
      <w:r w:rsidR="002F1766">
        <w:t>,</w:t>
      </w:r>
      <w:r w:rsidR="00571BC3">
        <w:t xml:space="preserve"> </w:t>
      </w:r>
      <w:r w:rsidR="000C3556">
        <w:t>which was released in the United States in 2007</w:t>
      </w:r>
      <w:r>
        <w:t xml:space="preserve">. </w:t>
      </w:r>
      <w:r w:rsidR="00D33EB6">
        <w:t xml:space="preserve">Images of female aggressors permeate </w:t>
      </w:r>
      <w:r w:rsidR="0076146C">
        <w:t>American films</w:t>
      </w:r>
      <w:r w:rsidR="0011764C">
        <w:t xml:space="preserve"> </w:t>
      </w:r>
      <w:r w:rsidR="006F0538">
        <w:t xml:space="preserve">as well, </w:t>
      </w:r>
      <w:r w:rsidR="0076146C">
        <w:t xml:space="preserve">from </w:t>
      </w:r>
      <w:r w:rsidR="009D1706">
        <w:t>the</w:t>
      </w:r>
      <w:r w:rsidR="0076146C">
        <w:t xml:space="preserve"> glorified murderer Bonnie</w:t>
      </w:r>
      <w:r w:rsidR="002F1766">
        <w:t>,</w:t>
      </w:r>
      <w:r w:rsidR="0076146C">
        <w:t xml:space="preserve"> in </w:t>
      </w:r>
      <w:r w:rsidR="0076146C" w:rsidRPr="0076146C">
        <w:rPr>
          <w:i/>
        </w:rPr>
        <w:t>Bonnie and Clyde</w:t>
      </w:r>
      <w:r w:rsidR="0076146C">
        <w:t xml:space="preserve"> (</w:t>
      </w:r>
      <w:r w:rsidR="008F3EA8">
        <w:t xml:space="preserve">Beatty and </w:t>
      </w:r>
      <w:r w:rsidR="0076146C">
        <w:t>Penn 1967)</w:t>
      </w:r>
      <w:r w:rsidR="002F1766">
        <w:t>,</w:t>
      </w:r>
      <w:r w:rsidR="0076146C">
        <w:t xml:space="preserve"> </w:t>
      </w:r>
      <w:r w:rsidR="0011764C">
        <w:t>to</w:t>
      </w:r>
      <w:r w:rsidR="009551A4">
        <w:t xml:space="preserve"> </w:t>
      </w:r>
      <w:r w:rsidR="005A4D57">
        <w:t>the vengeful “Bride” in</w:t>
      </w:r>
      <w:r w:rsidR="0011764C">
        <w:t xml:space="preserve"> </w:t>
      </w:r>
      <w:r w:rsidR="0011764C" w:rsidRPr="0011764C">
        <w:rPr>
          <w:i/>
        </w:rPr>
        <w:t>Kill Bill</w:t>
      </w:r>
      <w:r w:rsidR="0011764C">
        <w:t xml:space="preserve"> (</w:t>
      </w:r>
      <w:r w:rsidR="008F3EA8">
        <w:t xml:space="preserve">Bender and </w:t>
      </w:r>
      <w:r w:rsidR="0011764C">
        <w:t xml:space="preserve">Tarantino 2003, 2004). </w:t>
      </w:r>
      <w:r w:rsidR="00DF1847">
        <w:t xml:space="preserve">In contemporary art, </w:t>
      </w:r>
      <w:r w:rsidR="009D1706">
        <w:t>the</w:t>
      </w:r>
      <w:r w:rsidR="006F0538">
        <w:t xml:space="preserve"> portrait of </w:t>
      </w:r>
      <w:r w:rsidR="00E24425">
        <w:t xml:space="preserve">a </w:t>
      </w:r>
      <w:r w:rsidR="006F0538">
        <w:t>woman</w:t>
      </w:r>
      <w:r w:rsidR="00E24425">
        <w:t>,</w:t>
      </w:r>
      <w:r w:rsidR="006F0538">
        <w:t xml:space="preserve"> </w:t>
      </w:r>
      <w:r w:rsidR="006F0538" w:rsidRPr="006F0538">
        <w:rPr>
          <w:i/>
        </w:rPr>
        <w:t>Seeking Martyrdom</w:t>
      </w:r>
      <w:r w:rsidR="006F0538">
        <w:t xml:space="preserve"> by Shirin Neshat (1995)</w:t>
      </w:r>
      <w:r w:rsidR="00E24425">
        <w:t>,</w:t>
      </w:r>
      <w:r w:rsidR="006F0538">
        <w:t xml:space="preserve"> shows </w:t>
      </w:r>
      <w:r w:rsidR="006F0538">
        <w:lastRenderedPageBreak/>
        <w:t xml:space="preserve">that </w:t>
      </w:r>
      <w:r w:rsidR="00E24425">
        <w:t xml:space="preserve">representation of </w:t>
      </w:r>
      <w:r w:rsidR="006F0538">
        <w:t>woman’</w:t>
      </w:r>
      <w:r w:rsidR="00E24425">
        <w:t>s violence i</w:t>
      </w:r>
      <w:r w:rsidR="007C4FB5">
        <w:t>ntersects</w:t>
      </w:r>
      <w:r w:rsidR="00E24425">
        <w:t xml:space="preserve"> with </w:t>
      </w:r>
      <w:r w:rsidR="006F0538">
        <w:t>political</w:t>
      </w:r>
      <w:r w:rsidR="00E24425">
        <w:t>, feminist, and racial perspectives</w:t>
      </w:r>
      <w:r w:rsidR="006F0538">
        <w:t>.</w:t>
      </w:r>
      <w:r w:rsidR="002E7A77">
        <w:t xml:space="preserve"> Such image</w:t>
      </w:r>
      <w:r w:rsidR="009D1706">
        <w:t>s</w:t>
      </w:r>
      <w:r w:rsidR="002E7A77">
        <w:t xml:space="preserve"> </w:t>
      </w:r>
      <w:r w:rsidR="009D1706">
        <w:t xml:space="preserve">are in </w:t>
      </w:r>
      <w:r w:rsidR="002E7A77">
        <w:t xml:space="preserve">stark contrast to </w:t>
      </w:r>
      <w:r w:rsidR="007C4FB5">
        <w:t xml:space="preserve">feminist </w:t>
      </w:r>
      <w:r w:rsidR="00785FF2">
        <w:t>portraits</w:t>
      </w:r>
      <w:r w:rsidR="002E7A77">
        <w:t xml:space="preserve"> of </w:t>
      </w:r>
      <w:r w:rsidR="00785FF2">
        <w:t>victimized</w:t>
      </w:r>
      <w:r w:rsidR="002E7A77">
        <w:t xml:space="preserve"> women, </w:t>
      </w:r>
      <w:r w:rsidR="00CC0A30">
        <w:t xml:space="preserve">such as </w:t>
      </w:r>
      <w:r w:rsidR="00CC0A30" w:rsidRPr="00CC0A30">
        <w:rPr>
          <w:i/>
        </w:rPr>
        <w:t>Nan One Month after Being Battered</w:t>
      </w:r>
      <w:r w:rsidR="00CC0A30">
        <w:t xml:space="preserve"> by Nan Goldin (1984)</w:t>
      </w:r>
      <w:r w:rsidR="00452F67">
        <w:t xml:space="preserve">. </w:t>
      </w:r>
    </w:p>
    <w:p w14:paraId="7FFAE061" w14:textId="77777777" w:rsidR="007F02CF" w:rsidRDefault="007F02CF" w:rsidP="00A757FF">
      <w:pPr>
        <w:spacing w:line="480" w:lineRule="auto"/>
      </w:pPr>
    </w:p>
    <w:p w14:paraId="567EE2EC" w14:textId="77777777" w:rsidR="001F0E10" w:rsidRPr="007046A5" w:rsidRDefault="001F0E10" w:rsidP="001F0E10">
      <w:pPr>
        <w:spacing w:line="480" w:lineRule="auto"/>
        <w:rPr>
          <w:b/>
        </w:rPr>
      </w:pPr>
      <w:r w:rsidRPr="007046A5">
        <w:rPr>
          <w:b/>
        </w:rPr>
        <w:t>The Method</w:t>
      </w:r>
    </w:p>
    <w:p w14:paraId="5CD450F9" w14:textId="77777777" w:rsidR="001F0E10" w:rsidRPr="001F0E10" w:rsidRDefault="001F0E10" w:rsidP="001F0E10">
      <w:pPr>
        <w:spacing w:line="480" w:lineRule="auto"/>
        <w:ind w:firstLine="720"/>
      </w:pPr>
      <w:r w:rsidRPr="001F0E10">
        <w:t xml:space="preserve">The current study employs the method of </w:t>
      </w:r>
      <w:r w:rsidR="003B127B">
        <w:t>c</w:t>
      </w:r>
      <w:r w:rsidRPr="001F0E10">
        <w:t xml:space="preserve">ritical </w:t>
      </w:r>
      <w:r w:rsidR="003B127B">
        <w:t>v</w:t>
      </w:r>
      <w:r w:rsidRPr="001F0E10">
        <w:t xml:space="preserve">isual </w:t>
      </w:r>
      <w:r w:rsidR="003B127B">
        <w:t>a</w:t>
      </w:r>
      <w:r w:rsidRPr="001F0E10">
        <w:t xml:space="preserve">nalysis (Schroeder 2006):  an interdisciplinary approach to comprehending and contextualizing images according to culture. With this method, we analyze </w:t>
      </w:r>
      <w:r w:rsidR="00C16BA2" w:rsidRPr="00703B80">
        <w:t>images of</w:t>
      </w:r>
      <w:r w:rsidR="00C16BA2">
        <w:t xml:space="preserve"> </w:t>
      </w:r>
      <w:r w:rsidRPr="001F0E10">
        <w:t xml:space="preserve">violent women in combat and </w:t>
      </w:r>
      <w:r w:rsidR="00C16BA2">
        <w:t xml:space="preserve">women </w:t>
      </w:r>
      <w:r w:rsidRPr="001F0E10">
        <w:t xml:space="preserve">with weaponry selected from works of art and from the cultural media, such as advertising and films. Although film and advertising are frequently passed over in fine art canons and considerations, their theories share a mutual concern for visual representation with art history (Schroeder 2002, 140).  At the same time, as cultural media, they communicate consumer ideology and serve as </w:t>
      </w:r>
      <w:r w:rsidR="00BB632B">
        <w:t xml:space="preserve">a </w:t>
      </w:r>
      <w:r w:rsidRPr="001F0E10">
        <w:t xml:space="preserve">socializing agent (Hirschman and Stern 1994). </w:t>
      </w:r>
      <w:r w:rsidR="007A5CA2" w:rsidRPr="00703B80">
        <w:t>The</w:t>
      </w:r>
      <w:r w:rsidRPr="001F0E10">
        <w:t xml:space="preserve"> </w:t>
      </w:r>
      <w:r w:rsidR="007A5CA2">
        <w:t>a</w:t>
      </w:r>
      <w:r w:rsidRPr="001F0E10">
        <w:t>nalytical concepts of particular relevance to images of violent women are representation and gaze.  Representation is the act of depicting or symbolizing something</w:t>
      </w:r>
      <w:r w:rsidR="009D2D67" w:rsidRPr="00703B80">
        <w:t>;</w:t>
      </w:r>
      <w:r w:rsidRPr="00703B80">
        <w:t xml:space="preserve">  </w:t>
      </w:r>
      <w:r w:rsidR="009D2D67" w:rsidRPr="00703B80">
        <w:t>a</w:t>
      </w:r>
      <w:r w:rsidRPr="001F0E10">
        <w:t>ccording to Schroeder (2002), representation produces meaning and has broader social and political consequences.  Gaze describes acts of looking, sometimes depicted by a character within the image itself, but usually from the point of view of the image producer or audience (Sturken and Carwright 200</w:t>
      </w:r>
      <w:r w:rsidR="00FF29FF">
        <w:t>1</w:t>
      </w:r>
      <w:r w:rsidRPr="001F0E10">
        <w:t>). Gaze is motivated by desire for something or someone</w:t>
      </w:r>
      <w:r w:rsidR="009D2D67">
        <w:t>,</w:t>
      </w:r>
      <w:r w:rsidRPr="001F0E10">
        <w:t xml:space="preserve"> and can be affected by power relations, such as those between men and women.  </w:t>
      </w:r>
    </w:p>
    <w:p w14:paraId="5833471C" w14:textId="77777777" w:rsidR="001F0E10" w:rsidRPr="001F0E10" w:rsidRDefault="001F0E10" w:rsidP="001F0E10">
      <w:pPr>
        <w:spacing w:line="480" w:lineRule="auto"/>
        <w:ind w:firstLine="720"/>
      </w:pPr>
      <w:r w:rsidRPr="001F0E10">
        <w:t xml:space="preserve">Following the formal analysis conventionally outlined in art history (Barnet 2000; Schroeder 2006), we discuss the subject matter, style/form, medium, genre, and the different actors and objects they portray. With constant reference to the secondary literature, multilayered visual symbols and their meanings are interpreted within the </w:t>
      </w:r>
      <w:r w:rsidR="00213213">
        <w:t xml:space="preserve">Western </w:t>
      </w:r>
      <w:r w:rsidRPr="001F0E10">
        <w:t xml:space="preserve">cultural context.  Thus, the </w:t>
      </w:r>
      <w:r w:rsidRPr="001F0E10">
        <w:lastRenderedPageBreak/>
        <w:t>research explains in detail the image content and deeper messages of paintings and other works which were supposed to feed the gaze of men</w:t>
      </w:r>
      <w:r w:rsidR="00703B80">
        <w:t xml:space="preserve">—in </w:t>
      </w:r>
      <w:r w:rsidRPr="001F0E10">
        <w:t xml:space="preserve">reality or in the imagination of women. </w:t>
      </w:r>
    </w:p>
    <w:p w14:paraId="423BD12B" w14:textId="77777777" w:rsidR="001F0E10" w:rsidRPr="001F0E10" w:rsidRDefault="001F0E10" w:rsidP="001F0E10">
      <w:pPr>
        <w:spacing w:line="480" w:lineRule="auto"/>
        <w:ind w:firstLine="720"/>
      </w:pPr>
      <w:r w:rsidRPr="001F0E10">
        <w:t>Our data consists of images of physically violent women in contemporary advertising and films, a</w:t>
      </w:r>
      <w:r w:rsidR="009C1D65">
        <w:t>s well as</w:t>
      </w:r>
      <w:r w:rsidRPr="001F0E10">
        <w:t xml:space="preserve"> paintings and relief in works of art. We scrutinized the images for different ways</w:t>
      </w:r>
      <w:r w:rsidR="009C1D65">
        <w:t xml:space="preserve"> in which</w:t>
      </w:r>
      <w:r w:rsidRPr="001F0E10">
        <w:t xml:space="preserve"> physical violence was represented. Then, the advertisements and artworks were selected based on how rich they were in exemplifying different cases of women’s violence. Such purposive sampling – to exemplify rather than to represent all – is common in qualitative studies. Specifically, we examine the French Connection United Kingdom (FCUK) ad </w:t>
      </w:r>
      <w:r w:rsidRPr="001F0E10">
        <w:rPr>
          <w:i/>
        </w:rPr>
        <w:t>Fashion versus Style</w:t>
      </w:r>
      <w:r w:rsidR="000652F6">
        <w:t>,</w:t>
      </w:r>
      <w:r w:rsidRPr="001F0E10">
        <w:t xml:space="preserve"> the </w:t>
      </w:r>
      <w:r w:rsidRPr="001F0E10">
        <w:rPr>
          <w:iCs/>
        </w:rPr>
        <w:t xml:space="preserve">Quentin Tarantino </w:t>
      </w:r>
      <w:r w:rsidRPr="001F0E10">
        <w:t xml:space="preserve">film </w:t>
      </w:r>
      <w:r w:rsidRPr="001F0E10">
        <w:rPr>
          <w:i/>
        </w:rPr>
        <w:t>Kill Bill</w:t>
      </w:r>
      <w:r w:rsidR="000652F6">
        <w:t xml:space="preserve"> and a Sisley ad</w:t>
      </w:r>
      <w:r w:rsidR="00A47B1E">
        <w:t>.</w:t>
      </w:r>
      <w:r w:rsidRPr="001F0E10">
        <w:t xml:space="preserve">  We provide a detailed analysis by separating parts in order to understand the whole. </w:t>
      </w:r>
      <w:r w:rsidRPr="001F0E10">
        <w:rPr>
          <w:bCs/>
        </w:rPr>
        <w:t xml:space="preserve">Since images are a form of visual rhetoric, “visual elements must be capable of representing concepts, abstractions, actions, metaphors, and modifiers, such that they can be used in the invention of a complex argument” (Scott 1994, 253). </w:t>
      </w:r>
      <w:r w:rsidRPr="001F0E10">
        <w:t>By contrast, images of violent women in art historical traditions</w:t>
      </w:r>
      <w:r w:rsidR="00CE17CA">
        <w:t>,</w:t>
      </w:r>
      <w:r w:rsidRPr="001F0E10">
        <w:t xml:space="preserve"> in particular the </w:t>
      </w:r>
      <w:r w:rsidRPr="001F0E10">
        <w:rPr>
          <w:i/>
        </w:rPr>
        <w:t>Judith with the Head of Holofernes</w:t>
      </w:r>
      <w:r w:rsidRPr="001F0E10">
        <w:t xml:space="preserve"> by Lucas Cranach the elder and</w:t>
      </w:r>
      <w:r w:rsidRPr="001F0E10">
        <w:rPr>
          <w:i/>
          <w:iCs/>
        </w:rPr>
        <w:t xml:space="preserve"> Aristotle Ridden by Phyllis</w:t>
      </w:r>
      <w:r w:rsidRPr="001F0E10">
        <w:rPr>
          <w:iCs/>
        </w:rPr>
        <w:t xml:space="preserve"> by Lucas van Leyden</w:t>
      </w:r>
      <w:r w:rsidR="00CE17CA">
        <w:rPr>
          <w:iCs/>
        </w:rPr>
        <w:t>,</w:t>
      </w:r>
      <w:r w:rsidRPr="001F0E10">
        <w:t xml:space="preserve"> are examined.  We provide an analysis within visual genealogy (Schroeder and Zwick 200</w:t>
      </w:r>
      <w:r w:rsidR="00A26F6D">
        <w:t>4</w:t>
      </w:r>
      <w:r w:rsidRPr="001F0E10">
        <w:t>) by examining how violent women were portrayed historically and how contemporary images are expressed in an art historical framework.</w:t>
      </w:r>
    </w:p>
    <w:p w14:paraId="0BD429DA" w14:textId="77777777" w:rsidR="001F0E10" w:rsidRPr="001F0E10" w:rsidRDefault="001F0E10" w:rsidP="001F0E10">
      <w:pPr>
        <w:spacing w:line="480" w:lineRule="auto"/>
        <w:ind w:firstLine="720"/>
      </w:pPr>
      <w:r w:rsidRPr="001F0E10">
        <w:t>Two limitations of the visual analysis are acknowledged.  First, it is based on a relatively small number of advertisements and artworks mostly</w:t>
      </w:r>
      <w:r w:rsidR="00CE17CA">
        <w:t xml:space="preserve"> from</w:t>
      </w:r>
      <w:r w:rsidRPr="001F0E10">
        <w:t xml:space="preserve"> Europe.  The images of physically violent women in art are not common aside from depictions of certain biblical and mythological personae. In advertising, women’s serious</w:t>
      </w:r>
      <w:r w:rsidR="00CE17CA">
        <w:t>,</w:t>
      </w:r>
      <w:r w:rsidRPr="001F0E10">
        <w:t xml:space="preserve"> rather than humorous, physical violence tends to quickly become a target of criticisms</w:t>
      </w:r>
      <w:r w:rsidR="00CE17CA">
        <w:t>,</w:t>
      </w:r>
      <w:r w:rsidRPr="001F0E10">
        <w:t xml:space="preserve"> and the ad can be </w:t>
      </w:r>
      <w:r w:rsidR="00BB632B">
        <w:t xml:space="preserve">speedily </w:t>
      </w:r>
      <w:r w:rsidRPr="001F0E10">
        <w:t>withdrawn</w:t>
      </w:r>
      <w:r w:rsidR="00BB632B">
        <w:t>,</w:t>
      </w:r>
      <w:r w:rsidRPr="001F0E10">
        <w:t xml:space="preserve"> as in the case of FCUK. As such, they are also uncommon. Second, the cultural difference behind the conception </w:t>
      </w:r>
      <w:r w:rsidRPr="001F0E10">
        <w:lastRenderedPageBreak/>
        <w:t>of artworks from different time period and countries – the marble relief from the ancient Rome and the oil painting from sixteenth century Germany –</w:t>
      </w:r>
      <w:r w:rsidR="00BB632B">
        <w:t xml:space="preserve">creates a </w:t>
      </w:r>
      <w:r w:rsidRPr="001F0E10">
        <w:t xml:space="preserve">possible problematic for naïve comparison of images of violent women in contemporary advertising. Third, we cannot be absolutely certain that our contemporary interpretations of the artworks correspond to the meanings taken in by consumers in times of antiquity or </w:t>
      </w:r>
      <w:r w:rsidR="00BB632B">
        <w:t xml:space="preserve">the </w:t>
      </w:r>
      <w:r w:rsidRPr="001F0E10">
        <w:t>Renaissance.</w:t>
      </w:r>
    </w:p>
    <w:p w14:paraId="655651C1" w14:textId="77777777" w:rsidR="001F0E10" w:rsidRDefault="001F0E10" w:rsidP="00A757FF">
      <w:pPr>
        <w:spacing w:line="480" w:lineRule="auto"/>
      </w:pPr>
    </w:p>
    <w:p w14:paraId="3B8B56D8" w14:textId="77777777" w:rsidR="0019005B" w:rsidRPr="00A55506" w:rsidRDefault="007C32E5" w:rsidP="00A55506">
      <w:pPr>
        <w:spacing w:line="480" w:lineRule="auto"/>
        <w:rPr>
          <w:b/>
        </w:rPr>
      </w:pPr>
      <w:r>
        <w:rPr>
          <w:b/>
        </w:rPr>
        <w:t xml:space="preserve">Critical </w:t>
      </w:r>
      <w:r w:rsidR="00AE3334">
        <w:rPr>
          <w:b/>
        </w:rPr>
        <w:t>Visual Analyse</w:t>
      </w:r>
      <w:r w:rsidR="00CA6230" w:rsidRPr="00F859F2">
        <w:rPr>
          <w:b/>
        </w:rPr>
        <w:t>s</w:t>
      </w:r>
      <w:r w:rsidR="00AE3334">
        <w:rPr>
          <w:b/>
        </w:rPr>
        <w:t xml:space="preserve"> of Violent Women</w:t>
      </w:r>
    </w:p>
    <w:p w14:paraId="6B8F6E5D" w14:textId="77777777" w:rsidR="00A122A2" w:rsidRDefault="00A122A2" w:rsidP="00A757FF">
      <w:pPr>
        <w:spacing w:line="480" w:lineRule="auto"/>
      </w:pPr>
      <w:r w:rsidRPr="00742E1B">
        <w:rPr>
          <w:i/>
        </w:rPr>
        <w:t>Style vs. Fashion</w:t>
      </w:r>
      <w:r w:rsidRPr="00742E1B">
        <w:t>: Woman-on-Woman Assaults</w:t>
      </w:r>
    </w:p>
    <w:p w14:paraId="7889D414" w14:textId="5339E7C5" w:rsidR="003F2408" w:rsidRDefault="0069361C" w:rsidP="00A757FF">
      <w:pPr>
        <w:spacing w:line="480" w:lineRule="auto"/>
        <w:ind w:firstLine="720"/>
      </w:pPr>
      <w:r>
        <w:t>F</w:t>
      </w:r>
      <w:r w:rsidR="004F357B">
        <w:t xml:space="preserve">ramed in a </w:t>
      </w:r>
      <w:r w:rsidR="00D37D94">
        <w:t>b</w:t>
      </w:r>
      <w:r w:rsidR="004F357B">
        <w:t>aroque diagonal,</w:t>
      </w:r>
      <w:r w:rsidR="00E95283">
        <w:t xml:space="preserve"> the</w:t>
      </w:r>
      <w:r w:rsidR="004F357B">
        <w:t xml:space="preserve"> two women </w:t>
      </w:r>
      <w:r>
        <w:t xml:space="preserve">in </w:t>
      </w:r>
      <w:r w:rsidRPr="0069361C">
        <w:rPr>
          <w:i/>
        </w:rPr>
        <w:t xml:space="preserve">Fashion </w:t>
      </w:r>
      <w:r w:rsidR="007732E4">
        <w:rPr>
          <w:i/>
        </w:rPr>
        <w:t>versus</w:t>
      </w:r>
      <w:r w:rsidRPr="0069361C">
        <w:rPr>
          <w:i/>
        </w:rPr>
        <w:t xml:space="preserve"> Style</w:t>
      </w:r>
      <w:r>
        <w:t xml:space="preserve"> </w:t>
      </w:r>
      <w:r w:rsidR="005A786F">
        <w:t>engage</w:t>
      </w:r>
      <w:r w:rsidR="004F357B">
        <w:t xml:space="preserve"> in </w:t>
      </w:r>
      <w:r>
        <w:t xml:space="preserve">a </w:t>
      </w:r>
      <w:r w:rsidR="00912CAE">
        <w:t xml:space="preserve">glamorized </w:t>
      </w:r>
      <w:r w:rsidR="001719C2">
        <w:t xml:space="preserve">lethal </w:t>
      </w:r>
      <w:r w:rsidR="004F357B">
        <w:t>combat</w:t>
      </w:r>
      <w:r w:rsidR="001719C2">
        <w:t xml:space="preserve">. </w:t>
      </w:r>
      <w:r w:rsidR="000326B2">
        <w:t xml:space="preserve">Their bodies are </w:t>
      </w:r>
      <w:r w:rsidR="00512763">
        <w:t xml:space="preserve">dramatically </w:t>
      </w:r>
      <w:r w:rsidR="000326B2">
        <w:t xml:space="preserve">illuminated </w:t>
      </w:r>
      <w:r w:rsidR="00A50501">
        <w:t>in</w:t>
      </w:r>
      <w:r w:rsidR="000326B2">
        <w:t xml:space="preserve"> </w:t>
      </w:r>
      <w:r w:rsidR="005A786F">
        <w:t>a</w:t>
      </w:r>
      <w:r w:rsidR="000326B2">
        <w:t xml:space="preserve"> </w:t>
      </w:r>
      <w:r w:rsidR="00BC110A">
        <w:t xml:space="preserve">dark </w:t>
      </w:r>
      <w:r w:rsidR="00665C12">
        <w:t>lair</w:t>
      </w:r>
      <w:r w:rsidR="00BC110A">
        <w:t xml:space="preserve"> as </w:t>
      </w:r>
      <w:r w:rsidR="00AF5DD0">
        <w:t xml:space="preserve">in </w:t>
      </w:r>
      <w:r w:rsidR="00B61090">
        <w:t xml:space="preserve">an </w:t>
      </w:r>
      <w:r w:rsidR="00BC110A">
        <w:t>abyss</w:t>
      </w:r>
      <w:r w:rsidR="000326B2">
        <w:t xml:space="preserve">. </w:t>
      </w:r>
      <w:r w:rsidR="00AE009D">
        <w:t>The t</w:t>
      </w:r>
      <w:r w:rsidR="005712B7">
        <w:t xml:space="preserve">ension is created by the </w:t>
      </w:r>
      <w:r w:rsidR="00BE09EC">
        <w:t xml:space="preserve">asymmetry and imbalance </w:t>
      </w:r>
      <w:r w:rsidR="00892563">
        <w:t>of</w:t>
      </w:r>
      <w:r w:rsidR="00BE09EC">
        <w:t xml:space="preserve"> the </w:t>
      </w:r>
      <w:r w:rsidR="005712B7">
        <w:t>composition.</w:t>
      </w:r>
      <w:r w:rsidR="00BE09EC">
        <w:t xml:space="preserve"> </w:t>
      </w:r>
      <w:r w:rsidR="00147C45">
        <w:t>The woman with dark hair</w:t>
      </w:r>
      <w:r w:rsidR="00E95283">
        <w:t>,</w:t>
      </w:r>
      <w:r w:rsidR="00AF5DD0">
        <w:t xml:space="preserve"> </w:t>
      </w:r>
      <w:r w:rsidR="007C4FB5">
        <w:t xml:space="preserve">who is </w:t>
      </w:r>
      <w:r w:rsidR="00AF5DD0">
        <w:t xml:space="preserve">clad </w:t>
      </w:r>
      <w:r w:rsidR="009A0D9C">
        <w:t xml:space="preserve">in striped </w:t>
      </w:r>
      <w:r w:rsidR="00892563">
        <w:t>underwear</w:t>
      </w:r>
      <w:r w:rsidR="009A0D9C">
        <w:t xml:space="preserve"> </w:t>
      </w:r>
      <w:r w:rsidR="000326B2">
        <w:t>on the right</w:t>
      </w:r>
      <w:r w:rsidR="00E95283">
        <w:t>,</w:t>
      </w:r>
      <w:r w:rsidR="000326B2">
        <w:t xml:space="preserve"> </w:t>
      </w:r>
      <w:r w:rsidR="00DF55D2">
        <w:t xml:space="preserve">gets </w:t>
      </w:r>
      <w:r w:rsidR="00BE4CAE">
        <w:t xml:space="preserve">the </w:t>
      </w:r>
      <w:r w:rsidR="00DF55D2">
        <w:t>upper hand</w:t>
      </w:r>
      <w:r w:rsidR="000326B2">
        <w:t xml:space="preserve">. She </w:t>
      </w:r>
      <w:r w:rsidR="00C93568">
        <w:t xml:space="preserve">steps forward and </w:t>
      </w:r>
      <w:r w:rsidR="000326B2">
        <w:t xml:space="preserve">grabs the throat of her </w:t>
      </w:r>
      <w:r w:rsidR="00512763">
        <w:t>opponent</w:t>
      </w:r>
      <w:r w:rsidR="000326B2">
        <w:t xml:space="preserve"> in her right hand</w:t>
      </w:r>
      <w:r w:rsidR="00E95283">
        <w:t>,</w:t>
      </w:r>
      <w:r w:rsidR="000326B2">
        <w:t xml:space="preserve"> while stroking her </w:t>
      </w:r>
      <w:r w:rsidR="00AE009D">
        <w:t xml:space="preserve">left </w:t>
      </w:r>
      <w:r w:rsidR="000326B2">
        <w:t>fist</w:t>
      </w:r>
      <w:r w:rsidR="00B55FA2">
        <w:t>; she is in control and about to triumph</w:t>
      </w:r>
      <w:r w:rsidR="000326B2">
        <w:t>.</w:t>
      </w:r>
      <w:r w:rsidR="009A0D9C">
        <w:t xml:space="preserve"> </w:t>
      </w:r>
      <w:r w:rsidR="00B55FA2">
        <w:t>On the other hand, t</w:t>
      </w:r>
      <w:r w:rsidR="005273BE">
        <w:t>he</w:t>
      </w:r>
      <w:r w:rsidR="00512763">
        <w:t xml:space="preserve"> woman with</w:t>
      </w:r>
      <w:r w:rsidR="009A0D9C">
        <w:t xml:space="preserve"> blond </w:t>
      </w:r>
      <w:r w:rsidR="00512763">
        <w:t xml:space="preserve">hair </w:t>
      </w:r>
      <w:r w:rsidR="009A0D9C">
        <w:t>on the left</w:t>
      </w:r>
      <w:r w:rsidR="00904464">
        <w:t xml:space="preserve"> </w:t>
      </w:r>
      <w:r w:rsidR="00147C45">
        <w:t xml:space="preserve">is </w:t>
      </w:r>
      <w:r w:rsidR="00C93568">
        <w:t>adorned</w:t>
      </w:r>
      <w:r w:rsidR="00147C45">
        <w:t xml:space="preserve"> in a </w:t>
      </w:r>
      <w:r w:rsidR="00C93568">
        <w:t>silky two-piece</w:t>
      </w:r>
      <w:r w:rsidR="00E95283">
        <w:t>,</w:t>
      </w:r>
      <w:r w:rsidR="00147C45">
        <w:t xml:space="preserve"> with a </w:t>
      </w:r>
      <w:r w:rsidR="00C93568">
        <w:t xml:space="preserve">shiny </w:t>
      </w:r>
      <w:r w:rsidR="00147C45">
        <w:t xml:space="preserve">green </w:t>
      </w:r>
      <w:r w:rsidR="00B235DD">
        <w:t xml:space="preserve">skirt that swirls in the air. </w:t>
      </w:r>
      <w:r w:rsidR="00AE009D">
        <w:t>H</w:t>
      </w:r>
      <w:r w:rsidR="00904464">
        <w:t xml:space="preserve">er face </w:t>
      </w:r>
      <w:r w:rsidR="00AE009D">
        <w:t xml:space="preserve">twists </w:t>
      </w:r>
      <w:r w:rsidR="00904464">
        <w:t xml:space="preserve">in a grimace. </w:t>
      </w:r>
      <w:r w:rsidR="005273BE">
        <w:t xml:space="preserve"> She holds the opponent’s right hand to prevent </w:t>
      </w:r>
      <w:r w:rsidR="00AE009D">
        <w:t>suffocation</w:t>
      </w:r>
      <w:r w:rsidR="005273BE">
        <w:t xml:space="preserve">. </w:t>
      </w:r>
      <w:r w:rsidR="00147C45">
        <w:t xml:space="preserve">Both women wear </w:t>
      </w:r>
      <w:r w:rsidR="00C93568">
        <w:t xml:space="preserve">high-heel shoes </w:t>
      </w:r>
      <w:r w:rsidR="00B55FA2">
        <w:t xml:space="preserve">even at the fist fight, </w:t>
      </w:r>
      <w:r w:rsidR="000143B3">
        <w:t>showing they share the</w:t>
      </w:r>
      <w:r w:rsidR="00C93568">
        <w:t xml:space="preserve"> </w:t>
      </w:r>
      <w:r w:rsidR="007C4FB5">
        <w:t xml:space="preserve">same </w:t>
      </w:r>
      <w:r w:rsidR="00C93568">
        <w:t>basic principle</w:t>
      </w:r>
      <w:r w:rsidR="00147C45">
        <w:t xml:space="preserve">. </w:t>
      </w:r>
      <w:r w:rsidR="00E8659E">
        <w:t xml:space="preserve">The </w:t>
      </w:r>
      <w:r w:rsidR="009F343C">
        <w:t>Caravaggio-esque romanticism manifests in th</w:t>
      </w:r>
      <w:r w:rsidR="00AE009D">
        <w:t>is</w:t>
      </w:r>
      <w:r w:rsidR="009F343C">
        <w:t xml:space="preserve"> photorealistic depiction of anger and suffering in the women’s countenance</w:t>
      </w:r>
      <w:r w:rsidR="00864562">
        <w:t>s</w:t>
      </w:r>
      <w:r w:rsidR="00E95283" w:rsidRPr="00703B80">
        <w:t>,</w:t>
      </w:r>
      <w:r w:rsidR="009F343C">
        <w:t xml:space="preserve"> as well as their swirling hair </w:t>
      </w:r>
      <w:r>
        <w:t xml:space="preserve">in the air </w:t>
      </w:r>
      <w:r w:rsidR="009F343C">
        <w:t>that reflect</w:t>
      </w:r>
      <w:r w:rsidR="00AE009D">
        <w:t>s</w:t>
      </w:r>
      <w:r w:rsidR="009F343C">
        <w:t xml:space="preserve"> the</w:t>
      </w:r>
      <w:r w:rsidR="00147C45">
        <w:t>ir</w:t>
      </w:r>
      <w:r w:rsidR="009F343C">
        <w:t xml:space="preserve"> </w:t>
      </w:r>
      <w:r w:rsidR="006E68AC">
        <w:t>fury</w:t>
      </w:r>
      <w:r w:rsidR="009F343C">
        <w:t>.</w:t>
      </w:r>
    </w:p>
    <w:p w14:paraId="5A99EB7D" w14:textId="77777777" w:rsidR="00D930C9" w:rsidRDefault="00E86F85" w:rsidP="00A757FF">
      <w:pPr>
        <w:spacing w:line="480" w:lineRule="auto"/>
        <w:ind w:firstLine="720"/>
      </w:pPr>
      <w:r>
        <w:t xml:space="preserve">This is an advertisement </w:t>
      </w:r>
      <w:r w:rsidR="0039637A">
        <w:t xml:space="preserve">of </w:t>
      </w:r>
      <w:r>
        <w:t xml:space="preserve">FCUK 2006 Spring &amp; Summer Collection, titled </w:t>
      </w:r>
      <w:r>
        <w:rPr>
          <w:i/>
        </w:rPr>
        <w:t>Fashion</w:t>
      </w:r>
      <w:r w:rsidRPr="006D0FEA">
        <w:rPr>
          <w:i/>
        </w:rPr>
        <w:t xml:space="preserve"> versus </w:t>
      </w:r>
      <w:r>
        <w:rPr>
          <w:i/>
        </w:rPr>
        <w:t>Style</w:t>
      </w:r>
      <w:r>
        <w:t xml:space="preserve">. </w:t>
      </w:r>
      <w:r w:rsidR="00452F67">
        <w:t xml:space="preserve">With </w:t>
      </w:r>
      <w:r w:rsidR="00E4390D">
        <w:t>its</w:t>
      </w:r>
      <w:r w:rsidR="00452F67">
        <w:t xml:space="preserve"> dramatic execution, the FCUK ad represents </w:t>
      </w:r>
      <w:r w:rsidR="00053EC6">
        <w:t>an allegory of style and fashion</w:t>
      </w:r>
      <w:r w:rsidR="003A58AB">
        <w:t>.</w:t>
      </w:r>
      <w:r w:rsidR="007B7CDF">
        <w:t xml:space="preserve"> </w:t>
      </w:r>
      <w:r w:rsidR="00690B0B">
        <w:t xml:space="preserve">Allegory is a visual image </w:t>
      </w:r>
      <w:r w:rsidR="00BF5168">
        <w:t xml:space="preserve">(or a story) </w:t>
      </w:r>
      <w:r w:rsidR="00690B0B">
        <w:t xml:space="preserve">with a second meaning hidden behind its visible meaning. </w:t>
      </w:r>
      <w:r w:rsidR="00BF5168">
        <w:t xml:space="preserve">In advertising, allegory is useful in three ways (Stern 1990, 15): “it conveys textual </w:t>
      </w:r>
      <w:r w:rsidR="00BF5168">
        <w:lastRenderedPageBreak/>
        <w:t>meaning economically (doubleness), offers dramatic enactment of conflict (personification and opposition of forces), and entertains an audience (people enjoy ‘getting’ the meaning).”</w:t>
      </w:r>
      <w:r w:rsidR="00455961">
        <w:t xml:space="preserve"> </w:t>
      </w:r>
      <w:r w:rsidR="00690B0B">
        <w:t>The main technique of allegory is personification</w:t>
      </w:r>
      <w:r w:rsidR="00E4390D">
        <w:t>,</w:t>
      </w:r>
      <w:r w:rsidR="00690B0B">
        <w:t xml:space="preserve"> where abstract ideas or qualities are given human </w:t>
      </w:r>
      <w:r w:rsidR="00521ACF">
        <w:t>identity</w:t>
      </w:r>
      <w:r w:rsidR="00690B0B">
        <w:t>.</w:t>
      </w:r>
      <w:r w:rsidR="00053EC6">
        <w:t xml:space="preserve"> </w:t>
      </w:r>
      <w:r w:rsidR="004206C4">
        <w:t xml:space="preserve">Titian’s </w:t>
      </w:r>
      <w:r w:rsidR="004206C4" w:rsidRPr="008E4D7D">
        <w:rPr>
          <w:i/>
        </w:rPr>
        <w:t>Sacred Love and Profane Love</w:t>
      </w:r>
      <w:r w:rsidR="004206C4">
        <w:t xml:space="preserve"> is a to</w:t>
      </w:r>
      <w:r w:rsidR="002C0591">
        <w:t>ur</w:t>
      </w:r>
      <w:r w:rsidR="004206C4">
        <w:t xml:space="preserve"> de force </w:t>
      </w:r>
      <w:r w:rsidR="008E4D7D">
        <w:t xml:space="preserve">of </w:t>
      </w:r>
      <w:r w:rsidR="00521ACF">
        <w:t xml:space="preserve">such </w:t>
      </w:r>
      <w:r w:rsidR="008E4D7D">
        <w:t xml:space="preserve">personification. </w:t>
      </w:r>
      <w:r w:rsidR="0039698F">
        <w:t>In the FCUK</w:t>
      </w:r>
      <w:r w:rsidR="00455961">
        <w:t xml:space="preserve"> advertisement, the woman on the left personifi</w:t>
      </w:r>
      <w:r w:rsidR="003374D5">
        <w:t>es “</w:t>
      </w:r>
      <w:r w:rsidR="00455961">
        <w:t>Fashion</w:t>
      </w:r>
      <w:r w:rsidR="003374D5">
        <w:t>”</w:t>
      </w:r>
      <w:r w:rsidR="00455961">
        <w:t xml:space="preserve"> and the one on the right</w:t>
      </w:r>
      <w:r w:rsidR="003374D5">
        <w:t>,</w:t>
      </w:r>
      <w:r w:rsidR="00455961">
        <w:t xml:space="preserve"> </w:t>
      </w:r>
      <w:r w:rsidR="003374D5">
        <w:t>“</w:t>
      </w:r>
      <w:r w:rsidR="00455961">
        <w:t>Style.</w:t>
      </w:r>
      <w:r w:rsidR="003374D5">
        <w:t>”</w:t>
      </w:r>
      <w:r w:rsidR="00455961">
        <w:t xml:space="preserve"> </w:t>
      </w:r>
      <w:r w:rsidR="002F07C4">
        <w:t>An allegory may use a metaphor</w:t>
      </w:r>
      <w:r w:rsidR="00B51929">
        <w:t xml:space="preserve"> </w:t>
      </w:r>
      <w:r w:rsidR="00455961">
        <w:t xml:space="preserve">by </w:t>
      </w:r>
      <w:r w:rsidR="002F07C4">
        <w:t xml:space="preserve">conceiving </w:t>
      </w:r>
      <w:r w:rsidR="009F5F73">
        <w:t xml:space="preserve">the </w:t>
      </w:r>
      <w:r w:rsidR="00B51929">
        <w:t>analogy of one idea to another with an imagery identity</w:t>
      </w:r>
      <w:r w:rsidR="009F5F73">
        <w:t>,</w:t>
      </w:r>
      <w:r w:rsidR="00B51929">
        <w:t xml:space="preserve"> and may extend</w:t>
      </w:r>
      <w:r w:rsidR="002F07C4">
        <w:t xml:space="preserve"> into a structured system</w:t>
      </w:r>
      <w:r w:rsidR="00455961">
        <w:t xml:space="preserve"> (Lakoff and Johnson 1980)</w:t>
      </w:r>
      <w:r w:rsidR="002F07C4">
        <w:t xml:space="preserve">. </w:t>
      </w:r>
      <w:r w:rsidR="00053EC6">
        <w:t>T</w:t>
      </w:r>
      <w:r w:rsidR="007B7CDF">
        <w:t>he meta</w:t>
      </w:r>
      <w:r w:rsidR="00053EC6">
        <w:t>phor</w:t>
      </w:r>
      <w:r w:rsidR="007B75FE">
        <w:t xml:space="preserve"> here </w:t>
      </w:r>
      <w:r w:rsidR="00C47E93">
        <w:t>is</w:t>
      </w:r>
      <w:r w:rsidR="007B75FE">
        <w:t xml:space="preserve"> </w:t>
      </w:r>
      <w:r w:rsidR="00053EC6">
        <w:t xml:space="preserve">that Style and </w:t>
      </w:r>
      <w:r w:rsidR="00EE10E6">
        <w:t>F</w:t>
      </w:r>
      <w:r w:rsidR="00053EC6">
        <w:t>ashion</w:t>
      </w:r>
      <w:r w:rsidR="007B7CDF">
        <w:t xml:space="preserve"> </w:t>
      </w:r>
      <w:r w:rsidR="00125143">
        <w:t xml:space="preserve">– eternity and vanity – are </w:t>
      </w:r>
      <w:r w:rsidR="008F7085">
        <w:t>adversaries</w:t>
      </w:r>
      <w:r w:rsidR="007B7CDF">
        <w:t>.</w:t>
      </w:r>
      <w:r w:rsidR="00455961">
        <w:t xml:space="preserve"> </w:t>
      </w:r>
    </w:p>
    <w:p w14:paraId="5DEC0DB9" w14:textId="77777777" w:rsidR="007C4FB5" w:rsidRDefault="00F26826" w:rsidP="007C4FB5">
      <w:pPr>
        <w:spacing w:line="480" w:lineRule="auto"/>
        <w:ind w:firstLine="720"/>
      </w:pPr>
      <w:r>
        <w:t xml:space="preserve">Based on the fashion designer Yves Saint Laurent’s quote, “fashion fades, style is eternal,” FCUK </w:t>
      </w:r>
      <w:r w:rsidR="007C0725">
        <w:t>through this ad questions</w:t>
      </w:r>
      <w:r>
        <w:t>: “Are you fashion? Are you style? Are you both? Is there even difference?”</w:t>
      </w:r>
      <w:r w:rsidR="00B61090">
        <w:t xml:space="preserve"> (French Connection </w:t>
      </w:r>
      <w:r w:rsidR="00D969DA">
        <w:t>USA</w:t>
      </w:r>
      <w:r w:rsidR="00B61090">
        <w:t xml:space="preserve"> 2011)</w:t>
      </w:r>
      <w:r w:rsidR="00207508">
        <w:t>.</w:t>
      </w:r>
      <w:r w:rsidR="00E47E97">
        <w:t xml:space="preserve"> </w:t>
      </w:r>
      <w:r w:rsidR="009F5F73">
        <w:t>The</w:t>
      </w:r>
      <w:r w:rsidR="00C47E93">
        <w:t xml:space="preserve"> adversarial relationship is more </w:t>
      </w:r>
      <w:r w:rsidR="009F5F73">
        <w:t>prominent</w:t>
      </w:r>
      <w:r w:rsidR="00C47E93">
        <w:t xml:space="preserve"> in the 90-second TV commercial </w:t>
      </w:r>
      <w:r w:rsidR="00F11D42" w:rsidRPr="00703B80">
        <w:t>which</w:t>
      </w:r>
      <w:r w:rsidR="00F11D42">
        <w:t xml:space="preserve"> </w:t>
      </w:r>
      <w:r w:rsidR="003E0594">
        <w:t>show</w:t>
      </w:r>
      <w:r w:rsidR="002806AC">
        <w:t>s</w:t>
      </w:r>
      <w:r w:rsidR="003E0594">
        <w:t xml:space="preserve"> the women’s </w:t>
      </w:r>
      <w:r w:rsidR="002806AC">
        <w:t xml:space="preserve">fist fight – kicks, punches, and elbows – </w:t>
      </w:r>
      <w:r w:rsidR="007C4FB5">
        <w:t xml:space="preserve">as </w:t>
      </w:r>
      <w:r w:rsidR="002806AC">
        <w:t xml:space="preserve">acrobatic </w:t>
      </w:r>
      <w:r w:rsidR="00BC3077">
        <w:t>as</w:t>
      </w:r>
      <w:r w:rsidR="00B3216F">
        <w:t xml:space="preserve"> </w:t>
      </w:r>
      <w:r w:rsidR="002806AC">
        <w:t>Kung F</w:t>
      </w:r>
      <w:r w:rsidR="00400D8C">
        <w:t>u</w:t>
      </w:r>
      <w:r w:rsidR="00D8678B">
        <w:t xml:space="preserve"> and</w:t>
      </w:r>
      <w:r w:rsidR="002806AC">
        <w:t xml:space="preserve"> </w:t>
      </w:r>
      <w:r w:rsidR="00B526DD">
        <w:t>with special effects</w:t>
      </w:r>
      <w:r w:rsidR="00261A6F">
        <w:t xml:space="preserve">. As adversaries, they attack, hurt, and destroy each other. But Style seems to </w:t>
      </w:r>
      <w:r w:rsidR="009F5F73">
        <w:t xml:space="preserve">have, </w:t>
      </w:r>
      <w:r w:rsidR="00261A6F">
        <w:t>always</w:t>
      </w:r>
      <w:r w:rsidR="009F5F73">
        <w:t>,</w:t>
      </w:r>
      <w:r w:rsidR="00261A6F">
        <w:t xml:space="preserve"> the upper hand, and </w:t>
      </w:r>
      <w:r w:rsidR="009F5F73">
        <w:t>in</w:t>
      </w:r>
      <w:r w:rsidR="00261A6F">
        <w:t xml:space="preserve"> one scene even makes a gesture </w:t>
      </w:r>
      <w:r w:rsidR="009F5F73">
        <w:t>inviting</w:t>
      </w:r>
      <w:r w:rsidR="00261A6F">
        <w:t xml:space="preserve"> Fashion to attack her. The combat</w:t>
      </w:r>
      <w:r w:rsidR="003E0594">
        <w:t xml:space="preserve"> ends with Style’s </w:t>
      </w:r>
      <w:r w:rsidR="002806AC">
        <w:t xml:space="preserve">sudden, </w:t>
      </w:r>
      <w:r w:rsidR="0022038E">
        <w:t xml:space="preserve">sexually-charged </w:t>
      </w:r>
      <w:r w:rsidR="003E0594">
        <w:t xml:space="preserve">kiss </w:t>
      </w:r>
      <w:r w:rsidR="0022038E">
        <w:t xml:space="preserve">– </w:t>
      </w:r>
      <w:r w:rsidR="00897D88">
        <w:t xml:space="preserve">the </w:t>
      </w:r>
      <w:r w:rsidR="0022038E">
        <w:t xml:space="preserve">symbolic union of the two – and </w:t>
      </w:r>
      <w:r w:rsidR="0089042F">
        <w:t>head butt</w:t>
      </w:r>
      <w:r w:rsidR="006A4BDE">
        <w:t xml:space="preserve"> </w:t>
      </w:r>
      <w:r w:rsidR="003E0594">
        <w:t>over Fashion.</w:t>
      </w:r>
      <w:r w:rsidR="00400D8C">
        <w:t xml:space="preserve"> </w:t>
      </w:r>
      <w:r w:rsidR="004B462D">
        <w:t xml:space="preserve">The ad shows </w:t>
      </w:r>
      <w:r w:rsidR="00D14C11">
        <w:t xml:space="preserve">that </w:t>
      </w:r>
      <w:r w:rsidR="0035269F">
        <w:t>spiritual e</w:t>
      </w:r>
      <w:r w:rsidR="00B61090">
        <w:t>xperience is intensely physical</w:t>
      </w:r>
      <w:r w:rsidR="009F5F73">
        <w:t>,</w:t>
      </w:r>
      <w:r w:rsidR="0035269F">
        <w:t xml:space="preserve"> and </w:t>
      </w:r>
      <w:r w:rsidR="009F5F73">
        <w:t xml:space="preserve">that </w:t>
      </w:r>
      <w:r w:rsidR="004B462D">
        <w:t xml:space="preserve">such experience </w:t>
      </w:r>
      <w:r w:rsidR="0035269F">
        <w:t xml:space="preserve">leads to </w:t>
      </w:r>
      <w:r w:rsidR="004B462D">
        <w:t>ecstasy</w:t>
      </w:r>
      <w:r w:rsidR="00F11D42" w:rsidRPr="00703B80">
        <w:t>,</w:t>
      </w:r>
      <w:r w:rsidR="007C0725">
        <w:t xml:space="preserve"> as in the Bernini sculptural works</w:t>
      </w:r>
      <w:r w:rsidR="0035269F">
        <w:t>.</w:t>
      </w:r>
      <w:r w:rsidR="007C4FB5">
        <w:t xml:space="preserve"> </w:t>
      </w:r>
    </w:p>
    <w:p w14:paraId="43D760F3" w14:textId="77777777" w:rsidR="008246C7" w:rsidRDefault="00D36627" w:rsidP="00A757FF">
      <w:pPr>
        <w:spacing w:line="480" w:lineRule="auto"/>
        <w:ind w:firstLine="720"/>
      </w:pPr>
      <w:r>
        <w:t xml:space="preserve">Founded in 1972, </w:t>
      </w:r>
      <w:r w:rsidR="008C5B31">
        <w:t xml:space="preserve">the </w:t>
      </w:r>
      <w:r w:rsidR="004A1E36">
        <w:t xml:space="preserve">UK based </w:t>
      </w:r>
      <w:r>
        <w:t xml:space="preserve">French Connection </w:t>
      </w:r>
      <w:r w:rsidR="00E3326A">
        <w:t xml:space="preserve">offers </w:t>
      </w:r>
      <w:r>
        <w:t xml:space="preserve">fashion-forward clothing with </w:t>
      </w:r>
      <w:r w:rsidR="008C5B31">
        <w:t>eccentric</w:t>
      </w:r>
      <w:r>
        <w:t xml:space="preserve"> spin of</w:t>
      </w:r>
      <w:r w:rsidR="001C0473">
        <w:t xml:space="preserve">f </w:t>
      </w:r>
      <w:r>
        <w:t>design</w:t>
      </w:r>
      <w:r w:rsidR="005802FE">
        <w:t>,</w:t>
      </w:r>
      <w:r>
        <w:t xml:space="preserve"> and </w:t>
      </w:r>
      <w:r w:rsidR="000909DA">
        <w:t xml:space="preserve">aims to imbue </w:t>
      </w:r>
      <w:r w:rsidR="001C0473">
        <w:t xml:space="preserve">a </w:t>
      </w:r>
      <w:r>
        <w:t xml:space="preserve">true sense of style. </w:t>
      </w:r>
      <w:r w:rsidR="00055A9A">
        <w:t xml:space="preserve">The company aspires to build a strong brand identity: Sexy, stylish, and </w:t>
      </w:r>
      <w:r w:rsidR="005802FE">
        <w:t xml:space="preserve">with </w:t>
      </w:r>
      <w:r w:rsidR="00055A9A">
        <w:t>attitude.</w:t>
      </w:r>
      <w:r w:rsidR="00031980">
        <w:t xml:space="preserve"> </w:t>
      </w:r>
      <w:r w:rsidR="00E329A7">
        <w:t>With their controversial ad campaigns “fcuk fashion</w:t>
      </w:r>
      <w:r w:rsidR="00F11D42">
        <w:t>,</w:t>
      </w:r>
      <w:r w:rsidR="00E329A7">
        <w:t>” they have built the brand personali</w:t>
      </w:r>
      <w:r w:rsidR="000909DA">
        <w:t>ty of French Connection as bold</w:t>
      </w:r>
      <w:r w:rsidR="001C0473">
        <w:t>,</w:t>
      </w:r>
      <w:r w:rsidR="000909DA">
        <w:t xml:space="preserve"> witty</w:t>
      </w:r>
      <w:r w:rsidR="001C0473">
        <w:t xml:space="preserve"> and unconventional/subversive</w:t>
      </w:r>
      <w:r w:rsidR="00C45FDE">
        <w:t>.</w:t>
      </w:r>
      <w:r w:rsidR="000619D1">
        <w:t xml:space="preserve"> The </w:t>
      </w:r>
      <w:r w:rsidR="00EE2698">
        <w:rPr>
          <w:i/>
        </w:rPr>
        <w:t>H</w:t>
      </w:r>
      <w:r w:rsidR="000619D1" w:rsidRPr="003B5BCC">
        <w:rPr>
          <w:i/>
        </w:rPr>
        <w:t xml:space="preserve">istory of </w:t>
      </w:r>
      <w:r w:rsidR="00EE2698">
        <w:rPr>
          <w:i/>
        </w:rPr>
        <w:t>A</w:t>
      </w:r>
      <w:r w:rsidR="000619D1" w:rsidRPr="003B5BCC">
        <w:rPr>
          <w:i/>
        </w:rPr>
        <w:t>dvertising</w:t>
      </w:r>
      <w:r w:rsidR="000619D1">
        <w:t xml:space="preserve"> published on the</w:t>
      </w:r>
      <w:r w:rsidR="00BD3B81">
        <w:t xml:space="preserve"> company’s</w:t>
      </w:r>
      <w:r w:rsidR="000619D1">
        <w:t xml:space="preserve"> website </w:t>
      </w:r>
      <w:r w:rsidR="000619D1">
        <w:lastRenderedPageBreak/>
        <w:t xml:space="preserve">(http://fcuk.com) indicates the gendering of fashion and </w:t>
      </w:r>
      <w:r w:rsidR="001C0473">
        <w:t xml:space="preserve">the </w:t>
      </w:r>
      <w:r w:rsidR="00BD3B81">
        <w:t>reinforc</w:t>
      </w:r>
      <w:r w:rsidR="001C0473">
        <w:t>ement of</w:t>
      </w:r>
      <w:r w:rsidR="000619D1">
        <w:t xml:space="preserve"> </w:t>
      </w:r>
      <w:r w:rsidR="00BD3B81">
        <w:t xml:space="preserve">conventional gender </w:t>
      </w:r>
      <w:r w:rsidR="008E5138">
        <w:t>portrayals</w:t>
      </w:r>
      <w:r w:rsidR="000619D1">
        <w:t xml:space="preserve">. </w:t>
      </w:r>
      <w:r w:rsidR="00707C19">
        <w:t xml:space="preserve">For example, </w:t>
      </w:r>
      <w:r w:rsidR="00BD3B81">
        <w:t>the</w:t>
      </w:r>
      <w:r w:rsidR="008E5138">
        <w:t>ir</w:t>
      </w:r>
      <w:r w:rsidR="003B5BCC">
        <w:t xml:space="preserve"> 2010 Collections were titled </w:t>
      </w:r>
      <w:r w:rsidR="003B5BCC" w:rsidRPr="00B235A1">
        <w:rPr>
          <w:i/>
        </w:rPr>
        <w:t>The Man &amp; The Woman</w:t>
      </w:r>
      <w:r w:rsidR="003B5BCC">
        <w:t xml:space="preserve">. The copies of ads for the Collection say: “Two specimens - both archetypal examples of their gender were found; the man is rugged, hairy, adventurous and outspoken. Other men can learn much from him. The </w:t>
      </w:r>
      <w:r w:rsidR="00E21A23">
        <w:t xml:space="preserve">woman’s </w:t>
      </w:r>
      <w:r w:rsidR="003B5BCC">
        <w:t>description is briefer because little is known about her. She is beautiful, enchan</w:t>
      </w:r>
      <w:r w:rsidR="00D8279B">
        <w:t xml:space="preserve">ting, capricious and mystifying.” </w:t>
      </w:r>
      <w:r w:rsidR="001C0473">
        <w:t>Such descriptions conform to gender stereotypes, showing men as agentic and women as mysterious. As such, f</w:t>
      </w:r>
      <w:r w:rsidR="000D6CB0">
        <w:t xml:space="preserve">emale models are thus </w:t>
      </w:r>
      <w:r w:rsidR="005802FE">
        <w:t xml:space="preserve">portrayed as </w:t>
      </w:r>
      <w:r w:rsidR="000D6CB0">
        <w:t>vulnerable</w:t>
      </w:r>
      <w:r w:rsidR="00F11D42">
        <w:t>,</w:t>
      </w:r>
      <w:r w:rsidR="000D6CB0">
        <w:t xml:space="preserve"> while male counterparts are illustrated </w:t>
      </w:r>
      <w:r w:rsidR="00B61090">
        <w:t xml:space="preserve">as </w:t>
      </w:r>
      <w:r w:rsidR="000D6CB0">
        <w:t>dominating.</w:t>
      </w:r>
      <w:r w:rsidR="00C45FDE">
        <w:t xml:space="preserve"> This further suggests that </w:t>
      </w:r>
      <w:r w:rsidR="00365BD3">
        <w:t xml:space="preserve">the intention of </w:t>
      </w:r>
      <w:r w:rsidR="00C45FDE">
        <w:t xml:space="preserve">FCUK is not </w:t>
      </w:r>
      <w:r w:rsidR="00365BD3">
        <w:t>to honor</w:t>
      </w:r>
      <w:r w:rsidR="00F11D42">
        <w:t>,</w:t>
      </w:r>
      <w:r w:rsidR="00C45FDE">
        <w:t xml:space="preserve"> </w:t>
      </w:r>
      <w:r w:rsidR="00365BD3">
        <w:t xml:space="preserve">but to trivialize </w:t>
      </w:r>
      <w:r w:rsidR="00C45FDE">
        <w:t xml:space="preserve">women’s violence. </w:t>
      </w:r>
      <w:r w:rsidR="001C0473">
        <w:t xml:space="preserve"> </w:t>
      </w:r>
    </w:p>
    <w:p w14:paraId="38AF35F3" w14:textId="77777777" w:rsidR="0019005B" w:rsidRDefault="0019005B" w:rsidP="00A757FF">
      <w:pPr>
        <w:spacing w:line="480" w:lineRule="auto"/>
        <w:ind w:firstLine="720"/>
      </w:pPr>
    </w:p>
    <w:p w14:paraId="34B585CB" w14:textId="77777777" w:rsidR="0058162B" w:rsidRDefault="0058162B" w:rsidP="00A757FF">
      <w:pPr>
        <w:spacing w:line="480" w:lineRule="auto"/>
      </w:pPr>
      <w:r w:rsidRPr="000854FD">
        <w:t>Entrapment: Performing Anomaly for Male Gaze</w:t>
      </w:r>
    </w:p>
    <w:p w14:paraId="32DA8068" w14:textId="249C258A" w:rsidR="00234AF1" w:rsidRDefault="008327E6" w:rsidP="00A757FF">
      <w:pPr>
        <w:spacing w:line="480" w:lineRule="auto"/>
        <w:ind w:firstLine="720"/>
      </w:pPr>
      <w:r>
        <w:t xml:space="preserve">How can we then interpret the meaning of violence in </w:t>
      </w:r>
      <w:r w:rsidRPr="000D6CB0">
        <w:rPr>
          <w:i/>
        </w:rPr>
        <w:t>Fashion versus Style</w:t>
      </w:r>
      <w:r>
        <w:t xml:space="preserve">? The ads for the 2010 Collections emphasize gender stereotypes that </w:t>
      </w:r>
      <w:r w:rsidR="000652F6">
        <w:t>can be interpreted as derogatory for those they are representing.</w:t>
      </w:r>
      <w:r>
        <w:t xml:space="preserve"> </w:t>
      </w:r>
      <w:r w:rsidR="000652F6">
        <w:t>T</w:t>
      </w:r>
      <w:r>
        <w:t>hus</w:t>
      </w:r>
      <w:r w:rsidR="00F11D42" w:rsidRPr="00703B80">
        <w:t>,</w:t>
      </w:r>
      <w:r>
        <w:t xml:space="preserve"> </w:t>
      </w:r>
      <w:r w:rsidR="00F072E0">
        <w:t xml:space="preserve">they could </w:t>
      </w:r>
      <w:r>
        <w:t xml:space="preserve">possibly lead to </w:t>
      </w:r>
      <w:r w:rsidR="000652F6">
        <w:t>“</w:t>
      </w:r>
      <w:r>
        <w:t>bad faith</w:t>
      </w:r>
      <w:r w:rsidR="000652F6">
        <w:t>”</w:t>
      </w:r>
      <w:r>
        <w:t xml:space="preserve"> for the corporation</w:t>
      </w:r>
      <w:r w:rsidR="00E4390D">
        <w:t xml:space="preserve"> </w:t>
      </w:r>
      <w:r w:rsidR="000652F6">
        <w:t xml:space="preserve">in </w:t>
      </w:r>
      <w:r w:rsidR="00E4390D">
        <w:t>appearing to endorse such stereotypical representations</w:t>
      </w:r>
      <w:r>
        <w:t xml:space="preserve"> (Borgerson and Schroeder 2002). </w:t>
      </w:r>
      <w:r w:rsidR="000652F6">
        <w:t>Although v</w:t>
      </w:r>
      <w:r>
        <w:t xml:space="preserve">iolent women are not </w:t>
      </w:r>
      <w:r w:rsidR="00F072E0">
        <w:t xml:space="preserve">a </w:t>
      </w:r>
      <w:r>
        <w:t>stereotypical portrayal</w:t>
      </w:r>
      <w:r w:rsidR="000652F6">
        <w:t>, they can still</w:t>
      </w:r>
      <w:r>
        <w:t xml:space="preserve"> promote violent </w:t>
      </w:r>
      <w:r w:rsidR="005D60E7">
        <w:t>behaviour</w:t>
      </w:r>
      <w:r>
        <w:t xml:space="preserve">s and thought in the audience, </w:t>
      </w:r>
      <w:r w:rsidR="000652F6">
        <w:t>as well as</w:t>
      </w:r>
      <w:r>
        <w:t xml:space="preserve"> the idea that women </w:t>
      </w:r>
      <w:r w:rsidR="000652F6">
        <w:t>are</w:t>
      </w:r>
      <w:r w:rsidR="00E4390D">
        <w:t xml:space="preserve"> animalistic</w:t>
      </w:r>
      <w:r>
        <w:t xml:space="preserve">, and </w:t>
      </w:r>
      <w:r w:rsidR="000652F6">
        <w:t xml:space="preserve">that </w:t>
      </w:r>
      <w:r>
        <w:t xml:space="preserve">they may share the qualities of violent men, such as psychological immaturity, </w:t>
      </w:r>
      <w:r w:rsidR="00F072E0">
        <w:t xml:space="preserve">a </w:t>
      </w:r>
      <w:r>
        <w:t xml:space="preserve">need for physical aggression, </w:t>
      </w:r>
      <w:r w:rsidR="00796565">
        <w:t xml:space="preserve">and </w:t>
      </w:r>
      <w:r w:rsidR="00F072E0">
        <w:t xml:space="preserve">the </w:t>
      </w:r>
      <w:r>
        <w:t>desire for domination</w:t>
      </w:r>
      <w:r w:rsidR="006D4248">
        <w:t xml:space="preserve">; violence </w:t>
      </w:r>
      <w:r w:rsidR="00796565">
        <w:t xml:space="preserve">thus </w:t>
      </w:r>
      <w:r w:rsidR="006D4248">
        <w:t>signifies cultural regression regardless of gender. T</w:t>
      </w:r>
      <w:r>
        <w:t xml:space="preserve">he images of women in both </w:t>
      </w:r>
      <w:r w:rsidRPr="00CE1659">
        <w:rPr>
          <w:i/>
        </w:rPr>
        <w:t>Fashion versus Style</w:t>
      </w:r>
      <w:r>
        <w:t xml:space="preserve"> and </w:t>
      </w:r>
      <w:r w:rsidRPr="00CE1659">
        <w:rPr>
          <w:i/>
        </w:rPr>
        <w:t xml:space="preserve">The Man &amp; </w:t>
      </w:r>
      <w:r>
        <w:rPr>
          <w:i/>
        </w:rPr>
        <w:t>T</w:t>
      </w:r>
      <w:r w:rsidRPr="00CE1659">
        <w:rPr>
          <w:i/>
        </w:rPr>
        <w:t>he Woman</w:t>
      </w:r>
      <w:r>
        <w:t xml:space="preserve"> are </w:t>
      </w:r>
      <w:r w:rsidR="006D4248">
        <w:t xml:space="preserve">especially </w:t>
      </w:r>
      <w:r>
        <w:t xml:space="preserve">problematic, as they are the historically subordinate group and their representations are created by the dominant group, male authors and directors of the ads. </w:t>
      </w:r>
      <w:r w:rsidR="00AA1E87">
        <w:t>Thus t</w:t>
      </w:r>
      <w:r w:rsidR="00F33771">
        <w:t xml:space="preserve">he intention of the creators—whether </w:t>
      </w:r>
      <w:r w:rsidR="006D4248">
        <w:t>violence</w:t>
      </w:r>
      <w:r w:rsidR="00F33771">
        <w:t xml:space="preserve"> is meant for </w:t>
      </w:r>
      <w:r w:rsidR="00AA1E87">
        <w:t>consequential</w:t>
      </w:r>
      <w:r w:rsidR="00996D42">
        <w:t>,</w:t>
      </w:r>
      <w:r w:rsidR="00AA1E87">
        <w:t xml:space="preserve"> </w:t>
      </w:r>
      <w:r w:rsidR="00F33771">
        <w:t>aesthetic</w:t>
      </w:r>
      <w:r w:rsidR="00996D42">
        <w:t>ized</w:t>
      </w:r>
      <w:r w:rsidR="00F33771">
        <w:t xml:space="preserve"> atrocity </w:t>
      </w:r>
      <w:r w:rsidR="00F33771">
        <w:lastRenderedPageBreak/>
        <w:t>or</w:t>
      </w:r>
      <w:r w:rsidR="00AA1E87">
        <w:t xml:space="preserve"> inconsequential trivial incident—is ambiguous. Such polysemy for encoding the message may be on purpose in order to strategically target multiple target audiences (e.g., men and women) </w:t>
      </w:r>
      <w:r w:rsidR="006D4248" w:rsidRPr="006D4248">
        <w:t>(Punto</w:t>
      </w:r>
      <w:r w:rsidR="00F072E0">
        <w:t>ni, Schroeder, and Ritson 2010).</w:t>
      </w:r>
      <w:r w:rsidR="00796565">
        <w:t xml:space="preserve"> </w:t>
      </w:r>
    </w:p>
    <w:p w14:paraId="037CF073" w14:textId="2FE931AC" w:rsidR="00133A2A" w:rsidRDefault="0057333B" w:rsidP="00A757FF">
      <w:pPr>
        <w:spacing w:line="480" w:lineRule="auto"/>
        <w:ind w:firstLine="720"/>
      </w:pPr>
      <w:r>
        <w:t>An examination of a</w:t>
      </w:r>
      <w:r w:rsidR="001928A1">
        <w:t xml:space="preserve">nother version of </w:t>
      </w:r>
      <w:r w:rsidR="00322F92">
        <w:t xml:space="preserve">the FCUK </w:t>
      </w:r>
      <w:r w:rsidR="001928A1" w:rsidRPr="00322F92">
        <w:rPr>
          <w:i/>
        </w:rPr>
        <w:t>Fashion versus Style</w:t>
      </w:r>
      <w:r w:rsidR="00322F92">
        <w:t xml:space="preserve"> ad</w:t>
      </w:r>
      <w:r w:rsidR="009F16CD">
        <w:t>—four</w:t>
      </w:r>
      <w:r w:rsidR="002E6B86">
        <w:t xml:space="preserve"> images</w:t>
      </w:r>
      <w:r w:rsidR="000D30E3">
        <w:t>,</w:t>
      </w:r>
      <w:r w:rsidR="002E6B86">
        <w:t xml:space="preserve"> a variation on the theme </w:t>
      </w:r>
      <w:r w:rsidR="0006734C">
        <w:t>of</w:t>
      </w:r>
      <w:r w:rsidR="009F16CD">
        <w:t xml:space="preserve"> TV and print ads—un</w:t>
      </w:r>
      <w:r w:rsidR="002E6B86">
        <w:t xml:space="preserve">folds </w:t>
      </w:r>
      <w:r w:rsidR="00322F92">
        <w:t xml:space="preserve">the deeper meaning of the </w:t>
      </w:r>
      <w:r>
        <w:t xml:space="preserve">visual </w:t>
      </w:r>
      <w:r w:rsidR="00322F92">
        <w:t xml:space="preserve">representation of violent women in the advertisement. </w:t>
      </w:r>
      <w:r w:rsidR="00924185">
        <w:t>On the bottom, Fa</w:t>
      </w:r>
      <w:r w:rsidR="007578AE">
        <w:t xml:space="preserve">shion and Style in the center are surrounded by spectators: four men in proximity and two women in </w:t>
      </w:r>
      <w:r w:rsidR="00A320BE">
        <w:t xml:space="preserve">the </w:t>
      </w:r>
      <w:r w:rsidR="007578AE">
        <w:t xml:space="preserve">distance. Three on the left are fashionably dressed while </w:t>
      </w:r>
      <w:r w:rsidR="000854FD">
        <w:t xml:space="preserve">the </w:t>
      </w:r>
      <w:r w:rsidR="007578AE">
        <w:t>three on the right are in plain attire as if they are part of</w:t>
      </w:r>
      <w:r w:rsidR="000854FD">
        <w:t xml:space="preserve"> </w:t>
      </w:r>
      <w:r w:rsidR="00A320BE">
        <w:t>a</w:t>
      </w:r>
      <w:r w:rsidR="007578AE">
        <w:t xml:space="preserve"> cheering squad support</w:t>
      </w:r>
      <w:r w:rsidR="00A320BE">
        <w:t>ing</w:t>
      </w:r>
      <w:r w:rsidR="007578AE">
        <w:t xml:space="preserve"> the fight of the</w:t>
      </w:r>
      <w:r w:rsidR="00A320BE">
        <w:t>ir</w:t>
      </w:r>
      <w:r w:rsidR="007578AE">
        <w:t xml:space="preserve"> </w:t>
      </w:r>
      <w:r w:rsidR="00A67A96">
        <w:t>team</w:t>
      </w:r>
      <w:r w:rsidR="007578AE">
        <w:t>.</w:t>
      </w:r>
      <w:r w:rsidR="000854FD">
        <w:t xml:space="preserve"> </w:t>
      </w:r>
      <w:r w:rsidR="0076779A">
        <w:t>The group identity</w:t>
      </w:r>
      <w:r w:rsidR="0038015D">
        <w:t xml:space="preserve"> </w:t>
      </w:r>
      <w:r w:rsidR="0076779A">
        <w:t xml:space="preserve">is visually expressed </w:t>
      </w:r>
      <w:r w:rsidR="0038015D">
        <w:t xml:space="preserve">in </w:t>
      </w:r>
      <w:r w:rsidR="0076779A">
        <w:t xml:space="preserve">the symmetric organization of </w:t>
      </w:r>
      <w:r w:rsidR="00517081">
        <w:t xml:space="preserve">spectators and their </w:t>
      </w:r>
      <w:r w:rsidR="0038015D">
        <w:t>appearance</w:t>
      </w:r>
      <w:r w:rsidR="006D4248">
        <w:t>s</w:t>
      </w:r>
      <w:r w:rsidR="0038015D">
        <w:t xml:space="preserve">. </w:t>
      </w:r>
      <w:r w:rsidR="00A27184">
        <w:t>Male spectators</w:t>
      </w:r>
      <w:r w:rsidR="001A404D">
        <w:t xml:space="preserve">’ </w:t>
      </w:r>
      <w:r w:rsidR="006301FD">
        <w:t xml:space="preserve">bodily </w:t>
      </w:r>
      <w:r w:rsidR="001A404D">
        <w:t>expression</w:t>
      </w:r>
      <w:r w:rsidR="006D4248">
        <w:t>s</w:t>
      </w:r>
      <w:r w:rsidR="001A404D">
        <w:t xml:space="preserve"> hint at their </w:t>
      </w:r>
      <w:r w:rsidR="00A320BE">
        <w:t>disdain</w:t>
      </w:r>
      <w:r w:rsidR="00A27184">
        <w:t xml:space="preserve"> </w:t>
      </w:r>
      <w:r w:rsidR="001A404D">
        <w:t>in</w:t>
      </w:r>
      <w:r w:rsidR="00A27184">
        <w:t xml:space="preserve"> </w:t>
      </w:r>
      <w:r w:rsidR="00176203">
        <w:t>observ</w:t>
      </w:r>
      <w:r w:rsidR="001A404D">
        <w:t>ing</w:t>
      </w:r>
      <w:r w:rsidR="00A27184">
        <w:t xml:space="preserve"> </w:t>
      </w:r>
      <w:r w:rsidR="00A320BE">
        <w:t xml:space="preserve">a </w:t>
      </w:r>
      <w:r w:rsidR="002268B9">
        <w:t xml:space="preserve">supposedly </w:t>
      </w:r>
      <w:r w:rsidR="0038015D">
        <w:t xml:space="preserve">sacred </w:t>
      </w:r>
      <w:r w:rsidR="002268B9">
        <w:t>warfare</w:t>
      </w:r>
      <w:r w:rsidR="00176203">
        <w:t xml:space="preserve"> of Fashion </w:t>
      </w:r>
      <w:r w:rsidR="00500DA5">
        <w:t>and</w:t>
      </w:r>
      <w:r w:rsidR="00176203">
        <w:t xml:space="preserve"> Style now reduced to </w:t>
      </w:r>
      <w:r w:rsidR="002268B9">
        <w:t>a</w:t>
      </w:r>
      <w:r w:rsidR="00176203">
        <w:t xml:space="preserve"> </w:t>
      </w:r>
      <w:r w:rsidR="00A27184">
        <w:t>cat-fight</w:t>
      </w:r>
      <w:r w:rsidR="00176203">
        <w:t xml:space="preserve"> </w:t>
      </w:r>
      <w:r w:rsidR="0007637F">
        <w:t>of</w:t>
      </w:r>
      <w:r w:rsidR="00176203">
        <w:t xml:space="preserve"> two </w:t>
      </w:r>
      <w:r w:rsidR="00A320BE">
        <w:t>scantily</w:t>
      </w:r>
      <w:r w:rsidR="00176203">
        <w:t xml:space="preserve"> clad </w:t>
      </w:r>
      <w:r w:rsidR="002268B9">
        <w:t xml:space="preserve">violent </w:t>
      </w:r>
      <w:r w:rsidR="00176203">
        <w:t>women.</w:t>
      </w:r>
      <w:r w:rsidR="006301FD">
        <w:t xml:space="preserve"> Two </w:t>
      </w:r>
      <w:r w:rsidR="00944E5E">
        <w:t>female spectators</w:t>
      </w:r>
      <w:r w:rsidR="002268B9">
        <w:t>’</w:t>
      </w:r>
      <w:r w:rsidR="006301FD">
        <w:t xml:space="preserve"> body language </w:t>
      </w:r>
      <w:r w:rsidR="00E63059">
        <w:t>convey</w:t>
      </w:r>
      <w:r w:rsidR="006301FD">
        <w:t>, not sympathy for the sam</w:t>
      </w:r>
      <w:r w:rsidR="002268B9">
        <w:t>e-</w:t>
      </w:r>
      <w:r w:rsidR="006301FD">
        <w:t xml:space="preserve">gender comrades, but </w:t>
      </w:r>
      <w:r w:rsidR="00FB0F24">
        <w:t xml:space="preserve">their anger at the </w:t>
      </w:r>
      <w:r w:rsidR="0006734C">
        <w:t>mirrored image of the</w:t>
      </w:r>
      <w:r w:rsidR="00E63059">
        <w:t>ir</w:t>
      </w:r>
      <w:r w:rsidR="0006734C">
        <w:t xml:space="preserve"> </w:t>
      </w:r>
      <w:r w:rsidR="00517081">
        <w:t xml:space="preserve">objectified </w:t>
      </w:r>
      <w:r w:rsidR="006301FD">
        <w:t>contemptuous selves.</w:t>
      </w:r>
    </w:p>
    <w:p w14:paraId="6B211702" w14:textId="12123B6C" w:rsidR="009520E0" w:rsidRDefault="002268B9" w:rsidP="00207508">
      <w:pPr>
        <w:spacing w:line="480" w:lineRule="auto"/>
        <w:ind w:firstLine="720"/>
      </w:pPr>
      <w:r>
        <w:t xml:space="preserve">The </w:t>
      </w:r>
      <w:r w:rsidR="00521DBD">
        <w:t xml:space="preserve">violent </w:t>
      </w:r>
      <w:r>
        <w:t xml:space="preserve">women are </w:t>
      </w:r>
      <w:r w:rsidR="00395A67">
        <w:t xml:space="preserve">represented as </w:t>
      </w:r>
      <w:r w:rsidR="00521DBD">
        <w:t>performing anomaly for male gaze</w:t>
      </w:r>
      <w:r>
        <w:t xml:space="preserve">. </w:t>
      </w:r>
      <w:r w:rsidR="00395A67">
        <w:t>They are object</w:t>
      </w:r>
      <w:r w:rsidR="00CA6668">
        <w:t>s</w:t>
      </w:r>
      <w:r w:rsidR="00395A67">
        <w:t xml:space="preserve"> of male liminoid experience: a break from the mundane</w:t>
      </w:r>
      <w:r w:rsidR="007A0D36">
        <w:t xml:space="preserve"> by </w:t>
      </w:r>
      <w:r w:rsidR="00796565">
        <w:t xml:space="preserve">observing </w:t>
      </w:r>
      <w:r w:rsidR="00CA6668">
        <w:t>something abnormal, bizarre, or even atrocious, including</w:t>
      </w:r>
      <w:r w:rsidR="007A0D36">
        <w:t xml:space="preserve"> cockfight</w:t>
      </w:r>
      <w:r w:rsidR="00CA6668">
        <w:t>s</w:t>
      </w:r>
      <w:r w:rsidR="007A0D36">
        <w:t xml:space="preserve"> </w:t>
      </w:r>
      <w:r w:rsidR="0006734C">
        <w:t>and</w:t>
      </w:r>
      <w:r w:rsidR="007A0D36">
        <w:t xml:space="preserve"> catfight</w:t>
      </w:r>
      <w:r w:rsidR="00CA6668">
        <w:t>s</w:t>
      </w:r>
      <w:r w:rsidR="00395A67">
        <w:t xml:space="preserve">. </w:t>
      </w:r>
      <w:r w:rsidR="001B77A5">
        <w:t>Women as spectacle and men as spectators are banal trope</w:t>
      </w:r>
      <w:r w:rsidR="00796565">
        <w:t>s</w:t>
      </w:r>
      <w:r w:rsidR="001B77A5">
        <w:t xml:space="preserve"> in advertisement</w:t>
      </w:r>
      <w:r w:rsidR="00796565">
        <w:t>s</w:t>
      </w:r>
      <w:r w:rsidR="001B77A5">
        <w:t xml:space="preserve"> (Bardo 1997). But here, women are not represented as typical feminine sex objects: they are in violent action. </w:t>
      </w:r>
      <w:r w:rsidR="00224CC7">
        <w:t>Violent images are like a dose of stimulants. They</w:t>
      </w:r>
      <w:r w:rsidR="0027714B">
        <w:t xml:space="preserve"> are </w:t>
      </w:r>
      <w:r w:rsidR="00224CC7">
        <w:t>“</w:t>
      </w:r>
      <w:r w:rsidR="0027714B">
        <w:t xml:space="preserve">the </w:t>
      </w:r>
      <w:r w:rsidR="0027714B" w:rsidRPr="00224CC7">
        <w:rPr>
          <w:i/>
        </w:rPr>
        <w:t>most real</w:t>
      </w:r>
      <w:r w:rsidR="0027714B">
        <w:t xml:space="preserve"> images because they provoke the strongest emotional response: they simultaneously give </w:t>
      </w:r>
      <w:r w:rsidR="00224CC7">
        <w:t>[</w:t>
      </w:r>
      <w:r w:rsidR="0027714B">
        <w:t>the viewer</w:t>
      </w:r>
      <w:r w:rsidR="00224CC7">
        <w:t>]</w:t>
      </w:r>
      <w:r w:rsidR="0027714B">
        <w:t xml:space="preserve"> a sense of being alive and of having control over others</w:t>
      </w:r>
      <w:r w:rsidR="00224CC7">
        <w:t>”</w:t>
      </w:r>
      <w:r w:rsidR="0027714B">
        <w:t xml:space="preserve"> (Arnold 2001, 32). </w:t>
      </w:r>
      <w:r w:rsidR="00224CC7">
        <w:t>Thus</w:t>
      </w:r>
      <w:r w:rsidR="001F6AF6">
        <w:t>,</w:t>
      </w:r>
      <w:r w:rsidR="00224CC7">
        <w:t xml:space="preserve"> the two women </w:t>
      </w:r>
      <w:r w:rsidR="007A0D36">
        <w:t xml:space="preserve">are performing </w:t>
      </w:r>
      <w:r w:rsidR="00912465">
        <w:t>a</w:t>
      </w:r>
      <w:r w:rsidR="007A0D36">
        <w:t xml:space="preserve"> battle of </w:t>
      </w:r>
      <w:r w:rsidR="00395A67">
        <w:t xml:space="preserve">ferocious exotic </w:t>
      </w:r>
      <w:r w:rsidR="007A0D36">
        <w:t>animals</w:t>
      </w:r>
      <w:r w:rsidR="00912465">
        <w:t>,</w:t>
      </w:r>
      <w:r w:rsidR="00CA6668">
        <w:t xml:space="preserve"> </w:t>
      </w:r>
      <w:r w:rsidR="00796565">
        <w:t xml:space="preserve">to </w:t>
      </w:r>
      <w:r w:rsidR="00D02E9A">
        <w:t>mak</w:t>
      </w:r>
      <w:r w:rsidR="00796565">
        <w:t>e</w:t>
      </w:r>
      <w:r w:rsidR="00D02E9A">
        <w:t xml:space="preserve"> the men feel </w:t>
      </w:r>
      <w:r w:rsidR="00912465">
        <w:t>“</w:t>
      </w:r>
      <w:r w:rsidR="00D02E9A">
        <w:t>alive</w:t>
      </w:r>
      <w:r w:rsidR="00912465">
        <w:t>”</w:t>
      </w:r>
      <w:r w:rsidR="00D02E9A">
        <w:t xml:space="preserve"> and </w:t>
      </w:r>
      <w:r w:rsidR="00912465">
        <w:t xml:space="preserve">to </w:t>
      </w:r>
      <w:r w:rsidR="00072CB9">
        <w:t>please</w:t>
      </w:r>
      <w:r w:rsidR="00CA6668">
        <w:t xml:space="preserve"> </w:t>
      </w:r>
      <w:r w:rsidR="00D02E9A">
        <w:t>them</w:t>
      </w:r>
      <w:r w:rsidR="00CA6668">
        <w:t xml:space="preserve"> with </w:t>
      </w:r>
      <w:r w:rsidR="00912465">
        <w:t xml:space="preserve">such a </w:t>
      </w:r>
      <w:r w:rsidR="00CA6668">
        <w:t>hedonic visual experience</w:t>
      </w:r>
      <w:r w:rsidR="007A0D36">
        <w:t xml:space="preserve">. </w:t>
      </w:r>
      <w:r w:rsidR="00F0579D">
        <w:lastRenderedPageBreak/>
        <w:t>Women may be generally considered “</w:t>
      </w:r>
      <w:r w:rsidR="00207508">
        <w:t>commercialized commodities, taught from childhood to groom themselves to obtain men</w:t>
      </w:r>
      <w:r w:rsidR="00F0579D">
        <w:t>’</w:t>
      </w:r>
      <w:r w:rsidR="00207508">
        <w:t>s approval, in older to become quite literally the objects of male desire</w:t>
      </w:r>
      <w:r w:rsidR="00F0579D">
        <w:t>” (Hirschman and Stern 1994, 580)</w:t>
      </w:r>
      <w:r w:rsidR="00207508">
        <w:t xml:space="preserve">. </w:t>
      </w:r>
      <w:r w:rsidR="0076553E">
        <w:t>The image of Fashion versus Style</w:t>
      </w:r>
      <w:r w:rsidR="001F6AF6">
        <w:t>,</w:t>
      </w:r>
      <w:r w:rsidR="0076553E">
        <w:t xml:space="preserve"> placed in the middle left of the picture</w:t>
      </w:r>
      <w:r w:rsidR="001F6AF6">
        <w:t>,</w:t>
      </w:r>
      <w:r w:rsidR="0076553E">
        <w:t xml:space="preserve"> parodies t</w:t>
      </w:r>
      <w:r w:rsidR="00D02E9A">
        <w:t xml:space="preserve">he </w:t>
      </w:r>
      <w:r w:rsidR="0065373B">
        <w:t xml:space="preserve">women’s desire to be the object of </w:t>
      </w:r>
      <w:r w:rsidR="00D02E9A">
        <w:t xml:space="preserve">males’ </w:t>
      </w:r>
      <w:r w:rsidR="0065373B">
        <w:t>visual consumption</w:t>
      </w:r>
      <w:r w:rsidR="00D02E9A">
        <w:t xml:space="preserve">. </w:t>
      </w:r>
      <w:r w:rsidR="00702C23">
        <w:t>The performance is adjourned abruptly</w:t>
      </w:r>
      <w:r w:rsidR="001F6AF6">
        <w:t>,</w:t>
      </w:r>
      <w:r w:rsidR="00702C23">
        <w:t xml:space="preserve"> and </w:t>
      </w:r>
      <w:r w:rsidR="001448E2">
        <w:t>two women</w:t>
      </w:r>
      <w:r w:rsidR="000467A8">
        <w:t xml:space="preserve"> look at their audience, </w:t>
      </w:r>
      <w:r w:rsidR="001448E2">
        <w:t xml:space="preserve">posing </w:t>
      </w:r>
      <w:r w:rsidR="00702C23">
        <w:t>carefully choreographed violence.</w:t>
      </w:r>
      <w:r w:rsidR="00C47FA0">
        <w:t xml:space="preserve"> </w:t>
      </w:r>
    </w:p>
    <w:p w14:paraId="6F7CA082" w14:textId="6B9574F1" w:rsidR="00A22EC6" w:rsidRDefault="00794F2B" w:rsidP="00A757FF">
      <w:pPr>
        <w:spacing w:line="480" w:lineRule="auto"/>
        <w:ind w:firstLine="720"/>
      </w:pPr>
      <w:r>
        <w:t xml:space="preserve">What does visual genealogy reveal? </w:t>
      </w:r>
      <w:r w:rsidR="000467A8">
        <w:t xml:space="preserve">Historically, </w:t>
      </w:r>
      <w:r w:rsidR="009520E0">
        <w:t>visual representation</w:t>
      </w:r>
      <w:r w:rsidR="003E6D24">
        <w:t xml:space="preserve"> of </w:t>
      </w:r>
      <w:r w:rsidR="009520E0">
        <w:t xml:space="preserve">fictitious or real </w:t>
      </w:r>
      <w:r w:rsidR="00F32056">
        <w:t>female fighters</w:t>
      </w:r>
      <w:r w:rsidR="00085818">
        <w:t>, such as Amazons and female gladiators,</w:t>
      </w:r>
      <w:r w:rsidR="003E6D24">
        <w:t xml:space="preserve"> </w:t>
      </w:r>
      <w:r w:rsidR="000467A8">
        <w:t>were</w:t>
      </w:r>
      <w:r w:rsidR="003E6D24">
        <w:t xml:space="preserve"> </w:t>
      </w:r>
      <w:r w:rsidR="009520E0">
        <w:t>created</w:t>
      </w:r>
      <w:r w:rsidR="003E6D24">
        <w:t xml:space="preserve"> </w:t>
      </w:r>
      <w:r w:rsidR="008A1E61">
        <w:t xml:space="preserve">by men </w:t>
      </w:r>
      <w:r w:rsidR="009520E0">
        <w:t xml:space="preserve">as a reflection of </w:t>
      </w:r>
      <w:r w:rsidR="007429A5">
        <w:t xml:space="preserve">male </w:t>
      </w:r>
      <w:r w:rsidR="00F32056">
        <w:t>fascination</w:t>
      </w:r>
      <w:r w:rsidR="007429A5">
        <w:t xml:space="preserve"> and</w:t>
      </w:r>
      <w:r w:rsidR="00F32056">
        <w:t xml:space="preserve"> </w:t>
      </w:r>
      <w:r w:rsidR="00B574C1">
        <w:t>curiosity</w:t>
      </w:r>
      <w:r w:rsidR="007429A5">
        <w:t xml:space="preserve">. A relief sculpture of female gladiators named Amazonia and Achillia dating from the second century is an example of their popularity (Figure </w:t>
      </w:r>
      <w:r w:rsidR="0095784F">
        <w:t>1</w:t>
      </w:r>
      <w:r w:rsidR="007429A5">
        <w:t>). Some women were made to fight in the arena by emperors, such as Nero and Domitian (Wiedemann 1992)</w:t>
      </w:r>
      <w:r w:rsidR="002A49B0">
        <w:t>, while other women</w:t>
      </w:r>
      <w:r w:rsidR="000A63C1">
        <w:t>, including those from senatorial class,</w:t>
      </w:r>
      <w:r w:rsidR="007429A5">
        <w:t xml:space="preserve"> chose to be </w:t>
      </w:r>
      <w:r w:rsidR="00102B7E">
        <w:t xml:space="preserve">the </w:t>
      </w:r>
      <w:r w:rsidR="00090BC0">
        <w:t xml:space="preserve">self-designated </w:t>
      </w:r>
      <w:r w:rsidR="00912465">
        <w:t>déclassé</w:t>
      </w:r>
      <w:r w:rsidR="00090BC0">
        <w:t xml:space="preserve"> </w:t>
      </w:r>
      <w:r w:rsidR="00D113C0">
        <w:t xml:space="preserve">and </w:t>
      </w:r>
      <w:r w:rsidR="00912465">
        <w:t xml:space="preserve">the </w:t>
      </w:r>
      <w:r w:rsidR="00D113C0">
        <w:t>transgr</w:t>
      </w:r>
      <w:r w:rsidR="007429A5">
        <w:t>essor of gender norm</w:t>
      </w:r>
      <w:r w:rsidR="00796565">
        <w:t>s</w:t>
      </w:r>
      <w:r w:rsidR="000A63C1">
        <w:t xml:space="preserve">, </w:t>
      </w:r>
      <w:r w:rsidR="001F6AF6">
        <w:t>and</w:t>
      </w:r>
      <w:r w:rsidR="000A63C1">
        <w:t xml:space="preserve"> became </w:t>
      </w:r>
      <w:r w:rsidR="002A49B0">
        <w:t>the</w:t>
      </w:r>
      <w:r w:rsidR="000A63C1">
        <w:t xml:space="preserve"> target of male denigration as </w:t>
      </w:r>
      <w:r w:rsidR="002A49B0">
        <w:t>satirized</w:t>
      </w:r>
      <w:r w:rsidR="000A63C1">
        <w:t xml:space="preserve"> by Juvenal (Meijer 2003). </w:t>
      </w:r>
      <w:r w:rsidR="00B574C1">
        <w:t xml:space="preserve"> </w:t>
      </w:r>
      <w:r w:rsidR="00DF1847">
        <w:t>M</w:t>
      </w:r>
      <w:r w:rsidR="000467A8">
        <w:t xml:space="preserve">ale </w:t>
      </w:r>
      <w:r w:rsidR="003E6D24">
        <w:t xml:space="preserve">fascination to control </w:t>
      </w:r>
      <w:r w:rsidR="008A1E61">
        <w:t xml:space="preserve">such </w:t>
      </w:r>
      <w:r w:rsidR="00864828">
        <w:t xml:space="preserve">rebellious </w:t>
      </w:r>
      <w:r w:rsidR="008A1E61">
        <w:t>women</w:t>
      </w:r>
      <w:r w:rsidR="00B450D2">
        <w:t xml:space="preserve"> (</w:t>
      </w:r>
      <w:r w:rsidR="00B450D2">
        <w:rPr>
          <w:bCs/>
        </w:rPr>
        <w:t>Lefkowitz 1986)</w:t>
      </w:r>
      <w:r w:rsidR="00DF1847">
        <w:rPr>
          <w:bCs/>
        </w:rPr>
        <w:t xml:space="preserve"> may be considered part of human desire to observe violence and ensure </w:t>
      </w:r>
      <w:r w:rsidR="00912465">
        <w:rPr>
          <w:bCs/>
        </w:rPr>
        <w:t>their</w:t>
      </w:r>
      <w:r w:rsidR="00DF1847">
        <w:rPr>
          <w:bCs/>
        </w:rPr>
        <w:t xml:space="preserve"> capab</w:t>
      </w:r>
      <w:r w:rsidR="00912465">
        <w:rPr>
          <w:bCs/>
        </w:rPr>
        <w:t>ility to manage</w:t>
      </w:r>
      <w:r w:rsidR="00DF1847">
        <w:rPr>
          <w:bCs/>
        </w:rPr>
        <w:t xml:space="preserve"> their fear and </w:t>
      </w:r>
      <w:r w:rsidR="00912465">
        <w:rPr>
          <w:bCs/>
        </w:rPr>
        <w:t xml:space="preserve">to </w:t>
      </w:r>
      <w:r w:rsidR="00DF1847">
        <w:rPr>
          <w:bCs/>
        </w:rPr>
        <w:t xml:space="preserve">control the </w:t>
      </w:r>
      <w:r w:rsidR="007C2CCD">
        <w:rPr>
          <w:bCs/>
        </w:rPr>
        <w:t>mayhem</w:t>
      </w:r>
      <w:r w:rsidR="00DF1847">
        <w:rPr>
          <w:bCs/>
        </w:rPr>
        <w:t xml:space="preserve"> (Zillman 1998)</w:t>
      </w:r>
      <w:r w:rsidR="003E6D24">
        <w:t xml:space="preserve">. </w:t>
      </w:r>
    </w:p>
    <w:p w14:paraId="1B2693F0" w14:textId="77777777" w:rsidR="00A22EC6" w:rsidRDefault="00A22EC6" w:rsidP="00A757FF">
      <w:pPr>
        <w:spacing w:line="480" w:lineRule="auto"/>
        <w:ind w:firstLine="720"/>
      </w:pPr>
    </w:p>
    <w:p w14:paraId="320629A4" w14:textId="77777777" w:rsidR="00742E1B" w:rsidRDefault="00742E1B" w:rsidP="00A757FF">
      <w:pPr>
        <w:spacing w:line="480" w:lineRule="auto"/>
      </w:pPr>
      <w:r w:rsidRPr="005A5BB5">
        <w:rPr>
          <w:i/>
        </w:rPr>
        <w:t>Kill Bill</w:t>
      </w:r>
      <w:r w:rsidR="0095746F">
        <w:t>: Women’s</w:t>
      </w:r>
      <w:r>
        <w:t xml:space="preserve"> Vengeance </w:t>
      </w:r>
    </w:p>
    <w:p w14:paraId="31784F0C" w14:textId="77777777" w:rsidR="0013695F" w:rsidRPr="0013695F" w:rsidRDefault="00E91F38" w:rsidP="0013695F">
      <w:pPr>
        <w:spacing w:line="480" w:lineRule="auto"/>
        <w:ind w:firstLine="720"/>
        <w:rPr>
          <w:bCs/>
        </w:rPr>
      </w:pPr>
      <w:r>
        <w:rPr>
          <w:bCs/>
        </w:rPr>
        <w:t xml:space="preserve">In Quentin Tarantino’s film </w:t>
      </w:r>
      <w:r w:rsidRPr="00252AED">
        <w:rPr>
          <w:bCs/>
          <w:i/>
        </w:rPr>
        <w:t>Kill Bill</w:t>
      </w:r>
      <w:r>
        <w:rPr>
          <w:bCs/>
        </w:rPr>
        <w:t xml:space="preserve"> (2003), Uma Thurman’s protagonist character </w:t>
      </w:r>
      <w:r w:rsidR="00EA454E">
        <w:rPr>
          <w:bCs/>
        </w:rPr>
        <w:t xml:space="preserve">“the Bride,” </w:t>
      </w:r>
      <w:r>
        <w:rPr>
          <w:bCs/>
        </w:rPr>
        <w:t xml:space="preserve">also known as </w:t>
      </w:r>
      <w:r w:rsidR="00EA454E">
        <w:rPr>
          <w:bCs/>
        </w:rPr>
        <w:t xml:space="preserve">“Beatrix Kiddo” and </w:t>
      </w:r>
      <w:r>
        <w:rPr>
          <w:bCs/>
        </w:rPr>
        <w:t xml:space="preserve">“Black Mamba,” represents defamiliarization and affirmation of women’s entitlement to violence through the visualization of </w:t>
      </w:r>
      <w:r w:rsidR="00377382">
        <w:rPr>
          <w:bCs/>
        </w:rPr>
        <w:t xml:space="preserve">excessive </w:t>
      </w:r>
      <w:r>
        <w:rPr>
          <w:bCs/>
        </w:rPr>
        <w:t xml:space="preserve">vengeance (Tapia 2011). </w:t>
      </w:r>
      <w:r w:rsidR="00176516">
        <w:rPr>
          <w:bCs/>
        </w:rPr>
        <w:t xml:space="preserve">An ex-assassin and </w:t>
      </w:r>
      <w:r w:rsidR="002E453E">
        <w:rPr>
          <w:bCs/>
        </w:rPr>
        <w:t xml:space="preserve">defector, </w:t>
      </w:r>
      <w:r w:rsidR="00342A73">
        <w:rPr>
          <w:bCs/>
        </w:rPr>
        <w:t>the Bride</w:t>
      </w:r>
      <w:r w:rsidR="002E453E">
        <w:rPr>
          <w:bCs/>
        </w:rPr>
        <w:t xml:space="preserve"> </w:t>
      </w:r>
      <w:r w:rsidR="00737D11">
        <w:rPr>
          <w:bCs/>
        </w:rPr>
        <w:t>is</w:t>
      </w:r>
      <w:r w:rsidR="002E453E">
        <w:rPr>
          <w:bCs/>
        </w:rPr>
        <w:t xml:space="preserve"> shot by her former boss and lover Bill and fellow assassins of the </w:t>
      </w:r>
      <w:r w:rsidR="00304574">
        <w:rPr>
          <w:bCs/>
        </w:rPr>
        <w:t>a</w:t>
      </w:r>
      <w:r w:rsidR="002E453E">
        <w:rPr>
          <w:bCs/>
        </w:rPr>
        <w:t xml:space="preserve">ssassination </w:t>
      </w:r>
      <w:r w:rsidR="00304574">
        <w:rPr>
          <w:bCs/>
        </w:rPr>
        <w:t>s</w:t>
      </w:r>
      <w:r w:rsidR="002E453E">
        <w:rPr>
          <w:bCs/>
        </w:rPr>
        <w:t xml:space="preserve">quad, on her wedding day. </w:t>
      </w:r>
      <w:r w:rsidR="00E13750">
        <w:rPr>
          <w:bCs/>
        </w:rPr>
        <w:t xml:space="preserve">After five years of </w:t>
      </w:r>
      <w:r w:rsidR="00BD4F05">
        <w:rPr>
          <w:bCs/>
        </w:rPr>
        <w:t xml:space="preserve">being in </w:t>
      </w:r>
      <w:r w:rsidR="00BD4F05">
        <w:rPr>
          <w:bCs/>
        </w:rPr>
        <w:lastRenderedPageBreak/>
        <w:t xml:space="preserve">a </w:t>
      </w:r>
      <w:r w:rsidR="00E13750">
        <w:rPr>
          <w:bCs/>
        </w:rPr>
        <w:t xml:space="preserve">coma, she </w:t>
      </w:r>
      <w:r w:rsidR="00737D11">
        <w:rPr>
          <w:bCs/>
        </w:rPr>
        <w:t>wakes</w:t>
      </w:r>
      <w:r w:rsidR="00E13750">
        <w:rPr>
          <w:bCs/>
        </w:rPr>
        <w:t xml:space="preserve"> up and f</w:t>
      </w:r>
      <w:r w:rsidR="00737D11">
        <w:rPr>
          <w:bCs/>
        </w:rPr>
        <w:t>inds</w:t>
      </w:r>
      <w:r w:rsidR="00E13750">
        <w:rPr>
          <w:bCs/>
        </w:rPr>
        <w:t xml:space="preserve"> </w:t>
      </w:r>
      <w:r w:rsidR="00BD4F05">
        <w:rPr>
          <w:bCs/>
        </w:rPr>
        <w:t xml:space="preserve">out that </w:t>
      </w:r>
      <w:r w:rsidR="00E13750">
        <w:rPr>
          <w:bCs/>
        </w:rPr>
        <w:t xml:space="preserve">her </w:t>
      </w:r>
      <w:r w:rsidR="00737D11">
        <w:rPr>
          <w:bCs/>
        </w:rPr>
        <w:t xml:space="preserve">unborn </w:t>
      </w:r>
      <w:r w:rsidR="00E13750">
        <w:rPr>
          <w:bCs/>
        </w:rPr>
        <w:t xml:space="preserve">baby </w:t>
      </w:r>
      <w:r w:rsidR="00737D11">
        <w:rPr>
          <w:bCs/>
        </w:rPr>
        <w:t>did not survive the massacre</w:t>
      </w:r>
      <w:r w:rsidR="00BD4F05">
        <w:rPr>
          <w:bCs/>
        </w:rPr>
        <w:t>,</w:t>
      </w:r>
      <w:r w:rsidR="00E13750">
        <w:rPr>
          <w:bCs/>
        </w:rPr>
        <w:t xml:space="preserve"> and </w:t>
      </w:r>
      <w:r w:rsidR="00BD4F05">
        <w:rPr>
          <w:bCs/>
        </w:rPr>
        <w:t xml:space="preserve">that </w:t>
      </w:r>
      <w:r w:rsidR="00737D11">
        <w:rPr>
          <w:bCs/>
        </w:rPr>
        <w:t xml:space="preserve">a </w:t>
      </w:r>
      <w:r w:rsidR="00E13750">
        <w:rPr>
          <w:bCs/>
        </w:rPr>
        <w:t xml:space="preserve">hospital </w:t>
      </w:r>
      <w:r w:rsidR="00737D11">
        <w:rPr>
          <w:bCs/>
        </w:rPr>
        <w:t>worker</w:t>
      </w:r>
      <w:r w:rsidR="00E13750">
        <w:rPr>
          <w:bCs/>
        </w:rPr>
        <w:t xml:space="preserve"> ha</w:t>
      </w:r>
      <w:r w:rsidR="00737D11">
        <w:rPr>
          <w:bCs/>
        </w:rPr>
        <w:t>s</w:t>
      </w:r>
      <w:r w:rsidR="00E13750">
        <w:rPr>
          <w:bCs/>
        </w:rPr>
        <w:t xml:space="preserve"> raped her and </w:t>
      </w:r>
      <w:r w:rsidR="009F16CD">
        <w:rPr>
          <w:bCs/>
        </w:rPr>
        <w:t>offered</w:t>
      </w:r>
      <w:r w:rsidR="00E13750">
        <w:rPr>
          <w:bCs/>
        </w:rPr>
        <w:t xml:space="preserve"> her to his </w:t>
      </w:r>
      <w:r w:rsidR="00304574">
        <w:rPr>
          <w:bCs/>
        </w:rPr>
        <w:t>“</w:t>
      </w:r>
      <w:r w:rsidR="00E13750">
        <w:rPr>
          <w:bCs/>
        </w:rPr>
        <w:t>customers</w:t>
      </w:r>
      <w:r w:rsidR="00304574">
        <w:rPr>
          <w:bCs/>
        </w:rPr>
        <w:t>”</w:t>
      </w:r>
      <w:r w:rsidR="00737D11">
        <w:rPr>
          <w:bCs/>
        </w:rPr>
        <w:t xml:space="preserve"> for rape</w:t>
      </w:r>
      <w:r w:rsidR="00E13750">
        <w:rPr>
          <w:bCs/>
        </w:rPr>
        <w:t xml:space="preserve">. </w:t>
      </w:r>
      <w:r w:rsidR="00D257C4">
        <w:rPr>
          <w:bCs/>
        </w:rPr>
        <w:t>The film</w:t>
      </w:r>
      <w:r w:rsidR="00737D11">
        <w:rPr>
          <w:bCs/>
        </w:rPr>
        <w:t xml:space="preserve"> </w:t>
      </w:r>
      <w:r w:rsidR="002E0DEC">
        <w:rPr>
          <w:bCs/>
        </w:rPr>
        <w:t>recounts</w:t>
      </w:r>
      <w:r w:rsidR="00737D11">
        <w:rPr>
          <w:bCs/>
        </w:rPr>
        <w:t xml:space="preserve"> </w:t>
      </w:r>
      <w:r w:rsidR="00D257C4">
        <w:rPr>
          <w:bCs/>
        </w:rPr>
        <w:t xml:space="preserve">Bride’s </w:t>
      </w:r>
      <w:r w:rsidR="00712844">
        <w:rPr>
          <w:bCs/>
        </w:rPr>
        <w:t xml:space="preserve">journey </w:t>
      </w:r>
      <w:r w:rsidR="00BA6C33">
        <w:rPr>
          <w:bCs/>
        </w:rPr>
        <w:t>of</w:t>
      </w:r>
      <w:r w:rsidR="00712844">
        <w:rPr>
          <w:bCs/>
        </w:rPr>
        <w:t xml:space="preserve"> </w:t>
      </w:r>
      <w:r w:rsidR="00304574">
        <w:rPr>
          <w:bCs/>
        </w:rPr>
        <w:t xml:space="preserve">bloody </w:t>
      </w:r>
      <w:r w:rsidR="00D257C4">
        <w:rPr>
          <w:bCs/>
        </w:rPr>
        <w:t xml:space="preserve">rampage </w:t>
      </w:r>
      <w:r w:rsidR="00BA6C33">
        <w:rPr>
          <w:bCs/>
        </w:rPr>
        <w:t>and</w:t>
      </w:r>
      <w:r w:rsidR="00D257C4">
        <w:rPr>
          <w:bCs/>
        </w:rPr>
        <w:t xml:space="preserve"> </w:t>
      </w:r>
      <w:r w:rsidR="00737D11">
        <w:rPr>
          <w:bCs/>
        </w:rPr>
        <w:t>vengeance</w:t>
      </w:r>
      <w:r w:rsidR="00D257C4">
        <w:rPr>
          <w:bCs/>
        </w:rPr>
        <w:t>:</w:t>
      </w:r>
      <w:r w:rsidR="002E0DEC">
        <w:rPr>
          <w:bCs/>
        </w:rPr>
        <w:t xml:space="preserve"> The rapists</w:t>
      </w:r>
      <w:r w:rsidR="00D257C4">
        <w:rPr>
          <w:bCs/>
        </w:rPr>
        <w:t>, female assassins and their guards, and Bill</w:t>
      </w:r>
      <w:r w:rsidR="00F02964">
        <w:rPr>
          <w:bCs/>
        </w:rPr>
        <w:t xml:space="preserve"> are killed one by one in graphic Kung Fu combats and </w:t>
      </w:r>
      <w:r w:rsidR="00C973FB">
        <w:rPr>
          <w:bCs/>
        </w:rPr>
        <w:t xml:space="preserve">highly </w:t>
      </w:r>
      <w:r w:rsidR="0050420B">
        <w:rPr>
          <w:bCs/>
        </w:rPr>
        <w:t>stylized</w:t>
      </w:r>
      <w:r w:rsidR="00F02964">
        <w:rPr>
          <w:bCs/>
        </w:rPr>
        <w:t xml:space="preserve"> sword fighting</w:t>
      </w:r>
      <w:r w:rsidR="00D257C4">
        <w:rPr>
          <w:bCs/>
        </w:rPr>
        <w:t xml:space="preserve">. </w:t>
      </w:r>
      <w:r w:rsidR="00C72CBA">
        <w:rPr>
          <w:bCs/>
        </w:rPr>
        <w:t>The vividness of v</w:t>
      </w:r>
      <w:r w:rsidR="0085670C">
        <w:rPr>
          <w:bCs/>
        </w:rPr>
        <w:t xml:space="preserve">iolence is </w:t>
      </w:r>
      <w:r w:rsidR="00681D63">
        <w:rPr>
          <w:bCs/>
        </w:rPr>
        <w:t>stylized</w:t>
      </w:r>
      <w:r w:rsidR="00C72CBA">
        <w:rPr>
          <w:bCs/>
        </w:rPr>
        <w:t xml:space="preserve"> with brutal </w:t>
      </w:r>
      <w:r w:rsidR="00681D63">
        <w:rPr>
          <w:bCs/>
        </w:rPr>
        <w:t>decapitation</w:t>
      </w:r>
      <w:r w:rsidR="00C72CBA">
        <w:rPr>
          <w:bCs/>
        </w:rPr>
        <w:t xml:space="preserve">, </w:t>
      </w:r>
      <w:r w:rsidR="001216B4">
        <w:rPr>
          <w:bCs/>
        </w:rPr>
        <w:t xml:space="preserve">ruthless </w:t>
      </w:r>
      <w:r w:rsidR="0085670C">
        <w:rPr>
          <w:bCs/>
        </w:rPr>
        <w:t>mutilat</w:t>
      </w:r>
      <w:r w:rsidR="00C72CBA">
        <w:rPr>
          <w:bCs/>
        </w:rPr>
        <w:t>i</w:t>
      </w:r>
      <w:r w:rsidR="001216B4">
        <w:rPr>
          <w:bCs/>
        </w:rPr>
        <w:t>on</w:t>
      </w:r>
      <w:r w:rsidR="0085670C">
        <w:rPr>
          <w:bCs/>
        </w:rPr>
        <w:t xml:space="preserve"> </w:t>
      </w:r>
      <w:r w:rsidR="00C72CBA">
        <w:rPr>
          <w:bCs/>
        </w:rPr>
        <w:t xml:space="preserve">of </w:t>
      </w:r>
      <w:r w:rsidR="0085670C">
        <w:rPr>
          <w:bCs/>
        </w:rPr>
        <w:t>body parts</w:t>
      </w:r>
      <w:r w:rsidR="00C72CBA">
        <w:rPr>
          <w:bCs/>
        </w:rPr>
        <w:t xml:space="preserve">, and </w:t>
      </w:r>
      <w:r w:rsidR="00681D63">
        <w:rPr>
          <w:bCs/>
        </w:rPr>
        <w:t>spurts of streaming</w:t>
      </w:r>
      <w:r w:rsidR="00C72CBA">
        <w:rPr>
          <w:bCs/>
        </w:rPr>
        <w:t xml:space="preserve"> blood.</w:t>
      </w:r>
      <w:r w:rsidR="0085670C">
        <w:rPr>
          <w:bCs/>
        </w:rPr>
        <w:t xml:space="preserve"> </w:t>
      </w:r>
      <w:r>
        <w:rPr>
          <w:bCs/>
        </w:rPr>
        <w:t>Woman-on-woman violence precedes the kill</w:t>
      </w:r>
      <w:r w:rsidR="00D257C4">
        <w:rPr>
          <w:bCs/>
        </w:rPr>
        <w:t>ing of</w:t>
      </w:r>
      <w:r>
        <w:rPr>
          <w:bCs/>
        </w:rPr>
        <w:t xml:space="preserve"> Bill.</w:t>
      </w:r>
      <w:r w:rsidR="00D257C4">
        <w:rPr>
          <w:bCs/>
        </w:rPr>
        <w:t xml:space="preserve"> </w:t>
      </w:r>
      <w:r w:rsidR="0077750D">
        <w:rPr>
          <w:bCs/>
        </w:rPr>
        <w:t>T</w:t>
      </w:r>
      <w:r w:rsidR="0005376A">
        <w:rPr>
          <w:bCs/>
        </w:rPr>
        <w:t>he gender-subversive context of violent vengeance</w:t>
      </w:r>
      <w:r w:rsidR="00F02964">
        <w:rPr>
          <w:bCs/>
        </w:rPr>
        <w:t xml:space="preserve"> parodies </w:t>
      </w:r>
      <w:r w:rsidR="00E422D8">
        <w:rPr>
          <w:bCs/>
        </w:rPr>
        <w:t xml:space="preserve">the </w:t>
      </w:r>
      <w:r w:rsidR="00F02964">
        <w:rPr>
          <w:bCs/>
        </w:rPr>
        <w:t>gender inversion with sprinkles of feminine moments</w:t>
      </w:r>
      <w:r w:rsidR="0005376A">
        <w:rPr>
          <w:bCs/>
        </w:rPr>
        <w:t xml:space="preserve"> such as female assassins’ desire for domesticity and motherhood.</w:t>
      </w:r>
      <w:r w:rsidR="000B477B">
        <w:rPr>
          <w:bCs/>
        </w:rPr>
        <w:t xml:space="preserve"> </w:t>
      </w:r>
      <w:r w:rsidR="0013695F">
        <w:rPr>
          <w:bCs/>
        </w:rPr>
        <w:t xml:space="preserve">An androgynous </w:t>
      </w:r>
      <w:r w:rsidR="0013695F" w:rsidRPr="0013695F">
        <w:rPr>
          <w:bCs/>
        </w:rPr>
        <w:t>nouvelle femme</w:t>
      </w:r>
      <w:r w:rsidR="0013695F">
        <w:rPr>
          <w:bCs/>
        </w:rPr>
        <w:t xml:space="preserve"> (and enfant terrible),</w:t>
      </w:r>
      <w:r w:rsidR="0013695F" w:rsidRPr="0013695F">
        <w:rPr>
          <w:bCs/>
        </w:rPr>
        <w:t xml:space="preserve"> </w:t>
      </w:r>
      <w:r w:rsidR="0013695F">
        <w:rPr>
          <w:bCs/>
        </w:rPr>
        <w:t xml:space="preserve">the Bride is portrayed having both </w:t>
      </w:r>
      <w:r w:rsidR="0013695F" w:rsidRPr="0013695F">
        <w:rPr>
          <w:bCs/>
        </w:rPr>
        <w:t>masculine and</w:t>
      </w:r>
      <w:r w:rsidR="0013695F">
        <w:rPr>
          <w:bCs/>
        </w:rPr>
        <w:t xml:space="preserve"> feminine qualities</w:t>
      </w:r>
      <w:r w:rsidR="000D5E57">
        <w:rPr>
          <w:bCs/>
        </w:rPr>
        <w:t xml:space="preserve">, </w:t>
      </w:r>
      <w:r w:rsidR="00D1266F">
        <w:rPr>
          <w:bCs/>
        </w:rPr>
        <w:t xml:space="preserve">which manifests in her </w:t>
      </w:r>
      <w:r w:rsidR="00DA2394">
        <w:rPr>
          <w:bCs/>
        </w:rPr>
        <w:t xml:space="preserve">masculine </w:t>
      </w:r>
      <w:r w:rsidR="00D1266F">
        <w:rPr>
          <w:bCs/>
        </w:rPr>
        <w:t>consumption</w:t>
      </w:r>
      <w:r w:rsidR="00874E17">
        <w:rPr>
          <w:bCs/>
        </w:rPr>
        <w:t xml:space="preserve"> and feminine non</w:t>
      </w:r>
      <w:r w:rsidR="00796565">
        <w:rPr>
          <w:bCs/>
        </w:rPr>
        <w:t>-</w:t>
      </w:r>
      <w:r w:rsidR="00874E17">
        <w:rPr>
          <w:bCs/>
        </w:rPr>
        <w:t>consumption</w:t>
      </w:r>
      <w:r w:rsidR="00D1266F">
        <w:rPr>
          <w:bCs/>
        </w:rPr>
        <w:t xml:space="preserve">, </w:t>
      </w:r>
      <w:r w:rsidR="000D5E57">
        <w:rPr>
          <w:bCs/>
        </w:rPr>
        <w:t xml:space="preserve">like </w:t>
      </w:r>
      <w:r w:rsidR="000D5E57" w:rsidRPr="000D5E57">
        <w:rPr>
          <w:bCs/>
          <w:i/>
        </w:rPr>
        <w:t>Thelma and Louise</w:t>
      </w:r>
      <w:r w:rsidR="000D5E57">
        <w:rPr>
          <w:bCs/>
        </w:rPr>
        <w:t xml:space="preserve"> “who cross over the line”</w:t>
      </w:r>
      <w:r w:rsidR="0013695F">
        <w:rPr>
          <w:bCs/>
        </w:rPr>
        <w:t xml:space="preserve"> (Hirschman 1993).</w:t>
      </w:r>
    </w:p>
    <w:p w14:paraId="6F7D4A5C" w14:textId="75620D65" w:rsidR="00E422D8" w:rsidRDefault="00E91F38" w:rsidP="00A757FF">
      <w:pPr>
        <w:spacing w:line="480" w:lineRule="auto"/>
        <w:ind w:firstLine="720"/>
        <w:rPr>
          <w:bCs/>
        </w:rPr>
      </w:pPr>
      <w:r>
        <w:rPr>
          <w:bCs/>
        </w:rPr>
        <w:t xml:space="preserve">In </w:t>
      </w:r>
      <w:r w:rsidR="000044E7">
        <w:rPr>
          <w:bCs/>
        </w:rPr>
        <w:t xml:space="preserve">a still </w:t>
      </w:r>
      <w:r w:rsidR="008E03C3">
        <w:rPr>
          <w:bCs/>
        </w:rPr>
        <w:t>picture</w:t>
      </w:r>
      <w:r w:rsidR="000044E7">
        <w:rPr>
          <w:bCs/>
        </w:rPr>
        <w:t>, the Bride</w:t>
      </w:r>
      <w:r w:rsidR="008E03C3">
        <w:rPr>
          <w:bCs/>
        </w:rPr>
        <w:t xml:space="preserve"> holds up a </w:t>
      </w:r>
      <w:r w:rsidR="00C973FB">
        <w:rPr>
          <w:bCs/>
        </w:rPr>
        <w:t xml:space="preserve">Japanese </w:t>
      </w:r>
      <w:r w:rsidR="008E03C3">
        <w:rPr>
          <w:bCs/>
        </w:rPr>
        <w:t xml:space="preserve">sword ready for </w:t>
      </w:r>
      <w:r w:rsidR="00C973FB">
        <w:rPr>
          <w:bCs/>
        </w:rPr>
        <w:t>an</w:t>
      </w:r>
      <w:r w:rsidR="008E03C3">
        <w:rPr>
          <w:bCs/>
        </w:rPr>
        <w:t xml:space="preserve"> </w:t>
      </w:r>
      <w:r w:rsidR="00C973FB">
        <w:rPr>
          <w:bCs/>
        </w:rPr>
        <w:t xml:space="preserve">imminent </w:t>
      </w:r>
      <w:r w:rsidR="00265683">
        <w:rPr>
          <w:bCs/>
        </w:rPr>
        <w:t>showdown</w:t>
      </w:r>
      <w:r w:rsidR="00C973FB">
        <w:rPr>
          <w:bCs/>
        </w:rPr>
        <w:t>. This is</w:t>
      </w:r>
      <w:r w:rsidR="000044E7">
        <w:rPr>
          <w:bCs/>
        </w:rPr>
        <w:t xml:space="preserve"> </w:t>
      </w:r>
      <w:r w:rsidR="0020414A">
        <w:rPr>
          <w:bCs/>
        </w:rPr>
        <w:t>a portrait</w:t>
      </w:r>
      <w:r w:rsidR="00C973FB">
        <w:rPr>
          <w:bCs/>
        </w:rPr>
        <w:t xml:space="preserve"> of the woman </w:t>
      </w:r>
      <w:r w:rsidR="00F70AD9">
        <w:rPr>
          <w:bCs/>
        </w:rPr>
        <w:t xml:space="preserve">in a three quarter profile. </w:t>
      </w:r>
      <w:r w:rsidR="00470F35">
        <w:rPr>
          <w:bCs/>
        </w:rPr>
        <w:t>Anxieties surrounding violence</w:t>
      </w:r>
      <w:r w:rsidR="0001013F">
        <w:rPr>
          <w:bCs/>
        </w:rPr>
        <w:t xml:space="preserve"> </w:t>
      </w:r>
      <w:r w:rsidR="005E2833">
        <w:rPr>
          <w:bCs/>
        </w:rPr>
        <w:t>pervade</w:t>
      </w:r>
      <w:r w:rsidR="00470F35">
        <w:rPr>
          <w:bCs/>
        </w:rPr>
        <w:t xml:space="preserve"> the mood of this </w:t>
      </w:r>
      <w:r w:rsidR="00912465">
        <w:rPr>
          <w:bCs/>
        </w:rPr>
        <w:t>work</w:t>
      </w:r>
      <w:r w:rsidR="001B1E71">
        <w:rPr>
          <w:bCs/>
        </w:rPr>
        <w:t>;</w:t>
      </w:r>
      <w:r w:rsidR="0001013F">
        <w:rPr>
          <w:bCs/>
        </w:rPr>
        <w:t xml:space="preserve"> </w:t>
      </w:r>
      <w:r w:rsidR="001B1E71">
        <w:rPr>
          <w:bCs/>
        </w:rPr>
        <w:t>t</w:t>
      </w:r>
      <w:r w:rsidR="005E2833">
        <w:rPr>
          <w:bCs/>
        </w:rPr>
        <w:t>he Bride</w:t>
      </w:r>
      <w:r w:rsidR="00487C6B">
        <w:rPr>
          <w:bCs/>
        </w:rPr>
        <w:t xml:space="preserve"> is </w:t>
      </w:r>
      <w:r w:rsidR="005E2833">
        <w:rPr>
          <w:bCs/>
        </w:rPr>
        <w:t>in</w:t>
      </w:r>
      <w:r w:rsidR="00487C6B">
        <w:rPr>
          <w:bCs/>
        </w:rPr>
        <w:t xml:space="preserve"> fierce rage</w:t>
      </w:r>
      <w:r w:rsidR="00511EAC">
        <w:rPr>
          <w:bCs/>
        </w:rPr>
        <w:t xml:space="preserve"> at the moment of danger</w:t>
      </w:r>
      <w:r w:rsidR="00487C6B">
        <w:rPr>
          <w:bCs/>
        </w:rPr>
        <w:t xml:space="preserve">. </w:t>
      </w:r>
      <w:r w:rsidR="005E2833">
        <w:rPr>
          <w:bCs/>
        </w:rPr>
        <w:t xml:space="preserve">Contorted, </w:t>
      </w:r>
      <w:r w:rsidR="00872ADF">
        <w:rPr>
          <w:bCs/>
        </w:rPr>
        <w:t xml:space="preserve">her </w:t>
      </w:r>
      <w:r w:rsidR="000146BB">
        <w:rPr>
          <w:bCs/>
        </w:rPr>
        <w:t>wide-open</w:t>
      </w:r>
      <w:r w:rsidR="00BA751A">
        <w:rPr>
          <w:bCs/>
        </w:rPr>
        <w:t xml:space="preserve"> blue eyes are filled with </w:t>
      </w:r>
      <w:r w:rsidR="002E3D13">
        <w:rPr>
          <w:bCs/>
        </w:rPr>
        <w:t xml:space="preserve">a mixture of fury and </w:t>
      </w:r>
      <w:r w:rsidR="00BA751A">
        <w:rPr>
          <w:bCs/>
        </w:rPr>
        <w:t>fear</w:t>
      </w:r>
      <w:r w:rsidR="002E3D13">
        <w:rPr>
          <w:bCs/>
        </w:rPr>
        <w:t xml:space="preserve">. </w:t>
      </w:r>
      <w:r w:rsidR="00136D78">
        <w:rPr>
          <w:bCs/>
        </w:rPr>
        <w:t xml:space="preserve">The </w:t>
      </w:r>
      <w:r w:rsidR="005D5F17">
        <w:rPr>
          <w:bCs/>
        </w:rPr>
        <w:t>untidy</w:t>
      </w:r>
      <w:r w:rsidR="00872ADF">
        <w:rPr>
          <w:bCs/>
        </w:rPr>
        <w:t xml:space="preserve"> </w:t>
      </w:r>
      <w:r w:rsidR="00BA751A">
        <w:rPr>
          <w:bCs/>
        </w:rPr>
        <w:t xml:space="preserve">blond </w:t>
      </w:r>
      <w:r w:rsidR="00872ADF">
        <w:rPr>
          <w:bCs/>
        </w:rPr>
        <w:t xml:space="preserve">hair </w:t>
      </w:r>
      <w:r w:rsidR="006740D5">
        <w:rPr>
          <w:bCs/>
        </w:rPr>
        <w:t xml:space="preserve">glows </w:t>
      </w:r>
      <w:r w:rsidR="002110FD">
        <w:rPr>
          <w:bCs/>
        </w:rPr>
        <w:t xml:space="preserve">translucent </w:t>
      </w:r>
      <w:r w:rsidR="000146BB">
        <w:rPr>
          <w:bCs/>
        </w:rPr>
        <w:t>in the light</w:t>
      </w:r>
      <w:r w:rsidR="00BA751A">
        <w:rPr>
          <w:bCs/>
        </w:rPr>
        <w:t xml:space="preserve">. </w:t>
      </w:r>
      <w:r w:rsidR="002E3D13">
        <w:rPr>
          <w:bCs/>
        </w:rPr>
        <w:t>He</w:t>
      </w:r>
      <w:r w:rsidR="005D5F17">
        <w:rPr>
          <w:bCs/>
        </w:rPr>
        <w:t>r</w:t>
      </w:r>
      <w:r w:rsidR="002E3D13">
        <w:rPr>
          <w:bCs/>
        </w:rPr>
        <w:t xml:space="preserve"> mouth is slightly open</w:t>
      </w:r>
      <w:r w:rsidR="001B1E71">
        <w:rPr>
          <w:bCs/>
        </w:rPr>
        <w:t>,</w:t>
      </w:r>
      <w:r w:rsidR="002E3D13">
        <w:rPr>
          <w:bCs/>
        </w:rPr>
        <w:t xml:space="preserve"> </w:t>
      </w:r>
      <w:r w:rsidR="00062612">
        <w:rPr>
          <w:bCs/>
        </w:rPr>
        <w:t xml:space="preserve">showing </w:t>
      </w:r>
      <w:r w:rsidR="002E3D13">
        <w:rPr>
          <w:bCs/>
        </w:rPr>
        <w:t>bare</w:t>
      </w:r>
      <w:r w:rsidR="00BD4F05">
        <w:rPr>
          <w:bCs/>
        </w:rPr>
        <w:t>d</w:t>
      </w:r>
      <w:r w:rsidR="002E3D13">
        <w:rPr>
          <w:bCs/>
        </w:rPr>
        <w:t xml:space="preserve"> teet</w:t>
      </w:r>
      <w:r w:rsidR="00B90612">
        <w:rPr>
          <w:bCs/>
        </w:rPr>
        <w:t>h; she might have just shouted something</w:t>
      </w:r>
      <w:r w:rsidR="002E3D13">
        <w:rPr>
          <w:bCs/>
        </w:rPr>
        <w:t xml:space="preserve"> in </w:t>
      </w:r>
      <w:r w:rsidR="00B90612">
        <w:rPr>
          <w:bCs/>
        </w:rPr>
        <w:t xml:space="preserve">a </w:t>
      </w:r>
      <w:r w:rsidR="00BD2798">
        <w:rPr>
          <w:bCs/>
        </w:rPr>
        <w:t xml:space="preserve">masculine mode of </w:t>
      </w:r>
      <w:r w:rsidR="00B90612">
        <w:rPr>
          <w:bCs/>
        </w:rPr>
        <w:t>Japanese</w:t>
      </w:r>
      <w:r w:rsidR="002E3D13">
        <w:rPr>
          <w:bCs/>
        </w:rPr>
        <w:t xml:space="preserve"> to her opponent. </w:t>
      </w:r>
      <w:r w:rsidR="00C557C8">
        <w:rPr>
          <w:bCs/>
        </w:rPr>
        <w:t>The s</w:t>
      </w:r>
      <w:r w:rsidR="00300620">
        <w:rPr>
          <w:bCs/>
        </w:rPr>
        <w:t xml:space="preserve">potless skin of her face hints at her lack of experience in the battle field.  </w:t>
      </w:r>
      <w:r w:rsidR="00BA751A">
        <w:rPr>
          <w:bCs/>
        </w:rPr>
        <w:t>I</w:t>
      </w:r>
      <w:r w:rsidR="00E61A8C" w:rsidRPr="00E61A8C">
        <w:rPr>
          <w:bCs/>
        </w:rPr>
        <w:t>n th</w:t>
      </w:r>
      <w:r w:rsidR="00E61A8C">
        <w:rPr>
          <w:bCs/>
        </w:rPr>
        <w:t>is</w:t>
      </w:r>
      <w:r w:rsidR="00E61A8C" w:rsidRPr="00E61A8C">
        <w:rPr>
          <w:bCs/>
        </w:rPr>
        <w:t xml:space="preserve"> spatially compressed composition, the </w:t>
      </w:r>
      <w:r w:rsidR="00E61A8C">
        <w:rPr>
          <w:bCs/>
        </w:rPr>
        <w:t>woman retaliator</w:t>
      </w:r>
      <w:r w:rsidR="00E61A8C" w:rsidRPr="00E61A8C">
        <w:rPr>
          <w:bCs/>
        </w:rPr>
        <w:t xml:space="preserve"> is </w:t>
      </w:r>
      <w:r w:rsidR="00E61A8C">
        <w:rPr>
          <w:bCs/>
        </w:rPr>
        <w:t xml:space="preserve">dressed in a </w:t>
      </w:r>
      <w:r w:rsidR="00F5055D">
        <w:rPr>
          <w:bCs/>
        </w:rPr>
        <w:t>plain</w:t>
      </w:r>
      <w:r w:rsidR="00946309">
        <w:rPr>
          <w:bCs/>
        </w:rPr>
        <w:t>,</w:t>
      </w:r>
      <w:r w:rsidR="00F5055D">
        <w:rPr>
          <w:bCs/>
        </w:rPr>
        <w:t xml:space="preserve"> </w:t>
      </w:r>
      <w:r w:rsidR="00BB3656">
        <w:rPr>
          <w:bCs/>
        </w:rPr>
        <w:t>tiger-colored track suit</w:t>
      </w:r>
      <w:r w:rsidR="00E61A8C">
        <w:rPr>
          <w:bCs/>
        </w:rPr>
        <w:t xml:space="preserve"> </w:t>
      </w:r>
      <w:r w:rsidR="00946309">
        <w:rPr>
          <w:bCs/>
        </w:rPr>
        <w:t>with a black strip</w:t>
      </w:r>
      <w:r w:rsidR="00BD12FE">
        <w:rPr>
          <w:bCs/>
        </w:rPr>
        <w:t xml:space="preserve">—a </w:t>
      </w:r>
      <w:r w:rsidR="00E04A67">
        <w:rPr>
          <w:bCs/>
        </w:rPr>
        <w:t>homage to B</w:t>
      </w:r>
      <w:r w:rsidR="00946309">
        <w:rPr>
          <w:bCs/>
        </w:rPr>
        <w:t>ruce</w:t>
      </w:r>
      <w:r w:rsidR="00E04A67">
        <w:rPr>
          <w:bCs/>
        </w:rPr>
        <w:t xml:space="preserve"> Lee </w:t>
      </w:r>
      <w:r w:rsidR="00946309">
        <w:rPr>
          <w:bCs/>
        </w:rPr>
        <w:t xml:space="preserve">in his last </w:t>
      </w:r>
      <w:r w:rsidR="005C44C1" w:rsidRPr="00703B80">
        <w:rPr>
          <w:bCs/>
        </w:rPr>
        <w:t>film</w:t>
      </w:r>
      <w:r w:rsidR="005C44C1">
        <w:rPr>
          <w:bCs/>
        </w:rPr>
        <w:t xml:space="preserve"> </w:t>
      </w:r>
      <w:r w:rsidR="00946309" w:rsidRPr="00946309">
        <w:rPr>
          <w:bCs/>
          <w:i/>
        </w:rPr>
        <w:t>The Game of Death</w:t>
      </w:r>
      <w:r w:rsidR="00946309">
        <w:rPr>
          <w:bCs/>
        </w:rPr>
        <w:t xml:space="preserve">, </w:t>
      </w:r>
      <w:r w:rsidR="00E04A67">
        <w:rPr>
          <w:bCs/>
        </w:rPr>
        <w:t xml:space="preserve">and </w:t>
      </w:r>
      <w:r w:rsidR="00E61A8C">
        <w:rPr>
          <w:bCs/>
        </w:rPr>
        <w:t xml:space="preserve">appropriate for the </w:t>
      </w:r>
      <w:r w:rsidR="00F5055D">
        <w:rPr>
          <w:bCs/>
        </w:rPr>
        <w:t xml:space="preserve">acrobatic sword </w:t>
      </w:r>
      <w:r w:rsidR="00372D8F">
        <w:rPr>
          <w:bCs/>
        </w:rPr>
        <w:t>fencing</w:t>
      </w:r>
      <w:r w:rsidR="00824BED">
        <w:rPr>
          <w:bCs/>
        </w:rPr>
        <w:t>, ready to mutilate bod</w:t>
      </w:r>
      <w:r w:rsidR="00C557C8">
        <w:rPr>
          <w:bCs/>
        </w:rPr>
        <w:t>y</w:t>
      </w:r>
      <w:r w:rsidR="00824BED">
        <w:rPr>
          <w:bCs/>
        </w:rPr>
        <w:t xml:space="preserve"> parts and </w:t>
      </w:r>
      <w:r w:rsidR="00C557C8">
        <w:rPr>
          <w:bCs/>
        </w:rPr>
        <w:t xml:space="preserve">to </w:t>
      </w:r>
      <w:r w:rsidR="00824BED">
        <w:rPr>
          <w:bCs/>
        </w:rPr>
        <w:t xml:space="preserve">slice the head of her foe in the </w:t>
      </w:r>
      <w:r w:rsidR="00192B70">
        <w:rPr>
          <w:bCs/>
        </w:rPr>
        <w:t>serene</w:t>
      </w:r>
      <w:r w:rsidR="00824BED">
        <w:rPr>
          <w:bCs/>
        </w:rPr>
        <w:t xml:space="preserve"> </w:t>
      </w:r>
      <w:r w:rsidR="00C557C8">
        <w:rPr>
          <w:bCs/>
        </w:rPr>
        <w:t xml:space="preserve">Japanese </w:t>
      </w:r>
      <w:r w:rsidR="00824BED">
        <w:rPr>
          <w:bCs/>
        </w:rPr>
        <w:t>garden</w:t>
      </w:r>
      <w:r w:rsidR="00192B70">
        <w:rPr>
          <w:bCs/>
        </w:rPr>
        <w:t xml:space="preserve"> covered in snow</w:t>
      </w:r>
      <w:r w:rsidR="00E61A8C">
        <w:rPr>
          <w:bCs/>
        </w:rPr>
        <w:t xml:space="preserve">. </w:t>
      </w:r>
      <w:r w:rsidR="00C557C8">
        <w:rPr>
          <w:bCs/>
        </w:rPr>
        <w:t>I</w:t>
      </w:r>
      <w:r w:rsidR="00B102DE">
        <w:rPr>
          <w:bCs/>
        </w:rPr>
        <w:t xml:space="preserve">nnocent eroticism is suggested </w:t>
      </w:r>
      <w:r w:rsidR="00C557C8">
        <w:rPr>
          <w:bCs/>
        </w:rPr>
        <w:t>in</w:t>
      </w:r>
      <w:r w:rsidR="00B102DE">
        <w:rPr>
          <w:bCs/>
        </w:rPr>
        <w:t xml:space="preserve"> the fact that the zip of her jacket is opened to expose her white chest</w:t>
      </w:r>
      <w:r w:rsidR="00BD4F05">
        <w:rPr>
          <w:bCs/>
        </w:rPr>
        <w:t>, as well as the</w:t>
      </w:r>
      <w:r w:rsidR="001B1E71">
        <w:rPr>
          <w:bCs/>
        </w:rPr>
        <w:t xml:space="preserve"> image of the</w:t>
      </w:r>
      <w:r w:rsidR="00BD4F05">
        <w:rPr>
          <w:bCs/>
        </w:rPr>
        <w:t xml:space="preserve"> bare-breasted, female warrior archetype</w:t>
      </w:r>
      <w:r w:rsidR="00B102DE">
        <w:rPr>
          <w:bCs/>
        </w:rPr>
        <w:t xml:space="preserve">. </w:t>
      </w:r>
      <w:r w:rsidR="00487C6B">
        <w:rPr>
          <w:bCs/>
        </w:rPr>
        <w:t xml:space="preserve">Unlike </w:t>
      </w:r>
      <w:r w:rsidR="00487C6B">
        <w:rPr>
          <w:bCs/>
        </w:rPr>
        <w:lastRenderedPageBreak/>
        <w:t xml:space="preserve">idealized portraits of dignitaries, </w:t>
      </w:r>
      <w:r w:rsidR="00EB77D8">
        <w:rPr>
          <w:bCs/>
        </w:rPr>
        <w:t>this</w:t>
      </w:r>
      <w:r w:rsidR="004A5D3C">
        <w:rPr>
          <w:bCs/>
        </w:rPr>
        <w:t xml:space="preserve"> portrait</w:t>
      </w:r>
      <w:r w:rsidR="00EB77D8">
        <w:rPr>
          <w:bCs/>
        </w:rPr>
        <w:t xml:space="preserve"> </w:t>
      </w:r>
      <w:r w:rsidR="00852F34">
        <w:rPr>
          <w:bCs/>
        </w:rPr>
        <w:t>appears to be</w:t>
      </w:r>
      <w:r w:rsidR="00EB77D8">
        <w:rPr>
          <w:bCs/>
        </w:rPr>
        <w:t xml:space="preserve"> a</w:t>
      </w:r>
      <w:r w:rsidR="007F10B7">
        <w:rPr>
          <w:bCs/>
        </w:rPr>
        <w:t xml:space="preserve"> glamorized</w:t>
      </w:r>
      <w:r w:rsidR="00247C6F">
        <w:rPr>
          <w:bCs/>
        </w:rPr>
        <w:t xml:space="preserve"> </w:t>
      </w:r>
      <w:r w:rsidR="00EB77D8">
        <w:rPr>
          <w:bCs/>
        </w:rPr>
        <w:t>expression of</w:t>
      </w:r>
      <w:r w:rsidR="001B1E71">
        <w:rPr>
          <w:bCs/>
        </w:rPr>
        <w:t xml:space="preserve"> the</w:t>
      </w:r>
      <w:r w:rsidR="00EB77D8">
        <w:rPr>
          <w:bCs/>
        </w:rPr>
        <w:t xml:space="preserve"> </w:t>
      </w:r>
      <w:r w:rsidR="00B90612">
        <w:rPr>
          <w:bCs/>
        </w:rPr>
        <w:t xml:space="preserve">base </w:t>
      </w:r>
      <w:r w:rsidR="00EB77D8">
        <w:rPr>
          <w:bCs/>
        </w:rPr>
        <w:t>ferociousness</w:t>
      </w:r>
      <w:r w:rsidR="004A5D3C">
        <w:rPr>
          <w:bCs/>
        </w:rPr>
        <w:t xml:space="preserve"> </w:t>
      </w:r>
      <w:r w:rsidR="00152827">
        <w:rPr>
          <w:bCs/>
        </w:rPr>
        <w:t>of</w:t>
      </w:r>
      <w:r w:rsidR="00C557C8">
        <w:rPr>
          <w:bCs/>
        </w:rPr>
        <w:t xml:space="preserve"> </w:t>
      </w:r>
      <w:r w:rsidR="004A5D3C">
        <w:rPr>
          <w:bCs/>
        </w:rPr>
        <w:t>the violent woman</w:t>
      </w:r>
      <w:r w:rsidR="00EB77D8">
        <w:rPr>
          <w:bCs/>
        </w:rPr>
        <w:t>. I</w:t>
      </w:r>
      <w:r w:rsidR="00487C6B">
        <w:rPr>
          <w:bCs/>
        </w:rPr>
        <w:t xml:space="preserve">t appears a monument to the </w:t>
      </w:r>
      <w:r w:rsidR="00A0228C">
        <w:rPr>
          <w:bCs/>
        </w:rPr>
        <w:t>woman fighter’s</w:t>
      </w:r>
      <w:r w:rsidR="00487C6B">
        <w:rPr>
          <w:bCs/>
        </w:rPr>
        <w:t xml:space="preserve"> </w:t>
      </w:r>
      <w:r w:rsidR="00852F34">
        <w:rPr>
          <w:bCs/>
        </w:rPr>
        <w:t xml:space="preserve">faux </w:t>
      </w:r>
      <w:r w:rsidR="00332E33">
        <w:rPr>
          <w:bCs/>
        </w:rPr>
        <w:t>masculine-self</w:t>
      </w:r>
      <w:r w:rsidR="001B1E71">
        <w:rPr>
          <w:bCs/>
        </w:rPr>
        <w:t>,</w:t>
      </w:r>
      <w:r w:rsidR="00487C6B">
        <w:rPr>
          <w:bCs/>
        </w:rPr>
        <w:t xml:space="preserve"> rather than as a </w:t>
      </w:r>
      <w:r w:rsidR="00152827">
        <w:rPr>
          <w:bCs/>
        </w:rPr>
        <w:t>tribute to</w:t>
      </w:r>
      <w:r w:rsidR="00487C6B">
        <w:rPr>
          <w:bCs/>
        </w:rPr>
        <w:t xml:space="preserve"> her </w:t>
      </w:r>
      <w:r w:rsidR="00B90612">
        <w:rPr>
          <w:bCs/>
        </w:rPr>
        <w:t xml:space="preserve">feminine </w:t>
      </w:r>
      <w:r w:rsidR="00487C6B">
        <w:rPr>
          <w:bCs/>
        </w:rPr>
        <w:t>physical appearance.</w:t>
      </w:r>
      <w:r w:rsidR="00372D8F">
        <w:rPr>
          <w:bCs/>
        </w:rPr>
        <w:t xml:space="preserve"> </w:t>
      </w:r>
      <w:r w:rsidR="008E2D7E">
        <w:rPr>
          <w:bCs/>
        </w:rPr>
        <w:t xml:space="preserve">How can we compare the image of the Bride with works of art in </w:t>
      </w:r>
      <w:r w:rsidR="004A5D3C">
        <w:rPr>
          <w:bCs/>
        </w:rPr>
        <w:t>history</w:t>
      </w:r>
      <w:r w:rsidR="008E2D7E">
        <w:rPr>
          <w:bCs/>
        </w:rPr>
        <w:t>?</w:t>
      </w:r>
    </w:p>
    <w:p w14:paraId="349AA4CF" w14:textId="269C0949" w:rsidR="00DB7440" w:rsidRDefault="001A2C2B" w:rsidP="00A757FF">
      <w:pPr>
        <w:spacing w:line="480" w:lineRule="auto"/>
        <w:ind w:firstLine="720"/>
        <w:rPr>
          <w:bCs/>
        </w:rPr>
      </w:pPr>
      <w:r>
        <w:t>A comparison with t</w:t>
      </w:r>
      <w:r w:rsidR="00BD3B81">
        <w:t>he 16</w:t>
      </w:r>
      <w:r w:rsidR="00BD3B81" w:rsidRPr="00BD3B81">
        <w:rPr>
          <w:vertAlign w:val="superscript"/>
        </w:rPr>
        <w:t>th</w:t>
      </w:r>
      <w:r w:rsidR="00BD3B81">
        <w:t xml:space="preserve"> century oil paint</w:t>
      </w:r>
      <w:r w:rsidR="00B61090">
        <w:t>ing</w:t>
      </w:r>
      <w:r w:rsidR="008462A2">
        <w:t xml:space="preserve"> </w:t>
      </w:r>
      <w:r w:rsidR="00B403BB" w:rsidRPr="00B403BB">
        <w:rPr>
          <w:i/>
        </w:rPr>
        <w:t>Judith with the Head of Ho</w:t>
      </w:r>
      <w:r w:rsidR="00A56BCF">
        <w:rPr>
          <w:i/>
        </w:rPr>
        <w:t>l</w:t>
      </w:r>
      <w:r w:rsidR="00B403BB" w:rsidRPr="00B403BB">
        <w:rPr>
          <w:i/>
        </w:rPr>
        <w:t>ofernes</w:t>
      </w:r>
      <w:r w:rsidR="00E53755">
        <w:t xml:space="preserve"> by Lucas Cranach</w:t>
      </w:r>
      <w:r w:rsidR="00B403BB">
        <w:t xml:space="preserve"> the Elder</w:t>
      </w:r>
      <w:r w:rsidR="00833E22">
        <w:t xml:space="preserve"> (Figure </w:t>
      </w:r>
      <w:r w:rsidR="0095784F">
        <w:t>2</w:t>
      </w:r>
      <w:r w:rsidR="00833E22">
        <w:t>)</w:t>
      </w:r>
      <w:r>
        <w:t xml:space="preserve"> reveals certain similarities in composition and subject matter</w:t>
      </w:r>
      <w:r w:rsidR="008462A2">
        <w:t xml:space="preserve">. </w:t>
      </w:r>
      <w:r w:rsidR="00833E22" w:rsidRPr="00833E22">
        <w:t xml:space="preserve">In order to save her </w:t>
      </w:r>
      <w:r w:rsidR="00787352">
        <w:t>country</w:t>
      </w:r>
      <w:r w:rsidR="00AA4C74">
        <w:t xml:space="preserve"> </w:t>
      </w:r>
      <w:r w:rsidR="00833E22" w:rsidRPr="00833E22">
        <w:t xml:space="preserve">from the enemy general Holofernes, </w:t>
      </w:r>
      <w:r w:rsidR="007220B0">
        <w:t>a</w:t>
      </w:r>
      <w:r w:rsidR="00833E22" w:rsidRPr="00833E22">
        <w:t xml:space="preserve"> </w:t>
      </w:r>
      <w:r w:rsidR="007220B0">
        <w:t>Jewish heroine</w:t>
      </w:r>
      <w:r w:rsidR="00833E22" w:rsidRPr="00833E22">
        <w:t xml:space="preserve"> </w:t>
      </w:r>
      <w:r w:rsidR="002861E5">
        <w:t>Judith</w:t>
      </w:r>
      <w:r w:rsidR="00BD12FE">
        <w:t>—w</w:t>
      </w:r>
      <w:r w:rsidR="002861E5">
        <w:t xml:space="preserve">ho </w:t>
      </w:r>
      <w:r w:rsidR="009A4335">
        <w:t xml:space="preserve"> </w:t>
      </w:r>
      <w:r w:rsidR="003C6FBF">
        <w:t>dressed beautifully</w:t>
      </w:r>
      <w:r w:rsidR="00787352">
        <w:t xml:space="preserve"> </w:t>
      </w:r>
      <w:r w:rsidR="00AD334A">
        <w:t>“</w:t>
      </w:r>
      <w:r w:rsidR="0089222D">
        <w:t xml:space="preserve">to </w:t>
      </w:r>
      <w:r w:rsidR="00D25341">
        <w:t>attract the attention of any</w:t>
      </w:r>
      <w:r w:rsidR="0089222D">
        <w:t xml:space="preserve"> m</w:t>
      </w:r>
      <w:r w:rsidR="00D25341">
        <w:t>a</w:t>
      </w:r>
      <w:r w:rsidR="0089222D">
        <w:t xml:space="preserve">n </w:t>
      </w:r>
      <w:r w:rsidR="00787352">
        <w:t xml:space="preserve">who </w:t>
      </w:r>
      <w:r w:rsidR="00D25341">
        <w:t>saw</w:t>
      </w:r>
      <w:r w:rsidR="0089222D">
        <w:t xml:space="preserve"> her</w:t>
      </w:r>
      <w:r w:rsidR="00AD334A">
        <w:t>”</w:t>
      </w:r>
      <w:r w:rsidR="0089222D">
        <w:t xml:space="preserve"> (</w:t>
      </w:r>
      <w:r w:rsidR="00D25341">
        <w:t>De Lange 1978, 118)</w:t>
      </w:r>
      <w:r w:rsidR="00E27673">
        <w:t xml:space="preserve">—went </w:t>
      </w:r>
      <w:r w:rsidR="00833E22" w:rsidRPr="00833E22">
        <w:t xml:space="preserve">to his camp in disguise, pretending to be a prostitute. He fell for her </w:t>
      </w:r>
      <w:r w:rsidR="002861E5">
        <w:t>scheme</w:t>
      </w:r>
      <w:r w:rsidR="00833E22" w:rsidRPr="00833E22">
        <w:t xml:space="preserve"> and </w:t>
      </w:r>
      <w:r w:rsidR="00330AC4">
        <w:t>became intoxicated</w:t>
      </w:r>
      <w:r w:rsidR="00833E22" w:rsidRPr="00833E22">
        <w:t xml:space="preserve"> in his attempt to seduce her. She was then able to kill him by </w:t>
      </w:r>
      <w:r w:rsidR="00152827">
        <w:t>decapitating him</w:t>
      </w:r>
      <w:r w:rsidR="00833E22" w:rsidRPr="00833E22">
        <w:t>, thereby saving her people.</w:t>
      </w:r>
      <w:r w:rsidR="00965E37">
        <w:t xml:space="preserve"> In Cranach’s spatially compressed composition, </w:t>
      </w:r>
      <w:r w:rsidR="0019690F">
        <w:t xml:space="preserve">nearly identical </w:t>
      </w:r>
      <w:r w:rsidR="00152827">
        <w:t>to</w:t>
      </w:r>
      <w:r w:rsidR="0019690F">
        <w:t xml:space="preserve"> that of the violent </w:t>
      </w:r>
      <w:r w:rsidR="002902F3">
        <w:t>Bride</w:t>
      </w:r>
      <w:r w:rsidR="0019690F">
        <w:t xml:space="preserve"> in </w:t>
      </w:r>
      <w:r w:rsidR="0019690F" w:rsidRPr="0019690F">
        <w:rPr>
          <w:i/>
        </w:rPr>
        <w:t>Kill Bill</w:t>
      </w:r>
      <w:r w:rsidR="0019690F">
        <w:t xml:space="preserve">, </w:t>
      </w:r>
      <w:r w:rsidR="00965E37">
        <w:t xml:space="preserve">the heroine rests her arm </w:t>
      </w:r>
      <w:r w:rsidR="00B61090">
        <w:t xml:space="preserve">elegantly </w:t>
      </w:r>
      <w:r w:rsidR="00965E37">
        <w:t>on the severed head of Holofernes</w:t>
      </w:r>
      <w:r w:rsidR="008611F4">
        <w:t>.</w:t>
      </w:r>
      <w:r w:rsidR="00965E37">
        <w:t xml:space="preserve"> </w:t>
      </w:r>
      <w:r w:rsidR="006950EC">
        <w:t xml:space="preserve">Modeled after a lady of Saxon court, she is adorned in </w:t>
      </w:r>
      <w:r w:rsidR="009A2ED5">
        <w:t>heavily beaded and brocaded velvet</w:t>
      </w:r>
      <w:r w:rsidR="00E27673">
        <w:t>—unfit for the repulsive task—a</w:t>
      </w:r>
      <w:r w:rsidR="006950EC">
        <w:t xml:space="preserve"> departure from the humble “true Judith” (Reid 1969)</w:t>
      </w:r>
      <w:r w:rsidR="009E6846">
        <w:t>, a young widow from Bethulia</w:t>
      </w:r>
      <w:r w:rsidR="006950EC">
        <w:t xml:space="preserve">. </w:t>
      </w:r>
      <w:r w:rsidR="00637D2A">
        <w:t xml:space="preserve">Yet, </w:t>
      </w:r>
      <w:r w:rsidR="00C342A2">
        <w:t>this is an expression</w:t>
      </w:r>
      <w:r w:rsidR="00637D2A">
        <w:t xml:space="preserve"> of puritan fortitude and work of civilization</w:t>
      </w:r>
      <w:r w:rsidR="006B7F8E">
        <w:t xml:space="preserve">, not </w:t>
      </w:r>
      <w:r w:rsidR="00637D2A">
        <w:t xml:space="preserve">barbarism. </w:t>
      </w:r>
      <w:r w:rsidR="00655421">
        <w:t xml:space="preserve">Oblivious to the gruesome object on the table, Judith </w:t>
      </w:r>
      <w:r w:rsidR="001B636C">
        <w:t>rests in perfect composure</w:t>
      </w:r>
      <w:r w:rsidR="00655421">
        <w:t>.</w:t>
      </w:r>
      <w:r w:rsidR="004A2257">
        <w:rPr>
          <w:bCs/>
        </w:rPr>
        <w:t xml:space="preserve"> </w:t>
      </w:r>
      <w:r w:rsidR="00655421">
        <w:rPr>
          <w:bCs/>
        </w:rPr>
        <w:t xml:space="preserve">Her </w:t>
      </w:r>
      <w:r w:rsidR="00637D2A">
        <w:rPr>
          <w:bCs/>
        </w:rPr>
        <w:t>enigmatic</w:t>
      </w:r>
      <w:r w:rsidR="00655421">
        <w:rPr>
          <w:bCs/>
        </w:rPr>
        <w:t xml:space="preserve"> smile</w:t>
      </w:r>
      <w:r w:rsidR="008A28D3">
        <w:rPr>
          <w:bCs/>
        </w:rPr>
        <w:t xml:space="preserve"> captivates the viewer’s attention.</w:t>
      </w:r>
      <w:r w:rsidR="0082318B">
        <w:rPr>
          <w:bCs/>
        </w:rPr>
        <w:t xml:space="preserve"> Supposedly a chaste woman according to the apocryphal text, Judith became a source of sexual stimulation in Northern European art after the late fifteenth century (Wolfthal 1999).</w:t>
      </w:r>
    </w:p>
    <w:p w14:paraId="2BB15691" w14:textId="77777777" w:rsidR="00DB7440" w:rsidRDefault="00DB7440" w:rsidP="00A757FF">
      <w:pPr>
        <w:spacing w:line="480" w:lineRule="auto"/>
        <w:ind w:firstLine="720"/>
        <w:rPr>
          <w:bCs/>
        </w:rPr>
      </w:pPr>
    </w:p>
    <w:p w14:paraId="4D52C973" w14:textId="77777777" w:rsidR="007F53DB" w:rsidRPr="00BD2798" w:rsidRDefault="0095746F" w:rsidP="00A757FF">
      <w:pPr>
        <w:spacing w:line="480" w:lineRule="auto"/>
        <w:rPr>
          <w:bCs/>
        </w:rPr>
      </w:pPr>
      <w:r>
        <w:rPr>
          <w:bCs/>
        </w:rPr>
        <w:t xml:space="preserve">Ambivalence and </w:t>
      </w:r>
      <w:r w:rsidR="006C6216">
        <w:rPr>
          <w:bCs/>
        </w:rPr>
        <w:t>Anxieties</w:t>
      </w:r>
      <w:r w:rsidR="00017241">
        <w:rPr>
          <w:bCs/>
        </w:rPr>
        <w:t xml:space="preserve"> </w:t>
      </w:r>
      <w:r>
        <w:rPr>
          <w:bCs/>
        </w:rPr>
        <w:t>i</w:t>
      </w:r>
      <w:r w:rsidR="00E47A23">
        <w:rPr>
          <w:bCs/>
        </w:rPr>
        <w:t>n Postfeminist Consumer Culture</w:t>
      </w:r>
    </w:p>
    <w:p w14:paraId="7C071345" w14:textId="77777777" w:rsidR="009A4506" w:rsidRDefault="002D121F" w:rsidP="00A757FF">
      <w:pPr>
        <w:spacing w:line="480" w:lineRule="auto"/>
      </w:pPr>
      <w:r>
        <w:rPr>
          <w:bCs/>
        </w:rPr>
        <w:tab/>
      </w:r>
      <w:r w:rsidR="0000189B">
        <w:rPr>
          <w:bCs/>
        </w:rPr>
        <w:t xml:space="preserve">The meaning of violent women in </w:t>
      </w:r>
      <w:r w:rsidR="0000189B" w:rsidRPr="0000189B">
        <w:rPr>
          <w:bCs/>
          <w:i/>
        </w:rPr>
        <w:t>Kill Bill</w:t>
      </w:r>
      <w:r w:rsidR="0000189B">
        <w:rPr>
          <w:bCs/>
        </w:rPr>
        <w:t xml:space="preserve"> and </w:t>
      </w:r>
      <w:r w:rsidR="0000189B" w:rsidRPr="00B403BB">
        <w:rPr>
          <w:i/>
        </w:rPr>
        <w:t>Judith</w:t>
      </w:r>
      <w:r w:rsidR="0000189B">
        <w:t xml:space="preserve"> divert</w:t>
      </w:r>
      <w:r w:rsidR="009A7DC9">
        <w:t>s</w:t>
      </w:r>
      <w:r w:rsidR="0000189B">
        <w:t xml:space="preserve"> from that of </w:t>
      </w:r>
      <w:r w:rsidR="0000189B" w:rsidRPr="0000189B">
        <w:rPr>
          <w:i/>
        </w:rPr>
        <w:t>Fashion versus Style</w:t>
      </w:r>
      <w:r w:rsidR="0000189B">
        <w:t xml:space="preserve">. </w:t>
      </w:r>
      <w:r w:rsidR="00470F35">
        <w:t xml:space="preserve"> </w:t>
      </w:r>
      <w:r w:rsidR="0019224E">
        <w:t>The r</w:t>
      </w:r>
      <w:r w:rsidR="00330ED5">
        <w:t xml:space="preserve">etributive </w:t>
      </w:r>
      <w:r w:rsidR="00CC07CB">
        <w:t xml:space="preserve">violence is </w:t>
      </w:r>
      <w:r w:rsidR="007F53DB">
        <w:t>vindicated</w:t>
      </w:r>
      <w:r w:rsidR="00CC07CB">
        <w:t xml:space="preserve"> for </w:t>
      </w:r>
      <w:r w:rsidR="00840B19">
        <w:t>a</w:t>
      </w:r>
      <w:r w:rsidR="000B34DA">
        <w:t xml:space="preserve"> righteous</w:t>
      </w:r>
      <w:r w:rsidR="00CD0859">
        <w:t xml:space="preserve"> </w:t>
      </w:r>
      <w:r w:rsidR="00CC07CB">
        <w:t>reason</w:t>
      </w:r>
      <w:r w:rsidR="000B34DA">
        <w:t>.</w:t>
      </w:r>
      <w:r w:rsidR="00104863">
        <w:t xml:space="preserve"> </w:t>
      </w:r>
      <w:r w:rsidR="00655C7E">
        <w:t xml:space="preserve"> </w:t>
      </w:r>
      <w:r w:rsidR="00840B19">
        <w:t>The</w:t>
      </w:r>
      <w:r w:rsidR="009D3EE8">
        <w:t xml:space="preserve"> iconic image of female </w:t>
      </w:r>
      <w:r w:rsidR="009D3EE8">
        <w:lastRenderedPageBreak/>
        <w:t xml:space="preserve">violence is represented </w:t>
      </w:r>
      <w:r w:rsidR="00D64571">
        <w:t>as</w:t>
      </w:r>
      <w:r w:rsidR="00510790">
        <w:t xml:space="preserve"> celebration of female power in visual representation. </w:t>
      </w:r>
      <w:r w:rsidR="00840B19">
        <w:t>Such</w:t>
      </w:r>
      <w:r w:rsidR="00104863">
        <w:t xml:space="preserve"> </w:t>
      </w:r>
      <w:r w:rsidR="00AA5CE1">
        <w:t xml:space="preserve">visual images </w:t>
      </w:r>
      <w:r w:rsidR="0019224E">
        <w:t xml:space="preserve">may </w:t>
      </w:r>
      <w:r w:rsidR="00DB7440">
        <w:t>appeal to</w:t>
      </w:r>
      <w:r w:rsidR="00AA5CE1">
        <w:t xml:space="preserve"> women </w:t>
      </w:r>
      <w:r w:rsidR="00DB7440">
        <w:t>who desire</w:t>
      </w:r>
      <w:r w:rsidR="00AA5CE1">
        <w:t xml:space="preserve"> </w:t>
      </w:r>
      <w:r w:rsidR="00DB7440">
        <w:t xml:space="preserve">to </w:t>
      </w:r>
      <w:r w:rsidR="00AA5CE1">
        <w:t xml:space="preserve">explosively experience </w:t>
      </w:r>
      <w:r w:rsidR="00104863">
        <w:t>emotional pur</w:t>
      </w:r>
      <w:r w:rsidR="00C94F2C">
        <w:t>g</w:t>
      </w:r>
      <w:r w:rsidR="00AA5CE1">
        <w:t>ing and empowerment</w:t>
      </w:r>
      <w:r w:rsidR="00104863">
        <w:t xml:space="preserve">.  </w:t>
      </w:r>
      <w:r w:rsidR="00062612">
        <w:t xml:space="preserve">The attraction of violent spectacle may result from the viewer’s identification with the successful aggressor and </w:t>
      </w:r>
      <w:r w:rsidR="00840B19">
        <w:t xml:space="preserve">a state of </w:t>
      </w:r>
      <w:r w:rsidR="00062612">
        <w:t xml:space="preserve">euphoria </w:t>
      </w:r>
      <w:r w:rsidR="00840B19">
        <w:t>the viewer</w:t>
      </w:r>
      <w:r w:rsidR="00062612">
        <w:t xml:space="preserve"> </w:t>
      </w:r>
      <w:r w:rsidR="00840B19">
        <w:t xml:space="preserve">experiences by </w:t>
      </w:r>
      <w:r w:rsidR="00062612">
        <w:t xml:space="preserve">observing the sufferings of hateful victims (Zillman 1998). </w:t>
      </w:r>
      <w:r w:rsidR="0045623E">
        <w:t xml:space="preserve">In terms of </w:t>
      </w:r>
      <w:r w:rsidR="0045623E" w:rsidRPr="0045623E">
        <w:rPr>
          <w:i/>
        </w:rPr>
        <w:t>Kill Bill</w:t>
      </w:r>
      <w:r w:rsidR="0045623E">
        <w:t>, w</w:t>
      </w:r>
      <w:r w:rsidR="00A54356">
        <w:t xml:space="preserve">ith the advent of </w:t>
      </w:r>
      <w:r w:rsidR="0019224E">
        <w:t xml:space="preserve">third-wave and </w:t>
      </w:r>
      <w:r w:rsidR="00A54356">
        <w:t>postfeminism, Coulthard (200</w:t>
      </w:r>
      <w:r w:rsidR="000B477B">
        <w:t>7</w:t>
      </w:r>
      <w:r w:rsidR="00A54356">
        <w:t xml:space="preserve">, 154) </w:t>
      </w:r>
      <w:r w:rsidR="0045623E">
        <w:t>proclaims</w:t>
      </w:r>
      <w:r w:rsidR="006E26CD">
        <w:t>,</w:t>
      </w:r>
      <w:r w:rsidR="00A54356">
        <w:t xml:space="preserve"> “the concerns of violence, gender, and representation have shifted in favor of the latter critical framework as a new emphasis on ‘postvictim’ feminism has transferred attention toward debates about the presence of violent women in cinema and popular culture and away from women as victimized subject </w:t>
      </w:r>
      <w:r w:rsidR="00A54356" w:rsidRPr="00031A03">
        <w:rPr>
          <w:i/>
        </w:rPr>
        <w:t>to</w:t>
      </w:r>
      <w:r w:rsidR="00A54356">
        <w:t xml:space="preserve"> violence.” </w:t>
      </w:r>
      <w:r w:rsidR="00193B58">
        <w:t xml:space="preserve"> </w:t>
      </w:r>
      <w:r w:rsidR="0095746F">
        <w:t xml:space="preserve">Postfeminist consumer culture embraces female agency, celebrates women’s powers of consumption, and addresses issues resulting from women’s economic independence, including </w:t>
      </w:r>
      <w:r w:rsidR="00CC4F1D">
        <w:t xml:space="preserve">men’s </w:t>
      </w:r>
      <w:r w:rsidR="0095746F">
        <w:t xml:space="preserve">loss of power. </w:t>
      </w:r>
    </w:p>
    <w:p w14:paraId="367B3DBF" w14:textId="77777777" w:rsidR="00BD2798" w:rsidRDefault="002D121F" w:rsidP="00A757FF">
      <w:pPr>
        <w:spacing w:line="480" w:lineRule="auto"/>
        <w:rPr>
          <w:bCs/>
        </w:rPr>
      </w:pPr>
      <w:r>
        <w:tab/>
      </w:r>
      <w:r w:rsidR="00C27DAD">
        <w:t>C</w:t>
      </w:r>
      <w:r w:rsidR="00546731">
        <w:t xml:space="preserve">an women’s lethal enactments </w:t>
      </w:r>
      <w:r w:rsidR="006B0B8F">
        <w:t xml:space="preserve">ever </w:t>
      </w:r>
      <w:r w:rsidR="00546731">
        <w:t xml:space="preserve">be considered </w:t>
      </w:r>
      <w:r w:rsidR="00AA5CE1">
        <w:t>as true emancipation</w:t>
      </w:r>
      <w:r w:rsidR="000F17CE">
        <w:t xml:space="preserve"> </w:t>
      </w:r>
      <w:r w:rsidR="00546731">
        <w:t>from dominant</w:t>
      </w:r>
      <w:r w:rsidR="000F17CE">
        <w:t xml:space="preserve"> patriarchal ideology?</w:t>
      </w:r>
      <w:r w:rsidR="00546731">
        <w:t xml:space="preserve"> </w:t>
      </w:r>
      <w:r w:rsidR="00C91E26">
        <w:t xml:space="preserve">In </w:t>
      </w:r>
      <w:r w:rsidR="00C91E26" w:rsidRPr="00C91E26">
        <w:rPr>
          <w:i/>
        </w:rPr>
        <w:t>Kill Bill</w:t>
      </w:r>
      <w:r w:rsidR="00C91E26">
        <w:t xml:space="preserve">, the annihilation of patriarchy </w:t>
      </w:r>
      <w:r w:rsidR="0045623E">
        <w:t xml:space="preserve">ultimately </w:t>
      </w:r>
      <w:r w:rsidR="005C2607">
        <w:t>results in the</w:t>
      </w:r>
      <w:r w:rsidR="00C91E26">
        <w:t xml:space="preserve"> termination of violence and threat. Women’s violence is structured as temporary, anomalous, and salutary. </w:t>
      </w:r>
      <w:r w:rsidR="00E6377B">
        <w:t>In capitalist consumer society, an increase in the number of visual image</w:t>
      </w:r>
      <w:r w:rsidR="00BD4F05">
        <w:t>s</w:t>
      </w:r>
      <w:r w:rsidR="00E6377B">
        <w:t xml:space="preserve"> of violent women</w:t>
      </w:r>
      <w:r w:rsidR="00AA5CE1">
        <w:t xml:space="preserve"> </w:t>
      </w:r>
      <w:r w:rsidR="005C2607">
        <w:t>in the medi</w:t>
      </w:r>
      <w:r w:rsidR="00D53D3A">
        <w:t xml:space="preserve">a </w:t>
      </w:r>
      <w:r w:rsidR="00E6377B">
        <w:t xml:space="preserve">appears </w:t>
      </w:r>
      <w:r w:rsidR="00BD4F05">
        <w:t xml:space="preserve">to be </w:t>
      </w:r>
      <w:r w:rsidR="00C94F2C">
        <w:t xml:space="preserve">a </w:t>
      </w:r>
      <w:r w:rsidR="00E6377B">
        <w:t>strategic</w:t>
      </w:r>
      <w:r w:rsidR="00C94F2C">
        <w:t xml:space="preserve"> device</w:t>
      </w:r>
      <w:r w:rsidR="00E6377B">
        <w:t xml:space="preserve"> to expand the target market</w:t>
      </w:r>
      <w:r w:rsidR="00C94F2C">
        <w:t xml:space="preserve"> and</w:t>
      </w:r>
      <w:r w:rsidR="00E6377B">
        <w:t xml:space="preserve"> include females.</w:t>
      </w:r>
      <w:r w:rsidR="00111833">
        <w:t xml:space="preserve"> </w:t>
      </w:r>
      <w:r w:rsidR="00BB3B44">
        <w:t>The f</w:t>
      </w:r>
      <w:r w:rsidR="00D53D3A">
        <w:t xml:space="preserve">requency of exposure is not as important as the context of the violent content (Potter 2003). </w:t>
      </w:r>
      <w:r w:rsidR="00111833">
        <w:t xml:space="preserve">Violent women </w:t>
      </w:r>
      <w:r w:rsidR="00B2759D">
        <w:t xml:space="preserve">and their violence </w:t>
      </w:r>
      <w:r w:rsidR="00111833">
        <w:t>in popular</w:t>
      </w:r>
      <w:r w:rsidR="00C96BE9">
        <w:t xml:space="preserve"> culture are </w:t>
      </w:r>
      <w:r w:rsidR="00D53D3A">
        <w:t xml:space="preserve">often </w:t>
      </w:r>
      <w:r w:rsidR="002B3D57">
        <w:t>glamorized</w:t>
      </w:r>
      <w:r w:rsidR="00D53D3A">
        <w:t xml:space="preserve">, trivialized, and </w:t>
      </w:r>
      <w:r w:rsidR="002B3D57">
        <w:t>sanitized</w:t>
      </w:r>
      <w:r w:rsidR="005C7D63">
        <w:t xml:space="preserve">; they are given </w:t>
      </w:r>
      <w:r w:rsidR="00BD4F05">
        <w:t xml:space="preserve">a </w:t>
      </w:r>
      <w:r w:rsidR="005C7D63">
        <w:t>high profile and the status of aesthetic spectacle</w:t>
      </w:r>
      <w:r w:rsidR="00BD4F05">
        <w:t xml:space="preserve">, and </w:t>
      </w:r>
      <w:r w:rsidR="000C2F98">
        <w:t xml:space="preserve">sometimes, </w:t>
      </w:r>
      <w:r w:rsidR="00BD4F05">
        <w:t>indeed titillation</w:t>
      </w:r>
      <w:r w:rsidR="00486FC6">
        <w:t>.</w:t>
      </w:r>
      <w:r w:rsidR="00BD4F05">
        <w:t xml:space="preserve"> </w:t>
      </w:r>
      <w:r w:rsidR="005C7D63">
        <w:t>A</w:t>
      </w:r>
      <w:r w:rsidR="005C2607">
        <w:t xml:space="preserve">s a result, </w:t>
      </w:r>
      <w:r w:rsidR="00B102DE">
        <w:t xml:space="preserve">the violence is </w:t>
      </w:r>
      <w:r w:rsidR="005C2607">
        <w:t>desensitized</w:t>
      </w:r>
      <w:r w:rsidR="00B102DE">
        <w:t xml:space="preserve"> and disinhibited</w:t>
      </w:r>
      <w:r w:rsidR="005C7D63">
        <w:t>.</w:t>
      </w:r>
      <w:r w:rsidR="002B3D57">
        <w:t xml:space="preserve"> </w:t>
      </w:r>
      <w:r w:rsidR="00A456BF">
        <w:t xml:space="preserve">Thus, </w:t>
      </w:r>
      <w:r w:rsidR="00747AED">
        <w:t>in the seeming</w:t>
      </w:r>
      <w:r w:rsidR="000069FC">
        <w:t xml:space="preserve"> celebration of female empowerment</w:t>
      </w:r>
      <w:r w:rsidR="006A7B2C">
        <w:t xml:space="preserve"> as aspirational referent</w:t>
      </w:r>
      <w:r w:rsidR="004E3005">
        <w:t>s</w:t>
      </w:r>
      <w:r w:rsidR="000069FC">
        <w:t xml:space="preserve">, </w:t>
      </w:r>
      <w:r w:rsidR="00201B99">
        <w:t xml:space="preserve">violent women </w:t>
      </w:r>
      <w:r w:rsidR="00A456BF">
        <w:t>are constructed</w:t>
      </w:r>
      <w:r w:rsidR="00AA5CE1">
        <w:t xml:space="preserve"> and</w:t>
      </w:r>
      <w:r w:rsidR="00C94F2C">
        <w:t xml:space="preserve"> circulated</w:t>
      </w:r>
      <w:r w:rsidR="00AA5CE1">
        <w:t xml:space="preserve"> to</w:t>
      </w:r>
      <w:r w:rsidR="00C94F2C">
        <w:t xml:space="preserve"> </w:t>
      </w:r>
      <w:r w:rsidR="00A456BF">
        <w:t>signify a</w:t>
      </w:r>
      <w:r w:rsidR="00213ED3">
        <w:t xml:space="preserve"> crisis of </w:t>
      </w:r>
      <w:r w:rsidR="00710BDC">
        <w:t xml:space="preserve">artificially </w:t>
      </w:r>
      <w:r w:rsidR="00213ED3">
        <w:t>masculinized</w:t>
      </w:r>
      <w:r w:rsidR="00F73C2F">
        <w:t xml:space="preserve">, </w:t>
      </w:r>
      <w:r w:rsidR="00213ED3">
        <w:t>benign female predator</w:t>
      </w:r>
      <w:r w:rsidR="00B35714">
        <w:t>s</w:t>
      </w:r>
      <w:r w:rsidR="00213ED3">
        <w:t xml:space="preserve"> </w:t>
      </w:r>
      <w:r w:rsidR="00213ED3">
        <w:lastRenderedPageBreak/>
        <w:t>and a</w:t>
      </w:r>
      <w:r w:rsidR="00A456BF">
        <w:t xml:space="preserve"> superficial marker of power transformation in a</w:t>
      </w:r>
      <w:r w:rsidR="00AB097D">
        <w:t>n</w:t>
      </w:r>
      <w:r w:rsidR="00A456BF">
        <w:t xml:space="preserve"> </w:t>
      </w:r>
      <w:r w:rsidR="00AB097D">
        <w:t>intricate web</w:t>
      </w:r>
      <w:r w:rsidR="00A456BF">
        <w:t xml:space="preserve"> of gendered tropes.</w:t>
      </w:r>
      <w:r w:rsidR="00C91E26">
        <w:t xml:space="preserve"> </w:t>
      </w:r>
      <w:r w:rsidR="000B477B">
        <w:rPr>
          <w:bCs/>
        </w:rPr>
        <w:t xml:space="preserve">The violent women in </w:t>
      </w:r>
      <w:r w:rsidR="000B477B" w:rsidRPr="009A3A46">
        <w:rPr>
          <w:bCs/>
          <w:i/>
        </w:rPr>
        <w:t>Kill Bill</w:t>
      </w:r>
      <w:r w:rsidR="000B477B">
        <w:rPr>
          <w:bCs/>
        </w:rPr>
        <w:t xml:space="preserve"> are </w:t>
      </w:r>
      <w:r w:rsidR="00BD4F05">
        <w:rPr>
          <w:bCs/>
        </w:rPr>
        <w:t xml:space="preserve">the </w:t>
      </w:r>
      <w:r w:rsidR="000B477B">
        <w:rPr>
          <w:bCs/>
        </w:rPr>
        <w:t>commodification of men’s misogynic jeer, postfeminist superficiality, postmodern spectacle</w:t>
      </w:r>
      <w:r w:rsidR="00FC6B62">
        <w:rPr>
          <w:bCs/>
        </w:rPr>
        <w:t>,</w:t>
      </w:r>
      <w:r w:rsidR="000B477B">
        <w:rPr>
          <w:bCs/>
        </w:rPr>
        <w:t xml:space="preserve"> and anxieties constructed with artificially empowered women (</w:t>
      </w:r>
      <w:r w:rsidR="000B477B">
        <w:t>Coulthard 2007)</w:t>
      </w:r>
      <w:r w:rsidR="000B477B">
        <w:rPr>
          <w:bCs/>
        </w:rPr>
        <w:t>.</w:t>
      </w:r>
    </w:p>
    <w:p w14:paraId="30FC8FA5" w14:textId="77777777" w:rsidR="00111833" w:rsidRDefault="00111833" w:rsidP="00A757FF">
      <w:pPr>
        <w:spacing w:line="480" w:lineRule="auto"/>
      </w:pPr>
      <w:r>
        <w:tab/>
      </w:r>
      <w:r w:rsidR="005740C3">
        <w:t xml:space="preserve">What can we learn from the </w:t>
      </w:r>
      <w:r w:rsidR="00E47A23">
        <w:t>works of art in history</w:t>
      </w:r>
      <w:r w:rsidR="005740C3">
        <w:t xml:space="preserve">? </w:t>
      </w:r>
      <w:r>
        <w:t xml:space="preserve">Returning to the </w:t>
      </w:r>
      <w:r w:rsidR="00C73D2E">
        <w:t xml:space="preserve">image of </w:t>
      </w:r>
      <w:r w:rsidRPr="00C73D2E">
        <w:rPr>
          <w:i/>
        </w:rPr>
        <w:t>Judith</w:t>
      </w:r>
      <w:r>
        <w:t xml:space="preserve">, we realize that visual images of violent women, especially heroines, </w:t>
      </w:r>
      <w:r w:rsidR="00C94F2C">
        <w:t>have historical precedents</w:t>
      </w:r>
      <w:r w:rsidR="00E47A23">
        <w:t xml:space="preserve">. </w:t>
      </w:r>
      <w:r w:rsidR="00310A2B">
        <w:t>Also, t</w:t>
      </w:r>
      <w:r>
        <w:t xml:space="preserve">hey </w:t>
      </w:r>
      <w:r w:rsidR="00310A2B">
        <w:t>both are</w:t>
      </w:r>
      <w:r>
        <w:t xml:space="preserve"> </w:t>
      </w:r>
      <w:r w:rsidR="00C94F2C">
        <w:t>the product</w:t>
      </w:r>
      <w:r w:rsidR="00310A2B">
        <w:t>s</w:t>
      </w:r>
      <w:r>
        <w:t xml:space="preserve"> of male</w:t>
      </w:r>
      <w:r w:rsidR="00C73D2E">
        <w:t>s</w:t>
      </w:r>
      <w:r w:rsidR="00C94F2C">
        <w:t>:</w:t>
      </w:r>
      <w:r w:rsidR="00C73D2E">
        <w:t xml:space="preserve"> Lucas Cranach the Elder for </w:t>
      </w:r>
      <w:r w:rsidR="00C73D2E" w:rsidRPr="002902F3">
        <w:rPr>
          <w:i/>
        </w:rPr>
        <w:t>Judith</w:t>
      </w:r>
      <w:r w:rsidR="00C73D2E">
        <w:t xml:space="preserve"> and Quentin Tarantino for </w:t>
      </w:r>
      <w:r w:rsidR="00C73D2E" w:rsidRPr="00C73D2E">
        <w:rPr>
          <w:i/>
        </w:rPr>
        <w:t>Kill Bill</w:t>
      </w:r>
      <w:r w:rsidR="00C73D2E">
        <w:t xml:space="preserve">. </w:t>
      </w:r>
      <w:r w:rsidR="00BF35FA">
        <w:t xml:space="preserve">What </w:t>
      </w:r>
      <w:r w:rsidR="00747AED">
        <w:t>sparks</w:t>
      </w:r>
      <w:r w:rsidR="00BF35FA">
        <w:t xml:space="preserve"> male </w:t>
      </w:r>
      <w:r w:rsidR="00115412">
        <w:t>fascinations</w:t>
      </w:r>
      <w:r w:rsidR="00BF35FA">
        <w:t xml:space="preserve"> to conceive high</w:t>
      </w:r>
      <w:r w:rsidR="00115412">
        <w:t>-</w:t>
      </w:r>
      <w:r w:rsidR="00BF35FA">
        <w:t>profile</w:t>
      </w:r>
      <w:r w:rsidR="00C94F2C">
        <w:t xml:space="preserve"> and</w:t>
      </w:r>
      <w:r w:rsidR="00BF35FA">
        <w:t xml:space="preserve"> </w:t>
      </w:r>
      <w:r w:rsidR="00115412">
        <w:t xml:space="preserve">extremely violent </w:t>
      </w:r>
      <w:r w:rsidR="00BF35FA">
        <w:t>assassin</w:t>
      </w:r>
      <w:r w:rsidR="00C94F2C">
        <w:t>s</w:t>
      </w:r>
      <w:r w:rsidR="00BF35FA">
        <w:t xml:space="preserve"> </w:t>
      </w:r>
      <w:r w:rsidR="00C94F2C">
        <w:t>who</w:t>
      </w:r>
      <w:r w:rsidR="00BF35FA">
        <w:t xml:space="preserve"> intrude </w:t>
      </w:r>
      <w:r w:rsidR="00BD4F05">
        <w:t xml:space="preserve">into </w:t>
      </w:r>
      <w:r w:rsidR="00BF35FA">
        <w:t xml:space="preserve">men’s space </w:t>
      </w:r>
      <w:r w:rsidR="00747AED">
        <w:t>to</w:t>
      </w:r>
      <w:r w:rsidR="00BF35FA">
        <w:t xml:space="preserve"> brutally mutilate them? </w:t>
      </w:r>
      <w:r w:rsidR="00AA62AB">
        <w:t xml:space="preserve">In </w:t>
      </w:r>
      <w:r w:rsidR="00C23DFA">
        <w:t xml:space="preserve">the </w:t>
      </w:r>
      <w:r w:rsidR="007949EC">
        <w:t>fifteenth and sixteenth century Netherlandish and German</w:t>
      </w:r>
      <w:r w:rsidR="00C23DFA">
        <w:t xml:space="preserve"> Justice Painting</w:t>
      </w:r>
      <w:r w:rsidR="00AA62AB">
        <w:t xml:space="preserve">s, </w:t>
      </w:r>
      <w:r w:rsidR="005740C3">
        <w:t>visual representations of violent women are known to have served for moralizing purposes. I</w:t>
      </w:r>
      <w:r w:rsidR="00AA62AB">
        <w:t xml:space="preserve">mages of </w:t>
      </w:r>
      <w:r w:rsidR="005740C3">
        <w:t>retaliated or assaulted</w:t>
      </w:r>
      <w:r w:rsidR="00AA62AB">
        <w:t xml:space="preserve"> </w:t>
      </w:r>
      <w:r w:rsidR="00D17EFC">
        <w:t xml:space="preserve">men </w:t>
      </w:r>
      <w:r w:rsidR="00493420">
        <w:t>–r</w:t>
      </w:r>
      <w:r w:rsidR="00D17EFC">
        <w:t>apists or falsely charged rapists</w:t>
      </w:r>
      <w:r w:rsidR="00493420">
        <w:t xml:space="preserve">—in </w:t>
      </w:r>
      <w:r w:rsidR="005B10E4" w:rsidRPr="005B10E4">
        <w:rPr>
          <w:i/>
        </w:rPr>
        <w:t>Tomyris with the Head of Cyrus</w:t>
      </w:r>
      <w:r w:rsidR="005B10E4">
        <w:t xml:space="preserve"> (Pencz 15</w:t>
      </w:r>
      <w:r w:rsidR="00AF6CB7">
        <w:t>3</w:t>
      </w:r>
      <w:r w:rsidR="00CE084D">
        <w:t>9)</w:t>
      </w:r>
      <w:r w:rsidR="005B10E4">
        <w:t xml:space="preserve"> </w:t>
      </w:r>
      <w:r w:rsidR="00CE084D">
        <w:t>and</w:t>
      </w:r>
      <w:r w:rsidR="005B10E4">
        <w:t xml:space="preserve"> </w:t>
      </w:r>
      <w:r w:rsidR="005B10E4" w:rsidRPr="005B10E4">
        <w:rPr>
          <w:i/>
        </w:rPr>
        <w:t>Yael Killing Sisera</w:t>
      </w:r>
      <w:r w:rsidR="005B10E4">
        <w:t xml:space="preserve"> (</w:t>
      </w:r>
      <w:r w:rsidR="005B10E4" w:rsidRPr="008555E7">
        <w:t>van Leyden</w:t>
      </w:r>
      <w:r w:rsidR="005B10E4">
        <w:t xml:space="preserve"> </w:t>
      </w:r>
      <w:r w:rsidR="00DE5B1C">
        <w:t>1513</w:t>
      </w:r>
      <w:r w:rsidR="005B10E4">
        <w:t>)</w:t>
      </w:r>
      <w:r w:rsidR="00AA62AB">
        <w:t xml:space="preserve"> were</w:t>
      </w:r>
      <w:r w:rsidR="00C23DFA">
        <w:t xml:space="preserve"> </w:t>
      </w:r>
      <w:r w:rsidR="00AA62AB">
        <w:t xml:space="preserve">used to convey </w:t>
      </w:r>
      <w:r w:rsidR="00BD4F05">
        <w:t xml:space="preserve">a </w:t>
      </w:r>
      <w:r w:rsidR="005740C3">
        <w:t>warning</w:t>
      </w:r>
      <w:r w:rsidR="00AA62AB">
        <w:t xml:space="preserve"> </w:t>
      </w:r>
      <w:r w:rsidR="00D17EFC">
        <w:t xml:space="preserve">with misogynist </w:t>
      </w:r>
      <w:r w:rsidR="005740C3">
        <w:t>nuance</w:t>
      </w:r>
      <w:r w:rsidR="00D17EFC">
        <w:t xml:space="preserve"> </w:t>
      </w:r>
      <w:r w:rsidR="00AA62AB">
        <w:t>in both public art (e.g., tapestries in the town hall) and private collections</w:t>
      </w:r>
      <w:r w:rsidR="005B10E4">
        <w:t xml:space="preserve"> (Wolfthal 1999). </w:t>
      </w:r>
      <w:r w:rsidR="006C6216">
        <w:rPr>
          <w:bCs/>
        </w:rPr>
        <w:t xml:space="preserve">Cranach </w:t>
      </w:r>
      <w:r w:rsidR="00AA62AB">
        <w:rPr>
          <w:bCs/>
        </w:rPr>
        <w:t>created</w:t>
      </w:r>
      <w:r w:rsidR="006C6216">
        <w:rPr>
          <w:bCs/>
        </w:rPr>
        <w:t xml:space="preserve"> works </w:t>
      </w:r>
      <w:r w:rsidR="00B2759D">
        <w:rPr>
          <w:bCs/>
        </w:rPr>
        <w:t xml:space="preserve">also </w:t>
      </w:r>
      <w:r w:rsidR="006C6216">
        <w:rPr>
          <w:bCs/>
        </w:rPr>
        <w:t xml:space="preserve">based on biblical themes, such as </w:t>
      </w:r>
      <w:r w:rsidR="006C6216" w:rsidRPr="00F018B8">
        <w:rPr>
          <w:bCs/>
          <w:i/>
        </w:rPr>
        <w:t>Judith</w:t>
      </w:r>
      <w:r w:rsidR="006C6216">
        <w:rPr>
          <w:bCs/>
        </w:rPr>
        <w:t xml:space="preserve"> and </w:t>
      </w:r>
      <w:r w:rsidR="006C6216" w:rsidRPr="00CB2BF6">
        <w:rPr>
          <w:bCs/>
          <w:i/>
          <w:iCs/>
        </w:rPr>
        <w:t xml:space="preserve">Samson and </w:t>
      </w:r>
      <w:r w:rsidR="00A575B8" w:rsidRPr="00CB2BF6">
        <w:rPr>
          <w:bCs/>
          <w:i/>
          <w:iCs/>
        </w:rPr>
        <w:t>Delilah</w:t>
      </w:r>
      <w:r w:rsidR="00FC6B62">
        <w:rPr>
          <w:bCs/>
          <w:iCs/>
        </w:rPr>
        <w:t>,</w:t>
      </w:r>
      <w:r w:rsidR="006C6216">
        <w:rPr>
          <w:bCs/>
        </w:rPr>
        <w:t xml:space="preserve"> as well as those on Greek mythology </w:t>
      </w:r>
      <w:r w:rsidR="006C6216" w:rsidRPr="00550192">
        <w:rPr>
          <w:bCs/>
          <w:i/>
          <w:iCs/>
        </w:rPr>
        <w:t xml:space="preserve">The </w:t>
      </w:r>
      <w:r w:rsidR="006C6216" w:rsidRPr="00DD6FDA">
        <w:rPr>
          <w:bCs/>
          <w:i/>
          <w:iCs/>
        </w:rPr>
        <w:t>Judgment of Paris</w:t>
      </w:r>
      <w:r w:rsidR="006C6216">
        <w:rPr>
          <w:bCs/>
        </w:rPr>
        <w:t xml:space="preserve"> (Umezu 1995). The artist was a close friend of Martin Luther</w:t>
      </w:r>
      <w:r w:rsidR="00FC6B62" w:rsidRPr="00703B80">
        <w:rPr>
          <w:bCs/>
        </w:rPr>
        <w:t>,</w:t>
      </w:r>
      <w:r w:rsidR="006C6216">
        <w:rPr>
          <w:bCs/>
        </w:rPr>
        <w:t xml:space="preserve"> and a proponent of the Reformation. As such, he might have felt compelled to impart the work with an allegoric moral warning against earthly temptations. Here </w:t>
      </w:r>
      <w:r w:rsidR="00DA08AF" w:rsidRPr="00B403BB">
        <w:rPr>
          <w:i/>
        </w:rPr>
        <w:t>Ho</w:t>
      </w:r>
      <w:r w:rsidR="00DA08AF">
        <w:rPr>
          <w:i/>
        </w:rPr>
        <w:t>l</w:t>
      </w:r>
      <w:r w:rsidR="00DA08AF" w:rsidRPr="00B403BB">
        <w:rPr>
          <w:i/>
        </w:rPr>
        <w:t>ofernes</w:t>
      </w:r>
      <w:r w:rsidR="00DA08AF">
        <w:t xml:space="preserve"> in the </w:t>
      </w:r>
      <w:r w:rsidR="006C6216">
        <w:rPr>
          <w:bCs/>
          <w:i/>
          <w:iCs/>
        </w:rPr>
        <w:t>Judith</w:t>
      </w:r>
      <w:r w:rsidR="006C6216">
        <w:rPr>
          <w:bCs/>
        </w:rPr>
        <w:t xml:space="preserve"> suggest</w:t>
      </w:r>
      <w:r w:rsidR="005B10E4">
        <w:rPr>
          <w:bCs/>
        </w:rPr>
        <w:t>s</w:t>
      </w:r>
      <w:r w:rsidR="006C6216">
        <w:rPr>
          <w:bCs/>
        </w:rPr>
        <w:t xml:space="preserve"> </w:t>
      </w:r>
      <w:r w:rsidR="00BD4F05">
        <w:rPr>
          <w:bCs/>
        </w:rPr>
        <w:t xml:space="preserve">the </w:t>
      </w:r>
      <w:r w:rsidR="006C6216">
        <w:rPr>
          <w:bCs/>
        </w:rPr>
        <w:t xml:space="preserve">spiritual and physical vulnerability of men, and “Weibermacht,” the power of women over men. </w:t>
      </w:r>
      <w:r w:rsidR="008C04EF">
        <w:rPr>
          <w:bCs/>
        </w:rPr>
        <w:t>It signifies that t</w:t>
      </w:r>
      <w:r w:rsidR="006C6216">
        <w:rPr>
          <w:bCs/>
        </w:rPr>
        <w:t xml:space="preserve">he sexual pleasure that a </w:t>
      </w:r>
      <w:r w:rsidR="006C6216" w:rsidRPr="009C289D">
        <w:rPr>
          <w:bCs/>
          <w:i/>
          <w:iCs/>
        </w:rPr>
        <w:t>femme fatale</w:t>
      </w:r>
      <w:r w:rsidR="006C6216">
        <w:rPr>
          <w:bCs/>
        </w:rPr>
        <w:t xml:space="preserve"> </w:t>
      </w:r>
      <w:r w:rsidR="00CE0A4C">
        <w:rPr>
          <w:bCs/>
        </w:rPr>
        <w:t>could offer</w:t>
      </w:r>
      <w:r w:rsidR="006C6216">
        <w:rPr>
          <w:bCs/>
        </w:rPr>
        <w:t xml:space="preserve"> </w:t>
      </w:r>
      <w:r w:rsidR="00474AE5">
        <w:rPr>
          <w:bCs/>
        </w:rPr>
        <w:t>is</w:t>
      </w:r>
      <w:r w:rsidR="006C6216">
        <w:rPr>
          <w:bCs/>
        </w:rPr>
        <w:t xml:space="preserve"> captivating and poisonous, leading even wise and strong men, such as Holofernes, Samson, Aristotle, and Hercules, into danger, subjugation, and death (Damisch 1992).</w:t>
      </w:r>
      <w:r w:rsidR="005B10E4">
        <w:rPr>
          <w:bCs/>
        </w:rPr>
        <w:t xml:space="preserve"> </w:t>
      </w:r>
      <w:r w:rsidR="00BD4F05">
        <w:rPr>
          <w:bCs/>
        </w:rPr>
        <w:t xml:space="preserve">Perhaps this fear of women found its most dramatic expression in the widespread </w:t>
      </w:r>
      <w:r w:rsidR="008555E7">
        <w:rPr>
          <w:bCs/>
        </w:rPr>
        <w:t>“</w:t>
      </w:r>
      <w:r w:rsidR="00BD4F05">
        <w:rPr>
          <w:bCs/>
        </w:rPr>
        <w:t>witch craze</w:t>
      </w:r>
      <w:r w:rsidR="008555E7">
        <w:rPr>
          <w:bCs/>
        </w:rPr>
        <w:t>”</w:t>
      </w:r>
      <w:r w:rsidR="00BD4F05">
        <w:rPr>
          <w:bCs/>
        </w:rPr>
        <w:t xml:space="preserve"> that spread </w:t>
      </w:r>
      <w:r w:rsidR="00BD4F05">
        <w:rPr>
          <w:bCs/>
        </w:rPr>
        <w:lastRenderedPageBreak/>
        <w:t>throughout Europe in the 1600s</w:t>
      </w:r>
      <w:r w:rsidR="00406402">
        <w:rPr>
          <w:bCs/>
        </w:rPr>
        <w:t xml:space="preserve"> and 1700s (Roper 1991)</w:t>
      </w:r>
      <w:r w:rsidR="002456F0">
        <w:rPr>
          <w:bCs/>
        </w:rPr>
        <w:t>, fanned by the theological belief that women were the devil’s gateway</w:t>
      </w:r>
      <w:r w:rsidR="00406402">
        <w:rPr>
          <w:bCs/>
        </w:rPr>
        <w:t>,</w:t>
      </w:r>
      <w:r w:rsidR="002456F0">
        <w:rPr>
          <w:bCs/>
        </w:rPr>
        <w:t xml:space="preserve"> </w:t>
      </w:r>
      <w:r w:rsidR="006929DA">
        <w:rPr>
          <w:bCs/>
        </w:rPr>
        <w:t xml:space="preserve">and the aforementioned book </w:t>
      </w:r>
      <w:r w:rsidR="002456F0" w:rsidRPr="00326A26">
        <w:rPr>
          <w:bCs/>
          <w:i/>
        </w:rPr>
        <w:t>Malleus Mal</w:t>
      </w:r>
      <w:r w:rsidR="0068729D" w:rsidRPr="00326A26">
        <w:rPr>
          <w:bCs/>
          <w:i/>
        </w:rPr>
        <w:t>e</w:t>
      </w:r>
      <w:r w:rsidR="002456F0" w:rsidRPr="00326A26">
        <w:rPr>
          <w:bCs/>
          <w:i/>
        </w:rPr>
        <w:t>ficarum</w:t>
      </w:r>
      <w:r w:rsidR="002456F0">
        <w:rPr>
          <w:bCs/>
        </w:rPr>
        <w:t xml:space="preserve"> </w:t>
      </w:r>
      <w:r w:rsidR="006929DA">
        <w:rPr>
          <w:bCs/>
        </w:rPr>
        <w:t>which primarily focused on women witches, their sabbats with the devil</w:t>
      </w:r>
      <w:r w:rsidR="009F2D10">
        <w:rPr>
          <w:bCs/>
        </w:rPr>
        <w:t>,</w:t>
      </w:r>
      <w:r w:rsidR="006929DA">
        <w:rPr>
          <w:bCs/>
        </w:rPr>
        <w:t xml:space="preserve"> and their demonic possession of men, and advice on how to detect and eradicate them from society. </w:t>
      </w:r>
      <w:r w:rsidR="005B10E4">
        <w:rPr>
          <w:bCs/>
        </w:rPr>
        <w:t xml:space="preserve">The audience sees the man’s pain, his </w:t>
      </w:r>
      <w:r w:rsidR="00264E79">
        <w:rPr>
          <w:bCs/>
        </w:rPr>
        <w:t xml:space="preserve">doomed </w:t>
      </w:r>
      <w:r w:rsidR="005B10E4">
        <w:rPr>
          <w:bCs/>
        </w:rPr>
        <w:t xml:space="preserve">struggle to </w:t>
      </w:r>
      <w:r w:rsidR="00474AE5">
        <w:rPr>
          <w:bCs/>
        </w:rPr>
        <w:t>abstain</w:t>
      </w:r>
      <w:r w:rsidR="005B10E4">
        <w:rPr>
          <w:bCs/>
        </w:rPr>
        <w:t xml:space="preserve">, and </w:t>
      </w:r>
      <w:r w:rsidR="00747AED">
        <w:rPr>
          <w:bCs/>
        </w:rPr>
        <w:t xml:space="preserve">the </w:t>
      </w:r>
      <w:r w:rsidR="005B10E4">
        <w:rPr>
          <w:bCs/>
        </w:rPr>
        <w:t xml:space="preserve">women’s power that brings men to </w:t>
      </w:r>
      <w:r w:rsidR="00474AE5">
        <w:rPr>
          <w:bCs/>
        </w:rPr>
        <w:t>destruction</w:t>
      </w:r>
      <w:r w:rsidR="005B10E4">
        <w:rPr>
          <w:bCs/>
        </w:rPr>
        <w:t xml:space="preserve"> (</w:t>
      </w:r>
      <w:r w:rsidR="005B10E4">
        <w:t>Wolfthal 1999).</w:t>
      </w:r>
    </w:p>
    <w:p w14:paraId="641F7CD0" w14:textId="77777777" w:rsidR="00A575B8" w:rsidRDefault="00A575B8" w:rsidP="00A757FF">
      <w:pPr>
        <w:spacing w:line="480" w:lineRule="auto"/>
      </w:pPr>
    </w:p>
    <w:p w14:paraId="27042988" w14:textId="77777777" w:rsidR="00956CE9" w:rsidRDefault="00956CE9" w:rsidP="00A757FF">
      <w:pPr>
        <w:spacing w:line="480" w:lineRule="auto"/>
      </w:pPr>
      <w:r>
        <w:t>Bestializing Men: Female Domination</w:t>
      </w:r>
      <w:r w:rsidR="007E1DF5">
        <w:t>,</w:t>
      </w:r>
      <w:r>
        <w:t xml:space="preserve"> or Zoophile</w:t>
      </w:r>
    </w:p>
    <w:p w14:paraId="65BA0472" w14:textId="0DBEC44C" w:rsidR="00540F4D" w:rsidRDefault="00956CE9" w:rsidP="00A757FF">
      <w:pPr>
        <w:spacing w:line="480" w:lineRule="auto"/>
      </w:pPr>
      <w:r>
        <w:tab/>
        <w:t xml:space="preserve">The advertisement of the fashion clothing company Sisley </w:t>
      </w:r>
      <w:r w:rsidR="00C705FF">
        <w:t>shows</w:t>
      </w:r>
      <w:r>
        <w:t xml:space="preserve"> anoth</w:t>
      </w:r>
      <w:r w:rsidR="00C705FF">
        <w:t xml:space="preserve">er </w:t>
      </w:r>
      <w:r w:rsidR="00377467">
        <w:t>type</w:t>
      </w:r>
      <w:r w:rsidR="00A00BC9">
        <w:t xml:space="preserve"> of </w:t>
      </w:r>
      <w:r w:rsidR="00C705FF">
        <w:t xml:space="preserve">violent woman </w:t>
      </w:r>
      <w:r w:rsidR="00377467">
        <w:t>in visual representation</w:t>
      </w:r>
      <w:r w:rsidR="00C705FF">
        <w:t>.</w:t>
      </w:r>
      <w:r>
        <w:t xml:space="preserve"> </w:t>
      </w:r>
      <w:r w:rsidR="00A30B6D">
        <w:t xml:space="preserve">In </w:t>
      </w:r>
      <w:r w:rsidR="00736CF5">
        <w:t xml:space="preserve">front of a wall of </w:t>
      </w:r>
      <w:r w:rsidR="00A30B6D">
        <w:t xml:space="preserve">wooden panels, </w:t>
      </w:r>
      <w:r w:rsidR="00736CF5">
        <w:t>or</w:t>
      </w:r>
      <w:r w:rsidR="00A30B6D">
        <w:t xml:space="preserve"> </w:t>
      </w:r>
      <w:r w:rsidR="005074AF">
        <w:t>a stable</w:t>
      </w:r>
      <w:r w:rsidR="00A30B6D">
        <w:t xml:space="preserve">, </w:t>
      </w:r>
      <w:r w:rsidR="00A00BC9">
        <w:t>a young woman moun</w:t>
      </w:r>
      <w:r w:rsidR="008939F7">
        <w:t>t</w:t>
      </w:r>
      <w:r w:rsidR="00A00BC9">
        <w:t xml:space="preserve">s on the back of </w:t>
      </w:r>
      <w:r w:rsidR="009F2D10">
        <w:t>a</w:t>
      </w:r>
      <w:r w:rsidR="00A00BC9">
        <w:t xml:space="preserve"> half nude male</w:t>
      </w:r>
      <w:r w:rsidR="00736CF5">
        <w:t xml:space="preserve"> on all fours</w:t>
      </w:r>
      <w:r w:rsidR="00A00BC9">
        <w:t xml:space="preserve"> with a saddle.</w:t>
      </w:r>
      <w:r w:rsidR="00A845A5">
        <w:t xml:space="preserve"> </w:t>
      </w:r>
      <w:r w:rsidR="00BF2192">
        <w:t>Under the</w:t>
      </w:r>
      <w:r w:rsidR="00A845A5">
        <w:t xml:space="preserve"> disheveled black hair</w:t>
      </w:r>
      <w:r w:rsidR="00BF2192">
        <w:t xml:space="preserve">, </w:t>
      </w:r>
      <w:r w:rsidR="00446E86">
        <w:t xml:space="preserve">she raises her eyes for a </w:t>
      </w:r>
      <w:r w:rsidR="00E95D2F">
        <w:t>sinister</w:t>
      </w:r>
      <w:r w:rsidR="00446E86">
        <w:t xml:space="preserve"> </w:t>
      </w:r>
      <w:r w:rsidR="00075E45">
        <w:t>gaze</w:t>
      </w:r>
      <w:r w:rsidR="00BF2192">
        <w:t xml:space="preserve"> </w:t>
      </w:r>
      <w:r w:rsidR="00446E86">
        <w:t xml:space="preserve">at the audience. Her plum lips </w:t>
      </w:r>
      <w:r w:rsidR="002456F0">
        <w:t xml:space="preserve">are </w:t>
      </w:r>
      <w:r w:rsidR="00446E86">
        <w:t>apart</w:t>
      </w:r>
      <w:r w:rsidR="002456F0">
        <w:t>,</w:t>
      </w:r>
      <w:r w:rsidR="00446E86">
        <w:t xml:space="preserve"> making a subtle smile at the corner of her mouth. </w:t>
      </w:r>
      <w:r w:rsidR="00E95D2F">
        <w:t>S</w:t>
      </w:r>
      <w:r w:rsidR="00446E86">
        <w:t>he seem</w:t>
      </w:r>
      <w:r w:rsidR="009D5E81">
        <w:t>s pleased</w:t>
      </w:r>
      <w:r w:rsidR="00A20F73">
        <w:t xml:space="preserve"> and slightly</w:t>
      </w:r>
      <w:r w:rsidR="002456F0">
        <w:t xml:space="preserve"> </w:t>
      </w:r>
      <w:r w:rsidR="00B806DF">
        <w:t>aroused</w:t>
      </w:r>
      <w:r w:rsidR="00A20F73">
        <w:t xml:space="preserve"> and </w:t>
      </w:r>
      <w:r w:rsidR="009D5E81">
        <w:t xml:space="preserve">looks </w:t>
      </w:r>
      <w:r w:rsidR="00A20F73">
        <w:t xml:space="preserve">content and </w:t>
      </w:r>
      <w:r w:rsidR="009D5E81">
        <w:t>superior.</w:t>
      </w:r>
      <w:r w:rsidR="00E95D2F">
        <w:t xml:space="preserve"> </w:t>
      </w:r>
      <w:r w:rsidR="002F36B2">
        <w:t xml:space="preserve">Adorned in a </w:t>
      </w:r>
      <w:r w:rsidR="008A4F1F">
        <w:t xml:space="preserve">classic </w:t>
      </w:r>
      <w:r w:rsidR="002F36B2">
        <w:t>white</w:t>
      </w:r>
      <w:r w:rsidR="009F2D10">
        <w:t>,</w:t>
      </w:r>
      <w:r w:rsidR="002F36B2">
        <w:t xml:space="preserve"> </w:t>
      </w:r>
      <w:r w:rsidR="00394FFF">
        <w:t>silky</w:t>
      </w:r>
      <w:r w:rsidR="009F2D10">
        <w:t>,</w:t>
      </w:r>
      <w:r w:rsidR="00394FFF">
        <w:t xml:space="preserve"> </w:t>
      </w:r>
      <w:r w:rsidR="002F36B2">
        <w:t xml:space="preserve">sleeveless equestrian blouse with a </w:t>
      </w:r>
      <w:r w:rsidR="008A4F1F">
        <w:t xml:space="preserve">casually </w:t>
      </w:r>
      <w:r w:rsidR="00E42E28">
        <w:t>knotted stock tie</w:t>
      </w:r>
      <w:r w:rsidR="008A4F1F">
        <w:t xml:space="preserve"> </w:t>
      </w:r>
      <w:r w:rsidR="00E27A22">
        <w:t>ready</w:t>
      </w:r>
      <w:r w:rsidR="008A4F1F">
        <w:t xml:space="preserve"> for showing and dressage</w:t>
      </w:r>
      <w:r w:rsidR="002F36B2">
        <w:t xml:space="preserve">, her crocheted lacy </w:t>
      </w:r>
      <w:r w:rsidR="00471037">
        <w:t>lingerie</w:t>
      </w:r>
      <w:r w:rsidR="002F36B2">
        <w:t xml:space="preserve"> hang</w:t>
      </w:r>
      <w:r w:rsidR="002456F0">
        <w:t>s</w:t>
      </w:r>
      <w:r w:rsidR="002F36B2">
        <w:t xml:space="preserve"> from her shoulder</w:t>
      </w:r>
      <w:r w:rsidR="008A4F1F">
        <w:t xml:space="preserve"> </w:t>
      </w:r>
      <w:r w:rsidR="002456F0">
        <w:t xml:space="preserve">and </w:t>
      </w:r>
      <w:r w:rsidR="008A4F1F">
        <w:t xml:space="preserve">enhances her </w:t>
      </w:r>
      <w:r w:rsidR="006316DC">
        <w:t>unconventional allure</w:t>
      </w:r>
      <w:r w:rsidR="002F36B2">
        <w:t>.</w:t>
      </w:r>
      <w:r w:rsidR="004F49C0">
        <w:t xml:space="preserve"> </w:t>
      </w:r>
      <w:r w:rsidR="00E27A22">
        <w:t xml:space="preserve">Instead of </w:t>
      </w:r>
      <w:r w:rsidR="006735BA">
        <w:t>jodhpurs</w:t>
      </w:r>
      <w:r w:rsidR="004F49C0">
        <w:t xml:space="preserve">, she wears a </w:t>
      </w:r>
      <w:r w:rsidR="00A30B6D">
        <w:t xml:space="preserve">pin-striped </w:t>
      </w:r>
      <w:r w:rsidR="00394FFF">
        <w:t>black</w:t>
      </w:r>
      <w:r w:rsidR="001D5E59">
        <w:t xml:space="preserve"> </w:t>
      </w:r>
      <w:r w:rsidR="00A30B6D">
        <w:t xml:space="preserve">short </w:t>
      </w:r>
      <w:r w:rsidR="004F49C0">
        <w:t>skirt</w:t>
      </w:r>
      <w:r w:rsidR="00A30B6D">
        <w:t xml:space="preserve"> </w:t>
      </w:r>
      <w:r w:rsidR="001E25F2">
        <w:t xml:space="preserve">that is turned up to fully </w:t>
      </w:r>
      <w:r w:rsidR="00B323BB">
        <w:t>expose</w:t>
      </w:r>
      <w:r w:rsidR="002456F0">
        <w:t xml:space="preserve"> </w:t>
      </w:r>
      <w:r w:rsidR="00A30B6D">
        <w:t xml:space="preserve">her </w:t>
      </w:r>
      <w:r w:rsidR="001D5E59">
        <w:t xml:space="preserve">bare </w:t>
      </w:r>
      <w:r w:rsidR="00A30B6D">
        <w:t>thigh.</w:t>
      </w:r>
      <w:r w:rsidR="007E2AEC">
        <w:t xml:space="preserve"> She holds </w:t>
      </w:r>
      <w:r w:rsidR="00A96AEC">
        <w:t xml:space="preserve">a lock of </w:t>
      </w:r>
      <w:r w:rsidR="007E2AEC">
        <w:t>the man’s hair in her right hand while holding the saddle with her left hand.</w:t>
      </w:r>
      <w:r w:rsidR="007E6D16">
        <w:t xml:space="preserve"> The man</w:t>
      </w:r>
      <w:r w:rsidR="007131A8">
        <w:t xml:space="preserve"> </w:t>
      </w:r>
      <w:r w:rsidR="002456F0">
        <w:t>i</w:t>
      </w:r>
      <w:r w:rsidR="007131A8">
        <w:t>n profile carries his mistress</w:t>
      </w:r>
      <w:r w:rsidR="00874A2D">
        <w:t xml:space="preserve"> obediently. Subjugated, he looks afar</w:t>
      </w:r>
      <w:r w:rsidR="009F2D10">
        <w:t>,</w:t>
      </w:r>
      <w:r w:rsidR="00874A2D">
        <w:t xml:space="preserve"> and his gaze does not meet the audience.</w:t>
      </w:r>
      <w:r w:rsidR="00540F4D" w:rsidRPr="00540F4D">
        <w:t xml:space="preserve"> </w:t>
      </w:r>
      <w:r w:rsidR="00540F4D">
        <w:t>The ad evokes a somewhat intense female domination scenario</w:t>
      </w:r>
      <w:r w:rsidR="009F2D10">
        <w:t>,</w:t>
      </w:r>
      <w:r w:rsidR="00540F4D">
        <w:t xml:space="preserve"> invo</w:t>
      </w:r>
      <w:r w:rsidR="006956ED">
        <w:t>lving hair pulling and whipping:</w:t>
      </w:r>
      <w:r w:rsidR="00540F4D">
        <w:t xml:space="preserve"> </w:t>
      </w:r>
      <w:r w:rsidR="006956ED">
        <w:t>The woman exercises domination and humiliates the man</w:t>
      </w:r>
      <w:r w:rsidR="00736895">
        <w:t xml:space="preserve"> in the </w:t>
      </w:r>
      <w:r w:rsidR="00D37B91">
        <w:t xml:space="preserve">dominance-submission (part of BDSM) </w:t>
      </w:r>
      <w:r w:rsidR="00736895">
        <w:t>play</w:t>
      </w:r>
      <w:r w:rsidR="006956ED">
        <w:t>.</w:t>
      </w:r>
    </w:p>
    <w:p w14:paraId="2C49728A" w14:textId="77777777" w:rsidR="007C7343" w:rsidRDefault="00C009E1" w:rsidP="00A757FF">
      <w:pPr>
        <w:spacing w:line="480" w:lineRule="auto"/>
      </w:pPr>
      <w:r>
        <w:lastRenderedPageBreak/>
        <w:tab/>
      </w:r>
      <w:r w:rsidR="00CA23DC">
        <w:t>Founded in 1968, t</w:t>
      </w:r>
      <w:r>
        <w:t xml:space="preserve">he advertiser </w:t>
      </w:r>
      <w:r w:rsidR="00B93CF5">
        <w:t xml:space="preserve">of the fashion brand </w:t>
      </w:r>
      <w:r>
        <w:t>Sisley</w:t>
      </w:r>
      <w:r w:rsidR="00FD0919">
        <w:t xml:space="preserve"> </w:t>
      </w:r>
      <w:r w:rsidR="00540F4D">
        <w:t xml:space="preserve">offers young men’s and women’s collections that capture the trendiest fashion of all-occasion wears and dresses, from sporty to formal and elegant. The brand originally started as a Denim collection in Paris and </w:t>
      </w:r>
      <w:r w:rsidR="00FD0919">
        <w:t>be</w:t>
      </w:r>
      <w:r w:rsidR="00B93CF5">
        <w:t>ca</w:t>
      </w:r>
      <w:r w:rsidR="00FD0919">
        <w:t>me part of Bene</w:t>
      </w:r>
      <w:r w:rsidR="00B93CF5">
        <w:t>t</w:t>
      </w:r>
      <w:r w:rsidR="00FD0919">
        <w:t xml:space="preserve">ton </w:t>
      </w:r>
      <w:r w:rsidR="00B93CF5">
        <w:t>G</w:t>
      </w:r>
      <w:r w:rsidR="00FD0919">
        <w:t>roup</w:t>
      </w:r>
      <w:r w:rsidR="00B93CF5">
        <w:t xml:space="preserve"> in 1974</w:t>
      </w:r>
      <w:r w:rsidR="00FD0919">
        <w:t>.</w:t>
      </w:r>
      <w:r w:rsidR="00B93CF5">
        <w:t xml:space="preserve"> Unlike Benetton</w:t>
      </w:r>
      <w:r w:rsidR="009F2D10" w:rsidRPr="00703B80">
        <w:t>,</w:t>
      </w:r>
      <w:r w:rsidR="00B93CF5" w:rsidRPr="00703B80">
        <w:t xml:space="preserve"> </w:t>
      </w:r>
      <w:r w:rsidR="009F2D10" w:rsidRPr="00703B80">
        <w:t>which</w:t>
      </w:r>
      <w:r w:rsidR="00B93CF5">
        <w:t xml:space="preserve"> uses </w:t>
      </w:r>
      <w:r w:rsidR="002456F0">
        <w:t xml:space="preserve">a </w:t>
      </w:r>
      <w:r w:rsidR="00B93CF5">
        <w:t xml:space="preserve">controversial campaign to convey social criticism and moral message, Sisley emphasizes a unique image and lifestyle of individuals that differentiate </w:t>
      </w:r>
      <w:r w:rsidR="002456F0">
        <w:t xml:space="preserve">it </w:t>
      </w:r>
      <w:r w:rsidR="00B93CF5">
        <w:t>from the crowd. It strives to create a possible reality, within a fictional world of dream, in which a consumer can identify and recognize the self (Sisley 2012).</w:t>
      </w:r>
      <w:r w:rsidR="00540F4D">
        <w:t xml:space="preserve"> </w:t>
      </w:r>
      <w:r w:rsidR="008912D7">
        <w:t>The firm’s marketing strategy capitalizes on the social spirit of the Sisley community</w:t>
      </w:r>
      <w:r w:rsidR="009F2D10">
        <w:t>,</w:t>
      </w:r>
      <w:r w:rsidR="008912D7">
        <w:t xml:space="preserve"> characterized </w:t>
      </w:r>
      <w:r w:rsidR="00C46987">
        <w:t>by</w:t>
      </w:r>
      <w:r w:rsidR="008912D7">
        <w:t xml:space="preserve"> interaction</w:t>
      </w:r>
      <w:r w:rsidR="00C46987">
        <w:t xml:space="preserve">s and independent thinking </w:t>
      </w:r>
      <w:r w:rsidR="002456F0">
        <w:t xml:space="preserve">on the part </w:t>
      </w:r>
      <w:r w:rsidR="00C46987">
        <w:t>of consumers</w:t>
      </w:r>
      <w:r w:rsidR="008912D7">
        <w:t xml:space="preserve">. </w:t>
      </w:r>
      <w:r w:rsidR="00C46987">
        <w:t>Sharing of photos, video clips</w:t>
      </w:r>
      <w:r w:rsidR="009F2D10">
        <w:t>,</w:t>
      </w:r>
      <w:r w:rsidR="00C46987">
        <w:t xml:space="preserve"> and music enhances the interactions</w:t>
      </w:r>
      <w:r w:rsidR="002456F0">
        <w:t>,</w:t>
      </w:r>
      <w:r w:rsidR="00C46987">
        <w:t xml:space="preserve"> while their radio station is used to promote independent, innovative thinking of artists and musicians. </w:t>
      </w:r>
      <w:r w:rsidR="007C7343">
        <w:t>While promoting independence, defined as “f</w:t>
      </w:r>
      <w:r w:rsidR="007C7343" w:rsidRPr="00787FD0">
        <w:t>ree from outside control, not subject to another’s authority</w:t>
      </w:r>
      <w:r w:rsidR="007C7343">
        <w:t xml:space="preserve">,” they </w:t>
      </w:r>
      <w:r w:rsidR="008628DF">
        <w:t>have</w:t>
      </w:r>
      <w:r w:rsidR="009F2D10">
        <w:t xml:space="preserve"> nevertheless</w:t>
      </w:r>
      <w:r w:rsidR="008628DF">
        <w:t xml:space="preserve"> </w:t>
      </w:r>
      <w:r w:rsidR="007C7343">
        <w:t>portray</w:t>
      </w:r>
      <w:r w:rsidR="008628DF">
        <w:t>ed</w:t>
      </w:r>
      <w:r w:rsidR="007C7343">
        <w:t xml:space="preserve"> gender objectification</w:t>
      </w:r>
      <w:r w:rsidR="00A976CA">
        <w:t xml:space="preserve"> in the advertising campaign</w:t>
      </w:r>
      <w:r w:rsidR="007C7343">
        <w:t>.</w:t>
      </w:r>
      <w:r w:rsidR="00C955C5">
        <w:t xml:space="preserve"> </w:t>
      </w:r>
    </w:p>
    <w:p w14:paraId="18BBEBE8" w14:textId="3D4A21E4" w:rsidR="001E4C36" w:rsidRPr="0049346F" w:rsidRDefault="00540F4D" w:rsidP="00A757FF">
      <w:pPr>
        <w:spacing w:line="480" w:lineRule="auto"/>
        <w:rPr>
          <w:iCs/>
        </w:rPr>
      </w:pPr>
      <w:r>
        <w:tab/>
        <w:t>The visual language of the Sisley ad echoes that of</w:t>
      </w:r>
      <w:r w:rsidR="00703919">
        <w:t xml:space="preserve"> </w:t>
      </w:r>
      <w:r w:rsidR="003F0B03" w:rsidRPr="005D504E">
        <w:rPr>
          <w:i/>
          <w:iCs/>
        </w:rPr>
        <w:t>Aristotle and Phyllis</w:t>
      </w:r>
      <w:r w:rsidR="002627B6">
        <w:rPr>
          <w:iCs/>
        </w:rPr>
        <w:t>, one of the popular motifs of the Power of Women theme</w:t>
      </w:r>
      <w:r w:rsidR="001A3F36">
        <w:rPr>
          <w:iCs/>
        </w:rPr>
        <w:t xml:space="preserve"> </w:t>
      </w:r>
      <w:r w:rsidR="0060608C">
        <w:rPr>
          <w:iCs/>
        </w:rPr>
        <w:t>in the Middle Ages</w:t>
      </w:r>
      <w:r w:rsidR="00573DE0">
        <w:rPr>
          <w:iCs/>
        </w:rPr>
        <w:t>, a legend that might have been originated in a Indian fable</w:t>
      </w:r>
      <w:r w:rsidR="0060608C">
        <w:rPr>
          <w:iCs/>
        </w:rPr>
        <w:t xml:space="preserve"> (Jacobowitz and Stepanek 1983)</w:t>
      </w:r>
      <w:r w:rsidR="00195B04">
        <w:rPr>
          <w:iCs/>
        </w:rPr>
        <w:t xml:space="preserve"> or an Arabian source with no historical evidence (Hutchison 1966)</w:t>
      </w:r>
      <w:r w:rsidR="002627B6">
        <w:rPr>
          <w:iCs/>
        </w:rPr>
        <w:t>.</w:t>
      </w:r>
      <w:r w:rsidR="001A3F36">
        <w:rPr>
          <w:iCs/>
        </w:rPr>
        <w:t xml:space="preserve"> </w:t>
      </w:r>
      <w:r w:rsidR="00FD3AE1">
        <w:rPr>
          <w:iCs/>
        </w:rPr>
        <w:t>Aristotle</w:t>
      </w:r>
      <w:r w:rsidR="00070760">
        <w:rPr>
          <w:iCs/>
        </w:rPr>
        <w:t xml:space="preserve"> once</w:t>
      </w:r>
      <w:r w:rsidR="00FD3AE1">
        <w:rPr>
          <w:iCs/>
        </w:rPr>
        <w:t xml:space="preserve"> </w:t>
      </w:r>
      <w:r w:rsidR="00C7312B">
        <w:rPr>
          <w:iCs/>
        </w:rPr>
        <w:t>reproached</w:t>
      </w:r>
      <w:r w:rsidR="00FD3AE1">
        <w:rPr>
          <w:iCs/>
        </w:rPr>
        <w:t xml:space="preserve"> </w:t>
      </w:r>
      <w:r w:rsidR="007E1DF5">
        <w:rPr>
          <w:iCs/>
        </w:rPr>
        <w:t xml:space="preserve">his pupil, </w:t>
      </w:r>
      <w:r w:rsidR="00FD3AE1">
        <w:rPr>
          <w:iCs/>
        </w:rPr>
        <w:t>the young emperor Alexander</w:t>
      </w:r>
      <w:r w:rsidR="00070760" w:rsidRPr="00070760">
        <w:rPr>
          <w:iCs/>
        </w:rPr>
        <w:t xml:space="preserve"> </w:t>
      </w:r>
      <w:r w:rsidR="00195B04">
        <w:rPr>
          <w:iCs/>
        </w:rPr>
        <w:t xml:space="preserve">the Great, </w:t>
      </w:r>
      <w:r w:rsidR="007E1DF5">
        <w:rPr>
          <w:iCs/>
        </w:rPr>
        <w:t xml:space="preserve">that he </w:t>
      </w:r>
      <w:r w:rsidR="00070760">
        <w:rPr>
          <w:iCs/>
        </w:rPr>
        <w:t>was excessive</w:t>
      </w:r>
      <w:r w:rsidR="00195B04">
        <w:rPr>
          <w:iCs/>
        </w:rPr>
        <w:t>ly devoting his time to his wife</w:t>
      </w:r>
      <w:r w:rsidR="00070760">
        <w:rPr>
          <w:iCs/>
        </w:rPr>
        <w:t xml:space="preserve"> Phyllis</w:t>
      </w:r>
      <w:r w:rsidR="00195B04">
        <w:rPr>
          <w:iCs/>
        </w:rPr>
        <w:t xml:space="preserve"> and attempted to alienate them. </w:t>
      </w:r>
      <w:r w:rsidR="00FD3AE1">
        <w:rPr>
          <w:iCs/>
        </w:rPr>
        <w:t xml:space="preserve">Phyllis took revenge by seducing Aristotle and captivating him to beg </w:t>
      </w:r>
      <w:r w:rsidR="00C2762C">
        <w:rPr>
          <w:iCs/>
        </w:rPr>
        <w:t xml:space="preserve">her </w:t>
      </w:r>
      <w:r w:rsidR="00FD3AE1">
        <w:rPr>
          <w:iCs/>
        </w:rPr>
        <w:t xml:space="preserve">for sexual favor. She agreed under the condition that he would </w:t>
      </w:r>
      <w:r w:rsidR="00A67D4A">
        <w:rPr>
          <w:iCs/>
        </w:rPr>
        <w:t>crawl like a horse and give the</w:t>
      </w:r>
      <w:r w:rsidR="00EF00A3">
        <w:rPr>
          <w:iCs/>
        </w:rPr>
        <w:t xml:space="preserve"> mistress </w:t>
      </w:r>
      <w:r w:rsidR="00A67D4A">
        <w:rPr>
          <w:iCs/>
        </w:rPr>
        <w:t>a piggy-back ride</w:t>
      </w:r>
      <w:r w:rsidR="00EF00A3">
        <w:rPr>
          <w:iCs/>
        </w:rPr>
        <w:t xml:space="preserve">. </w:t>
      </w:r>
      <w:r w:rsidR="0049346F">
        <w:rPr>
          <w:iCs/>
        </w:rPr>
        <w:t xml:space="preserve"> </w:t>
      </w:r>
      <w:r w:rsidR="00A67D4A">
        <w:rPr>
          <w:iCs/>
        </w:rPr>
        <w:t>In the following matin</w:t>
      </w:r>
      <w:r w:rsidR="00813BB2">
        <w:rPr>
          <w:iCs/>
        </w:rPr>
        <w:t>s</w:t>
      </w:r>
      <w:r w:rsidR="00A67D4A">
        <w:rPr>
          <w:iCs/>
        </w:rPr>
        <w:t xml:space="preserve">, </w:t>
      </w:r>
      <w:r w:rsidR="00070760">
        <w:rPr>
          <w:iCs/>
        </w:rPr>
        <w:t xml:space="preserve">Phyllis made arrangements for the spectacle of her triumphant ride and Aristotle’s humiliation to be seen by Alexander. </w:t>
      </w:r>
      <w:r w:rsidR="00DE168A">
        <w:rPr>
          <w:iCs/>
        </w:rPr>
        <w:t>T</w:t>
      </w:r>
      <w:r w:rsidR="00813BB2">
        <w:rPr>
          <w:iCs/>
        </w:rPr>
        <w:t>he t</w:t>
      </w:r>
      <w:r w:rsidR="00DE168A">
        <w:rPr>
          <w:iCs/>
        </w:rPr>
        <w:t>hirteenth-century</w:t>
      </w:r>
      <w:r w:rsidR="00AD1D0F">
        <w:rPr>
          <w:iCs/>
        </w:rPr>
        <w:t xml:space="preserve"> exemplum</w:t>
      </w:r>
      <w:r w:rsidR="00DE168A">
        <w:rPr>
          <w:iCs/>
        </w:rPr>
        <w:t xml:space="preserve"> </w:t>
      </w:r>
      <w:r w:rsidR="00DE168A" w:rsidRPr="00DE168A">
        <w:rPr>
          <w:i/>
          <w:iCs/>
        </w:rPr>
        <w:t>Sermones feriale et communes</w:t>
      </w:r>
      <w:r w:rsidR="00DE168A">
        <w:rPr>
          <w:iCs/>
        </w:rPr>
        <w:t xml:space="preserve"> by Jacques de Vitry and </w:t>
      </w:r>
      <w:r w:rsidR="00813BB2">
        <w:rPr>
          <w:iCs/>
        </w:rPr>
        <w:t xml:space="preserve">the </w:t>
      </w:r>
      <w:r w:rsidR="00DE168A">
        <w:rPr>
          <w:iCs/>
        </w:rPr>
        <w:t>twelfth-century</w:t>
      </w:r>
      <w:r w:rsidR="00D245FC">
        <w:rPr>
          <w:iCs/>
        </w:rPr>
        <w:t xml:space="preserve"> </w:t>
      </w:r>
      <w:r w:rsidR="00D245FC">
        <w:rPr>
          <w:iCs/>
        </w:rPr>
        <w:lastRenderedPageBreak/>
        <w:t>poem</w:t>
      </w:r>
      <w:r w:rsidR="00DE168A">
        <w:rPr>
          <w:iCs/>
        </w:rPr>
        <w:t xml:space="preserve"> </w:t>
      </w:r>
      <w:r w:rsidR="00DE168A" w:rsidRPr="00DE168A">
        <w:rPr>
          <w:i/>
          <w:iCs/>
        </w:rPr>
        <w:t>Lai d’Aristote</w:t>
      </w:r>
      <w:r w:rsidR="00DE168A">
        <w:rPr>
          <w:iCs/>
        </w:rPr>
        <w:t xml:space="preserve"> by Henri d’Andely are considered two m</w:t>
      </w:r>
      <w:r w:rsidR="009C5A4A">
        <w:rPr>
          <w:iCs/>
        </w:rPr>
        <w:t>ost influential literary works. T</w:t>
      </w:r>
      <w:r w:rsidR="00DE168A">
        <w:rPr>
          <w:iCs/>
        </w:rPr>
        <w:t xml:space="preserve">he artist </w:t>
      </w:r>
      <w:r w:rsidR="00255963">
        <w:rPr>
          <w:iCs/>
        </w:rPr>
        <w:t>might have been</w:t>
      </w:r>
      <w:r w:rsidR="00F479DF">
        <w:rPr>
          <w:iCs/>
        </w:rPr>
        <w:t xml:space="preserve"> </w:t>
      </w:r>
      <w:r w:rsidR="009C5A4A">
        <w:rPr>
          <w:iCs/>
        </w:rPr>
        <w:t>equally</w:t>
      </w:r>
      <w:r w:rsidR="00DE168A">
        <w:rPr>
          <w:iCs/>
        </w:rPr>
        <w:t xml:space="preserve"> </w:t>
      </w:r>
      <w:r w:rsidR="0049346F">
        <w:rPr>
          <w:iCs/>
        </w:rPr>
        <w:t>inspired</w:t>
      </w:r>
      <w:r w:rsidR="00DE168A">
        <w:rPr>
          <w:iCs/>
        </w:rPr>
        <w:t xml:space="preserve"> by the fifteenth-century German </w:t>
      </w:r>
      <w:r w:rsidR="00A37E95" w:rsidRPr="00A37E95">
        <w:rPr>
          <w:i/>
          <w:iCs/>
        </w:rPr>
        <w:t>Fastnachtspiel</w:t>
      </w:r>
      <w:r w:rsidR="00A37E95">
        <w:rPr>
          <w:iCs/>
        </w:rPr>
        <w:t>, or</w:t>
      </w:r>
      <w:r w:rsidR="009F2D10">
        <w:rPr>
          <w:iCs/>
        </w:rPr>
        <w:t xml:space="preserve"> the</w:t>
      </w:r>
      <w:r w:rsidR="00A37E95">
        <w:rPr>
          <w:iCs/>
        </w:rPr>
        <w:t xml:space="preserve"> </w:t>
      </w:r>
      <w:r w:rsidR="00DE168A">
        <w:rPr>
          <w:iCs/>
        </w:rPr>
        <w:t>carnival play</w:t>
      </w:r>
      <w:r w:rsidR="00A37E95">
        <w:rPr>
          <w:iCs/>
        </w:rPr>
        <w:t>,</w:t>
      </w:r>
      <w:r w:rsidR="00DE168A">
        <w:rPr>
          <w:iCs/>
        </w:rPr>
        <w:t xml:space="preserve"> </w:t>
      </w:r>
      <w:r w:rsidR="00DE168A" w:rsidRPr="00DE168A">
        <w:rPr>
          <w:i/>
          <w:iCs/>
        </w:rPr>
        <w:t>Ain Spil von Maister Aristotiles</w:t>
      </w:r>
      <w:r w:rsidR="00AD1D0F">
        <w:rPr>
          <w:iCs/>
        </w:rPr>
        <w:t xml:space="preserve"> (Smith 1995</w:t>
      </w:r>
      <w:r w:rsidR="00C07E2F">
        <w:rPr>
          <w:iCs/>
        </w:rPr>
        <w:t>; Stewart 1979</w:t>
      </w:r>
      <w:r w:rsidR="00AD1D0F">
        <w:rPr>
          <w:iCs/>
        </w:rPr>
        <w:t>)</w:t>
      </w:r>
      <w:r w:rsidR="004234DD">
        <w:rPr>
          <w:iCs/>
        </w:rPr>
        <w:t xml:space="preserve">, albeit the absence of </w:t>
      </w:r>
      <w:r w:rsidR="009C5A4A">
        <w:rPr>
          <w:iCs/>
        </w:rPr>
        <w:t xml:space="preserve">spectators as </w:t>
      </w:r>
      <w:r w:rsidR="004234DD">
        <w:rPr>
          <w:iCs/>
        </w:rPr>
        <w:t xml:space="preserve">the </w:t>
      </w:r>
      <w:r w:rsidR="009C5A4A">
        <w:rPr>
          <w:iCs/>
        </w:rPr>
        <w:t xml:space="preserve">witnesses </w:t>
      </w:r>
      <w:r w:rsidR="004234DD">
        <w:rPr>
          <w:iCs/>
        </w:rPr>
        <w:t xml:space="preserve">of Aristotle’s folly </w:t>
      </w:r>
      <w:r w:rsidR="009C5A4A">
        <w:rPr>
          <w:iCs/>
        </w:rPr>
        <w:t>described in the play</w:t>
      </w:r>
      <w:r w:rsidR="00DE168A">
        <w:rPr>
          <w:iCs/>
        </w:rPr>
        <w:t>.</w:t>
      </w:r>
      <w:r w:rsidR="002456F0">
        <w:rPr>
          <w:iCs/>
        </w:rPr>
        <w:t xml:space="preserve"> </w:t>
      </w:r>
      <w:r w:rsidR="00166C58">
        <w:rPr>
          <w:iCs/>
        </w:rPr>
        <w:t xml:space="preserve"> The popularity of the theme of the wise man blinded by love and made to appear foolish continued among northern European printmakers</w:t>
      </w:r>
      <w:r w:rsidR="0049346F">
        <w:rPr>
          <w:iCs/>
        </w:rPr>
        <w:t xml:space="preserve"> in the sixteenth century</w:t>
      </w:r>
      <w:r w:rsidR="00166C58">
        <w:rPr>
          <w:iCs/>
        </w:rPr>
        <w:t xml:space="preserve"> (Hutch</w:t>
      </w:r>
      <w:r w:rsidR="007575F1">
        <w:rPr>
          <w:iCs/>
        </w:rPr>
        <w:t>i</w:t>
      </w:r>
      <w:r w:rsidR="00166C58">
        <w:rPr>
          <w:iCs/>
        </w:rPr>
        <w:t xml:space="preserve">son 1966). </w:t>
      </w:r>
      <w:r w:rsidR="00C07E2F">
        <w:rPr>
          <w:iCs/>
        </w:rPr>
        <w:t xml:space="preserve"> </w:t>
      </w:r>
      <w:r w:rsidR="001E4C36">
        <w:rPr>
          <w:iCs/>
        </w:rPr>
        <w:t xml:space="preserve">In Lucas van Leyden’s woodcut print </w:t>
      </w:r>
      <w:r w:rsidR="00573DE0">
        <w:rPr>
          <w:iCs/>
        </w:rPr>
        <w:t xml:space="preserve">dating from circa 1515 </w:t>
      </w:r>
      <w:r w:rsidR="001E4C36">
        <w:rPr>
          <w:iCs/>
        </w:rPr>
        <w:t xml:space="preserve">(Figure </w:t>
      </w:r>
      <w:r w:rsidR="007057DA">
        <w:rPr>
          <w:iCs/>
        </w:rPr>
        <w:t>3</w:t>
      </w:r>
      <w:r w:rsidR="001E4C36">
        <w:rPr>
          <w:iCs/>
        </w:rPr>
        <w:t xml:space="preserve">), </w:t>
      </w:r>
      <w:r w:rsidR="001E4C36">
        <w:t>the Greek philosopher Aristotle crawls on all four carrying the mistress or wife of his pupil</w:t>
      </w:r>
      <w:r w:rsidR="009F2D10">
        <w:t>,</w:t>
      </w:r>
      <w:r w:rsidR="001E4C36">
        <w:t xml:space="preserve"> Alexander the Great. Aristotle is harnessed and forced into giving Phyllis a horseback ride in exchange for the favor.  </w:t>
      </w:r>
      <w:r w:rsidR="005E7209">
        <w:t xml:space="preserve">In the barren landscape with very little narrative details, </w:t>
      </w:r>
      <w:r w:rsidR="00F61A86">
        <w:t xml:space="preserve">a monumentally posed </w:t>
      </w:r>
      <w:r w:rsidR="005E7209">
        <w:t>Phyllis</w:t>
      </w:r>
      <w:r w:rsidR="009F2D10">
        <w:t>,</w:t>
      </w:r>
      <w:r w:rsidR="005E7209">
        <w:t xml:space="preserve"> dressed in Oriental attire</w:t>
      </w:r>
      <w:r w:rsidR="009F2D10">
        <w:t>,</w:t>
      </w:r>
      <w:r w:rsidR="005E7209">
        <w:t xml:space="preserve"> </w:t>
      </w:r>
      <w:r w:rsidR="00EE6374">
        <w:t xml:space="preserve">rides </w:t>
      </w:r>
      <w:r w:rsidR="005E7209">
        <w:t>side-saddle</w:t>
      </w:r>
      <w:r w:rsidR="00EE6374">
        <w:t>,</w:t>
      </w:r>
      <w:r w:rsidR="005E7209">
        <w:t xml:space="preserve"> holding a riding crop in her right hand and </w:t>
      </w:r>
      <w:r w:rsidR="00E6029B">
        <w:t>controlling</w:t>
      </w:r>
      <w:r w:rsidR="005E7209">
        <w:t xml:space="preserve"> </w:t>
      </w:r>
      <w:r w:rsidR="00145C15">
        <w:t xml:space="preserve">in her left hand </w:t>
      </w:r>
      <w:r w:rsidR="005E7209">
        <w:t>a tight rein attached to the philosopher.</w:t>
      </w:r>
      <w:r w:rsidR="00F61A86">
        <w:t xml:space="preserve"> This is a dramatic expression, a powerful declaration of woman’s domination over man. Unlike Judith or Yael, Phyllis </w:t>
      </w:r>
      <w:r w:rsidR="00284C60">
        <w:t>subjugates</w:t>
      </w:r>
      <w:r w:rsidR="002456F0">
        <w:t>,</w:t>
      </w:r>
      <w:r w:rsidR="00284C60">
        <w:t xml:space="preserve"> </w:t>
      </w:r>
      <w:r w:rsidR="005468B2">
        <w:t>punishes</w:t>
      </w:r>
      <w:r w:rsidR="002456F0">
        <w:t>,</w:t>
      </w:r>
      <w:r w:rsidR="005468B2">
        <w:t xml:space="preserve"> flagellates</w:t>
      </w:r>
      <w:r w:rsidR="009F2D10">
        <w:t>,</w:t>
      </w:r>
      <w:r w:rsidR="005468B2">
        <w:t xml:space="preserve"> and </w:t>
      </w:r>
      <w:r w:rsidR="00F61A86">
        <w:t xml:space="preserve">humiliates the wise man alive. </w:t>
      </w:r>
      <w:r w:rsidR="00DE3473">
        <w:t xml:space="preserve"> </w:t>
      </w:r>
    </w:p>
    <w:p w14:paraId="7C55D99A" w14:textId="38BFEB24" w:rsidR="00A575B8" w:rsidRPr="00A575B8" w:rsidRDefault="002D121F" w:rsidP="00A757FF">
      <w:pPr>
        <w:spacing w:line="480" w:lineRule="auto"/>
        <w:rPr>
          <w:bCs/>
        </w:rPr>
      </w:pPr>
      <w:r>
        <w:tab/>
      </w:r>
      <w:r w:rsidR="00490CB2">
        <w:t xml:space="preserve">The </w:t>
      </w:r>
      <w:r w:rsidR="00E71D1E">
        <w:t xml:space="preserve">primary </w:t>
      </w:r>
      <w:r w:rsidR="00490CB2">
        <w:t>target audience</w:t>
      </w:r>
      <w:r w:rsidR="009F2D10">
        <w:t>s</w:t>
      </w:r>
      <w:r w:rsidR="00490CB2">
        <w:t xml:space="preserve"> of</w:t>
      </w:r>
      <w:r w:rsidR="00E74918">
        <w:t xml:space="preserve"> </w:t>
      </w:r>
      <w:r w:rsidR="00E74918" w:rsidRPr="00E74918">
        <w:rPr>
          <w:i/>
        </w:rPr>
        <w:t>Aristotle and Phyllis</w:t>
      </w:r>
      <w:r w:rsidR="00E74918">
        <w:t xml:space="preserve"> and</w:t>
      </w:r>
      <w:r w:rsidR="00490CB2">
        <w:t xml:space="preserve"> </w:t>
      </w:r>
      <w:r w:rsidR="00490CB2" w:rsidRPr="00CE0A4C">
        <w:rPr>
          <w:i/>
        </w:rPr>
        <w:t>Judith</w:t>
      </w:r>
      <w:r w:rsidR="00490CB2">
        <w:t xml:space="preserve"> </w:t>
      </w:r>
      <w:r w:rsidR="004D29FF" w:rsidRPr="00B403BB">
        <w:rPr>
          <w:i/>
        </w:rPr>
        <w:t>with the Head of Ho</w:t>
      </w:r>
      <w:r w:rsidR="004D29FF">
        <w:rPr>
          <w:i/>
        </w:rPr>
        <w:t>l</w:t>
      </w:r>
      <w:r w:rsidR="004D29FF" w:rsidRPr="00B403BB">
        <w:rPr>
          <w:i/>
        </w:rPr>
        <w:t>ofernes</w:t>
      </w:r>
      <w:r w:rsidR="004D29FF">
        <w:t xml:space="preserve"> </w:t>
      </w:r>
      <w:r w:rsidR="00490CB2">
        <w:t>w</w:t>
      </w:r>
      <w:r w:rsidR="009F2D10">
        <w:t>ere</w:t>
      </w:r>
      <w:r w:rsidR="00490CB2">
        <w:t xml:space="preserve"> men. </w:t>
      </w:r>
      <w:r w:rsidR="00DA08AF">
        <w:t>On the one hand, t</w:t>
      </w:r>
      <w:r w:rsidR="00BC0295">
        <w:t xml:space="preserve">he work was to teach men that, although some women were honest and faithful, others were </w:t>
      </w:r>
      <w:r w:rsidR="00284C60">
        <w:t>deceitful and lewd</w:t>
      </w:r>
      <w:r w:rsidR="00BC0295">
        <w:t xml:space="preserve">, </w:t>
      </w:r>
      <w:r w:rsidR="00284C60">
        <w:t xml:space="preserve">and </w:t>
      </w:r>
      <w:r w:rsidR="00BC0295">
        <w:t>false accuser</w:t>
      </w:r>
      <w:r w:rsidR="00264E79">
        <w:t>s</w:t>
      </w:r>
      <w:r w:rsidR="00BC0295">
        <w:t xml:space="preserve"> against men of rape, and </w:t>
      </w:r>
      <w:r w:rsidR="00264E79">
        <w:t>dishonest</w:t>
      </w:r>
      <w:r w:rsidR="00CE0A4C">
        <w:t xml:space="preserve"> </w:t>
      </w:r>
      <w:r w:rsidR="00BC0295">
        <w:t>to tell the truth</w:t>
      </w:r>
      <w:r w:rsidR="00C765C1">
        <w:t xml:space="preserve">, like </w:t>
      </w:r>
      <w:r w:rsidR="00C765C1" w:rsidRPr="00C765C1">
        <w:t>Potiphar’s Wife</w:t>
      </w:r>
      <w:r w:rsidR="00C765C1">
        <w:t xml:space="preserve"> in the Bible</w:t>
      </w:r>
      <w:r w:rsidR="00BC0295">
        <w:t xml:space="preserve">; it was the sexual </w:t>
      </w:r>
      <w:r w:rsidR="005D60E7">
        <w:t>behaviour</w:t>
      </w:r>
      <w:r w:rsidR="00BC0295">
        <w:t xml:space="preserve"> of women</w:t>
      </w:r>
      <w:r w:rsidR="00264E79">
        <w:t>,</w:t>
      </w:r>
      <w:r w:rsidR="00BC0295">
        <w:t xml:space="preserve"> not of men</w:t>
      </w:r>
      <w:r w:rsidR="00264E79">
        <w:t>,</w:t>
      </w:r>
      <w:r w:rsidR="00BC0295">
        <w:t xml:space="preserve"> that was the real threat to society</w:t>
      </w:r>
      <w:r w:rsidR="00914130">
        <w:t xml:space="preserve"> </w:t>
      </w:r>
      <w:r w:rsidR="00914130">
        <w:rPr>
          <w:bCs/>
        </w:rPr>
        <w:t>(</w:t>
      </w:r>
      <w:r w:rsidR="00284C60">
        <w:t xml:space="preserve">Smith 1979; </w:t>
      </w:r>
      <w:r w:rsidR="00914130">
        <w:t>Wolfthal 1999)</w:t>
      </w:r>
      <w:r w:rsidR="00BC0295">
        <w:t xml:space="preserve">. </w:t>
      </w:r>
      <w:r w:rsidR="002456F0">
        <w:t xml:space="preserve">This view </w:t>
      </w:r>
      <w:r w:rsidR="0089526E">
        <w:t>reflected the hierarchy of the Old T</w:t>
      </w:r>
      <w:r w:rsidR="002456F0">
        <w:t xml:space="preserve">estament that placed man next to God, and then women, and finally animals. </w:t>
      </w:r>
      <w:r w:rsidR="00ED08E7">
        <w:t xml:space="preserve">Self-substitution theory </w:t>
      </w:r>
      <w:r w:rsidR="00AC3170">
        <w:t>postulates</w:t>
      </w:r>
      <w:r w:rsidR="00ED08E7">
        <w:t xml:space="preserve"> that spectators of suspense are attracted to spectacles as they identify themselves with the </w:t>
      </w:r>
      <w:r w:rsidR="00F44F77">
        <w:t xml:space="preserve">objectified </w:t>
      </w:r>
      <w:r w:rsidR="00ED08E7">
        <w:t>agent(s); they foster empathy by locating themselves</w:t>
      </w:r>
      <w:r w:rsidR="00F44F77">
        <w:t xml:space="preserve"> in verisimilitudes</w:t>
      </w:r>
      <w:r w:rsidR="00D862C9">
        <w:t xml:space="preserve"> (Zillman 19</w:t>
      </w:r>
      <w:r w:rsidR="000B5E1E">
        <w:t>98</w:t>
      </w:r>
      <w:r w:rsidR="00D862C9">
        <w:t>)</w:t>
      </w:r>
      <w:r w:rsidR="00ED08E7">
        <w:t xml:space="preserve">. </w:t>
      </w:r>
      <w:r w:rsidR="004C4068">
        <w:t>In other words</w:t>
      </w:r>
      <w:r w:rsidR="00A97EEB">
        <w:t xml:space="preserve">, the male audience </w:t>
      </w:r>
      <w:r w:rsidR="004C4068">
        <w:t xml:space="preserve">of the </w:t>
      </w:r>
      <w:r w:rsidR="004C4068">
        <w:lastRenderedPageBreak/>
        <w:t xml:space="preserve">cultural media and works of art </w:t>
      </w:r>
      <w:r w:rsidR="00264E79">
        <w:t>seem</w:t>
      </w:r>
      <w:r w:rsidR="00A97EEB">
        <w:t xml:space="preserve"> challenged to imagine having sex with the violent woman, which would involve</w:t>
      </w:r>
      <w:r w:rsidR="00F376BC">
        <w:t xml:space="preserve"> their own</w:t>
      </w:r>
      <w:r w:rsidR="00A97EEB">
        <w:t xml:space="preserve"> </w:t>
      </w:r>
      <w:r w:rsidR="00A43896">
        <w:t xml:space="preserve">eroticized violence or </w:t>
      </w:r>
      <w:r w:rsidR="00A97EEB">
        <w:t xml:space="preserve">sadomasochism. Women are codified as independent, empowered, and not passively objectified by the dominant male gaze, </w:t>
      </w:r>
      <w:r w:rsidR="00354421">
        <w:t>and</w:t>
      </w:r>
      <w:r w:rsidR="00A97EEB">
        <w:t xml:space="preserve"> they are malicious, dangerous, and violent. Men’s fascination seems borne out of </w:t>
      </w:r>
      <w:r w:rsidR="00354421">
        <w:t xml:space="preserve">dilemma: their </w:t>
      </w:r>
      <w:r w:rsidR="00A97EEB">
        <w:t>desire t</w:t>
      </w:r>
      <w:r w:rsidR="00A43896">
        <w:t xml:space="preserve">o annihilate </w:t>
      </w:r>
      <w:r w:rsidR="00354421">
        <w:t xml:space="preserve">the character of </w:t>
      </w:r>
      <w:r w:rsidR="00A43896">
        <w:t>these attractive violent women</w:t>
      </w:r>
      <w:r w:rsidR="00354421">
        <w:t xml:space="preserve"> by sexually violating them</w:t>
      </w:r>
      <w:r w:rsidR="00264E79">
        <w:t>, in conjunction with</w:t>
      </w:r>
      <w:r w:rsidR="00354421">
        <w:t xml:space="preserve"> </w:t>
      </w:r>
      <w:r w:rsidR="00F442C4">
        <w:t xml:space="preserve">their desire </w:t>
      </w:r>
      <w:r w:rsidR="00E64266">
        <w:t>to be</w:t>
      </w:r>
      <w:r w:rsidR="00354421">
        <w:t xml:space="preserve"> torture</w:t>
      </w:r>
      <w:r w:rsidR="00E64266">
        <w:t>d in the hands of the violent women</w:t>
      </w:r>
      <w:r w:rsidR="00AF5BF4">
        <w:t>, a conund</w:t>
      </w:r>
      <w:r w:rsidR="002456F0">
        <w:t xml:space="preserve">rum that is played out to </w:t>
      </w:r>
      <w:r w:rsidR="00AF5BF4">
        <w:t>full effect in the work of the M</w:t>
      </w:r>
      <w:r w:rsidR="002456F0">
        <w:t xml:space="preserve">arquis de Sade (Carter </w:t>
      </w:r>
      <w:r w:rsidR="00406402">
        <w:t>1979</w:t>
      </w:r>
      <w:r w:rsidR="002456F0">
        <w:t>)</w:t>
      </w:r>
      <w:r w:rsidR="00A43896">
        <w:t>.</w:t>
      </w:r>
      <w:r w:rsidR="004C4068">
        <w:t xml:space="preserve"> </w:t>
      </w:r>
      <w:r w:rsidR="00301821">
        <w:t xml:space="preserve">Although the attires of heroines in </w:t>
      </w:r>
      <w:r w:rsidR="00301821" w:rsidRPr="00BB201B">
        <w:rPr>
          <w:i/>
        </w:rPr>
        <w:t>Judith</w:t>
      </w:r>
      <w:r w:rsidR="00301821">
        <w:t xml:space="preserve"> and </w:t>
      </w:r>
      <w:r w:rsidR="00301821" w:rsidRPr="00BB201B">
        <w:rPr>
          <w:i/>
        </w:rPr>
        <w:t>Kill Bill</w:t>
      </w:r>
      <w:r w:rsidR="00301821">
        <w:t xml:space="preserve"> </w:t>
      </w:r>
      <w:r w:rsidR="00F54319">
        <w:t xml:space="preserve">have </w:t>
      </w:r>
      <w:r w:rsidR="00C16BA2">
        <w:t>little</w:t>
      </w:r>
      <w:r w:rsidR="00301821">
        <w:t xml:space="preserve"> </w:t>
      </w:r>
      <w:r w:rsidR="0054576E">
        <w:t>resemblance to</w:t>
      </w:r>
      <w:r w:rsidR="00301821">
        <w:t xml:space="preserve"> </w:t>
      </w:r>
      <w:r w:rsidR="00264E79">
        <w:t>that</w:t>
      </w:r>
      <w:r w:rsidR="00301821">
        <w:t xml:space="preserve"> of </w:t>
      </w:r>
      <w:r w:rsidR="002B514A">
        <w:t xml:space="preserve">the </w:t>
      </w:r>
      <w:r w:rsidR="00301821">
        <w:t>contemporary dominatrix</w:t>
      </w:r>
      <w:r w:rsidR="00084963">
        <w:t xml:space="preserve"> (except </w:t>
      </w:r>
      <w:r w:rsidR="00876F1C">
        <w:t>that</w:t>
      </w:r>
      <w:r w:rsidR="00084963">
        <w:t xml:space="preserve"> Judith is tightly corseted)</w:t>
      </w:r>
      <w:r w:rsidR="00301821">
        <w:t xml:space="preserve">, </w:t>
      </w:r>
      <w:r w:rsidR="00BB201B">
        <w:t xml:space="preserve">fetishism is </w:t>
      </w:r>
      <w:r w:rsidR="002B514A">
        <w:t xml:space="preserve">often a male </w:t>
      </w:r>
      <w:r w:rsidR="002B514A" w:rsidRPr="00703B80">
        <w:t>province</w:t>
      </w:r>
      <w:r w:rsidR="00E71723">
        <w:t xml:space="preserve">, and </w:t>
      </w:r>
      <w:r w:rsidR="00264E79">
        <w:t>the violent women’s</w:t>
      </w:r>
      <w:r w:rsidR="00E71723">
        <w:t xml:space="preserve"> </w:t>
      </w:r>
      <w:r w:rsidR="00C63D67">
        <w:t>imageries</w:t>
      </w:r>
      <w:r w:rsidR="00E71723">
        <w:t xml:space="preserve"> </w:t>
      </w:r>
      <w:r w:rsidR="00C63D67">
        <w:t>are evocative of</w:t>
      </w:r>
      <w:r w:rsidR="00E71723">
        <w:t xml:space="preserve"> fetish objects </w:t>
      </w:r>
      <w:r w:rsidR="00907E80">
        <w:t>and fantasy that stir erotic desire in</w:t>
      </w:r>
      <w:r w:rsidR="00E71723">
        <w:t xml:space="preserve"> the male audience</w:t>
      </w:r>
      <w:r w:rsidR="0054576E">
        <w:t xml:space="preserve"> (Schroeder 2002</w:t>
      </w:r>
      <w:r w:rsidR="00BB201B">
        <w:t>)</w:t>
      </w:r>
      <w:r w:rsidR="00E71723">
        <w:t>.</w:t>
      </w:r>
      <w:r w:rsidR="003A7C93">
        <w:t xml:space="preserve"> </w:t>
      </w:r>
      <w:r w:rsidR="004C4068">
        <w:t xml:space="preserve">In </w:t>
      </w:r>
      <w:r w:rsidR="004C4068" w:rsidRPr="004C4068">
        <w:rPr>
          <w:i/>
        </w:rPr>
        <w:t>Aristotle and Phyllis</w:t>
      </w:r>
      <w:r w:rsidR="004C4068">
        <w:t>, fetishism is apparent; the wise man is given a task for reward, and the task itself becomes the reward.</w:t>
      </w:r>
      <w:r w:rsidR="003A7C93">
        <w:t xml:space="preserve">                                                                                                                                                                                                                                                                            </w:t>
      </w:r>
      <w:r w:rsidR="003A7C93">
        <w:tab/>
      </w:r>
    </w:p>
    <w:p w14:paraId="0489DD3D" w14:textId="77777777" w:rsidR="000C3556" w:rsidRPr="00FE156E" w:rsidRDefault="00DB5CEA" w:rsidP="00A757FF">
      <w:pPr>
        <w:spacing w:line="480" w:lineRule="auto"/>
        <w:rPr>
          <w:b/>
        </w:rPr>
      </w:pPr>
      <w:r>
        <w:rPr>
          <w:b/>
        </w:rPr>
        <w:t>Discussion</w:t>
      </w:r>
    </w:p>
    <w:p w14:paraId="37F91D0A" w14:textId="77777777" w:rsidR="0051212A" w:rsidRDefault="00D615DC" w:rsidP="00A757FF">
      <w:pPr>
        <w:spacing w:line="480" w:lineRule="auto"/>
        <w:ind w:firstLine="720"/>
      </w:pPr>
      <w:r>
        <w:t xml:space="preserve">The </w:t>
      </w:r>
      <w:r w:rsidR="00BD13DF">
        <w:t>prese</w:t>
      </w:r>
      <w:r w:rsidR="007046A5">
        <w:t>n</w:t>
      </w:r>
      <w:r w:rsidR="00BD13DF">
        <w:t>t</w:t>
      </w:r>
      <w:r>
        <w:t xml:space="preserve"> study </w:t>
      </w:r>
      <w:r w:rsidR="00951749">
        <w:t>offer</w:t>
      </w:r>
      <w:r w:rsidR="00CE0D80">
        <w:t>s</w:t>
      </w:r>
      <w:r>
        <w:t xml:space="preserve"> </w:t>
      </w:r>
      <w:r w:rsidR="002456F0">
        <w:t xml:space="preserve">a </w:t>
      </w:r>
      <w:r>
        <w:t xml:space="preserve">critical visual analysis of violent women. </w:t>
      </w:r>
      <w:r w:rsidR="00BD13DF">
        <w:t xml:space="preserve">Specifically, </w:t>
      </w:r>
      <w:r w:rsidR="002456F0">
        <w:t>we</w:t>
      </w:r>
      <w:r w:rsidR="00BD13DF">
        <w:t xml:space="preserve"> </w:t>
      </w:r>
      <w:r w:rsidR="00CE0D80">
        <w:t xml:space="preserve">have </w:t>
      </w:r>
      <w:r w:rsidR="00BD13DF">
        <w:t xml:space="preserve">examined the French Connection United Kingdom (FCUK) ad </w:t>
      </w:r>
      <w:r w:rsidR="00BD13DF" w:rsidRPr="00E11F19">
        <w:rPr>
          <w:i/>
        </w:rPr>
        <w:t xml:space="preserve">Fashion </w:t>
      </w:r>
      <w:r w:rsidR="00BD13DF">
        <w:rPr>
          <w:i/>
        </w:rPr>
        <w:t>versus</w:t>
      </w:r>
      <w:r w:rsidR="00BD13DF" w:rsidRPr="00E11F19">
        <w:rPr>
          <w:i/>
        </w:rPr>
        <w:t xml:space="preserve"> Style</w:t>
      </w:r>
      <w:r w:rsidR="00C7312B">
        <w:t xml:space="preserve">, </w:t>
      </w:r>
      <w:r w:rsidR="00BD13DF">
        <w:t xml:space="preserve">the </w:t>
      </w:r>
      <w:r w:rsidR="00BD13DF" w:rsidRPr="00947973">
        <w:rPr>
          <w:iCs/>
        </w:rPr>
        <w:t>Quentin Tarantino</w:t>
      </w:r>
      <w:r w:rsidR="00BD13DF">
        <w:rPr>
          <w:iCs/>
        </w:rPr>
        <w:t xml:space="preserve"> </w:t>
      </w:r>
      <w:r w:rsidR="00BD13DF">
        <w:t xml:space="preserve">film </w:t>
      </w:r>
      <w:r w:rsidR="00BD13DF" w:rsidRPr="00841AC4">
        <w:rPr>
          <w:i/>
        </w:rPr>
        <w:t>Kill Bill</w:t>
      </w:r>
      <w:r w:rsidR="00C7312B">
        <w:t>, and one of the Sisley ads.</w:t>
      </w:r>
      <w:r w:rsidR="00BD13DF">
        <w:t xml:space="preserve">  </w:t>
      </w:r>
      <w:r w:rsidR="002456F0">
        <w:t>We</w:t>
      </w:r>
      <w:r w:rsidR="00CE0D80">
        <w:t xml:space="preserve"> have discussed h</w:t>
      </w:r>
      <w:r w:rsidR="00F87EE3">
        <w:t xml:space="preserve">ow violent women </w:t>
      </w:r>
      <w:r w:rsidR="00CE0D80">
        <w:t>were</w:t>
      </w:r>
      <w:r w:rsidR="00F87EE3">
        <w:t xml:space="preserve"> portrayed historically</w:t>
      </w:r>
      <w:r w:rsidR="005C44C1">
        <w:t>,</w:t>
      </w:r>
      <w:r w:rsidR="00F87EE3">
        <w:t xml:space="preserve"> and how contemporary images are expressed in an art historical framework</w:t>
      </w:r>
      <w:r w:rsidR="00CE0D80">
        <w:t xml:space="preserve">. </w:t>
      </w:r>
      <w:r w:rsidR="00BD13DF">
        <w:t xml:space="preserve">To </w:t>
      </w:r>
      <w:r w:rsidR="00F87EE3">
        <w:t>elucidate</w:t>
      </w:r>
      <w:r w:rsidR="00BD13DF">
        <w:t>, images of violent women in art historical traditions</w:t>
      </w:r>
      <w:r w:rsidR="005C44C1" w:rsidRPr="00703B80">
        <w:t>,</w:t>
      </w:r>
      <w:r w:rsidR="00BD13DF">
        <w:t xml:space="preserve"> and in particular the Lucas Cranach artwork </w:t>
      </w:r>
      <w:r w:rsidR="00BD13DF" w:rsidRPr="00311325">
        <w:rPr>
          <w:i/>
        </w:rPr>
        <w:t>Judith</w:t>
      </w:r>
      <w:r w:rsidR="00BD13DF">
        <w:rPr>
          <w:i/>
        </w:rPr>
        <w:t xml:space="preserve"> with the Head of Holofernes</w:t>
      </w:r>
      <w:r w:rsidR="00BD13DF">
        <w:t xml:space="preserve"> </w:t>
      </w:r>
      <w:r w:rsidR="00C7312B">
        <w:t xml:space="preserve">and the Lucas van Leyden woodcut print </w:t>
      </w:r>
      <w:r w:rsidR="00C7312B" w:rsidRPr="00C7312B">
        <w:rPr>
          <w:i/>
        </w:rPr>
        <w:t>Aristotle and Phyllis</w:t>
      </w:r>
      <w:r w:rsidR="00C7312B">
        <w:t xml:space="preserve"> </w:t>
      </w:r>
      <w:r w:rsidR="00CE0D80">
        <w:t>are</w:t>
      </w:r>
      <w:r w:rsidR="00BD13DF">
        <w:t xml:space="preserve"> discussed.  </w:t>
      </w:r>
      <w:r w:rsidR="0051212A">
        <w:t xml:space="preserve">The study shows that violent women as iconography </w:t>
      </w:r>
      <w:r w:rsidR="00F505D9">
        <w:t>are</w:t>
      </w:r>
      <w:r w:rsidR="0051212A">
        <w:t xml:space="preserve"> persistent throughout history.</w:t>
      </w:r>
    </w:p>
    <w:p w14:paraId="6ADBE518" w14:textId="184A204E" w:rsidR="00DB5CEA" w:rsidRDefault="00DB5CEA" w:rsidP="00A757FF">
      <w:pPr>
        <w:spacing w:line="480" w:lineRule="auto"/>
        <w:ind w:firstLine="720"/>
      </w:pPr>
      <w:r>
        <w:lastRenderedPageBreak/>
        <w:t xml:space="preserve">This </w:t>
      </w:r>
      <w:r w:rsidR="00B806DF">
        <w:t>critical visual</w:t>
      </w:r>
      <w:r>
        <w:t xml:space="preserve"> analysis helps us problematize contemporary representations that are assumed to be liberatory and empowering images of women. It also highlights a tension between second and thir</w:t>
      </w:r>
      <w:r w:rsidR="0089526E">
        <w:t>d</w:t>
      </w:r>
      <w:r>
        <w:t xml:space="preserve"> wave feminist perspectives. Whereas s</w:t>
      </w:r>
      <w:r w:rsidR="009E3D23">
        <w:t>e</w:t>
      </w:r>
      <w:r>
        <w:t>cond wave feminis</w:t>
      </w:r>
      <w:r w:rsidR="009E3D23">
        <w:t>m</w:t>
      </w:r>
      <w:r>
        <w:t xml:space="preserve"> countered the sexual objectification of women,</w:t>
      </w:r>
      <w:r w:rsidR="005C44C1">
        <w:t xml:space="preserve"> the</w:t>
      </w:r>
      <w:r>
        <w:t xml:space="preserve"> third wave feminist perspectives that emerged in the 1990s </w:t>
      </w:r>
      <w:r w:rsidR="0089526E">
        <w:t xml:space="preserve">were </w:t>
      </w:r>
      <w:r>
        <w:t>characterized by a celebration of the body and a woman’s right to express herself through her sexual</w:t>
      </w:r>
      <w:r w:rsidR="0089526E">
        <w:t xml:space="preserve"> behaviour</w:t>
      </w:r>
      <w:r>
        <w:t>. The FCUK and Sisl</w:t>
      </w:r>
      <w:r w:rsidR="009E3D23">
        <w:t>e</w:t>
      </w:r>
      <w:r>
        <w:t>y advertisements</w:t>
      </w:r>
      <w:r w:rsidR="005C44C1" w:rsidRPr="00703B80">
        <w:t>,</w:t>
      </w:r>
      <w:r>
        <w:t xml:space="preserve"> as well as</w:t>
      </w:r>
      <w:r w:rsidR="005C44C1">
        <w:t xml:space="preserve"> </w:t>
      </w:r>
      <w:r w:rsidR="005C44C1" w:rsidRPr="00703B80">
        <w:t>the film</w:t>
      </w:r>
      <w:r>
        <w:t xml:space="preserve"> </w:t>
      </w:r>
      <w:r w:rsidR="005F1B01" w:rsidRPr="00165A3D">
        <w:rPr>
          <w:i/>
        </w:rPr>
        <w:t>Kill Bill</w:t>
      </w:r>
      <w:r>
        <w:t>, appear to express this third wave celebratory position, incorporating violence as a form of “raunch culture” (Levy 2005) that is about girl power</w:t>
      </w:r>
      <w:r w:rsidR="0089526E">
        <w:t xml:space="preserve"> and strength</w:t>
      </w:r>
      <w:r>
        <w:t>. Others argue (i.e.</w:t>
      </w:r>
      <w:r w:rsidR="006B1C48">
        <w:t>,</w:t>
      </w:r>
      <w:r>
        <w:t xml:space="preserve"> </w:t>
      </w:r>
      <w:r w:rsidRPr="008555E7">
        <w:t>Walter 2010</w:t>
      </w:r>
      <w:r w:rsidR="008555E7">
        <w:t>;</w:t>
      </w:r>
      <w:r>
        <w:t xml:space="preserve"> Gill 2003), however, that this hypersexualization of women’s bodies </w:t>
      </w:r>
      <w:r w:rsidR="009E3D23">
        <w:t>and mainstreaming of sexual</w:t>
      </w:r>
      <w:r w:rsidR="0089526E">
        <w:t>ised</w:t>
      </w:r>
      <w:r w:rsidR="009E3D23">
        <w:t xml:space="preserve"> </w:t>
      </w:r>
      <w:r w:rsidR="005D60E7">
        <w:t>behaviour</w:t>
      </w:r>
      <w:r w:rsidR="009E3D23">
        <w:t xml:space="preserve"> </w:t>
      </w:r>
      <w:r>
        <w:t>is actually restricting choices for women</w:t>
      </w:r>
      <w:r w:rsidR="005C44C1">
        <w:t>,</w:t>
      </w:r>
      <w:r>
        <w:t xml:space="preserve"> rather than </w:t>
      </w:r>
      <w:r w:rsidR="009E3D23">
        <w:t xml:space="preserve">increasing options and </w:t>
      </w:r>
      <w:r>
        <w:t xml:space="preserve">empowering them. Indeed, Gill (2003) refers to </w:t>
      </w:r>
      <w:r w:rsidR="009E3D23">
        <w:t xml:space="preserve">this process </w:t>
      </w:r>
      <w:r>
        <w:t xml:space="preserve">as sexual subjectification, whereby women are complicit in their own objectification (“doing it for themselves”, as it were). It seems to us that our </w:t>
      </w:r>
      <w:r w:rsidR="00B806DF">
        <w:t>critical visual</w:t>
      </w:r>
      <w:r>
        <w:t xml:space="preserve"> analysis exposes the male gaze inherent in </w:t>
      </w:r>
      <w:r w:rsidR="009E3D23">
        <w:t xml:space="preserve">current </w:t>
      </w:r>
      <w:r>
        <w:t>media imagery which, on the face of it, is about discourses of female empowerment</w:t>
      </w:r>
      <w:r w:rsidR="00425EA8">
        <w:t xml:space="preserve"> and agency</w:t>
      </w:r>
      <w:r w:rsidR="009E3D23">
        <w:t xml:space="preserve">. </w:t>
      </w:r>
      <w:r w:rsidR="005533DD">
        <w:t>This gives further support to Gill’s arguments by enabling us to unp</w:t>
      </w:r>
      <w:r w:rsidR="00B806DF">
        <w:t>a</w:t>
      </w:r>
      <w:r w:rsidR="005533DD">
        <w:t xml:space="preserve">ck the hidden assumptions in these processes of sexual subjectification, whereby the perception of women as violent and predatory has less to do with empowerment, and simply repeats </w:t>
      </w:r>
      <w:r w:rsidR="00425EA8">
        <w:t xml:space="preserve">a consistent cultural strand that is </w:t>
      </w:r>
      <w:r w:rsidR="005533DD">
        <w:t xml:space="preserve">as </w:t>
      </w:r>
      <w:r w:rsidR="00425EA8">
        <w:t>ancie</w:t>
      </w:r>
      <w:r w:rsidR="005533DD">
        <w:t>nt as it is</w:t>
      </w:r>
      <w:r w:rsidR="00425EA8">
        <w:t xml:space="preserve"> persistent.  </w:t>
      </w:r>
    </w:p>
    <w:p w14:paraId="10F0A91B" w14:textId="77777777" w:rsidR="00F261A1" w:rsidRDefault="005533DD" w:rsidP="00215AED">
      <w:pPr>
        <w:spacing w:line="480" w:lineRule="auto"/>
        <w:ind w:firstLine="720"/>
        <w:rPr>
          <w:bCs/>
        </w:rPr>
      </w:pPr>
      <w:r>
        <w:t xml:space="preserve">Thus </w:t>
      </w:r>
      <w:r>
        <w:rPr>
          <w:bCs/>
        </w:rPr>
        <w:t xml:space="preserve">in the visual images discussed in this paper, women’s violence is </w:t>
      </w:r>
      <w:r w:rsidR="00AC0876">
        <w:rPr>
          <w:bCs/>
        </w:rPr>
        <w:t>appropriated</w:t>
      </w:r>
      <w:r w:rsidR="00951749">
        <w:rPr>
          <w:bCs/>
        </w:rPr>
        <w:t xml:space="preserve">. Lavin (2010, 107) discusses aggression as “an essential ingredient in effecting messy but constructive change. It’s also key to representing and exploring sexuality, to forcefully asserting the self within social spaces, and to re-creating in adult lateral relationships those healthy sibling rituals of mutual and highly complex recognition.” Violence, on the contrary, spoils the positive </w:t>
      </w:r>
      <w:r w:rsidR="00951749">
        <w:rPr>
          <w:bCs/>
        </w:rPr>
        <w:lastRenderedPageBreak/>
        <w:t>quality of aggression</w:t>
      </w:r>
      <w:r w:rsidR="00E55921">
        <w:rPr>
          <w:bCs/>
        </w:rPr>
        <w:t>,</w:t>
      </w:r>
      <w:r w:rsidR="00951749">
        <w:rPr>
          <w:bCs/>
        </w:rPr>
        <w:t xml:space="preserve"> as it </w:t>
      </w:r>
      <w:r w:rsidR="00CE0D80">
        <w:rPr>
          <w:bCs/>
        </w:rPr>
        <w:t>utilizes</w:t>
      </w:r>
      <w:r w:rsidR="00951749">
        <w:rPr>
          <w:bCs/>
        </w:rPr>
        <w:t xml:space="preserve"> destruction and annihilation for </w:t>
      </w:r>
      <w:r w:rsidR="00CE0D80">
        <w:rPr>
          <w:bCs/>
        </w:rPr>
        <w:t>its</w:t>
      </w:r>
      <w:r w:rsidR="00951749">
        <w:rPr>
          <w:bCs/>
        </w:rPr>
        <w:t xml:space="preserve"> own sake. </w:t>
      </w:r>
      <w:r w:rsidR="006C4E63">
        <w:rPr>
          <w:bCs/>
        </w:rPr>
        <w:t xml:space="preserve">The positive aspect of the visual representation of violent women </w:t>
      </w:r>
      <w:r w:rsidR="00AA5E0F">
        <w:rPr>
          <w:bCs/>
        </w:rPr>
        <w:t>may be</w:t>
      </w:r>
      <w:r w:rsidR="00F8420E">
        <w:rPr>
          <w:bCs/>
        </w:rPr>
        <w:t xml:space="preserve">, as </w:t>
      </w:r>
      <w:r w:rsidR="006C4E63" w:rsidRPr="005C4AF3">
        <w:rPr>
          <w:bCs/>
        </w:rPr>
        <w:t xml:space="preserve">Halberstam </w:t>
      </w:r>
      <w:r w:rsidR="006C4E63">
        <w:rPr>
          <w:bCs/>
        </w:rPr>
        <w:t>(1993</w:t>
      </w:r>
      <w:r w:rsidR="00F8420E">
        <w:rPr>
          <w:bCs/>
        </w:rPr>
        <w:t>, 191</w:t>
      </w:r>
      <w:r w:rsidR="006C4E63">
        <w:rPr>
          <w:bCs/>
        </w:rPr>
        <w:t>)</w:t>
      </w:r>
      <w:r w:rsidR="00F8420E">
        <w:rPr>
          <w:bCs/>
        </w:rPr>
        <w:t xml:space="preserve"> contends, </w:t>
      </w:r>
      <w:r w:rsidR="0089526E">
        <w:rPr>
          <w:bCs/>
        </w:rPr>
        <w:t xml:space="preserve">that </w:t>
      </w:r>
      <w:r w:rsidR="001150F4">
        <w:rPr>
          <w:bCs/>
        </w:rPr>
        <w:t xml:space="preserve">they suggest </w:t>
      </w:r>
      <w:r w:rsidR="00F8420E">
        <w:rPr>
          <w:bCs/>
        </w:rPr>
        <w:t>“</w:t>
      </w:r>
      <w:r w:rsidR="001150F4">
        <w:rPr>
          <w:bCs/>
        </w:rPr>
        <w:t>we</w:t>
      </w:r>
      <w:r w:rsidR="00F8420E">
        <w:rPr>
          <w:bCs/>
        </w:rPr>
        <w:t xml:space="preserve"> allow ourselves to imagine the possibilities </w:t>
      </w:r>
      <w:r w:rsidR="006E2D6A" w:rsidRPr="006E2D6A">
        <w:rPr>
          <w:bCs/>
        </w:rPr>
        <w:t>of fighting violence with violence.</w:t>
      </w:r>
      <w:r w:rsidR="00F8420E">
        <w:rPr>
          <w:bCs/>
        </w:rPr>
        <w:t xml:space="preserve">” </w:t>
      </w:r>
      <w:r w:rsidR="00215AED">
        <w:rPr>
          <w:bCs/>
        </w:rPr>
        <w:t xml:space="preserve">Such images may instill unrealistic </w:t>
      </w:r>
      <w:r w:rsidR="00215AED" w:rsidRPr="00AA5E0F">
        <w:rPr>
          <w:bCs/>
        </w:rPr>
        <w:t xml:space="preserve">fear in potential </w:t>
      </w:r>
      <w:r w:rsidR="00215AED">
        <w:rPr>
          <w:bCs/>
        </w:rPr>
        <w:t>aggressors</w:t>
      </w:r>
      <w:r w:rsidR="00215AED" w:rsidRPr="00AA5E0F">
        <w:rPr>
          <w:bCs/>
        </w:rPr>
        <w:t xml:space="preserve"> that their victims are dangerous</w:t>
      </w:r>
      <w:r w:rsidR="00215AED">
        <w:rPr>
          <w:bCs/>
        </w:rPr>
        <w:t xml:space="preserve">. </w:t>
      </w:r>
      <w:r w:rsidR="00215AED" w:rsidRPr="00215AED">
        <w:rPr>
          <w:bCs/>
        </w:rPr>
        <w:t xml:space="preserve">The </w:t>
      </w:r>
      <w:r w:rsidR="00406402">
        <w:rPr>
          <w:bCs/>
        </w:rPr>
        <w:t xml:space="preserve">representation </w:t>
      </w:r>
      <w:r w:rsidR="00215AED" w:rsidRPr="00215AED">
        <w:rPr>
          <w:bCs/>
        </w:rPr>
        <w:t xml:space="preserve">of </w:t>
      </w:r>
      <w:r w:rsidR="00215AED">
        <w:rPr>
          <w:bCs/>
        </w:rPr>
        <w:t xml:space="preserve">visual </w:t>
      </w:r>
      <w:r w:rsidR="00215AED" w:rsidRPr="00215AED">
        <w:rPr>
          <w:bCs/>
        </w:rPr>
        <w:t xml:space="preserve">images </w:t>
      </w:r>
      <w:r w:rsidR="00215AED">
        <w:rPr>
          <w:bCs/>
        </w:rPr>
        <w:t xml:space="preserve">in cultural media </w:t>
      </w:r>
      <w:r w:rsidR="00215AED" w:rsidRPr="00215AED">
        <w:rPr>
          <w:bCs/>
        </w:rPr>
        <w:t>has a powerful</w:t>
      </w:r>
      <w:r w:rsidR="00215AED">
        <w:rPr>
          <w:bCs/>
        </w:rPr>
        <w:t xml:space="preserve"> </w:t>
      </w:r>
      <w:r w:rsidR="00215AED" w:rsidRPr="00215AED">
        <w:rPr>
          <w:bCs/>
        </w:rPr>
        <w:t>effect on women's—and</w:t>
      </w:r>
      <w:r w:rsidR="00215AED">
        <w:rPr>
          <w:bCs/>
        </w:rPr>
        <w:t xml:space="preserve"> men's—images of themselves:</w:t>
      </w:r>
      <w:r w:rsidR="00215AED" w:rsidRPr="00215AED">
        <w:rPr>
          <w:bCs/>
        </w:rPr>
        <w:t xml:space="preserve"> </w:t>
      </w:r>
      <w:r w:rsidR="00215AED">
        <w:rPr>
          <w:bCs/>
        </w:rPr>
        <w:t>what and who we are</w:t>
      </w:r>
      <w:r w:rsidR="00215AED" w:rsidRPr="00215AED">
        <w:rPr>
          <w:bCs/>
        </w:rPr>
        <w:t xml:space="preserve">. </w:t>
      </w:r>
      <w:r w:rsidR="00F261A1">
        <w:rPr>
          <w:bCs/>
        </w:rPr>
        <w:t xml:space="preserve">The images of violent women discussed in the present paper seem fetishized rather than </w:t>
      </w:r>
      <w:r w:rsidR="00292130">
        <w:rPr>
          <w:bCs/>
        </w:rPr>
        <w:t xml:space="preserve">feared by the male audience. </w:t>
      </w:r>
      <w:r w:rsidR="00F261A1">
        <w:rPr>
          <w:bCs/>
        </w:rPr>
        <w:t xml:space="preserve">It is </w:t>
      </w:r>
      <w:r w:rsidR="00292130">
        <w:rPr>
          <w:bCs/>
        </w:rPr>
        <w:t xml:space="preserve">only </w:t>
      </w:r>
      <w:r w:rsidR="00F261A1">
        <w:rPr>
          <w:bCs/>
        </w:rPr>
        <w:t>hoped that visually r</w:t>
      </w:r>
      <w:r w:rsidR="00F261A1" w:rsidRPr="00F261A1">
        <w:rPr>
          <w:bCs/>
        </w:rPr>
        <w:t xml:space="preserve">epresenting female violence </w:t>
      </w:r>
      <w:r w:rsidR="00F261A1">
        <w:rPr>
          <w:bCs/>
        </w:rPr>
        <w:t xml:space="preserve">would </w:t>
      </w:r>
      <w:r w:rsidR="00292130">
        <w:rPr>
          <w:bCs/>
        </w:rPr>
        <w:t>ultimately quell</w:t>
      </w:r>
      <w:r w:rsidR="00F261A1" w:rsidRPr="00F261A1">
        <w:rPr>
          <w:bCs/>
        </w:rPr>
        <w:t xml:space="preserve"> </w:t>
      </w:r>
      <w:r w:rsidR="00CE0D80">
        <w:rPr>
          <w:bCs/>
        </w:rPr>
        <w:t xml:space="preserve">violence, as </w:t>
      </w:r>
      <w:r w:rsidR="005A6C4C">
        <w:rPr>
          <w:bCs/>
        </w:rPr>
        <w:t>violence, regardless the gender of the aggressor, is cultural regression rather than empowerment.</w:t>
      </w:r>
      <w:r w:rsidR="00F261A1">
        <w:rPr>
          <w:bCs/>
        </w:rPr>
        <w:t xml:space="preserve"> </w:t>
      </w:r>
    </w:p>
    <w:p w14:paraId="7B942D1F" w14:textId="77777777" w:rsidR="0051212A" w:rsidRDefault="0051212A" w:rsidP="00215AED">
      <w:pPr>
        <w:spacing w:line="480" w:lineRule="auto"/>
        <w:ind w:firstLine="720"/>
        <w:rPr>
          <w:bCs/>
        </w:rPr>
      </w:pPr>
    </w:p>
    <w:p w14:paraId="7E9406ED" w14:textId="77777777" w:rsidR="002F1FC9" w:rsidRDefault="002F1FC9" w:rsidP="007046A5">
      <w:pPr>
        <w:spacing w:line="480" w:lineRule="auto"/>
        <w:jc w:val="center"/>
        <w:rPr>
          <w:iCs/>
        </w:rPr>
      </w:pPr>
      <w:r>
        <w:rPr>
          <w:iCs/>
        </w:rPr>
        <w:t>REFERENCES</w:t>
      </w:r>
    </w:p>
    <w:p w14:paraId="0FDABE4B" w14:textId="77777777" w:rsidR="00A22EC6" w:rsidRDefault="00A22EC6" w:rsidP="007046A5">
      <w:pPr>
        <w:spacing w:line="480" w:lineRule="auto"/>
        <w:ind w:left="720" w:hanging="720"/>
      </w:pPr>
      <w:r>
        <w:t xml:space="preserve">Arnold, Rebecca (2001), </w:t>
      </w:r>
      <w:r w:rsidRPr="00C97726">
        <w:rPr>
          <w:i/>
        </w:rPr>
        <w:t>Fashion, Desire and Anxiety: Image and Morality in the Twentieth Century</w:t>
      </w:r>
      <w:r>
        <w:t xml:space="preserve">, </w:t>
      </w:r>
      <w:r w:rsidR="00C97726">
        <w:t>New Brunswick, NJ: Rutgers University Press.</w:t>
      </w:r>
    </w:p>
    <w:p w14:paraId="55C2F107" w14:textId="77777777" w:rsidR="00F65533" w:rsidRDefault="006E526D" w:rsidP="00A757FF">
      <w:pPr>
        <w:spacing w:line="480" w:lineRule="auto"/>
        <w:ind w:left="720" w:hanging="720"/>
      </w:pPr>
      <w:r w:rsidRPr="006E526D">
        <w:t>Ashworth</w:t>
      </w:r>
      <w:r>
        <w:t xml:space="preserve">, Laurence, </w:t>
      </w:r>
      <w:r w:rsidR="00292B59">
        <w:t xml:space="preserve">Martin </w:t>
      </w:r>
      <w:r>
        <w:t xml:space="preserve">Pyle, </w:t>
      </w:r>
      <w:r w:rsidR="00292B59">
        <w:t>and Ethan Pancer</w:t>
      </w:r>
      <w:r>
        <w:t xml:space="preserve"> (2010), “The Role of Dominance in the Appeal of Violent Media Depictions,” </w:t>
      </w:r>
      <w:r w:rsidRPr="00242802">
        <w:rPr>
          <w:i/>
        </w:rPr>
        <w:t>Journal of Advertising</w:t>
      </w:r>
      <w:r>
        <w:t>, 39 (4), 121-134.</w:t>
      </w:r>
    </w:p>
    <w:p w14:paraId="32A572B5" w14:textId="77777777" w:rsidR="00360236" w:rsidRDefault="00360236" w:rsidP="00A757FF">
      <w:pPr>
        <w:spacing w:line="480" w:lineRule="auto"/>
        <w:ind w:left="720" w:hanging="720"/>
        <w:rPr>
          <w:bCs/>
        </w:rPr>
      </w:pPr>
      <w:r>
        <w:t xml:space="preserve">Bakhtin, Mikhail M. (1984), </w:t>
      </w:r>
      <w:r w:rsidRPr="00326A26">
        <w:rPr>
          <w:i/>
        </w:rPr>
        <w:t>Rabelais and his World</w:t>
      </w:r>
      <w:r>
        <w:t>, Bloomington, Indiana: Indiana University Press.</w:t>
      </w:r>
    </w:p>
    <w:p w14:paraId="102E6971" w14:textId="77777777" w:rsidR="00FF29FF" w:rsidRDefault="00FF29FF" w:rsidP="008F3EA8">
      <w:pPr>
        <w:spacing w:line="480" w:lineRule="auto"/>
        <w:ind w:left="720" w:hanging="720"/>
      </w:pPr>
      <w:r>
        <w:t xml:space="preserve">Barnet, Sylvan (2000), </w:t>
      </w:r>
      <w:r w:rsidRPr="00326A26">
        <w:rPr>
          <w:i/>
        </w:rPr>
        <w:t>A Short Guide to Writing About Art</w:t>
      </w:r>
      <w:r>
        <w:t>, New York: Longman.</w:t>
      </w:r>
    </w:p>
    <w:p w14:paraId="5F8FC5CD" w14:textId="77777777" w:rsidR="008F3EA8" w:rsidRDefault="00826A10" w:rsidP="008F3EA8">
      <w:pPr>
        <w:spacing w:line="480" w:lineRule="auto"/>
        <w:ind w:left="720" w:hanging="720"/>
      </w:pPr>
      <w:r w:rsidRPr="00826A10">
        <w:t>Beatty</w:t>
      </w:r>
      <w:r>
        <w:t xml:space="preserve">, </w:t>
      </w:r>
      <w:r w:rsidRPr="00826A10">
        <w:t xml:space="preserve">Warren </w:t>
      </w:r>
      <w:r>
        <w:t xml:space="preserve">(Producer) and Arthur Penn </w:t>
      </w:r>
      <w:r w:rsidR="009E6B08">
        <w:t xml:space="preserve">(Director) </w:t>
      </w:r>
      <w:r>
        <w:t xml:space="preserve">(1967), </w:t>
      </w:r>
      <w:r w:rsidRPr="0076146C">
        <w:rPr>
          <w:i/>
        </w:rPr>
        <w:t>Bonnie and Clyde</w:t>
      </w:r>
      <w:r>
        <w:t>, United States: Warner Bros.-Seven Arts.</w:t>
      </w:r>
    </w:p>
    <w:p w14:paraId="29A43AB1" w14:textId="391CCB1D" w:rsidR="008F3EA8" w:rsidRPr="008F3EA8" w:rsidRDefault="008F3EA8" w:rsidP="008F3EA8">
      <w:pPr>
        <w:spacing w:line="480" w:lineRule="auto"/>
        <w:ind w:left="720" w:hanging="720"/>
        <w:rPr>
          <w:bCs/>
        </w:rPr>
      </w:pPr>
      <w:r>
        <w:t>Bender,</w:t>
      </w:r>
      <w:r w:rsidRPr="008F3EA8">
        <w:t xml:space="preserve"> </w:t>
      </w:r>
      <w:r>
        <w:t xml:space="preserve">Lawrence </w:t>
      </w:r>
      <w:r w:rsidR="00E67142">
        <w:t xml:space="preserve">(Producer) </w:t>
      </w:r>
      <w:r>
        <w:t>and Quentin</w:t>
      </w:r>
      <w:r w:rsidR="00E67142">
        <w:t xml:space="preserve"> </w:t>
      </w:r>
      <w:r w:rsidR="00C539D3">
        <w:t xml:space="preserve">Tarantino </w:t>
      </w:r>
      <w:r w:rsidR="00E67142">
        <w:t>(Director)</w:t>
      </w:r>
      <w:r>
        <w:t xml:space="preserve"> (2003, 2004)</w:t>
      </w:r>
      <w:r w:rsidR="006B1C48">
        <w:t>,</w:t>
      </w:r>
      <w:r w:rsidRPr="0004669D">
        <w:rPr>
          <w:i/>
        </w:rPr>
        <w:t xml:space="preserve"> </w:t>
      </w:r>
      <w:r w:rsidRPr="0011764C">
        <w:rPr>
          <w:i/>
        </w:rPr>
        <w:t>Kill Bill</w:t>
      </w:r>
      <w:r>
        <w:t>, New York: Miramax Films.</w:t>
      </w:r>
    </w:p>
    <w:p w14:paraId="1C6C5D63" w14:textId="77777777" w:rsidR="00B75B4A" w:rsidRDefault="00B75B4A" w:rsidP="00A757FF">
      <w:pPr>
        <w:spacing w:line="480" w:lineRule="auto"/>
        <w:ind w:left="720" w:hanging="720"/>
      </w:pPr>
      <w:r>
        <w:lastRenderedPageBreak/>
        <w:t xml:space="preserve">Bordo, Susan (1997), </w:t>
      </w:r>
      <w:r w:rsidRPr="00B75B4A">
        <w:rPr>
          <w:i/>
        </w:rPr>
        <w:t>Twilight Zones: The Hidden Life of Cultural Images from Plato to O. J.</w:t>
      </w:r>
      <w:r>
        <w:t>, Berkeley, CA: University of California Press.</w:t>
      </w:r>
    </w:p>
    <w:p w14:paraId="04476494" w14:textId="77777777" w:rsidR="00292B59" w:rsidRDefault="00292B59" w:rsidP="00A757FF">
      <w:pPr>
        <w:spacing w:line="480" w:lineRule="auto"/>
        <w:ind w:left="720" w:hanging="720"/>
      </w:pPr>
      <w:r w:rsidRPr="00292B59">
        <w:t>Borgerson,</w:t>
      </w:r>
      <w:r>
        <w:t xml:space="preserve"> Janet L. and Jona</w:t>
      </w:r>
      <w:r w:rsidR="00D969DA">
        <w:t>th</w:t>
      </w:r>
      <w:r>
        <w:t xml:space="preserve">an E. Schroeder (2002), “Ethical Issues of Global Marketing: Avoiding Bad Faith in Visual Representation,” </w:t>
      </w:r>
      <w:r w:rsidRPr="000F5619">
        <w:rPr>
          <w:i/>
        </w:rPr>
        <w:t>European Journal of Marketing</w:t>
      </w:r>
      <w:r>
        <w:t>, 36 (5/6), 570-94.</w:t>
      </w:r>
    </w:p>
    <w:p w14:paraId="41EA2B6D" w14:textId="77777777" w:rsidR="00257682" w:rsidRDefault="00257682" w:rsidP="00A757FF">
      <w:pPr>
        <w:spacing w:line="480" w:lineRule="auto"/>
        <w:ind w:left="720" w:hanging="720"/>
        <w:rPr>
          <w:bCs/>
        </w:rPr>
      </w:pPr>
      <w:r w:rsidRPr="00257682">
        <w:rPr>
          <w:bCs/>
        </w:rPr>
        <w:t xml:space="preserve">Brocato, E. Deanne, </w:t>
      </w:r>
      <w:r w:rsidR="00292B59">
        <w:rPr>
          <w:bCs/>
        </w:rPr>
        <w:t xml:space="preserve">Douglas A. </w:t>
      </w:r>
      <w:r w:rsidRPr="00257682">
        <w:rPr>
          <w:bCs/>
        </w:rPr>
        <w:t xml:space="preserve">Gentile, </w:t>
      </w:r>
      <w:r w:rsidR="00292B59">
        <w:rPr>
          <w:bCs/>
        </w:rPr>
        <w:t xml:space="preserve">Russell N. </w:t>
      </w:r>
      <w:r w:rsidRPr="00257682">
        <w:rPr>
          <w:bCs/>
        </w:rPr>
        <w:t xml:space="preserve">Laczniak, </w:t>
      </w:r>
      <w:r w:rsidR="00292B59">
        <w:rPr>
          <w:bCs/>
        </w:rPr>
        <w:t xml:space="preserve">Julia A. </w:t>
      </w:r>
      <w:r w:rsidRPr="00257682">
        <w:rPr>
          <w:bCs/>
        </w:rPr>
        <w:t xml:space="preserve">Maier, </w:t>
      </w:r>
      <w:r w:rsidR="00292B59">
        <w:rPr>
          <w:bCs/>
        </w:rPr>
        <w:t>Mindy Ji-Song</w:t>
      </w:r>
      <w:r w:rsidRPr="00257682">
        <w:rPr>
          <w:bCs/>
        </w:rPr>
        <w:t xml:space="preserve"> (2010), </w:t>
      </w:r>
      <w:r w:rsidR="000E0AA5">
        <w:rPr>
          <w:bCs/>
        </w:rPr>
        <w:t>“Television Commercial Violence: Potential Effects on Children</w:t>
      </w:r>
      <w:r w:rsidRPr="00257682">
        <w:rPr>
          <w:bCs/>
        </w:rPr>
        <w:t xml:space="preserve">” </w:t>
      </w:r>
      <w:r w:rsidRPr="00257682">
        <w:rPr>
          <w:bCs/>
          <w:i/>
        </w:rPr>
        <w:t>Journal of Advertising</w:t>
      </w:r>
      <w:r w:rsidR="00F65533">
        <w:rPr>
          <w:bCs/>
        </w:rPr>
        <w:t>, 39 (4), 95-107.</w:t>
      </w:r>
    </w:p>
    <w:p w14:paraId="4F90CE23" w14:textId="77777777" w:rsidR="006062DC" w:rsidRDefault="002F1FC9" w:rsidP="00A757FF">
      <w:pPr>
        <w:spacing w:line="480" w:lineRule="auto"/>
        <w:ind w:left="720" w:hanging="720"/>
        <w:rPr>
          <w:bCs/>
        </w:rPr>
      </w:pPr>
      <w:r w:rsidRPr="00AE3CD5">
        <w:rPr>
          <w:bCs/>
        </w:rPr>
        <w:t>Brown, Mark R.</w:t>
      </w:r>
      <w:r w:rsidR="00C61588">
        <w:rPr>
          <w:bCs/>
        </w:rPr>
        <w:t>,</w:t>
      </w:r>
      <w:r w:rsidRPr="00AE3CD5">
        <w:rPr>
          <w:bCs/>
        </w:rPr>
        <w:t xml:space="preserve"> </w:t>
      </w:r>
      <w:r w:rsidR="007D3D93">
        <w:rPr>
          <w:bCs/>
        </w:rPr>
        <w:t>Roop K. Bhadury, and Nigel K. L</w:t>
      </w:r>
      <w:r w:rsidR="00C61588" w:rsidRPr="00C61588">
        <w:rPr>
          <w:bCs/>
        </w:rPr>
        <w:t xml:space="preserve">. Pope </w:t>
      </w:r>
      <w:r w:rsidRPr="00AE3CD5">
        <w:rPr>
          <w:bCs/>
        </w:rPr>
        <w:t xml:space="preserve">(2010), “The Impact of Comedic Violence on Viral Advertising Effectiveness,” </w:t>
      </w:r>
      <w:r w:rsidRPr="00AE3CD5">
        <w:rPr>
          <w:bCs/>
          <w:i/>
        </w:rPr>
        <w:t>Journal of Advertising</w:t>
      </w:r>
      <w:r w:rsidRPr="00AE3CD5">
        <w:rPr>
          <w:bCs/>
        </w:rPr>
        <w:t>, 39 (1), 49-65.</w:t>
      </w:r>
    </w:p>
    <w:p w14:paraId="0140F0E1" w14:textId="77777777" w:rsidR="00360236" w:rsidRDefault="00360236" w:rsidP="00A757FF">
      <w:pPr>
        <w:spacing w:line="480" w:lineRule="auto"/>
        <w:ind w:left="720" w:hanging="720"/>
        <w:rPr>
          <w:bCs/>
        </w:rPr>
      </w:pPr>
      <w:r>
        <w:rPr>
          <w:bCs/>
        </w:rPr>
        <w:t xml:space="preserve">Carter, Angela (1979), </w:t>
      </w:r>
      <w:r w:rsidRPr="00326A26">
        <w:rPr>
          <w:bCs/>
          <w:i/>
        </w:rPr>
        <w:t>The Sadeian Woman: An Exercise in Cultural History</w:t>
      </w:r>
      <w:r>
        <w:rPr>
          <w:bCs/>
        </w:rPr>
        <w:t>, London: Virago Press.</w:t>
      </w:r>
    </w:p>
    <w:p w14:paraId="3365AB40" w14:textId="77777777" w:rsidR="00D60BE0" w:rsidRDefault="00D60BE0" w:rsidP="00A757FF">
      <w:pPr>
        <w:spacing w:line="480" w:lineRule="auto"/>
        <w:ind w:left="720" w:hanging="720"/>
      </w:pPr>
      <w:r>
        <w:t xml:space="preserve">Carter, Cynthia and C. Kay Weaver (2003), </w:t>
      </w:r>
      <w:r w:rsidRPr="00D60BE0">
        <w:rPr>
          <w:i/>
        </w:rPr>
        <w:t>Violence and the Media</w:t>
      </w:r>
      <w:r>
        <w:t xml:space="preserve">, Philadelphia, PA: Open University Press. </w:t>
      </w:r>
    </w:p>
    <w:p w14:paraId="5E6782FA" w14:textId="77777777" w:rsidR="00360236" w:rsidRDefault="0049105F" w:rsidP="00A757FF">
      <w:pPr>
        <w:spacing w:line="480" w:lineRule="auto"/>
        <w:ind w:left="720" w:hanging="720"/>
      </w:pPr>
      <w:r w:rsidRPr="0049105F">
        <w:t>Chesney-Lind</w:t>
      </w:r>
      <w:r w:rsidRPr="00115ED7">
        <w:t>, Meda</w:t>
      </w:r>
      <w:r>
        <w:t xml:space="preserve"> </w:t>
      </w:r>
      <w:r w:rsidR="009C5460">
        <w:t xml:space="preserve">and Katherine Irwin </w:t>
      </w:r>
      <w:r>
        <w:t xml:space="preserve">(2008), </w:t>
      </w:r>
      <w:r w:rsidRPr="00E33FC5">
        <w:rPr>
          <w:i/>
        </w:rPr>
        <w:t xml:space="preserve">Beyond </w:t>
      </w:r>
      <w:r w:rsidR="008A190A">
        <w:rPr>
          <w:i/>
        </w:rPr>
        <w:t>B</w:t>
      </w:r>
      <w:r w:rsidRPr="00E33FC5">
        <w:rPr>
          <w:i/>
        </w:rPr>
        <w:t xml:space="preserve">ad </w:t>
      </w:r>
      <w:r w:rsidR="008A190A">
        <w:rPr>
          <w:i/>
        </w:rPr>
        <w:t>G</w:t>
      </w:r>
      <w:r w:rsidRPr="00E33FC5">
        <w:rPr>
          <w:i/>
        </w:rPr>
        <w:t xml:space="preserve">irls: </w:t>
      </w:r>
      <w:r w:rsidR="008A190A">
        <w:rPr>
          <w:i/>
        </w:rPr>
        <w:t>G</w:t>
      </w:r>
      <w:r w:rsidRPr="00E33FC5">
        <w:rPr>
          <w:i/>
        </w:rPr>
        <w:t xml:space="preserve">ender, </w:t>
      </w:r>
      <w:r w:rsidR="008A190A">
        <w:rPr>
          <w:i/>
        </w:rPr>
        <w:t>V</w:t>
      </w:r>
      <w:r w:rsidRPr="00E33FC5">
        <w:rPr>
          <w:i/>
        </w:rPr>
        <w:t xml:space="preserve">iolence and </w:t>
      </w:r>
      <w:r w:rsidR="008A190A">
        <w:rPr>
          <w:i/>
        </w:rPr>
        <w:t>H</w:t>
      </w:r>
      <w:r w:rsidRPr="00E33FC5">
        <w:rPr>
          <w:i/>
        </w:rPr>
        <w:t>ype</w:t>
      </w:r>
      <w:r>
        <w:t>,</w:t>
      </w:r>
      <w:r w:rsidRPr="00115ED7">
        <w:t xml:space="preserve"> New York</w:t>
      </w:r>
      <w:r>
        <w:t>: Routledge</w:t>
      </w:r>
      <w:r w:rsidR="00DB6BA2">
        <w:t>.</w:t>
      </w:r>
    </w:p>
    <w:p w14:paraId="44189629" w14:textId="77777777" w:rsidR="0049105F" w:rsidRDefault="00360236" w:rsidP="00A757FF">
      <w:pPr>
        <w:spacing w:line="480" w:lineRule="auto"/>
        <w:ind w:left="720" w:hanging="720"/>
        <w:rPr>
          <w:bCs/>
        </w:rPr>
      </w:pPr>
      <w:r>
        <w:t xml:space="preserve">Chodorow, Nancy (1989), </w:t>
      </w:r>
      <w:r w:rsidRPr="00326A26">
        <w:rPr>
          <w:i/>
        </w:rPr>
        <w:t>Feminism and Psychoanalytic Theory</w:t>
      </w:r>
      <w:r>
        <w:t>, Oxford: Polity Press.</w:t>
      </w:r>
      <w:r w:rsidR="00752188">
        <w:t xml:space="preserve"> </w:t>
      </w:r>
    </w:p>
    <w:p w14:paraId="7E458340" w14:textId="77777777" w:rsidR="00B909A7" w:rsidRPr="00B909A7" w:rsidRDefault="00B909A7" w:rsidP="00B909A7">
      <w:pPr>
        <w:spacing w:line="480" w:lineRule="auto"/>
        <w:ind w:left="720" w:hanging="720"/>
      </w:pPr>
      <w:r>
        <w:t>Coats, Pam (Producer)</w:t>
      </w:r>
      <w:r w:rsidR="00C4263E">
        <w:t xml:space="preserve">, Tony </w:t>
      </w:r>
      <w:r w:rsidRPr="00CA7857">
        <w:t>Bancroft</w:t>
      </w:r>
      <w:r>
        <w:t xml:space="preserve"> </w:t>
      </w:r>
      <w:r w:rsidRPr="00CA7857">
        <w:t xml:space="preserve">and </w:t>
      </w:r>
      <w:r>
        <w:t xml:space="preserve">Barry </w:t>
      </w:r>
      <w:r w:rsidRPr="00CA7857">
        <w:t xml:space="preserve">Cook </w:t>
      </w:r>
      <w:r>
        <w:t>(Co-directors) (</w:t>
      </w:r>
      <w:r w:rsidRPr="00CA7857">
        <w:t>1998</w:t>
      </w:r>
      <w:r>
        <w:t xml:space="preserve">), </w:t>
      </w:r>
      <w:r w:rsidRPr="00ED7FD6">
        <w:rPr>
          <w:i/>
        </w:rPr>
        <w:t>Mulan</w:t>
      </w:r>
      <w:r>
        <w:t>, United States: Walt Disney Feature Animation.</w:t>
      </w:r>
    </w:p>
    <w:p w14:paraId="4BC91EB8" w14:textId="77777777" w:rsidR="00A0267E" w:rsidRDefault="00A0267E" w:rsidP="00A757FF">
      <w:pPr>
        <w:spacing w:line="480" w:lineRule="auto"/>
        <w:ind w:left="720" w:hanging="720"/>
        <w:rPr>
          <w:bCs/>
        </w:rPr>
      </w:pPr>
      <w:r>
        <w:rPr>
          <w:bCs/>
        </w:rPr>
        <w:t xml:space="preserve">Coulthard, Lisa (2007), “Killing Bill: Rethinking Feminism and Film Violence,” in </w:t>
      </w:r>
      <w:r w:rsidRPr="00A0267E">
        <w:rPr>
          <w:bCs/>
          <w:i/>
        </w:rPr>
        <w:t>Interrogating Postfeminism: Gender and the Politics of Popular Culture</w:t>
      </w:r>
      <w:r>
        <w:rPr>
          <w:bCs/>
        </w:rPr>
        <w:t>, Ed. Yvonne Tasker and Diane Negra, Durham, NC: Duke University Press, 153-175.</w:t>
      </w:r>
    </w:p>
    <w:p w14:paraId="7DAC450B" w14:textId="77777777" w:rsidR="00F20EC8" w:rsidRPr="0066114E" w:rsidRDefault="00F20EC8" w:rsidP="00360236">
      <w:pPr>
        <w:spacing w:line="480" w:lineRule="auto"/>
        <w:ind w:left="720" w:hanging="720"/>
        <w:rPr>
          <w:bCs/>
        </w:rPr>
      </w:pPr>
      <w:r>
        <w:rPr>
          <w:bCs/>
        </w:rPr>
        <w:lastRenderedPageBreak/>
        <w:t xml:space="preserve">Cranach, Lucas Elder </w:t>
      </w:r>
      <w:r w:rsidR="0066114E">
        <w:rPr>
          <w:bCs/>
        </w:rPr>
        <w:t xml:space="preserve">(c. 1530), </w:t>
      </w:r>
      <w:r w:rsidR="0066114E" w:rsidRPr="00FC34E9">
        <w:rPr>
          <w:i/>
          <w:iCs/>
        </w:rPr>
        <w:t>Judith with the Head of Ho</w:t>
      </w:r>
      <w:r w:rsidR="0066114E">
        <w:rPr>
          <w:i/>
          <w:iCs/>
        </w:rPr>
        <w:t>l</w:t>
      </w:r>
      <w:r w:rsidR="0066114E" w:rsidRPr="00FC34E9">
        <w:rPr>
          <w:i/>
          <w:iCs/>
        </w:rPr>
        <w:t>ofernes</w:t>
      </w:r>
      <w:r w:rsidR="0066114E">
        <w:rPr>
          <w:i/>
          <w:iCs/>
        </w:rPr>
        <w:t xml:space="preserve">, </w:t>
      </w:r>
      <w:r w:rsidR="0066114E">
        <w:rPr>
          <w:iCs/>
        </w:rPr>
        <w:t xml:space="preserve">New York: </w:t>
      </w:r>
      <w:r w:rsidR="00DB27A4">
        <w:rPr>
          <w:iCs/>
        </w:rPr>
        <w:t>The Metropolitan Museum of Art</w:t>
      </w:r>
      <w:r w:rsidR="0066114E">
        <w:rPr>
          <w:iCs/>
        </w:rPr>
        <w:t>.</w:t>
      </w:r>
    </w:p>
    <w:p w14:paraId="54E1ACC8" w14:textId="77777777" w:rsidR="006F2E6D" w:rsidRDefault="002F1FC9" w:rsidP="00360236">
      <w:pPr>
        <w:spacing w:line="480" w:lineRule="auto"/>
        <w:ind w:left="720" w:hanging="720"/>
        <w:rPr>
          <w:bCs/>
        </w:rPr>
      </w:pPr>
      <w:r>
        <w:rPr>
          <w:bCs/>
        </w:rPr>
        <w:t xml:space="preserve">Damisch, Hubert (1992), </w:t>
      </w:r>
      <w:r w:rsidRPr="002C123E">
        <w:rPr>
          <w:bCs/>
          <w:i/>
          <w:iCs/>
        </w:rPr>
        <w:t>Le Jugement de Pâris</w:t>
      </w:r>
      <w:r>
        <w:rPr>
          <w:bCs/>
        </w:rPr>
        <w:t xml:space="preserve"> (translated into Japanese</w:t>
      </w:r>
      <w:r w:rsidR="00E67142">
        <w:rPr>
          <w:bCs/>
        </w:rPr>
        <w:t xml:space="preserve"> by Akira Ishii and Shinichiro Matsuoka</w:t>
      </w:r>
      <w:r>
        <w:rPr>
          <w:bCs/>
        </w:rPr>
        <w:t>), Tokyo: Arina Shobō, Inc.</w:t>
      </w:r>
    </w:p>
    <w:p w14:paraId="70AE632C" w14:textId="0AB648D1" w:rsidR="007C22AF" w:rsidRDefault="007C22AF" w:rsidP="00360236">
      <w:pPr>
        <w:spacing w:line="480" w:lineRule="auto"/>
        <w:ind w:left="720" w:hanging="720"/>
      </w:pPr>
      <w:r w:rsidRPr="00F814CD">
        <w:t>Davis</w:t>
      </w:r>
      <w:r w:rsidR="003D5334" w:rsidRPr="00F814CD">
        <w:t>,</w:t>
      </w:r>
      <w:r w:rsidR="003D5334">
        <w:t xml:space="preserve"> Kathy (1997),</w:t>
      </w:r>
      <w:r w:rsidR="003D5334" w:rsidRPr="003D5334">
        <w:t xml:space="preserve"> </w:t>
      </w:r>
      <w:r w:rsidR="003D5334" w:rsidRPr="00F505D9">
        <w:rPr>
          <w:i/>
        </w:rPr>
        <w:t>Embodied Practices: Feminist Perspectives on the Body</w:t>
      </w:r>
      <w:r w:rsidR="003D5334">
        <w:t>,</w:t>
      </w:r>
      <w:r w:rsidR="003D5334" w:rsidRPr="003D5334">
        <w:t xml:space="preserve"> London: Sage Publications.</w:t>
      </w:r>
    </w:p>
    <w:p w14:paraId="6D1F8C1D" w14:textId="77777777" w:rsidR="00D25341" w:rsidRDefault="00D25341" w:rsidP="00360236">
      <w:pPr>
        <w:spacing w:line="480" w:lineRule="auto"/>
        <w:ind w:left="720" w:hanging="720"/>
      </w:pPr>
      <w:r>
        <w:t xml:space="preserve">De Lange, Nicholas (1978), </w:t>
      </w:r>
      <w:r w:rsidRPr="00F505D9">
        <w:rPr>
          <w:i/>
        </w:rPr>
        <w:t>Apocrypha: Jewish Literature of the Hellenistic Age</w:t>
      </w:r>
      <w:r>
        <w:t>, New York: The Viking Press.</w:t>
      </w:r>
    </w:p>
    <w:p w14:paraId="6E4F1B8F" w14:textId="77777777" w:rsidR="00FF6C76" w:rsidRDefault="00FF6C76" w:rsidP="00360236">
      <w:pPr>
        <w:spacing w:line="480" w:lineRule="auto"/>
        <w:ind w:left="720" w:hanging="720"/>
        <w:rPr>
          <w:bCs/>
        </w:rPr>
      </w:pPr>
      <w:r>
        <w:t>Delacroix</w:t>
      </w:r>
      <w:r w:rsidR="00D511FD">
        <w:t>, Eug</w:t>
      </w:r>
      <w:r w:rsidR="00D3733B" w:rsidRPr="00D3733B">
        <w:t>è</w:t>
      </w:r>
      <w:r w:rsidR="00D511FD">
        <w:t>ne</w:t>
      </w:r>
      <w:r>
        <w:t xml:space="preserve"> </w:t>
      </w:r>
      <w:r w:rsidR="00D511FD">
        <w:t>(</w:t>
      </w:r>
      <w:r>
        <w:t>1838</w:t>
      </w:r>
      <w:r w:rsidR="00D511FD">
        <w:t xml:space="preserve">), </w:t>
      </w:r>
      <w:r w:rsidR="00D511FD" w:rsidRPr="00326A26">
        <w:rPr>
          <w:i/>
        </w:rPr>
        <w:t>Medea about to Kill Her Children</w:t>
      </w:r>
      <w:r w:rsidR="00D511FD">
        <w:t>, Paris: Musée Du Louvre, Paris.</w:t>
      </w:r>
    </w:p>
    <w:p w14:paraId="6BE133DC" w14:textId="1D0EAF94" w:rsidR="00360236" w:rsidRDefault="00360236" w:rsidP="00360236">
      <w:pPr>
        <w:spacing w:line="480" w:lineRule="auto"/>
        <w:ind w:left="720" w:hanging="720"/>
        <w:rPr>
          <w:bCs/>
        </w:rPr>
      </w:pPr>
      <w:r>
        <w:rPr>
          <w:bCs/>
        </w:rPr>
        <w:t xml:space="preserve">Devor, Holly </w:t>
      </w:r>
      <w:r w:rsidR="00922309">
        <w:rPr>
          <w:bCs/>
        </w:rPr>
        <w:t>and</w:t>
      </w:r>
      <w:r w:rsidR="00FF6C76">
        <w:rPr>
          <w:bCs/>
        </w:rPr>
        <w:t xml:space="preserve"> </w:t>
      </w:r>
      <w:r>
        <w:rPr>
          <w:bCs/>
        </w:rPr>
        <w:t xml:space="preserve">Aaron H. </w:t>
      </w:r>
      <w:r w:rsidR="001429CE">
        <w:rPr>
          <w:bCs/>
        </w:rPr>
        <w:t xml:space="preserve">Devor </w:t>
      </w:r>
      <w:r>
        <w:rPr>
          <w:bCs/>
        </w:rPr>
        <w:t xml:space="preserve">(1989), </w:t>
      </w:r>
      <w:r w:rsidRPr="00326A26">
        <w:rPr>
          <w:bCs/>
          <w:i/>
        </w:rPr>
        <w:t>Gender Blending: Confronting the Limits of Duality</w:t>
      </w:r>
      <w:r>
        <w:rPr>
          <w:bCs/>
        </w:rPr>
        <w:t>, Bloomington, Indiana: Indiana University Press.</w:t>
      </w:r>
    </w:p>
    <w:p w14:paraId="398F62F4" w14:textId="6DFB5BBB" w:rsidR="002F1FC9" w:rsidRDefault="002F1FC9" w:rsidP="00A757FF">
      <w:pPr>
        <w:spacing w:line="480" w:lineRule="auto"/>
        <w:ind w:left="720" w:hanging="720"/>
        <w:rPr>
          <w:bCs/>
        </w:rPr>
      </w:pPr>
      <w:r>
        <w:rPr>
          <w:bCs/>
        </w:rPr>
        <w:t xml:space="preserve">French Connection USA (2011), “French Connection USA – history-of-advertising,” </w:t>
      </w:r>
      <w:r w:rsidR="006F76DC">
        <w:rPr>
          <w:bCs/>
        </w:rPr>
        <w:t xml:space="preserve">available at: </w:t>
      </w:r>
      <w:r w:rsidRPr="00644E07">
        <w:rPr>
          <w:bCs/>
        </w:rPr>
        <w:t>https://usa.frenchconnection.com/</w:t>
      </w:r>
      <w:r w:rsidR="006F76DC">
        <w:rPr>
          <w:bCs/>
        </w:rPr>
        <w:t>,</w:t>
      </w:r>
      <w:r>
        <w:rPr>
          <w:bCs/>
        </w:rPr>
        <w:t xml:space="preserve"> </w:t>
      </w:r>
      <w:r w:rsidR="006F76DC">
        <w:rPr>
          <w:bCs/>
        </w:rPr>
        <w:t xml:space="preserve">(accessed on October 29, 2011). </w:t>
      </w:r>
    </w:p>
    <w:p w14:paraId="4CD3F0FF" w14:textId="77777777" w:rsidR="00C307BE" w:rsidRDefault="00C307BE" w:rsidP="00A757FF">
      <w:pPr>
        <w:spacing w:line="480" w:lineRule="auto"/>
        <w:ind w:left="720" w:hanging="720"/>
        <w:rPr>
          <w:bCs/>
        </w:rPr>
      </w:pPr>
      <w:r>
        <w:t xml:space="preserve">Gill, Rosalind (2003), “From sexual objectification to sexual subjectification: The resexualization of women’s bodies in the media,” </w:t>
      </w:r>
      <w:r w:rsidRPr="00326A26">
        <w:rPr>
          <w:i/>
        </w:rPr>
        <w:t>Feminist Media Studies</w:t>
      </w:r>
      <w:r>
        <w:t>, 3(1), 100–106.</w:t>
      </w:r>
    </w:p>
    <w:p w14:paraId="79D155FA" w14:textId="77777777" w:rsidR="00360236" w:rsidRDefault="00360236" w:rsidP="00A757FF">
      <w:pPr>
        <w:spacing w:line="480" w:lineRule="auto"/>
        <w:ind w:left="720" w:hanging="720"/>
        <w:rPr>
          <w:bCs/>
        </w:rPr>
      </w:pPr>
      <w:r>
        <w:rPr>
          <w:bCs/>
        </w:rPr>
        <w:t xml:space="preserve">Gilligan, Carol </w:t>
      </w:r>
      <w:r w:rsidR="00166D89">
        <w:rPr>
          <w:bCs/>
        </w:rPr>
        <w:t>(</w:t>
      </w:r>
      <w:r>
        <w:rPr>
          <w:bCs/>
        </w:rPr>
        <w:t>1993</w:t>
      </w:r>
      <w:r w:rsidR="00166D89">
        <w:rPr>
          <w:bCs/>
        </w:rPr>
        <w:t>),</w:t>
      </w:r>
      <w:r>
        <w:rPr>
          <w:bCs/>
        </w:rPr>
        <w:t xml:space="preserve"> </w:t>
      </w:r>
      <w:r w:rsidRPr="00326A26">
        <w:rPr>
          <w:bCs/>
          <w:i/>
        </w:rPr>
        <w:t>In a Different Voice: Psychological Theory and Women’s Development</w:t>
      </w:r>
      <w:r>
        <w:rPr>
          <w:bCs/>
        </w:rPr>
        <w:t xml:space="preserve">, Cambridge, </w:t>
      </w:r>
      <w:r w:rsidR="00166D89">
        <w:rPr>
          <w:bCs/>
        </w:rPr>
        <w:t>MA</w:t>
      </w:r>
      <w:r>
        <w:rPr>
          <w:bCs/>
        </w:rPr>
        <w:t>: Harvard University Press.</w:t>
      </w:r>
    </w:p>
    <w:p w14:paraId="6EDC54E0" w14:textId="5D00D6CC" w:rsidR="0024635E" w:rsidRDefault="0024635E" w:rsidP="00A757FF">
      <w:pPr>
        <w:spacing w:line="480" w:lineRule="auto"/>
        <w:ind w:left="720" w:hanging="720"/>
        <w:rPr>
          <w:bCs/>
        </w:rPr>
      </w:pPr>
      <w:r w:rsidRPr="0024635E">
        <w:rPr>
          <w:bCs/>
        </w:rPr>
        <w:t xml:space="preserve">Goffman, Erving </w:t>
      </w:r>
      <w:r w:rsidR="00190E67">
        <w:rPr>
          <w:bCs/>
        </w:rPr>
        <w:t>(</w:t>
      </w:r>
      <w:r w:rsidRPr="0024635E">
        <w:rPr>
          <w:bCs/>
        </w:rPr>
        <w:t>1979</w:t>
      </w:r>
      <w:r w:rsidR="00190E67">
        <w:rPr>
          <w:bCs/>
        </w:rPr>
        <w:t>),</w:t>
      </w:r>
      <w:r w:rsidRPr="0024635E">
        <w:rPr>
          <w:bCs/>
        </w:rPr>
        <w:t xml:space="preserve"> </w:t>
      </w:r>
      <w:r w:rsidRPr="0024635E">
        <w:rPr>
          <w:bCs/>
          <w:i/>
          <w:iCs/>
        </w:rPr>
        <w:t xml:space="preserve">Gender </w:t>
      </w:r>
      <w:r w:rsidR="008A190A">
        <w:rPr>
          <w:bCs/>
          <w:i/>
          <w:iCs/>
        </w:rPr>
        <w:t>A</w:t>
      </w:r>
      <w:r w:rsidRPr="0024635E">
        <w:rPr>
          <w:bCs/>
          <w:i/>
          <w:iCs/>
        </w:rPr>
        <w:t xml:space="preserve">dvertisements: Studies in the </w:t>
      </w:r>
      <w:r w:rsidR="008A190A">
        <w:rPr>
          <w:bCs/>
          <w:i/>
          <w:iCs/>
        </w:rPr>
        <w:t>A</w:t>
      </w:r>
      <w:r w:rsidRPr="0024635E">
        <w:rPr>
          <w:bCs/>
          <w:i/>
          <w:iCs/>
        </w:rPr>
        <w:t xml:space="preserve">nthropology of </w:t>
      </w:r>
      <w:r w:rsidR="008A190A">
        <w:rPr>
          <w:bCs/>
          <w:i/>
          <w:iCs/>
        </w:rPr>
        <w:t>V</w:t>
      </w:r>
      <w:r w:rsidRPr="0024635E">
        <w:rPr>
          <w:bCs/>
          <w:i/>
          <w:iCs/>
        </w:rPr>
        <w:t xml:space="preserve">isual </w:t>
      </w:r>
      <w:r w:rsidR="008A190A">
        <w:rPr>
          <w:bCs/>
          <w:i/>
          <w:iCs/>
        </w:rPr>
        <w:t>C</w:t>
      </w:r>
      <w:r w:rsidRPr="0024635E">
        <w:rPr>
          <w:bCs/>
          <w:i/>
          <w:iCs/>
        </w:rPr>
        <w:t>ommunication</w:t>
      </w:r>
      <w:r>
        <w:rPr>
          <w:bCs/>
        </w:rPr>
        <w:t xml:space="preserve">, </w:t>
      </w:r>
      <w:r w:rsidRPr="0024635E">
        <w:rPr>
          <w:bCs/>
        </w:rPr>
        <w:t>New York: Harper and Row.</w:t>
      </w:r>
    </w:p>
    <w:p w14:paraId="15B0F55C" w14:textId="77777777" w:rsidR="00283C4D" w:rsidRDefault="00283C4D" w:rsidP="00A757FF">
      <w:pPr>
        <w:spacing w:line="480" w:lineRule="auto"/>
        <w:ind w:left="720" w:hanging="720"/>
        <w:rPr>
          <w:bCs/>
        </w:rPr>
      </w:pPr>
      <w:r>
        <w:t xml:space="preserve">Goldin, Nan (1984), </w:t>
      </w:r>
      <w:r w:rsidRPr="00CC0A30">
        <w:rPr>
          <w:i/>
        </w:rPr>
        <w:t>Nan One Month after Being Battered</w:t>
      </w:r>
      <w:r>
        <w:t xml:space="preserve">, </w:t>
      </w:r>
      <w:r w:rsidR="00A166CE">
        <w:t>Private Collection.</w:t>
      </w:r>
    </w:p>
    <w:p w14:paraId="40C1981F" w14:textId="77777777" w:rsidR="00F37CF5" w:rsidRDefault="002F1FC9" w:rsidP="00A757FF">
      <w:pPr>
        <w:spacing w:line="480" w:lineRule="auto"/>
        <w:ind w:left="720" w:hanging="720"/>
        <w:rPr>
          <w:bCs/>
        </w:rPr>
      </w:pPr>
      <w:r w:rsidRPr="0081512F">
        <w:rPr>
          <w:bCs/>
        </w:rPr>
        <w:t xml:space="preserve">Gulas, Charles S., </w:t>
      </w:r>
      <w:r w:rsidR="00CF0F75" w:rsidRPr="0081512F">
        <w:rPr>
          <w:bCs/>
        </w:rPr>
        <w:t>Kim K.</w:t>
      </w:r>
      <w:r w:rsidR="00CF0F75">
        <w:rPr>
          <w:bCs/>
        </w:rPr>
        <w:t xml:space="preserve"> </w:t>
      </w:r>
      <w:r w:rsidRPr="0081512F">
        <w:rPr>
          <w:bCs/>
        </w:rPr>
        <w:t xml:space="preserve">McKeage, </w:t>
      </w:r>
      <w:r w:rsidR="00CF0F75">
        <w:rPr>
          <w:bCs/>
        </w:rPr>
        <w:t xml:space="preserve">and </w:t>
      </w:r>
      <w:r w:rsidR="00CF0F75" w:rsidRPr="0081512F">
        <w:rPr>
          <w:bCs/>
        </w:rPr>
        <w:t>Marc G.</w:t>
      </w:r>
      <w:r w:rsidR="00CF0F75">
        <w:rPr>
          <w:bCs/>
        </w:rPr>
        <w:t xml:space="preserve"> </w:t>
      </w:r>
      <w:r w:rsidRPr="0081512F">
        <w:rPr>
          <w:bCs/>
        </w:rPr>
        <w:t>Weinb</w:t>
      </w:r>
      <w:r w:rsidR="00CF0F75">
        <w:rPr>
          <w:bCs/>
        </w:rPr>
        <w:t>erger</w:t>
      </w:r>
      <w:r w:rsidRPr="0081512F">
        <w:rPr>
          <w:bCs/>
        </w:rPr>
        <w:t xml:space="preserve"> (2010), “It’s Just a Joke</w:t>
      </w:r>
      <w:r>
        <w:rPr>
          <w:bCs/>
        </w:rPr>
        <w:t xml:space="preserve">: Violence </w:t>
      </w:r>
      <w:r w:rsidR="00140CD5">
        <w:rPr>
          <w:bCs/>
        </w:rPr>
        <w:t>against</w:t>
      </w:r>
      <w:r>
        <w:rPr>
          <w:bCs/>
        </w:rPr>
        <w:t xml:space="preserve"> Males in Humorous Advertising</w:t>
      </w:r>
      <w:r w:rsidRPr="0081512F">
        <w:rPr>
          <w:bCs/>
        </w:rPr>
        <w:t xml:space="preserve">,” </w:t>
      </w:r>
      <w:r w:rsidRPr="0081512F">
        <w:rPr>
          <w:bCs/>
          <w:i/>
        </w:rPr>
        <w:t>Journal of Advertising</w:t>
      </w:r>
      <w:r w:rsidRPr="0081512F">
        <w:rPr>
          <w:bCs/>
        </w:rPr>
        <w:t>, 39 (4), 109-120.</w:t>
      </w:r>
    </w:p>
    <w:p w14:paraId="5DF5C4F6" w14:textId="77777777" w:rsidR="00781225" w:rsidRDefault="005C4AF3" w:rsidP="00A757FF">
      <w:pPr>
        <w:spacing w:line="480" w:lineRule="auto"/>
        <w:ind w:left="720" w:hanging="720"/>
        <w:rPr>
          <w:bCs/>
        </w:rPr>
      </w:pPr>
      <w:r w:rsidRPr="005C4AF3">
        <w:rPr>
          <w:bCs/>
        </w:rPr>
        <w:lastRenderedPageBreak/>
        <w:t>Halberstam</w:t>
      </w:r>
      <w:r>
        <w:rPr>
          <w:bCs/>
        </w:rPr>
        <w:t>,</w:t>
      </w:r>
      <w:r w:rsidRPr="005C4AF3">
        <w:rPr>
          <w:bCs/>
        </w:rPr>
        <w:t xml:space="preserve"> Judith</w:t>
      </w:r>
      <w:r>
        <w:rPr>
          <w:bCs/>
        </w:rPr>
        <w:t xml:space="preserve"> (1993), “</w:t>
      </w:r>
      <w:r w:rsidRPr="005C4AF3">
        <w:rPr>
          <w:bCs/>
        </w:rPr>
        <w:t>Imagined Violence/Queer Violence: Representation, Rage, and Resistance</w:t>
      </w:r>
      <w:r>
        <w:rPr>
          <w:bCs/>
        </w:rPr>
        <w:t xml:space="preserve">,” </w:t>
      </w:r>
      <w:r w:rsidRPr="00383058">
        <w:rPr>
          <w:bCs/>
          <w:i/>
        </w:rPr>
        <w:t>Social Text</w:t>
      </w:r>
      <w:r>
        <w:rPr>
          <w:bCs/>
        </w:rPr>
        <w:t xml:space="preserve">, 37 (Winter), </w:t>
      </w:r>
      <w:r w:rsidRPr="005C4AF3">
        <w:rPr>
          <w:bCs/>
        </w:rPr>
        <w:t>187-201</w:t>
      </w:r>
      <w:r>
        <w:rPr>
          <w:bCs/>
        </w:rPr>
        <w:t>.</w:t>
      </w:r>
    </w:p>
    <w:p w14:paraId="3891FA31" w14:textId="77777777" w:rsidR="00CD35F1" w:rsidRDefault="00CD35F1" w:rsidP="00A757FF">
      <w:pPr>
        <w:spacing w:line="480" w:lineRule="auto"/>
        <w:ind w:left="720" w:hanging="720"/>
        <w:rPr>
          <w:bCs/>
        </w:rPr>
      </w:pPr>
      <w:r>
        <w:rPr>
          <w:bCs/>
        </w:rPr>
        <w:t>Hirschman, Elizabeth C. (1993), “</w:t>
      </w:r>
      <w:r w:rsidR="0037569D" w:rsidRPr="0037569D">
        <w:rPr>
          <w:bCs/>
        </w:rPr>
        <w:t xml:space="preserve">Consumer </w:t>
      </w:r>
      <w:r w:rsidR="00306FB7">
        <w:rPr>
          <w:bCs/>
        </w:rPr>
        <w:t>Behavior</w:t>
      </w:r>
      <w:r w:rsidR="0037569D" w:rsidRPr="0037569D">
        <w:rPr>
          <w:bCs/>
        </w:rPr>
        <w:t xml:space="preserve"> Meets the Nouvelle Femme: Feminist Consumption at the Movies</w:t>
      </w:r>
      <w:r w:rsidR="0037569D">
        <w:rPr>
          <w:bCs/>
        </w:rPr>
        <w:t xml:space="preserve">,” </w:t>
      </w:r>
      <w:r w:rsidR="00306FB7">
        <w:rPr>
          <w:bCs/>
        </w:rPr>
        <w:t xml:space="preserve">in </w:t>
      </w:r>
      <w:r w:rsidR="005F1B01" w:rsidRPr="00165A3D">
        <w:rPr>
          <w:bCs/>
          <w:i/>
        </w:rPr>
        <w:t>NA-</w:t>
      </w:r>
      <w:r w:rsidR="0037569D" w:rsidRPr="0037569D">
        <w:rPr>
          <w:bCs/>
          <w:i/>
        </w:rPr>
        <w:t>Advances in Consumer Research</w:t>
      </w:r>
      <w:r w:rsidR="0037569D">
        <w:rPr>
          <w:bCs/>
        </w:rPr>
        <w:t xml:space="preserve">, </w:t>
      </w:r>
      <w:r w:rsidR="00306FB7" w:rsidRPr="00703B80">
        <w:rPr>
          <w:bCs/>
        </w:rPr>
        <w:t xml:space="preserve">Vol. </w:t>
      </w:r>
      <w:r w:rsidR="0037569D" w:rsidRPr="00703B80">
        <w:rPr>
          <w:bCs/>
        </w:rPr>
        <w:t xml:space="preserve">20, </w:t>
      </w:r>
      <w:r w:rsidR="00D16AEF" w:rsidRPr="00703B80">
        <w:rPr>
          <w:bCs/>
        </w:rPr>
        <w:t xml:space="preserve">eds. Leigh McAlister and Michael L. Rothschild, Provo, UT: Association for Consumer Research, </w:t>
      </w:r>
      <w:r w:rsidR="0037569D" w:rsidRPr="00703B80">
        <w:rPr>
          <w:bCs/>
        </w:rPr>
        <w:t>41-47.</w:t>
      </w:r>
    </w:p>
    <w:p w14:paraId="5338080F" w14:textId="77777777" w:rsidR="0013306C" w:rsidRDefault="0013306C" w:rsidP="00A757FF">
      <w:pPr>
        <w:spacing w:line="480" w:lineRule="auto"/>
        <w:ind w:left="720" w:hanging="720"/>
        <w:rPr>
          <w:bCs/>
        </w:rPr>
      </w:pPr>
      <w:r>
        <w:rPr>
          <w:bCs/>
        </w:rPr>
        <w:t xml:space="preserve">Hirschman, Elizabeth C. </w:t>
      </w:r>
      <w:r w:rsidR="00CD35F1">
        <w:rPr>
          <w:bCs/>
        </w:rPr>
        <w:t xml:space="preserve">and Barbara B. Stern </w:t>
      </w:r>
      <w:r>
        <w:rPr>
          <w:bCs/>
        </w:rPr>
        <w:t>(1994), “</w:t>
      </w:r>
      <w:r w:rsidRPr="0013306C">
        <w:rPr>
          <w:bCs/>
        </w:rPr>
        <w:t>Women As Commodities: Prostitution as Depicted in The Blue Ange</w:t>
      </w:r>
      <w:r>
        <w:rPr>
          <w:bCs/>
        </w:rPr>
        <w:t>l,</w:t>
      </w:r>
      <w:r w:rsidRPr="0013306C">
        <w:rPr>
          <w:bCs/>
        </w:rPr>
        <w:t xml:space="preserve"> Pretty Baby, and</w:t>
      </w:r>
      <w:r>
        <w:rPr>
          <w:bCs/>
        </w:rPr>
        <w:t xml:space="preserve"> Pretty Woman,” </w:t>
      </w:r>
      <w:r w:rsidR="00306FB7">
        <w:rPr>
          <w:bCs/>
        </w:rPr>
        <w:t xml:space="preserve">in </w:t>
      </w:r>
      <w:r w:rsidR="005F1B01" w:rsidRPr="00165A3D">
        <w:rPr>
          <w:bCs/>
          <w:i/>
        </w:rPr>
        <w:t>NA-</w:t>
      </w:r>
      <w:r w:rsidRPr="0013306C">
        <w:rPr>
          <w:bCs/>
          <w:i/>
        </w:rPr>
        <w:t>Advances in Consumer Research</w:t>
      </w:r>
      <w:r>
        <w:rPr>
          <w:bCs/>
        </w:rPr>
        <w:t xml:space="preserve">, </w:t>
      </w:r>
      <w:r w:rsidR="00306FB7" w:rsidRPr="00C539D3">
        <w:rPr>
          <w:bCs/>
        </w:rPr>
        <w:t xml:space="preserve">Vol. </w:t>
      </w:r>
      <w:r w:rsidRPr="00C539D3">
        <w:rPr>
          <w:bCs/>
        </w:rPr>
        <w:t xml:space="preserve">21, </w:t>
      </w:r>
      <w:r w:rsidR="00E46EBE" w:rsidRPr="00C539D3">
        <w:rPr>
          <w:bCs/>
        </w:rPr>
        <w:t xml:space="preserve">eds. Chris T. Allen and Deborah Roedder John, Provo, UT: Association for Consumer Research, </w:t>
      </w:r>
      <w:r w:rsidRPr="00C539D3">
        <w:rPr>
          <w:bCs/>
        </w:rPr>
        <w:t>576-581.</w:t>
      </w:r>
    </w:p>
    <w:p w14:paraId="279A149F" w14:textId="77777777" w:rsidR="00FE46C6" w:rsidRDefault="00F37CF5" w:rsidP="00A757FF">
      <w:pPr>
        <w:spacing w:line="480" w:lineRule="auto"/>
        <w:ind w:left="720" w:hanging="720"/>
        <w:rPr>
          <w:bCs/>
        </w:rPr>
      </w:pPr>
      <w:r>
        <w:rPr>
          <w:bCs/>
        </w:rPr>
        <w:t xml:space="preserve">Humphries, Drew (ed.), (2009), </w:t>
      </w:r>
      <w:r w:rsidRPr="00BF66DA">
        <w:rPr>
          <w:bCs/>
          <w:i/>
        </w:rPr>
        <w:t>Women, Violence, and the Media: Readings in Feminist Criminology</w:t>
      </w:r>
      <w:r w:rsidR="00843501">
        <w:rPr>
          <w:bCs/>
        </w:rPr>
        <w:t>, Lebanon, NH:</w:t>
      </w:r>
      <w:r>
        <w:rPr>
          <w:bCs/>
        </w:rPr>
        <w:t xml:space="preserve"> Northeastern University Press.</w:t>
      </w:r>
    </w:p>
    <w:p w14:paraId="5D15E430" w14:textId="77777777" w:rsidR="00781225" w:rsidRDefault="00781225" w:rsidP="00A757FF">
      <w:pPr>
        <w:spacing w:line="480" w:lineRule="auto"/>
        <w:ind w:left="720" w:hanging="720"/>
        <w:rPr>
          <w:bCs/>
        </w:rPr>
      </w:pPr>
      <w:r>
        <w:rPr>
          <w:bCs/>
        </w:rPr>
        <w:t xml:space="preserve">Hutchison, Jane Campbell (1966), “The Housebook Master and the Folly of the Wise Man,” </w:t>
      </w:r>
      <w:r w:rsidRPr="00781225">
        <w:rPr>
          <w:bCs/>
          <w:i/>
        </w:rPr>
        <w:t>The Art Bulletin</w:t>
      </w:r>
      <w:r>
        <w:rPr>
          <w:bCs/>
        </w:rPr>
        <w:t xml:space="preserve">, </w:t>
      </w:r>
      <w:r w:rsidRPr="003324F9">
        <w:rPr>
          <w:bCs/>
        </w:rPr>
        <w:t>48</w:t>
      </w:r>
      <w:r w:rsidR="003324F9">
        <w:rPr>
          <w:bCs/>
        </w:rPr>
        <w:t xml:space="preserve"> (1)</w:t>
      </w:r>
      <w:r>
        <w:rPr>
          <w:bCs/>
        </w:rPr>
        <w:t>, 73-78.</w:t>
      </w:r>
    </w:p>
    <w:p w14:paraId="2BDFE9C5" w14:textId="77777777" w:rsidR="00AC6C88" w:rsidRDefault="00AC6C88" w:rsidP="00A757FF">
      <w:pPr>
        <w:spacing w:line="480" w:lineRule="auto"/>
        <w:ind w:left="720" w:hanging="720"/>
        <w:rPr>
          <w:bCs/>
        </w:rPr>
      </w:pPr>
      <w:r>
        <w:rPr>
          <w:bCs/>
        </w:rPr>
        <w:t xml:space="preserve">Jacobowitz, Ellen S. and Stephanie Loeb Stepanek (1983), </w:t>
      </w:r>
      <w:r w:rsidRPr="00493561">
        <w:rPr>
          <w:bCs/>
          <w:i/>
        </w:rPr>
        <w:t>The Prints of Lucas Van Leyden &amp; His Contemporaries</w:t>
      </w:r>
      <w:r>
        <w:rPr>
          <w:bCs/>
        </w:rPr>
        <w:t>,</w:t>
      </w:r>
      <w:r w:rsidR="00493561">
        <w:rPr>
          <w:bCs/>
        </w:rPr>
        <w:t xml:space="preserve"> Princeton, NJ: Princeton University Press.</w:t>
      </w:r>
      <w:r>
        <w:rPr>
          <w:bCs/>
        </w:rPr>
        <w:t xml:space="preserve"> </w:t>
      </w:r>
    </w:p>
    <w:p w14:paraId="4817E65C" w14:textId="77777777" w:rsidR="003D5334" w:rsidRPr="003D5334" w:rsidRDefault="003D5334" w:rsidP="003D5334">
      <w:pPr>
        <w:spacing w:line="480" w:lineRule="auto"/>
        <w:ind w:left="720" w:hanging="720"/>
        <w:rPr>
          <w:highlight w:val="yellow"/>
        </w:rPr>
      </w:pPr>
      <w:r w:rsidRPr="00F814CD">
        <w:t>Joy, Annamma and Alladi Venkatesh</w:t>
      </w:r>
      <w:r w:rsidR="00306FB7">
        <w:t xml:space="preserve"> </w:t>
      </w:r>
      <w:r w:rsidR="00306FB7" w:rsidRPr="00C539D3">
        <w:t>(</w:t>
      </w:r>
      <w:r w:rsidR="00E46EBE" w:rsidRPr="00C539D3">
        <w:t>1994</w:t>
      </w:r>
      <w:r w:rsidR="00306FB7" w:rsidRPr="00C539D3">
        <w:t>)</w:t>
      </w:r>
      <w:r w:rsidRPr="00F814CD">
        <w:t xml:space="preserve">, “Postmodernism, Feminism and the Body: The Visible and the Invisible in Consumer Research,” </w:t>
      </w:r>
      <w:r w:rsidRPr="00F505D9">
        <w:rPr>
          <w:i/>
        </w:rPr>
        <w:t>International Journal of Research in Marketing</w:t>
      </w:r>
      <w:r w:rsidRPr="00F814CD">
        <w:t>, 11 (4), 333-357.</w:t>
      </w:r>
    </w:p>
    <w:p w14:paraId="57ED2F50" w14:textId="77777777" w:rsidR="00360236" w:rsidRDefault="00360236" w:rsidP="00A757FF">
      <w:pPr>
        <w:spacing w:line="480" w:lineRule="auto"/>
        <w:ind w:left="720" w:hanging="720"/>
        <w:rPr>
          <w:bCs/>
        </w:rPr>
      </w:pPr>
      <w:r>
        <w:rPr>
          <w:bCs/>
        </w:rPr>
        <w:t xml:space="preserve">Kramer, Heinrich </w:t>
      </w:r>
      <w:r w:rsidR="00AD4580">
        <w:rPr>
          <w:bCs/>
        </w:rPr>
        <w:t xml:space="preserve">and James </w:t>
      </w:r>
      <w:r>
        <w:rPr>
          <w:bCs/>
        </w:rPr>
        <w:t>Spenger</w:t>
      </w:r>
      <w:r w:rsidR="00AD4580">
        <w:rPr>
          <w:bCs/>
        </w:rPr>
        <w:t xml:space="preserve"> </w:t>
      </w:r>
      <w:r>
        <w:rPr>
          <w:bCs/>
        </w:rPr>
        <w:t>(</w:t>
      </w:r>
      <w:r w:rsidR="00AD4580">
        <w:rPr>
          <w:bCs/>
        </w:rPr>
        <w:t>1986/</w:t>
      </w:r>
      <w:r>
        <w:rPr>
          <w:bCs/>
        </w:rPr>
        <w:t>1486)</w:t>
      </w:r>
      <w:r w:rsidR="00AD4580">
        <w:rPr>
          <w:bCs/>
        </w:rPr>
        <w:t>,</w:t>
      </w:r>
      <w:r>
        <w:rPr>
          <w:bCs/>
        </w:rPr>
        <w:t xml:space="preserve"> </w:t>
      </w:r>
      <w:r w:rsidRPr="00F505D9">
        <w:rPr>
          <w:bCs/>
          <w:i/>
        </w:rPr>
        <w:t>Malleus Mallificarum</w:t>
      </w:r>
      <w:r w:rsidR="00AD4580" w:rsidRPr="00F505D9">
        <w:rPr>
          <w:bCs/>
          <w:i/>
        </w:rPr>
        <w:t xml:space="preserve">: </w:t>
      </w:r>
      <w:r w:rsidR="00AD4580" w:rsidRPr="00F505D9">
        <w:rPr>
          <w:i/>
        </w:rPr>
        <w:t>The Classic Study of Witchcraft</w:t>
      </w:r>
      <w:r w:rsidR="00AD4580">
        <w:rPr>
          <w:bCs/>
        </w:rPr>
        <w:t xml:space="preserve"> (translated by </w:t>
      </w:r>
      <w:r w:rsidR="00AD4580">
        <w:t>Montague Summers), London: Arrow Books Limited.</w:t>
      </w:r>
      <w:r w:rsidR="00AD4580">
        <w:rPr>
          <w:bCs/>
        </w:rPr>
        <w:t xml:space="preserve">  </w:t>
      </w:r>
      <w:r>
        <w:rPr>
          <w:bCs/>
        </w:rPr>
        <w:t xml:space="preserve">  </w:t>
      </w:r>
    </w:p>
    <w:p w14:paraId="413CEC60" w14:textId="77777777" w:rsidR="00753345" w:rsidRPr="00753345" w:rsidRDefault="00753345" w:rsidP="00753345">
      <w:pPr>
        <w:spacing w:line="480" w:lineRule="auto"/>
        <w:ind w:left="720" w:hanging="720"/>
      </w:pPr>
      <w:r w:rsidRPr="00753345">
        <w:rPr>
          <w:bCs/>
        </w:rPr>
        <w:t>Kunimatsu</w:t>
      </w:r>
      <w:r>
        <w:rPr>
          <w:bCs/>
        </w:rPr>
        <w:t>,</w:t>
      </w:r>
      <w:r w:rsidRPr="00753345">
        <w:rPr>
          <w:bCs/>
        </w:rPr>
        <w:t xml:space="preserve"> Tatsuya</w:t>
      </w:r>
      <w:r>
        <w:rPr>
          <w:bCs/>
        </w:rPr>
        <w:t xml:space="preserve"> (Producer) and Kenta Fukasaku</w:t>
      </w:r>
      <w:r w:rsidR="00AD4580">
        <w:rPr>
          <w:bCs/>
        </w:rPr>
        <w:t xml:space="preserve"> (Director)</w:t>
      </w:r>
      <w:r>
        <w:rPr>
          <w:bCs/>
        </w:rPr>
        <w:t xml:space="preserve"> (2006), </w:t>
      </w:r>
      <w:r w:rsidRPr="000C3556">
        <w:rPr>
          <w:i/>
        </w:rPr>
        <w:t>Yo-Yo Girl Cop</w:t>
      </w:r>
      <w:r>
        <w:t>, Japan: Toei Company.</w:t>
      </w:r>
    </w:p>
    <w:p w14:paraId="5944F052" w14:textId="77777777" w:rsidR="00140CD5" w:rsidRDefault="00140CD5" w:rsidP="00A757FF">
      <w:pPr>
        <w:spacing w:line="480" w:lineRule="auto"/>
        <w:ind w:left="720" w:hanging="720"/>
        <w:rPr>
          <w:bCs/>
        </w:rPr>
      </w:pPr>
      <w:r>
        <w:rPr>
          <w:bCs/>
        </w:rPr>
        <w:lastRenderedPageBreak/>
        <w:t xml:space="preserve">Lakoff, George and Mark Johnson (1980), </w:t>
      </w:r>
      <w:r w:rsidRPr="00140CD5">
        <w:rPr>
          <w:bCs/>
          <w:i/>
        </w:rPr>
        <w:t>Metaphors We Live By</w:t>
      </w:r>
      <w:r>
        <w:rPr>
          <w:bCs/>
        </w:rPr>
        <w:t>, Chicago, IL: University of Chicago Press.</w:t>
      </w:r>
    </w:p>
    <w:p w14:paraId="44C464A3" w14:textId="77777777" w:rsidR="005063BE" w:rsidRDefault="005063BE" w:rsidP="005063BE">
      <w:pPr>
        <w:spacing w:line="480" w:lineRule="auto"/>
        <w:ind w:left="720" w:hanging="720"/>
        <w:rPr>
          <w:bCs/>
        </w:rPr>
      </w:pPr>
      <w:r>
        <w:rPr>
          <w:bCs/>
        </w:rPr>
        <w:t xml:space="preserve">Lavin, Maud (2010), </w:t>
      </w:r>
      <w:r w:rsidRPr="0053702F">
        <w:rPr>
          <w:bCs/>
          <w:i/>
        </w:rPr>
        <w:t>Push Comes to Shove: New Images of Aggressive Women</w:t>
      </w:r>
      <w:r>
        <w:rPr>
          <w:bCs/>
        </w:rPr>
        <w:t>, Cambridge, MA: The MIT Press.</w:t>
      </w:r>
    </w:p>
    <w:p w14:paraId="3D559BCE" w14:textId="77777777" w:rsidR="002F1FC9" w:rsidRDefault="002F1FC9" w:rsidP="00A757FF">
      <w:pPr>
        <w:spacing w:line="480" w:lineRule="auto"/>
        <w:ind w:left="720" w:hanging="720"/>
        <w:rPr>
          <w:bCs/>
        </w:rPr>
      </w:pPr>
      <w:r>
        <w:rPr>
          <w:bCs/>
        </w:rPr>
        <w:t xml:space="preserve">Lefkowitz, Mary R. (1986), </w:t>
      </w:r>
      <w:r w:rsidRPr="00F900D7">
        <w:rPr>
          <w:bCs/>
          <w:i/>
        </w:rPr>
        <w:t>Women in Greek Myth</w:t>
      </w:r>
      <w:r>
        <w:rPr>
          <w:bCs/>
        </w:rPr>
        <w:t>, Baltimore, MD: The Johns Hopkins University Press.</w:t>
      </w:r>
    </w:p>
    <w:p w14:paraId="1846F878" w14:textId="77777777" w:rsidR="00C307BE" w:rsidRDefault="00C307BE" w:rsidP="00A757FF">
      <w:pPr>
        <w:spacing w:line="480" w:lineRule="auto"/>
        <w:ind w:left="720" w:hanging="720"/>
        <w:rPr>
          <w:bCs/>
        </w:rPr>
      </w:pPr>
      <w:r>
        <w:t>Levy, Ariel (2005)</w:t>
      </w:r>
      <w:r w:rsidR="00D511FD">
        <w:t>,</w:t>
      </w:r>
      <w:r>
        <w:t xml:space="preserve"> </w:t>
      </w:r>
      <w:r w:rsidRPr="00326A26">
        <w:rPr>
          <w:i/>
        </w:rPr>
        <w:t xml:space="preserve">Female </w:t>
      </w:r>
      <w:r w:rsidR="00AB0028">
        <w:rPr>
          <w:i/>
        </w:rPr>
        <w:t>C</w:t>
      </w:r>
      <w:r w:rsidRPr="00326A26">
        <w:rPr>
          <w:i/>
        </w:rPr>
        <w:t xml:space="preserve">hauvinist </w:t>
      </w:r>
      <w:r w:rsidR="00AB0028">
        <w:rPr>
          <w:i/>
        </w:rPr>
        <w:t>P</w:t>
      </w:r>
      <w:r w:rsidRPr="00326A26">
        <w:rPr>
          <w:i/>
        </w:rPr>
        <w:t xml:space="preserve">igs: Women and </w:t>
      </w:r>
      <w:r w:rsidR="00AB0028">
        <w:rPr>
          <w:i/>
        </w:rPr>
        <w:t>T</w:t>
      </w:r>
      <w:r w:rsidRPr="00326A26">
        <w:rPr>
          <w:i/>
        </w:rPr>
        <w:t xml:space="preserve">he </w:t>
      </w:r>
      <w:r w:rsidR="00AB0028">
        <w:rPr>
          <w:i/>
        </w:rPr>
        <w:t>R</w:t>
      </w:r>
      <w:r w:rsidRPr="00326A26">
        <w:rPr>
          <w:i/>
        </w:rPr>
        <w:t xml:space="preserve">ise of </w:t>
      </w:r>
      <w:r w:rsidR="00AB0028">
        <w:rPr>
          <w:i/>
        </w:rPr>
        <w:t>R</w:t>
      </w:r>
      <w:r w:rsidRPr="00326A26">
        <w:rPr>
          <w:i/>
        </w:rPr>
        <w:t xml:space="preserve">aunch </w:t>
      </w:r>
      <w:r w:rsidR="00AB0028">
        <w:rPr>
          <w:i/>
        </w:rPr>
        <w:t>C</w:t>
      </w:r>
      <w:r w:rsidRPr="00326A26">
        <w:rPr>
          <w:i/>
        </w:rPr>
        <w:t>ulture</w:t>
      </w:r>
      <w:r w:rsidR="00D511FD">
        <w:t>,</w:t>
      </w:r>
      <w:r>
        <w:t xml:space="preserve"> London, England: Pocket Books.</w:t>
      </w:r>
    </w:p>
    <w:p w14:paraId="75B6C3C5" w14:textId="77777777" w:rsidR="006D3017" w:rsidRDefault="006D3017" w:rsidP="00A757FF">
      <w:pPr>
        <w:spacing w:line="480" w:lineRule="auto"/>
        <w:ind w:left="720" w:hanging="720"/>
        <w:rPr>
          <w:bCs/>
        </w:rPr>
      </w:pPr>
      <w:r>
        <w:rPr>
          <w:bCs/>
        </w:rPr>
        <w:t>McKelvey, Tara</w:t>
      </w:r>
      <w:r w:rsidR="00C12E43">
        <w:rPr>
          <w:bCs/>
        </w:rPr>
        <w:t xml:space="preserve"> (ed.)</w:t>
      </w:r>
      <w:r>
        <w:rPr>
          <w:bCs/>
        </w:rPr>
        <w:t xml:space="preserve"> (2007), </w:t>
      </w:r>
      <w:r w:rsidRPr="006D3017">
        <w:rPr>
          <w:bCs/>
          <w:i/>
        </w:rPr>
        <w:t>One of the Guys: Women as Aggressors and Torturers</w:t>
      </w:r>
      <w:r>
        <w:rPr>
          <w:bCs/>
        </w:rPr>
        <w:t>, Emeryville, CA: Seal Press.</w:t>
      </w:r>
    </w:p>
    <w:p w14:paraId="7F8154E6" w14:textId="77777777" w:rsidR="005D5094" w:rsidRDefault="005D5094" w:rsidP="00A757FF">
      <w:pPr>
        <w:spacing w:line="480" w:lineRule="auto"/>
        <w:ind w:left="720" w:hanging="720"/>
        <w:rPr>
          <w:bCs/>
        </w:rPr>
      </w:pPr>
      <w:r>
        <w:rPr>
          <w:bCs/>
        </w:rPr>
        <w:t xml:space="preserve">Meijer, Fik (2003), </w:t>
      </w:r>
      <w:r w:rsidRPr="005D5094">
        <w:rPr>
          <w:bCs/>
          <w:i/>
        </w:rPr>
        <w:t>The Gladiators: History’s Most Deadly Sport</w:t>
      </w:r>
      <w:r>
        <w:rPr>
          <w:bCs/>
        </w:rPr>
        <w:t>, New York: Thomas Dunne Books.</w:t>
      </w:r>
    </w:p>
    <w:p w14:paraId="1FA2F0F8" w14:textId="77777777" w:rsidR="00C15F1B" w:rsidRDefault="00C15F1B" w:rsidP="00A757FF">
      <w:pPr>
        <w:spacing w:line="480" w:lineRule="auto"/>
        <w:ind w:left="720" w:hanging="720"/>
        <w:rPr>
          <w:bCs/>
        </w:rPr>
      </w:pPr>
      <w:r>
        <w:t xml:space="preserve">Neshat, Shirin (1995), </w:t>
      </w:r>
      <w:r w:rsidRPr="006F0538">
        <w:rPr>
          <w:i/>
        </w:rPr>
        <w:t>Seeking Martyrdom</w:t>
      </w:r>
      <w:r>
        <w:t xml:space="preserve">, </w:t>
      </w:r>
      <w:r w:rsidR="00F84772" w:rsidRPr="00326A26">
        <w:t>Private Collection</w:t>
      </w:r>
      <w:r w:rsidR="00E91132" w:rsidRPr="00F84772">
        <w:t>.</w:t>
      </w:r>
    </w:p>
    <w:p w14:paraId="490325D9" w14:textId="77777777" w:rsidR="00737DE1" w:rsidRDefault="00737DE1" w:rsidP="00A757FF">
      <w:pPr>
        <w:spacing w:line="480" w:lineRule="auto"/>
        <w:ind w:left="720" w:hanging="720"/>
        <w:rPr>
          <w:bCs/>
        </w:rPr>
      </w:pPr>
      <w:r>
        <w:rPr>
          <w:bCs/>
        </w:rPr>
        <w:t xml:space="preserve">Paglia, Camille (1992), </w:t>
      </w:r>
      <w:r w:rsidRPr="00326A26">
        <w:rPr>
          <w:bCs/>
          <w:i/>
        </w:rPr>
        <w:t xml:space="preserve">Sexual Personae: </w:t>
      </w:r>
      <w:r w:rsidR="00FB1761">
        <w:rPr>
          <w:bCs/>
          <w:i/>
        </w:rPr>
        <w:t>A</w:t>
      </w:r>
      <w:r w:rsidR="00FB1761" w:rsidRPr="00326A26">
        <w:rPr>
          <w:bCs/>
          <w:i/>
        </w:rPr>
        <w:t xml:space="preserve">rt </w:t>
      </w:r>
      <w:r w:rsidRPr="00326A26">
        <w:rPr>
          <w:bCs/>
          <w:i/>
        </w:rPr>
        <w:t xml:space="preserve">and </w:t>
      </w:r>
      <w:r w:rsidR="00FB1761">
        <w:rPr>
          <w:bCs/>
          <w:i/>
        </w:rPr>
        <w:t>D</w:t>
      </w:r>
      <w:r w:rsidR="00FB1761" w:rsidRPr="00326A26">
        <w:rPr>
          <w:bCs/>
          <w:i/>
        </w:rPr>
        <w:t xml:space="preserve">ecadence </w:t>
      </w:r>
      <w:r w:rsidRPr="00326A26">
        <w:rPr>
          <w:bCs/>
          <w:i/>
        </w:rPr>
        <w:t>from Nefertiti to Emily Dickinson</w:t>
      </w:r>
      <w:r>
        <w:rPr>
          <w:bCs/>
        </w:rPr>
        <w:t>, Harmondsworth, England: Penguin.</w:t>
      </w:r>
    </w:p>
    <w:p w14:paraId="18CFC1D0" w14:textId="77777777" w:rsidR="009A6BBA" w:rsidRPr="009A6BBA" w:rsidRDefault="009A6BBA" w:rsidP="009A6BBA">
      <w:pPr>
        <w:spacing w:line="480" w:lineRule="auto"/>
        <w:ind w:left="720" w:hanging="720"/>
      </w:pPr>
      <w:r>
        <w:t>Pencz,</w:t>
      </w:r>
      <w:r w:rsidRPr="009A6BBA">
        <w:t xml:space="preserve"> </w:t>
      </w:r>
      <w:r>
        <w:t xml:space="preserve">Georg (1539), </w:t>
      </w:r>
      <w:r>
        <w:rPr>
          <w:rStyle w:val="Emphasis"/>
        </w:rPr>
        <w:t>Tomyris with the Head of Cyrus</w:t>
      </w:r>
      <w:r>
        <w:rPr>
          <w:rStyle w:val="Emphasis"/>
          <w:i w:val="0"/>
        </w:rPr>
        <w:t>, Washington, DC: The National Gallery of Art.</w:t>
      </w:r>
    </w:p>
    <w:p w14:paraId="754B0314" w14:textId="77777777" w:rsidR="004B3BE6" w:rsidRDefault="004B3BE6" w:rsidP="00A757FF">
      <w:pPr>
        <w:spacing w:line="480" w:lineRule="auto"/>
        <w:ind w:left="720" w:hanging="720"/>
        <w:rPr>
          <w:bCs/>
        </w:rPr>
      </w:pPr>
      <w:r w:rsidRPr="004B3BE6">
        <w:rPr>
          <w:bCs/>
        </w:rPr>
        <w:t>Puntoni, Stefano</w:t>
      </w:r>
      <w:r>
        <w:rPr>
          <w:bCs/>
        </w:rPr>
        <w:t>,</w:t>
      </w:r>
      <w:r w:rsidRPr="004B3BE6">
        <w:rPr>
          <w:bCs/>
        </w:rPr>
        <w:t xml:space="preserve"> Jonathan E. Schroeder, and Mark Ritson</w:t>
      </w:r>
      <w:r>
        <w:rPr>
          <w:bCs/>
        </w:rPr>
        <w:t xml:space="preserve"> (2010), “Meaning Matters: Polysemy in Advertising,” </w:t>
      </w:r>
      <w:r w:rsidRPr="004B3BE6">
        <w:rPr>
          <w:bCs/>
          <w:i/>
        </w:rPr>
        <w:t>Journal of Advertising</w:t>
      </w:r>
      <w:r>
        <w:rPr>
          <w:bCs/>
        </w:rPr>
        <w:t>, 39 (</w:t>
      </w:r>
      <w:r w:rsidRPr="004B3BE6">
        <w:rPr>
          <w:bCs/>
        </w:rPr>
        <w:t>2</w:t>
      </w:r>
      <w:r>
        <w:rPr>
          <w:bCs/>
        </w:rPr>
        <w:t>),</w:t>
      </w:r>
      <w:r w:rsidRPr="004B3BE6">
        <w:rPr>
          <w:bCs/>
        </w:rPr>
        <w:t xml:space="preserve"> 51–64.</w:t>
      </w:r>
    </w:p>
    <w:p w14:paraId="59C21126" w14:textId="77777777" w:rsidR="00112A54" w:rsidRDefault="00112A54" w:rsidP="00A757FF">
      <w:pPr>
        <w:spacing w:line="480" w:lineRule="auto"/>
        <w:ind w:left="720" w:hanging="720"/>
        <w:rPr>
          <w:bCs/>
        </w:rPr>
      </w:pPr>
      <w:r>
        <w:rPr>
          <w:bCs/>
        </w:rPr>
        <w:t>Reid, Jane Davidon (</w:t>
      </w:r>
      <w:r w:rsidR="003E6BE6">
        <w:rPr>
          <w:bCs/>
        </w:rPr>
        <w:t>1969</w:t>
      </w:r>
      <w:r>
        <w:rPr>
          <w:bCs/>
        </w:rPr>
        <w:t xml:space="preserve">), “The True Judith,” </w:t>
      </w:r>
      <w:r w:rsidRPr="003E6BE6">
        <w:rPr>
          <w:bCs/>
          <w:i/>
        </w:rPr>
        <w:t>Art Journal</w:t>
      </w:r>
      <w:r>
        <w:rPr>
          <w:bCs/>
        </w:rPr>
        <w:t xml:space="preserve">, </w:t>
      </w:r>
      <w:r w:rsidR="003E6BE6">
        <w:rPr>
          <w:rFonts w:eastAsia="MS Mincho"/>
        </w:rPr>
        <w:t>28 (4), 376-387.</w:t>
      </w:r>
    </w:p>
    <w:p w14:paraId="0518B474" w14:textId="77777777" w:rsidR="002F1FC9" w:rsidRDefault="002F1FC9" w:rsidP="00A757FF">
      <w:pPr>
        <w:spacing w:line="480" w:lineRule="auto"/>
        <w:ind w:left="720" w:hanging="720"/>
        <w:rPr>
          <w:bCs/>
        </w:rPr>
      </w:pPr>
      <w:r w:rsidRPr="000310DE">
        <w:rPr>
          <w:bCs/>
        </w:rPr>
        <w:t xml:space="preserve">Rifon, Nora J., </w:t>
      </w:r>
      <w:r w:rsidR="00CF0F75" w:rsidRPr="000310DE">
        <w:rPr>
          <w:bCs/>
        </w:rPr>
        <w:t>Marla B.</w:t>
      </w:r>
      <w:r w:rsidR="00CF0F75">
        <w:rPr>
          <w:bCs/>
        </w:rPr>
        <w:t xml:space="preserve"> </w:t>
      </w:r>
      <w:r w:rsidRPr="000310DE">
        <w:rPr>
          <w:bCs/>
        </w:rPr>
        <w:t xml:space="preserve">Royne, and </w:t>
      </w:r>
      <w:r w:rsidR="00CF0F75" w:rsidRPr="000310DE">
        <w:rPr>
          <w:bCs/>
        </w:rPr>
        <w:t xml:space="preserve">Les </w:t>
      </w:r>
      <w:r w:rsidRPr="000310DE">
        <w:rPr>
          <w:bCs/>
        </w:rPr>
        <w:t>Carlson, (2010), “Violence and Advertising</w:t>
      </w:r>
      <w:r w:rsidR="00372436">
        <w:rPr>
          <w:bCs/>
        </w:rPr>
        <w:t>: Effects and Consequences</w:t>
      </w:r>
      <w:r w:rsidRPr="000310DE">
        <w:rPr>
          <w:bCs/>
        </w:rPr>
        <w:t xml:space="preserve">,” </w:t>
      </w:r>
      <w:r w:rsidRPr="000310DE">
        <w:rPr>
          <w:bCs/>
          <w:i/>
        </w:rPr>
        <w:t>Journal of Advertising</w:t>
      </w:r>
      <w:r w:rsidRPr="000310DE">
        <w:rPr>
          <w:bCs/>
        </w:rPr>
        <w:t>, 39 (4), 9-10.</w:t>
      </w:r>
    </w:p>
    <w:p w14:paraId="1FCF6ADC" w14:textId="77777777" w:rsidR="00360236" w:rsidRDefault="00360236" w:rsidP="00A757FF">
      <w:pPr>
        <w:spacing w:line="480" w:lineRule="auto"/>
        <w:ind w:left="720" w:hanging="720"/>
        <w:rPr>
          <w:bCs/>
        </w:rPr>
      </w:pPr>
      <w:r>
        <w:rPr>
          <w:bCs/>
        </w:rPr>
        <w:lastRenderedPageBreak/>
        <w:t xml:space="preserve">Roper, Hugh Trevor (1991), </w:t>
      </w:r>
      <w:r w:rsidRPr="00326A26">
        <w:rPr>
          <w:bCs/>
          <w:i/>
        </w:rPr>
        <w:t>The European Witch-craze of the Sixteenth and Seventeenth Centuries</w:t>
      </w:r>
      <w:r>
        <w:rPr>
          <w:bCs/>
        </w:rPr>
        <w:t>, London: Penguin Books.</w:t>
      </w:r>
    </w:p>
    <w:p w14:paraId="73432D8B" w14:textId="77777777" w:rsidR="00753345" w:rsidRDefault="00753345" w:rsidP="00A757FF">
      <w:pPr>
        <w:spacing w:line="480" w:lineRule="auto"/>
        <w:ind w:left="720" w:hanging="720"/>
      </w:pPr>
      <w:r w:rsidRPr="00753345">
        <w:t>Rossellini</w:t>
      </w:r>
      <w:r>
        <w:t>,</w:t>
      </w:r>
      <w:r w:rsidRPr="00753345">
        <w:t xml:space="preserve"> Franco</w:t>
      </w:r>
      <w:r>
        <w:t xml:space="preserve"> (Producer) and </w:t>
      </w:r>
      <w:r w:rsidRPr="00753345">
        <w:t>Pier Paolo Pasolini</w:t>
      </w:r>
      <w:r>
        <w:t xml:space="preserve"> (Director) (1969), </w:t>
      </w:r>
      <w:r w:rsidRPr="00326A26">
        <w:rPr>
          <w:i/>
        </w:rPr>
        <w:t>Medea</w:t>
      </w:r>
      <w:r>
        <w:t xml:space="preserve">, Italy: </w:t>
      </w:r>
      <w:r w:rsidRPr="00753345">
        <w:t>San Marco S.p.A</w:t>
      </w:r>
      <w:r>
        <w:t>.</w:t>
      </w:r>
    </w:p>
    <w:p w14:paraId="73373377" w14:textId="77777777" w:rsidR="008B23C3" w:rsidRDefault="008B23C3" w:rsidP="00A757FF">
      <w:pPr>
        <w:spacing w:line="480" w:lineRule="auto"/>
        <w:ind w:left="720" w:hanging="720"/>
      </w:pPr>
      <w:r w:rsidRPr="00E675F4">
        <w:t>Schroeder, Jonathan E. (200</w:t>
      </w:r>
      <w:r w:rsidR="00026606">
        <w:t>2</w:t>
      </w:r>
      <w:r w:rsidRPr="00E675F4">
        <w:t>),</w:t>
      </w:r>
      <w:r w:rsidR="00026606">
        <w:t xml:space="preserve"> </w:t>
      </w:r>
      <w:r w:rsidR="00026606" w:rsidRPr="00026606">
        <w:rPr>
          <w:i/>
        </w:rPr>
        <w:t>Visual Consumption</w:t>
      </w:r>
      <w:r w:rsidR="00026606">
        <w:t>, New York: Routledge.</w:t>
      </w:r>
    </w:p>
    <w:p w14:paraId="27BE53BE" w14:textId="77777777" w:rsidR="002F1FC9" w:rsidRDefault="002F1FC9" w:rsidP="00A757FF">
      <w:pPr>
        <w:spacing w:line="480" w:lineRule="auto"/>
        <w:ind w:left="720" w:hanging="720"/>
      </w:pPr>
      <w:r w:rsidRPr="00E675F4">
        <w:t xml:space="preserve">Schroeder, Jonathan E. (2006), “Critical Visual Analysis,” in </w:t>
      </w:r>
      <w:r w:rsidRPr="00C1385A">
        <w:rPr>
          <w:i/>
        </w:rPr>
        <w:t>Handbook of Qualitative Research Methods in Marketing</w:t>
      </w:r>
      <w:r w:rsidR="002C41C3">
        <w:t>,</w:t>
      </w:r>
      <w:r w:rsidRPr="00E675F4">
        <w:t xml:space="preserve"> ed. Russell W. Belk, Northampton, MA: Edward Elgar, 303-321.</w:t>
      </w:r>
    </w:p>
    <w:p w14:paraId="4B9F6F13" w14:textId="77777777" w:rsidR="008B23C3" w:rsidRDefault="008B23C3" w:rsidP="00A757FF">
      <w:pPr>
        <w:spacing w:line="480" w:lineRule="auto"/>
        <w:ind w:left="720" w:hanging="720"/>
      </w:pPr>
      <w:r w:rsidRPr="00E675F4">
        <w:t xml:space="preserve">Schroeder, Jonathan E. </w:t>
      </w:r>
      <w:r>
        <w:t xml:space="preserve">and Janet L. </w:t>
      </w:r>
      <w:r w:rsidRPr="00292B59">
        <w:t>Borgerson</w:t>
      </w:r>
      <w:r>
        <w:t xml:space="preserve"> </w:t>
      </w:r>
      <w:r w:rsidRPr="00E675F4">
        <w:t>(</w:t>
      </w:r>
      <w:r w:rsidR="00954D40">
        <w:t>1998</w:t>
      </w:r>
      <w:r w:rsidRPr="00E675F4">
        <w:t>),</w:t>
      </w:r>
      <w:r w:rsidR="00954D40">
        <w:t xml:space="preserve"> “Marketing Images of Gender: A Visual Analysis,” </w:t>
      </w:r>
      <w:r w:rsidR="00954D40" w:rsidRPr="00954D40">
        <w:rPr>
          <w:i/>
        </w:rPr>
        <w:t>Consumption, Markets and Culture</w:t>
      </w:r>
      <w:r w:rsidR="00954D40">
        <w:t xml:space="preserve">, </w:t>
      </w:r>
      <w:r w:rsidR="00954D40" w:rsidRPr="00954D40">
        <w:t>2</w:t>
      </w:r>
      <w:r w:rsidR="00954D40">
        <w:t xml:space="preserve"> (2)</w:t>
      </w:r>
      <w:r w:rsidR="00954D40" w:rsidRPr="00954D40">
        <w:t>, 161-201</w:t>
      </w:r>
      <w:r w:rsidR="00954D40">
        <w:t>.</w:t>
      </w:r>
    </w:p>
    <w:p w14:paraId="3E74F795" w14:textId="77777777" w:rsidR="00D07AC7" w:rsidRPr="00467F88" w:rsidRDefault="00D07AC7" w:rsidP="00A757FF">
      <w:pPr>
        <w:spacing w:line="480" w:lineRule="auto"/>
        <w:ind w:left="720" w:hanging="720"/>
      </w:pPr>
      <w:r w:rsidRPr="00D07AC7">
        <w:t>Schroeder,</w:t>
      </w:r>
      <w:r w:rsidRPr="00E675F4">
        <w:t xml:space="preserve"> Jonathan E. </w:t>
      </w:r>
      <w:r>
        <w:t xml:space="preserve">and Detlev Zwick </w:t>
      </w:r>
      <w:r w:rsidRPr="00E675F4">
        <w:t>(200</w:t>
      </w:r>
      <w:r>
        <w:t>4</w:t>
      </w:r>
      <w:r w:rsidRPr="00E675F4">
        <w:t>)</w:t>
      </w:r>
      <w:r>
        <w:t xml:space="preserve">, “Mirrors of Masculinity: Representation and Identity in Marketing Communication,” </w:t>
      </w:r>
      <w:r w:rsidRPr="00FF6796">
        <w:rPr>
          <w:i/>
        </w:rPr>
        <w:t xml:space="preserve">Consumption, Markets </w:t>
      </w:r>
      <w:r w:rsidR="00255AE1">
        <w:rPr>
          <w:i/>
        </w:rPr>
        <w:t>and</w:t>
      </w:r>
      <w:r w:rsidRPr="00FF6796">
        <w:rPr>
          <w:i/>
        </w:rPr>
        <w:t xml:space="preserve"> Culture</w:t>
      </w:r>
      <w:r>
        <w:t>, 7 (1), 21-52.</w:t>
      </w:r>
    </w:p>
    <w:p w14:paraId="284AD424" w14:textId="77777777" w:rsidR="00A861D5" w:rsidRDefault="00A861D5" w:rsidP="00A757FF">
      <w:pPr>
        <w:spacing w:line="480" w:lineRule="auto"/>
        <w:ind w:left="720" w:hanging="720"/>
        <w:rPr>
          <w:bCs/>
        </w:rPr>
      </w:pPr>
      <w:r>
        <w:rPr>
          <w:bCs/>
        </w:rPr>
        <w:t>Scott, Linda M. (1994), “</w:t>
      </w:r>
      <w:r w:rsidRPr="00A861D5">
        <w:rPr>
          <w:bCs/>
        </w:rPr>
        <w:t>Images in Advertising: The Need for a Theory of Visual Rhetoric</w:t>
      </w:r>
      <w:r>
        <w:rPr>
          <w:bCs/>
        </w:rPr>
        <w:t xml:space="preserve">,” </w:t>
      </w:r>
      <w:r w:rsidRPr="00A861D5">
        <w:rPr>
          <w:bCs/>
          <w:i/>
        </w:rPr>
        <w:t>Journal of Consumer Research</w:t>
      </w:r>
      <w:r w:rsidRPr="00A861D5">
        <w:rPr>
          <w:bCs/>
        </w:rPr>
        <w:t>, 21</w:t>
      </w:r>
      <w:r>
        <w:rPr>
          <w:bCs/>
        </w:rPr>
        <w:t xml:space="preserve"> (</w:t>
      </w:r>
      <w:r w:rsidRPr="00A861D5">
        <w:rPr>
          <w:bCs/>
        </w:rPr>
        <w:t>2</w:t>
      </w:r>
      <w:r>
        <w:rPr>
          <w:bCs/>
        </w:rPr>
        <w:t>), 252-</w:t>
      </w:r>
      <w:r w:rsidRPr="00A861D5">
        <w:rPr>
          <w:bCs/>
        </w:rPr>
        <w:t>73</w:t>
      </w:r>
      <w:r>
        <w:rPr>
          <w:bCs/>
        </w:rPr>
        <w:t>.</w:t>
      </w:r>
    </w:p>
    <w:p w14:paraId="59B927B8" w14:textId="7EC5883A" w:rsidR="001429CE" w:rsidRDefault="001429CE" w:rsidP="00A757FF">
      <w:pPr>
        <w:spacing w:line="480" w:lineRule="auto"/>
        <w:ind w:left="720" w:hanging="720"/>
        <w:rPr>
          <w:bCs/>
        </w:rPr>
      </w:pPr>
      <w:r>
        <w:rPr>
          <w:bCs/>
        </w:rPr>
        <w:t xml:space="preserve">Sisley (2012), “Brand History,” available at </w:t>
      </w:r>
      <w:r w:rsidR="00165A3D" w:rsidRPr="00165A3D">
        <w:rPr>
          <w:bCs/>
        </w:rPr>
        <w:t>http://www.sisley.com/about/brand/</w:t>
      </w:r>
      <w:r>
        <w:rPr>
          <w:bCs/>
        </w:rPr>
        <w:t>, (accessed on June 12, 2014).</w:t>
      </w:r>
    </w:p>
    <w:p w14:paraId="2F3591FD" w14:textId="77777777" w:rsidR="00711462" w:rsidRDefault="00711462" w:rsidP="00A757FF">
      <w:pPr>
        <w:spacing w:line="480" w:lineRule="auto"/>
        <w:ind w:left="720" w:hanging="720"/>
        <w:rPr>
          <w:bCs/>
        </w:rPr>
      </w:pPr>
      <w:r>
        <w:rPr>
          <w:bCs/>
        </w:rPr>
        <w:t xml:space="preserve">Smith, Susan L. (1995), </w:t>
      </w:r>
      <w:r w:rsidRPr="00711462">
        <w:rPr>
          <w:bCs/>
          <w:i/>
        </w:rPr>
        <w:t>The Power of Women: A Topos in Medieval Art and Literature</w:t>
      </w:r>
      <w:r>
        <w:rPr>
          <w:bCs/>
        </w:rPr>
        <w:t>, Philadelphia: University of Pennsylvania Press.</w:t>
      </w:r>
    </w:p>
    <w:p w14:paraId="352E7013" w14:textId="77777777" w:rsidR="0089004C" w:rsidRDefault="0089004C" w:rsidP="00A757FF">
      <w:pPr>
        <w:spacing w:line="480" w:lineRule="auto"/>
        <w:ind w:left="720" w:hanging="720"/>
        <w:rPr>
          <w:bCs/>
        </w:rPr>
      </w:pPr>
      <w:r>
        <w:rPr>
          <w:bCs/>
        </w:rPr>
        <w:t>Stern, Barbara B. (1990), “Other-</w:t>
      </w:r>
      <w:r w:rsidR="00B72EEF">
        <w:rPr>
          <w:bCs/>
        </w:rPr>
        <w:t>S</w:t>
      </w:r>
      <w:r>
        <w:rPr>
          <w:bCs/>
        </w:rPr>
        <w:t xml:space="preserve">peak: </w:t>
      </w:r>
      <w:r w:rsidR="00502C94">
        <w:rPr>
          <w:bCs/>
        </w:rPr>
        <w:t xml:space="preserve">Classical Allegory and Contemporary Advertising,” </w:t>
      </w:r>
      <w:r w:rsidR="00502C94" w:rsidRPr="000C503D">
        <w:rPr>
          <w:bCs/>
          <w:i/>
        </w:rPr>
        <w:t>Journal of Advertising</w:t>
      </w:r>
      <w:r w:rsidR="00502C94">
        <w:rPr>
          <w:bCs/>
        </w:rPr>
        <w:t xml:space="preserve">, 19 </w:t>
      </w:r>
      <w:r w:rsidR="000C503D">
        <w:rPr>
          <w:bCs/>
        </w:rPr>
        <w:t>(3), 14-26.</w:t>
      </w:r>
    </w:p>
    <w:p w14:paraId="518E6896" w14:textId="77777777" w:rsidR="005F6D6D" w:rsidRDefault="005F6D6D" w:rsidP="00A757FF">
      <w:pPr>
        <w:spacing w:line="480" w:lineRule="auto"/>
        <w:ind w:left="720" w:hanging="720"/>
        <w:rPr>
          <w:bCs/>
        </w:rPr>
      </w:pPr>
      <w:r>
        <w:rPr>
          <w:bCs/>
        </w:rPr>
        <w:t xml:space="preserve">Stewart, Alison </w:t>
      </w:r>
      <w:r w:rsidR="00017AF7">
        <w:rPr>
          <w:bCs/>
        </w:rPr>
        <w:t xml:space="preserve">G. </w:t>
      </w:r>
      <w:r>
        <w:rPr>
          <w:bCs/>
        </w:rPr>
        <w:t xml:space="preserve">(1979), </w:t>
      </w:r>
      <w:r w:rsidRPr="00017AF7">
        <w:rPr>
          <w:bCs/>
          <w:i/>
        </w:rPr>
        <w:t>Unequal Lovers</w:t>
      </w:r>
      <w:r w:rsidR="00017AF7" w:rsidRPr="00017AF7">
        <w:rPr>
          <w:bCs/>
          <w:i/>
        </w:rPr>
        <w:t>: A Study of Unequal Couples in Northern Art</w:t>
      </w:r>
      <w:r w:rsidR="00017AF7">
        <w:rPr>
          <w:bCs/>
        </w:rPr>
        <w:t xml:space="preserve">, New York: </w:t>
      </w:r>
      <w:r w:rsidR="00017AF7" w:rsidRPr="00017AF7">
        <w:rPr>
          <w:bCs/>
        </w:rPr>
        <w:t>Abaris Books</w:t>
      </w:r>
      <w:r w:rsidR="00017AF7">
        <w:rPr>
          <w:bCs/>
        </w:rPr>
        <w:t>.</w:t>
      </w:r>
    </w:p>
    <w:p w14:paraId="5F4F1A9B" w14:textId="77777777" w:rsidR="00E40D95" w:rsidRPr="0069497A" w:rsidRDefault="00E40D95" w:rsidP="0069497A">
      <w:pPr>
        <w:spacing w:line="480" w:lineRule="auto"/>
        <w:ind w:left="720" w:hanging="720"/>
      </w:pPr>
      <w:r w:rsidRPr="001F0E10">
        <w:t>Sturken</w:t>
      </w:r>
      <w:r w:rsidR="0069497A">
        <w:t>, Maria</w:t>
      </w:r>
      <w:r w:rsidRPr="001F0E10">
        <w:t xml:space="preserve"> and </w:t>
      </w:r>
      <w:r w:rsidR="0069497A">
        <w:t xml:space="preserve">Lisa </w:t>
      </w:r>
      <w:r w:rsidRPr="001F0E10">
        <w:t xml:space="preserve">Carwright </w:t>
      </w:r>
      <w:r w:rsidR="0069497A">
        <w:t>(</w:t>
      </w:r>
      <w:r w:rsidRPr="001F0E10">
        <w:t>200</w:t>
      </w:r>
      <w:r w:rsidR="00FF29FF">
        <w:t>1</w:t>
      </w:r>
      <w:r w:rsidR="0069497A">
        <w:t xml:space="preserve">), </w:t>
      </w:r>
      <w:r w:rsidR="0069497A" w:rsidRPr="00326A26">
        <w:rPr>
          <w:i/>
        </w:rPr>
        <w:t>Practices of Looking: An Introduction to Visual Culture</w:t>
      </w:r>
      <w:r w:rsidR="0069497A">
        <w:t>, Oxford, New York: Oxford University Press.</w:t>
      </w:r>
    </w:p>
    <w:p w14:paraId="78BC9D86" w14:textId="77777777" w:rsidR="002C41C3" w:rsidRDefault="002C41C3" w:rsidP="00A757FF">
      <w:pPr>
        <w:spacing w:line="480" w:lineRule="auto"/>
        <w:ind w:left="720" w:hanging="720"/>
        <w:rPr>
          <w:bCs/>
        </w:rPr>
      </w:pPr>
      <w:r>
        <w:rPr>
          <w:bCs/>
        </w:rPr>
        <w:lastRenderedPageBreak/>
        <w:t xml:space="preserve">Tapia, Ruby (2011), “Volumes of Transnational Vengeance: Fixing Race and Feminism on the Way to Kill Bill,” in </w:t>
      </w:r>
      <w:r w:rsidRPr="002C41C3">
        <w:rPr>
          <w:bCs/>
          <w:i/>
        </w:rPr>
        <w:t>Strange Affinities: The Gender and Sexual Politics of Comparative Racialization</w:t>
      </w:r>
      <w:r>
        <w:rPr>
          <w:bCs/>
        </w:rPr>
        <w:t>, eds. Grace Kyungwon Hong and Roderick A. Ferguson, Durham, NC: Duke University Press</w:t>
      </w:r>
      <w:r w:rsidR="00C95905">
        <w:rPr>
          <w:bCs/>
        </w:rPr>
        <w:t>, 131-147</w:t>
      </w:r>
      <w:r>
        <w:rPr>
          <w:bCs/>
        </w:rPr>
        <w:t>.</w:t>
      </w:r>
      <w:r w:rsidR="00C95905">
        <w:rPr>
          <w:bCs/>
        </w:rPr>
        <w:t xml:space="preserve"> </w:t>
      </w:r>
    </w:p>
    <w:p w14:paraId="76F40920" w14:textId="77777777" w:rsidR="0066114E" w:rsidRDefault="002F1FC9" w:rsidP="00A757FF">
      <w:pPr>
        <w:spacing w:line="480" w:lineRule="auto"/>
        <w:ind w:left="720" w:hanging="720"/>
        <w:rPr>
          <w:bCs/>
        </w:rPr>
      </w:pPr>
      <w:r w:rsidRPr="00664845">
        <w:rPr>
          <w:bCs/>
        </w:rPr>
        <w:t>Umezu, Tadao (1995), “</w:t>
      </w:r>
      <w:r>
        <w:rPr>
          <w:bCs/>
        </w:rPr>
        <w:t>Kuranaha</w:t>
      </w:r>
      <w:r w:rsidR="00287CF6">
        <w:rPr>
          <w:bCs/>
        </w:rPr>
        <w:t>”</w:t>
      </w:r>
      <w:r>
        <w:rPr>
          <w:bCs/>
        </w:rPr>
        <w:t xml:space="preserve"> </w:t>
      </w:r>
      <w:r w:rsidR="00287CF6">
        <w:rPr>
          <w:bCs/>
        </w:rPr>
        <w:t>[</w:t>
      </w:r>
      <w:r w:rsidRPr="00664845">
        <w:rPr>
          <w:bCs/>
        </w:rPr>
        <w:t>Cranach</w:t>
      </w:r>
      <w:r w:rsidR="00287CF6">
        <w:rPr>
          <w:bCs/>
        </w:rPr>
        <w:t>],</w:t>
      </w:r>
      <w:r w:rsidRPr="00664845">
        <w:rPr>
          <w:bCs/>
        </w:rPr>
        <w:t xml:space="preserve"> in Kunioki Katsu (ed.), </w:t>
      </w:r>
      <w:r w:rsidRPr="00664845">
        <w:rPr>
          <w:bCs/>
          <w:i/>
          <w:iCs/>
        </w:rPr>
        <w:t>Hoppō Rune</w:t>
      </w:r>
      <w:r>
        <w:rPr>
          <w:bCs/>
          <w:i/>
          <w:iCs/>
        </w:rPr>
        <w:t>s</w:t>
      </w:r>
      <w:r w:rsidRPr="00664845">
        <w:rPr>
          <w:bCs/>
          <w:i/>
          <w:iCs/>
        </w:rPr>
        <w:t>sansu</w:t>
      </w:r>
      <w:r w:rsidR="00287CF6">
        <w:rPr>
          <w:bCs/>
        </w:rPr>
        <w:t xml:space="preserve"> [Northern Renaissance]</w:t>
      </w:r>
      <w:r w:rsidRPr="00664845">
        <w:rPr>
          <w:bCs/>
        </w:rPr>
        <w:t xml:space="preserve">, </w:t>
      </w:r>
      <w:r w:rsidRPr="00664845">
        <w:rPr>
          <w:bCs/>
          <w:i/>
          <w:iCs/>
        </w:rPr>
        <w:t>Sekai bijutsu daizenshū</w:t>
      </w:r>
      <w:r w:rsidR="00287CF6">
        <w:rPr>
          <w:bCs/>
        </w:rPr>
        <w:t xml:space="preserve"> [New History of World Art]</w:t>
      </w:r>
      <w:r>
        <w:rPr>
          <w:bCs/>
        </w:rPr>
        <w:t xml:space="preserve">, Vol. 14, </w:t>
      </w:r>
      <w:r w:rsidRPr="00664845">
        <w:rPr>
          <w:bCs/>
        </w:rPr>
        <w:t>Tokyo: Sh</w:t>
      </w:r>
      <w:r>
        <w:rPr>
          <w:bCs/>
        </w:rPr>
        <w:t>ō</w:t>
      </w:r>
      <w:r w:rsidRPr="00664845">
        <w:rPr>
          <w:bCs/>
        </w:rPr>
        <w:t>gakukan, 265-271.</w:t>
      </w:r>
    </w:p>
    <w:p w14:paraId="0B0EFCC0" w14:textId="77777777" w:rsidR="00DE5B1C" w:rsidRDefault="00DE5B1C" w:rsidP="0066114E">
      <w:pPr>
        <w:spacing w:line="480" w:lineRule="auto"/>
        <w:ind w:left="720" w:hanging="720"/>
        <w:rPr>
          <w:iCs/>
        </w:rPr>
      </w:pPr>
      <w:r>
        <w:rPr>
          <w:iCs/>
        </w:rPr>
        <w:t xml:space="preserve">Van Leyden, Lucas (1513), </w:t>
      </w:r>
      <w:r w:rsidRPr="00326A26">
        <w:rPr>
          <w:rFonts w:cs="Arial"/>
          <w:i/>
          <w:color w:val="262626"/>
        </w:rPr>
        <w:t>Jael Killing Sisera</w:t>
      </w:r>
      <w:r>
        <w:rPr>
          <w:rFonts w:cs="Arial"/>
          <w:color w:val="262626"/>
        </w:rPr>
        <w:t>, New York: The Metropolitan Museum of Art.</w:t>
      </w:r>
    </w:p>
    <w:p w14:paraId="5903096C" w14:textId="4F455640" w:rsidR="0066114E" w:rsidRPr="0066114E" w:rsidRDefault="0066114E" w:rsidP="0066114E">
      <w:pPr>
        <w:spacing w:line="480" w:lineRule="auto"/>
        <w:ind w:left="720" w:hanging="720"/>
        <w:rPr>
          <w:iCs/>
        </w:rPr>
      </w:pPr>
      <w:r>
        <w:rPr>
          <w:iCs/>
        </w:rPr>
        <w:t xml:space="preserve">Van Leyden, Lucas (c. 1515), </w:t>
      </w:r>
      <w:r w:rsidRPr="005D504E">
        <w:rPr>
          <w:i/>
          <w:iCs/>
        </w:rPr>
        <w:t xml:space="preserve">Aristotle </w:t>
      </w:r>
      <w:r>
        <w:rPr>
          <w:i/>
          <w:iCs/>
        </w:rPr>
        <w:t>Ridden by</w:t>
      </w:r>
      <w:r w:rsidRPr="005D504E">
        <w:rPr>
          <w:i/>
          <w:iCs/>
        </w:rPr>
        <w:t xml:space="preserve"> Phyllis</w:t>
      </w:r>
      <w:r>
        <w:rPr>
          <w:iCs/>
        </w:rPr>
        <w:t>, Paris: Cabinet des Estampes, Bibliothèque Nationale,</w:t>
      </w:r>
    </w:p>
    <w:p w14:paraId="648D4C7F" w14:textId="77777777" w:rsidR="00755CD0" w:rsidRDefault="00755CD0" w:rsidP="00A757FF">
      <w:pPr>
        <w:spacing w:line="480" w:lineRule="auto"/>
        <w:ind w:left="720" w:hanging="720"/>
      </w:pPr>
      <w:r>
        <w:t xml:space="preserve">Wada, Shinji (1976), </w:t>
      </w:r>
      <w:r w:rsidRPr="00326A26">
        <w:rPr>
          <w:i/>
        </w:rPr>
        <w:t>Sukeban deka</w:t>
      </w:r>
      <w:r w:rsidR="0003247A">
        <w:t xml:space="preserve"> [</w:t>
      </w:r>
      <w:r w:rsidR="0003247A" w:rsidRPr="000C3556">
        <w:rPr>
          <w:i/>
        </w:rPr>
        <w:t>Delinquent Girl Detective</w:t>
      </w:r>
      <w:r w:rsidR="0003247A" w:rsidRPr="00326A26">
        <w:t>]</w:t>
      </w:r>
      <w:r w:rsidR="0003247A">
        <w:t xml:space="preserve">, Tokyo: </w:t>
      </w:r>
      <w:r w:rsidR="005D7FB1">
        <w:t>Hakusensha</w:t>
      </w:r>
      <w:r>
        <w:t>.</w:t>
      </w:r>
    </w:p>
    <w:p w14:paraId="1BBCA34B" w14:textId="77777777" w:rsidR="00F90357" w:rsidRDefault="00F90357" w:rsidP="00A757FF">
      <w:pPr>
        <w:spacing w:line="480" w:lineRule="auto"/>
        <w:ind w:left="720" w:hanging="720"/>
        <w:rPr>
          <w:bCs/>
        </w:rPr>
      </w:pPr>
      <w:r>
        <w:t xml:space="preserve">Walter, Natasha (2010), </w:t>
      </w:r>
      <w:r w:rsidRPr="00326A26">
        <w:rPr>
          <w:i/>
        </w:rPr>
        <w:t xml:space="preserve">Living </w:t>
      </w:r>
      <w:r w:rsidR="008555E7">
        <w:rPr>
          <w:i/>
        </w:rPr>
        <w:t>D</w:t>
      </w:r>
      <w:r w:rsidRPr="00326A26">
        <w:rPr>
          <w:i/>
        </w:rPr>
        <w:t xml:space="preserve">olls: The </w:t>
      </w:r>
      <w:r w:rsidR="008555E7">
        <w:rPr>
          <w:i/>
        </w:rPr>
        <w:t>R</w:t>
      </w:r>
      <w:r w:rsidRPr="00326A26">
        <w:rPr>
          <w:i/>
        </w:rPr>
        <w:t xml:space="preserve">eturn of </w:t>
      </w:r>
      <w:r w:rsidR="008555E7">
        <w:rPr>
          <w:i/>
        </w:rPr>
        <w:t>S</w:t>
      </w:r>
      <w:r w:rsidRPr="00326A26">
        <w:rPr>
          <w:i/>
        </w:rPr>
        <w:t>exism</w:t>
      </w:r>
      <w:r>
        <w:t>, London, England: Virago Press</w:t>
      </w:r>
      <w:r w:rsidR="00BB3CCD">
        <w:t>.</w:t>
      </w:r>
    </w:p>
    <w:p w14:paraId="2ED13117" w14:textId="77777777" w:rsidR="00737DE1" w:rsidRPr="005728B1" w:rsidRDefault="00737DE1" w:rsidP="00A757FF">
      <w:pPr>
        <w:spacing w:line="480" w:lineRule="auto"/>
        <w:ind w:left="720" w:hanging="720"/>
        <w:rPr>
          <w:bCs/>
        </w:rPr>
      </w:pPr>
      <w:r>
        <w:rPr>
          <w:bCs/>
        </w:rPr>
        <w:t xml:space="preserve">Warner, Marina (2000), “The </w:t>
      </w:r>
      <w:r w:rsidR="001306C0">
        <w:rPr>
          <w:bCs/>
        </w:rPr>
        <w:t>S</w:t>
      </w:r>
      <w:r>
        <w:rPr>
          <w:bCs/>
        </w:rPr>
        <w:t xml:space="preserve">lipped </w:t>
      </w:r>
      <w:r w:rsidR="001306C0">
        <w:rPr>
          <w:bCs/>
        </w:rPr>
        <w:t>C</w:t>
      </w:r>
      <w:r>
        <w:rPr>
          <w:bCs/>
        </w:rPr>
        <w:t>hiton</w:t>
      </w:r>
      <w:r w:rsidR="001306C0">
        <w:rPr>
          <w:bCs/>
        </w:rPr>
        <w:t>,</w:t>
      </w:r>
      <w:r>
        <w:rPr>
          <w:bCs/>
        </w:rPr>
        <w:t xml:space="preserve">” </w:t>
      </w:r>
      <w:r w:rsidR="001306C0">
        <w:rPr>
          <w:bCs/>
        </w:rPr>
        <w:t>i</w:t>
      </w:r>
      <w:r>
        <w:rPr>
          <w:bCs/>
        </w:rPr>
        <w:t xml:space="preserve">n </w:t>
      </w:r>
      <w:r w:rsidRPr="00326A26">
        <w:rPr>
          <w:bCs/>
          <w:i/>
        </w:rPr>
        <w:t>Feminism and the Body</w:t>
      </w:r>
      <w:r>
        <w:rPr>
          <w:bCs/>
        </w:rPr>
        <w:t xml:space="preserve">, </w:t>
      </w:r>
      <w:r w:rsidR="001306C0">
        <w:rPr>
          <w:bCs/>
        </w:rPr>
        <w:t xml:space="preserve">Londa Schiebinger ed., </w:t>
      </w:r>
      <w:r>
        <w:rPr>
          <w:bCs/>
        </w:rPr>
        <w:t>Oxford, England: Oxford University Press</w:t>
      </w:r>
      <w:r w:rsidR="001306C0">
        <w:rPr>
          <w:bCs/>
        </w:rPr>
        <w:t>, 265-292.</w:t>
      </w:r>
    </w:p>
    <w:p w14:paraId="2A5505B7" w14:textId="77777777" w:rsidR="005D5094" w:rsidRDefault="005D5094" w:rsidP="00A757FF">
      <w:pPr>
        <w:spacing w:line="480" w:lineRule="auto"/>
        <w:ind w:left="720" w:hanging="720"/>
      </w:pPr>
      <w:r>
        <w:t xml:space="preserve">Wiedemann, Thomas (1992), </w:t>
      </w:r>
      <w:r w:rsidRPr="005D5094">
        <w:rPr>
          <w:i/>
        </w:rPr>
        <w:t>Emperors and Gladiators</w:t>
      </w:r>
      <w:r>
        <w:t>, New York: Routledge.</w:t>
      </w:r>
    </w:p>
    <w:p w14:paraId="1AC90677" w14:textId="1FD9A7DD" w:rsidR="001429CE" w:rsidRDefault="001429CE" w:rsidP="001429CE">
      <w:pPr>
        <w:spacing w:line="480" w:lineRule="auto"/>
        <w:ind w:left="720" w:hanging="720"/>
      </w:pPr>
      <w:r>
        <w:t>World Health Organization (2010), “WHO \ Violence,” available at http://</w:t>
      </w:r>
      <w:r w:rsidRPr="00165A3D">
        <w:t>www.who.int/topics/violence/en/</w:t>
      </w:r>
      <w:r>
        <w:t>, (accessed on November 3, 2011).</w:t>
      </w:r>
    </w:p>
    <w:p w14:paraId="683A54DB" w14:textId="77777777" w:rsidR="0082318B" w:rsidRDefault="0082318B" w:rsidP="00A757FF">
      <w:pPr>
        <w:spacing w:line="480" w:lineRule="auto"/>
        <w:ind w:left="720" w:hanging="720"/>
      </w:pPr>
      <w:r>
        <w:t xml:space="preserve">Wolfthal, Diane (1999), </w:t>
      </w:r>
      <w:r w:rsidRPr="0082318B">
        <w:rPr>
          <w:i/>
        </w:rPr>
        <w:t>Images of Rape: The “Heroic” Tradition and Its Alternatives</w:t>
      </w:r>
      <w:r>
        <w:t>, New York: Cambridge University Press.</w:t>
      </w:r>
    </w:p>
    <w:p w14:paraId="20D64295" w14:textId="77777777" w:rsidR="0003247A" w:rsidRDefault="00B62D89" w:rsidP="00F20EC8">
      <w:pPr>
        <w:spacing w:line="480" w:lineRule="auto"/>
        <w:ind w:left="720" w:hanging="720"/>
      </w:pPr>
      <w:r>
        <w:t xml:space="preserve">Zillmann, Dolf (1998), “The Psychology of the Appeal of Portrayals of Violence,” in </w:t>
      </w:r>
      <w:r w:rsidRPr="00B62D89">
        <w:rPr>
          <w:i/>
        </w:rPr>
        <w:t>Why We Watch: The Attraction of Violent Entertainment</w:t>
      </w:r>
      <w:r>
        <w:t>, ed. Jeffrey Goldstein, New York: Oxford University Press, 179-211.</w:t>
      </w:r>
      <w:r w:rsidR="004F6B36">
        <w:t xml:space="preserve"> </w:t>
      </w:r>
    </w:p>
    <w:p w14:paraId="56C50C9E" w14:textId="77777777" w:rsidR="00713E9A" w:rsidRPr="00E04546" w:rsidRDefault="00713E9A" w:rsidP="00543BBB">
      <w:pPr>
        <w:spacing w:line="480" w:lineRule="auto"/>
        <w:rPr>
          <w:iCs/>
        </w:rPr>
      </w:pPr>
    </w:p>
    <w:sectPr w:rsidR="00713E9A" w:rsidRPr="00E04546" w:rsidSect="003F12F4">
      <w:headerReference w:type="even" r:id="rId8"/>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C2FA7" w14:textId="77777777" w:rsidR="00AC4714" w:rsidRDefault="00AC4714">
      <w:r>
        <w:separator/>
      </w:r>
    </w:p>
  </w:endnote>
  <w:endnote w:type="continuationSeparator" w:id="0">
    <w:p w14:paraId="158937B5" w14:textId="77777777" w:rsidR="00AC4714" w:rsidRDefault="00AC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DD74" w14:textId="77777777" w:rsidR="00AC4714" w:rsidRDefault="00AC4714">
      <w:r>
        <w:separator/>
      </w:r>
    </w:p>
  </w:footnote>
  <w:footnote w:type="continuationSeparator" w:id="0">
    <w:p w14:paraId="7BEAF3DE" w14:textId="77777777" w:rsidR="00AC4714" w:rsidRDefault="00AC4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1998" w14:textId="77777777" w:rsidR="00C16BA2" w:rsidRDefault="005F1B01" w:rsidP="00A939E1">
    <w:pPr>
      <w:pStyle w:val="Header"/>
      <w:framePr w:wrap="around" w:vAnchor="text" w:hAnchor="margin" w:xAlign="right" w:y="1"/>
      <w:rPr>
        <w:rStyle w:val="PageNumber"/>
      </w:rPr>
    </w:pPr>
    <w:r>
      <w:rPr>
        <w:rStyle w:val="PageNumber"/>
      </w:rPr>
      <w:fldChar w:fldCharType="begin"/>
    </w:r>
    <w:r w:rsidR="00C16BA2">
      <w:rPr>
        <w:rStyle w:val="PageNumber"/>
      </w:rPr>
      <w:instrText xml:space="preserve">PAGE  </w:instrText>
    </w:r>
    <w:r>
      <w:rPr>
        <w:rStyle w:val="PageNumber"/>
      </w:rPr>
      <w:fldChar w:fldCharType="end"/>
    </w:r>
  </w:p>
  <w:p w14:paraId="2E3BA08E" w14:textId="77777777" w:rsidR="00C16BA2" w:rsidRDefault="00C16BA2" w:rsidP="00A939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DB08" w14:textId="77777777" w:rsidR="00C16BA2" w:rsidRDefault="005F1B01">
    <w:pPr>
      <w:pStyle w:val="Header"/>
      <w:jc w:val="right"/>
    </w:pPr>
    <w:r>
      <w:fldChar w:fldCharType="begin"/>
    </w:r>
    <w:r w:rsidR="00C16BA2">
      <w:instrText xml:space="preserve"> PAGE   \* MERGEFORMAT </w:instrText>
    </w:r>
    <w:r>
      <w:fldChar w:fldCharType="separate"/>
    </w:r>
    <w:r w:rsidR="00AF7405">
      <w:rPr>
        <w:noProof/>
      </w:rPr>
      <w:t>22</w:t>
    </w:r>
    <w:r>
      <w:rPr>
        <w:noProof/>
      </w:rPr>
      <w:fldChar w:fldCharType="end"/>
    </w:r>
  </w:p>
  <w:p w14:paraId="736297B2" w14:textId="77777777" w:rsidR="00C16BA2" w:rsidRDefault="00C16BA2" w:rsidP="00A939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5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0774EE"/>
    <w:multiLevelType w:val="hybridMultilevel"/>
    <w:tmpl w:val="265E6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D00E8"/>
    <w:multiLevelType w:val="hybridMultilevel"/>
    <w:tmpl w:val="D706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7410C"/>
    <w:multiLevelType w:val="hybridMultilevel"/>
    <w:tmpl w:val="C816A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F3B67"/>
    <w:multiLevelType w:val="hybridMultilevel"/>
    <w:tmpl w:val="2536E4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FD599D"/>
    <w:multiLevelType w:val="hybridMultilevel"/>
    <w:tmpl w:val="5298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542C2"/>
    <w:multiLevelType w:val="hybridMultilevel"/>
    <w:tmpl w:val="98D0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132A"/>
    <w:multiLevelType w:val="hybridMultilevel"/>
    <w:tmpl w:val="C2C8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89E215B"/>
    <w:multiLevelType w:val="hybridMultilevel"/>
    <w:tmpl w:val="A7DE8D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89"/>
    <w:rsid w:val="0000189B"/>
    <w:rsid w:val="00003EC8"/>
    <w:rsid w:val="000044E7"/>
    <w:rsid w:val="00005E06"/>
    <w:rsid w:val="000069FC"/>
    <w:rsid w:val="00007CFB"/>
    <w:rsid w:val="00007F5A"/>
    <w:rsid w:val="0001013F"/>
    <w:rsid w:val="00010F2E"/>
    <w:rsid w:val="00013AEE"/>
    <w:rsid w:val="000143B3"/>
    <w:rsid w:val="000146BB"/>
    <w:rsid w:val="00014C62"/>
    <w:rsid w:val="000155B1"/>
    <w:rsid w:val="00017241"/>
    <w:rsid w:val="00017AF7"/>
    <w:rsid w:val="00021D49"/>
    <w:rsid w:val="000259E0"/>
    <w:rsid w:val="00025E68"/>
    <w:rsid w:val="00026606"/>
    <w:rsid w:val="00027591"/>
    <w:rsid w:val="00027FAB"/>
    <w:rsid w:val="00030D1A"/>
    <w:rsid w:val="000310DE"/>
    <w:rsid w:val="00031980"/>
    <w:rsid w:val="00031A03"/>
    <w:rsid w:val="00032083"/>
    <w:rsid w:val="0003247A"/>
    <w:rsid w:val="000326B2"/>
    <w:rsid w:val="00033485"/>
    <w:rsid w:val="00035446"/>
    <w:rsid w:val="000362FB"/>
    <w:rsid w:val="00040D0B"/>
    <w:rsid w:val="00045858"/>
    <w:rsid w:val="0004669D"/>
    <w:rsid w:val="000467A8"/>
    <w:rsid w:val="00050593"/>
    <w:rsid w:val="000511E7"/>
    <w:rsid w:val="00052585"/>
    <w:rsid w:val="0005376A"/>
    <w:rsid w:val="00053EC6"/>
    <w:rsid w:val="00055A9A"/>
    <w:rsid w:val="000561F9"/>
    <w:rsid w:val="000619D1"/>
    <w:rsid w:val="00062145"/>
    <w:rsid w:val="00062612"/>
    <w:rsid w:val="00062A1E"/>
    <w:rsid w:val="00062E9C"/>
    <w:rsid w:val="00063B7F"/>
    <w:rsid w:val="000652F6"/>
    <w:rsid w:val="00066139"/>
    <w:rsid w:val="0006729E"/>
    <w:rsid w:val="0006734C"/>
    <w:rsid w:val="00070760"/>
    <w:rsid w:val="000728F7"/>
    <w:rsid w:val="00072CB9"/>
    <w:rsid w:val="00075DE9"/>
    <w:rsid w:val="00075E45"/>
    <w:rsid w:val="0007637F"/>
    <w:rsid w:val="00080066"/>
    <w:rsid w:val="00082240"/>
    <w:rsid w:val="00083D66"/>
    <w:rsid w:val="00084963"/>
    <w:rsid w:val="00084E4D"/>
    <w:rsid w:val="000854FD"/>
    <w:rsid w:val="00085818"/>
    <w:rsid w:val="000909DA"/>
    <w:rsid w:val="00090A16"/>
    <w:rsid w:val="00090BC0"/>
    <w:rsid w:val="0009190B"/>
    <w:rsid w:val="00092FC1"/>
    <w:rsid w:val="00093953"/>
    <w:rsid w:val="00096A61"/>
    <w:rsid w:val="000A55B8"/>
    <w:rsid w:val="000A5955"/>
    <w:rsid w:val="000A5C98"/>
    <w:rsid w:val="000A63C1"/>
    <w:rsid w:val="000A6441"/>
    <w:rsid w:val="000B1E6E"/>
    <w:rsid w:val="000B34DA"/>
    <w:rsid w:val="000B3992"/>
    <w:rsid w:val="000B3F0B"/>
    <w:rsid w:val="000B477B"/>
    <w:rsid w:val="000B4C87"/>
    <w:rsid w:val="000B4FF5"/>
    <w:rsid w:val="000B589D"/>
    <w:rsid w:val="000B5E1E"/>
    <w:rsid w:val="000B60F6"/>
    <w:rsid w:val="000C1694"/>
    <w:rsid w:val="000C2F98"/>
    <w:rsid w:val="000C3556"/>
    <w:rsid w:val="000C503D"/>
    <w:rsid w:val="000C5513"/>
    <w:rsid w:val="000C7B7C"/>
    <w:rsid w:val="000D043C"/>
    <w:rsid w:val="000D103E"/>
    <w:rsid w:val="000D1561"/>
    <w:rsid w:val="000D30E3"/>
    <w:rsid w:val="000D5E57"/>
    <w:rsid w:val="000D6CB0"/>
    <w:rsid w:val="000D6E6C"/>
    <w:rsid w:val="000E0AA5"/>
    <w:rsid w:val="000E470E"/>
    <w:rsid w:val="000E4972"/>
    <w:rsid w:val="000E5425"/>
    <w:rsid w:val="000E6243"/>
    <w:rsid w:val="000F17CE"/>
    <w:rsid w:val="000F347D"/>
    <w:rsid w:val="000F5619"/>
    <w:rsid w:val="000F7200"/>
    <w:rsid w:val="000F7A3A"/>
    <w:rsid w:val="00100344"/>
    <w:rsid w:val="00100673"/>
    <w:rsid w:val="00101891"/>
    <w:rsid w:val="00102507"/>
    <w:rsid w:val="00102B7E"/>
    <w:rsid w:val="001031FB"/>
    <w:rsid w:val="001046B1"/>
    <w:rsid w:val="00104863"/>
    <w:rsid w:val="00104F7F"/>
    <w:rsid w:val="001061FC"/>
    <w:rsid w:val="00107642"/>
    <w:rsid w:val="00111833"/>
    <w:rsid w:val="00112A54"/>
    <w:rsid w:val="001138B4"/>
    <w:rsid w:val="001150F4"/>
    <w:rsid w:val="00115412"/>
    <w:rsid w:val="0011764C"/>
    <w:rsid w:val="00117FDF"/>
    <w:rsid w:val="001216B4"/>
    <w:rsid w:val="001230A1"/>
    <w:rsid w:val="00123731"/>
    <w:rsid w:val="00125143"/>
    <w:rsid w:val="00125B75"/>
    <w:rsid w:val="00130311"/>
    <w:rsid w:val="001306C0"/>
    <w:rsid w:val="00131956"/>
    <w:rsid w:val="00131B14"/>
    <w:rsid w:val="00132733"/>
    <w:rsid w:val="0013306C"/>
    <w:rsid w:val="00133A2A"/>
    <w:rsid w:val="00133AE5"/>
    <w:rsid w:val="0013606E"/>
    <w:rsid w:val="0013695F"/>
    <w:rsid w:val="00136D78"/>
    <w:rsid w:val="00140CD5"/>
    <w:rsid w:val="00141EB9"/>
    <w:rsid w:val="001429CE"/>
    <w:rsid w:val="001448E2"/>
    <w:rsid w:val="001457E1"/>
    <w:rsid w:val="00145BAD"/>
    <w:rsid w:val="00145C15"/>
    <w:rsid w:val="00147C45"/>
    <w:rsid w:val="00151EE4"/>
    <w:rsid w:val="00152827"/>
    <w:rsid w:val="00156CEE"/>
    <w:rsid w:val="001606B0"/>
    <w:rsid w:val="00163D62"/>
    <w:rsid w:val="00164C7D"/>
    <w:rsid w:val="0016505A"/>
    <w:rsid w:val="00165A3D"/>
    <w:rsid w:val="00166C58"/>
    <w:rsid w:val="00166D89"/>
    <w:rsid w:val="0017111D"/>
    <w:rsid w:val="001719C2"/>
    <w:rsid w:val="00173FD2"/>
    <w:rsid w:val="00176203"/>
    <w:rsid w:val="00176516"/>
    <w:rsid w:val="0017676C"/>
    <w:rsid w:val="00181534"/>
    <w:rsid w:val="00181D0E"/>
    <w:rsid w:val="00183AED"/>
    <w:rsid w:val="00184E14"/>
    <w:rsid w:val="0018638F"/>
    <w:rsid w:val="00187386"/>
    <w:rsid w:val="0019005B"/>
    <w:rsid w:val="001909EB"/>
    <w:rsid w:val="00190E67"/>
    <w:rsid w:val="0019102E"/>
    <w:rsid w:val="0019224E"/>
    <w:rsid w:val="001926DC"/>
    <w:rsid w:val="00192707"/>
    <w:rsid w:val="001928A1"/>
    <w:rsid w:val="00192B70"/>
    <w:rsid w:val="00192B95"/>
    <w:rsid w:val="00193B58"/>
    <w:rsid w:val="00194DBC"/>
    <w:rsid w:val="00195B04"/>
    <w:rsid w:val="0019607B"/>
    <w:rsid w:val="00196647"/>
    <w:rsid w:val="0019690F"/>
    <w:rsid w:val="001A00ED"/>
    <w:rsid w:val="001A0413"/>
    <w:rsid w:val="001A1ECE"/>
    <w:rsid w:val="001A22AB"/>
    <w:rsid w:val="001A2C2B"/>
    <w:rsid w:val="001A3F36"/>
    <w:rsid w:val="001A404D"/>
    <w:rsid w:val="001A78C4"/>
    <w:rsid w:val="001B1E71"/>
    <w:rsid w:val="001B33C8"/>
    <w:rsid w:val="001B53DA"/>
    <w:rsid w:val="001B553B"/>
    <w:rsid w:val="001B636C"/>
    <w:rsid w:val="001B6AD5"/>
    <w:rsid w:val="001B77A5"/>
    <w:rsid w:val="001C0473"/>
    <w:rsid w:val="001C088C"/>
    <w:rsid w:val="001C664B"/>
    <w:rsid w:val="001D1F84"/>
    <w:rsid w:val="001D4B6F"/>
    <w:rsid w:val="001D5E59"/>
    <w:rsid w:val="001D7C3F"/>
    <w:rsid w:val="001E25F2"/>
    <w:rsid w:val="001E39DC"/>
    <w:rsid w:val="001E43CE"/>
    <w:rsid w:val="001E4BDF"/>
    <w:rsid w:val="001E4C36"/>
    <w:rsid w:val="001E50F2"/>
    <w:rsid w:val="001E7740"/>
    <w:rsid w:val="001F0E10"/>
    <w:rsid w:val="001F0F62"/>
    <w:rsid w:val="001F5A63"/>
    <w:rsid w:val="001F5CED"/>
    <w:rsid w:val="001F6AF6"/>
    <w:rsid w:val="001F7667"/>
    <w:rsid w:val="00200056"/>
    <w:rsid w:val="00200C76"/>
    <w:rsid w:val="00201B99"/>
    <w:rsid w:val="00201B9C"/>
    <w:rsid w:val="002021A4"/>
    <w:rsid w:val="00202AF9"/>
    <w:rsid w:val="0020414A"/>
    <w:rsid w:val="00205C6A"/>
    <w:rsid w:val="00205E7E"/>
    <w:rsid w:val="00206889"/>
    <w:rsid w:val="00206BB1"/>
    <w:rsid w:val="00206C02"/>
    <w:rsid w:val="00207508"/>
    <w:rsid w:val="00210CCE"/>
    <w:rsid w:val="002110FD"/>
    <w:rsid w:val="00211264"/>
    <w:rsid w:val="00211928"/>
    <w:rsid w:val="00212759"/>
    <w:rsid w:val="00213213"/>
    <w:rsid w:val="00213ED3"/>
    <w:rsid w:val="00214756"/>
    <w:rsid w:val="00215AED"/>
    <w:rsid w:val="00216F06"/>
    <w:rsid w:val="0022038E"/>
    <w:rsid w:val="00221C62"/>
    <w:rsid w:val="0022308E"/>
    <w:rsid w:val="00224CC7"/>
    <w:rsid w:val="002268B9"/>
    <w:rsid w:val="002328DA"/>
    <w:rsid w:val="002331DC"/>
    <w:rsid w:val="00234299"/>
    <w:rsid w:val="002343D4"/>
    <w:rsid w:val="00234862"/>
    <w:rsid w:val="0023497E"/>
    <w:rsid w:val="00234AF1"/>
    <w:rsid w:val="00237B6F"/>
    <w:rsid w:val="002400A6"/>
    <w:rsid w:val="002423C7"/>
    <w:rsid w:val="00242802"/>
    <w:rsid w:val="002433EB"/>
    <w:rsid w:val="00244277"/>
    <w:rsid w:val="002456F0"/>
    <w:rsid w:val="0024635E"/>
    <w:rsid w:val="00247C6F"/>
    <w:rsid w:val="00250493"/>
    <w:rsid w:val="00252AED"/>
    <w:rsid w:val="00252B34"/>
    <w:rsid w:val="00253C34"/>
    <w:rsid w:val="00255963"/>
    <w:rsid w:val="00255AE1"/>
    <w:rsid w:val="00257682"/>
    <w:rsid w:val="00260DE4"/>
    <w:rsid w:val="00261A6F"/>
    <w:rsid w:val="002627B6"/>
    <w:rsid w:val="00264E79"/>
    <w:rsid w:val="00265586"/>
    <w:rsid w:val="00265683"/>
    <w:rsid w:val="00266219"/>
    <w:rsid w:val="00266AC8"/>
    <w:rsid w:val="00267990"/>
    <w:rsid w:val="00270E06"/>
    <w:rsid w:val="00271C4A"/>
    <w:rsid w:val="00273FE0"/>
    <w:rsid w:val="00275541"/>
    <w:rsid w:val="00275ECC"/>
    <w:rsid w:val="0027714B"/>
    <w:rsid w:val="002806AC"/>
    <w:rsid w:val="00281909"/>
    <w:rsid w:val="00282392"/>
    <w:rsid w:val="00283C4D"/>
    <w:rsid w:val="00283ED2"/>
    <w:rsid w:val="00284C60"/>
    <w:rsid w:val="00285333"/>
    <w:rsid w:val="002861E5"/>
    <w:rsid w:val="002863AD"/>
    <w:rsid w:val="00287CF6"/>
    <w:rsid w:val="002902F3"/>
    <w:rsid w:val="002908D5"/>
    <w:rsid w:val="00292126"/>
    <w:rsid w:val="00292130"/>
    <w:rsid w:val="00292B59"/>
    <w:rsid w:val="00296D2E"/>
    <w:rsid w:val="002A03C8"/>
    <w:rsid w:val="002A1D18"/>
    <w:rsid w:val="002A1FF4"/>
    <w:rsid w:val="002A2F73"/>
    <w:rsid w:val="002A49B0"/>
    <w:rsid w:val="002A58EA"/>
    <w:rsid w:val="002A664C"/>
    <w:rsid w:val="002B09C1"/>
    <w:rsid w:val="002B1DDB"/>
    <w:rsid w:val="002B3D57"/>
    <w:rsid w:val="002B3E3A"/>
    <w:rsid w:val="002B514A"/>
    <w:rsid w:val="002B777F"/>
    <w:rsid w:val="002C0591"/>
    <w:rsid w:val="002C12AB"/>
    <w:rsid w:val="002C230E"/>
    <w:rsid w:val="002C2D1C"/>
    <w:rsid w:val="002C2DA0"/>
    <w:rsid w:val="002C33EC"/>
    <w:rsid w:val="002C41C3"/>
    <w:rsid w:val="002C5269"/>
    <w:rsid w:val="002C5941"/>
    <w:rsid w:val="002C6908"/>
    <w:rsid w:val="002C6E1E"/>
    <w:rsid w:val="002C7EB5"/>
    <w:rsid w:val="002D121F"/>
    <w:rsid w:val="002D12D3"/>
    <w:rsid w:val="002D1B7D"/>
    <w:rsid w:val="002D2867"/>
    <w:rsid w:val="002D3F8C"/>
    <w:rsid w:val="002D6054"/>
    <w:rsid w:val="002E0CC0"/>
    <w:rsid w:val="002E0DEC"/>
    <w:rsid w:val="002E0FBD"/>
    <w:rsid w:val="002E282F"/>
    <w:rsid w:val="002E2D92"/>
    <w:rsid w:val="002E3D13"/>
    <w:rsid w:val="002E453E"/>
    <w:rsid w:val="002E5283"/>
    <w:rsid w:val="002E6B86"/>
    <w:rsid w:val="002E7A77"/>
    <w:rsid w:val="002F07C4"/>
    <w:rsid w:val="002F162B"/>
    <w:rsid w:val="002F1766"/>
    <w:rsid w:val="002F1FC9"/>
    <w:rsid w:val="002F26C7"/>
    <w:rsid w:val="002F2AC3"/>
    <w:rsid w:val="002F3216"/>
    <w:rsid w:val="002F36B2"/>
    <w:rsid w:val="002F4A09"/>
    <w:rsid w:val="002F6A4F"/>
    <w:rsid w:val="00300620"/>
    <w:rsid w:val="00300823"/>
    <w:rsid w:val="00301375"/>
    <w:rsid w:val="00301821"/>
    <w:rsid w:val="00301ACA"/>
    <w:rsid w:val="00304574"/>
    <w:rsid w:val="0030584F"/>
    <w:rsid w:val="00306FB7"/>
    <w:rsid w:val="0030729D"/>
    <w:rsid w:val="00310A2B"/>
    <w:rsid w:val="00311325"/>
    <w:rsid w:val="00311C11"/>
    <w:rsid w:val="0031246F"/>
    <w:rsid w:val="00312968"/>
    <w:rsid w:val="0031405E"/>
    <w:rsid w:val="003145DA"/>
    <w:rsid w:val="00314DED"/>
    <w:rsid w:val="00317493"/>
    <w:rsid w:val="00317B29"/>
    <w:rsid w:val="00322CA2"/>
    <w:rsid w:val="00322F92"/>
    <w:rsid w:val="00323B1E"/>
    <w:rsid w:val="00325736"/>
    <w:rsid w:val="00326A26"/>
    <w:rsid w:val="00327AA4"/>
    <w:rsid w:val="00327B41"/>
    <w:rsid w:val="00330AC4"/>
    <w:rsid w:val="00330E6E"/>
    <w:rsid w:val="00330ED5"/>
    <w:rsid w:val="00331D93"/>
    <w:rsid w:val="003322E4"/>
    <w:rsid w:val="003324F9"/>
    <w:rsid w:val="00332E33"/>
    <w:rsid w:val="003371DE"/>
    <w:rsid w:val="003374D5"/>
    <w:rsid w:val="00342A73"/>
    <w:rsid w:val="00342C55"/>
    <w:rsid w:val="00343420"/>
    <w:rsid w:val="003449B7"/>
    <w:rsid w:val="0034516D"/>
    <w:rsid w:val="00345435"/>
    <w:rsid w:val="00351471"/>
    <w:rsid w:val="0035269F"/>
    <w:rsid w:val="0035430C"/>
    <w:rsid w:val="00354421"/>
    <w:rsid w:val="003553DA"/>
    <w:rsid w:val="00355B41"/>
    <w:rsid w:val="00357A00"/>
    <w:rsid w:val="00360236"/>
    <w:rsid w:val="00362756"/>
    <w:rsid w:val="00362C82"/>
    <w:rsid w:val="00365BD3"/>
    <w:rsid w:val="003703AC"/>
    <w:rsid w:val="00372436"/>
    <w:rsid w:val="00372D8F"/>
    <w:rsid w:val="0037569D"/>
    <w:rsid w:val="00377382"/>
    <w:rsid w:val="00377467"/>
    <w:rsid w:val="0038015D"/>
    <w:rsid w:val="003811FA"/>
    <w:rsid w:val="00383058"/>
    <w:rsid w:val="003838E4"/>
    <w:rsid w:val="003875A2"/>
    <w:rsid w:val="00392E42"/>
    <w:rsid w:val="0039336D"/>
    <w:rsid w:val="00394FFF"/>
    <w:rsid w:val="00395A67"/>
    <w:rsid w:val="0039637A"/>
    <w:rsid w:val="0039698F"/>
    <w:rsid w:val="003A2BE1"/>
    <w:rsid w:val="003A308C"/>
    <w:rsid w:val="003A551E"/>
    <w:rsid w:val="003A58AB"/>
    <w:rsid w:val="003A7C93"/>
    <w:rsid w:val="003A7F10"/>
    <w:rsid w:val="003B02EF"/>
    <w:rsid w:val="003B127B"/>
    <w:rsid w:val="003B5BCC"/>
    <w:rsid w:val="003B6CF1"/>
    <w:rsid w:val="003B7AD5"/>
    <w:rsid w:val="003B7C83"/>
    <w:rsid w:val="003C3A2A"/>
    <w:rsid w:val="003C3BC7"/>
    <w:rsid w:val="003C5837"/>
    <w:rsid w:val="003C6FBF"/>
    <w:rsid w:val="003C7729"/>
    <w:rsid w:val="003D1530"/>
    <w:rsid w:val="003D363D"/>
    <w:rsid w:val="003D5334"/>
    <w:rsid w:val="003D5BBB"/>
    <w:rsid w:val="003D7DEC"/>
    <w:rsid w:val="003E0594"/>
    <w:rsid w:val="003E0FAA"/>
    <w:rsid w:val="003E3F7A"/>
    <w:rsid w:val="003E4958"/>
    <w:rsid w:val="003E6BE6"/>
    <w:rsid w:val="003E6C3E"/>
    <w:rsid w:val="003E6D24"/>
    <w:rsid w:val="003E795F"/>
    <w:rsid w:val="003F0B03"/>
    <w:rsid w:val="003F12F4"/>
    <w:rsid w:val="003F16A4"/>
    <w:rsid w:val="003F1B43"/>
    <w:rsid w:val="003F2408"/>
    <w:rsid w:val="003F4C14"/>
    <w:rsid w:val="003F4CF5"/>
    <w:rsid w:val="003F4F57"/>
    <w:rsid w:val="00400D8C"/>
    <w:rsid w:val="00402E67"/>
    <w:rsid w:val="004035B6"/>
    <w:rsid w:val="0040492A"/>
    <w:rsid w:val="0040582B"/>
    <w:rsid w:val="004058E1"/>
    <w:rsid w:val="00405FF9"/>
    <w:rsid w:val="00406402"/>
    <w:rsid w:val="00406E23"/>
    <w:rsid w:val="004072E8"/>
    <w:rsid w:val="0041093D"/>
    <w:rsid w:val="00411D53"/>
    <w:rsid w:val="00416844"/>
    <w:rsid w:val="004206C4"/>
    <w:rsid w:val="00421DA5"/>
    <w:rsid w:val="004234DD"/>
    <w:rsid w:val="00423AF4"/>
    <w:rsid w:val="00424632"/>
    <w:rsid w:val="0042545A"/>
    <w:rsid w:val="00425EA8"/>
    <w:rsid w:val="004304E9"/>
    <w:rsid w:val="00432975"/>
    <w:rsid w:val="004333E2"/>
    <w:rsid w:val="004364DE"/>
    <w:rsid w:val="004365C9"/>
    <w:rsid w:val="004420A8"/>
    <w:rsid w:val="00446E86"/>
    <w:rsid w:val="004520AA"/>
    <w:rsid w:val="00452BD6"/>
    <w:rsid w:val="00452F26"/>
    <w:rsid w:val="00452F67"/>
    <w:rsid w:val="00455961"/>
    <w:rsid w:val="0045623E"/>
    <w:rsid w:val="00456548"/>
    <w:rsid w:val="00456DED"/>
    <w:rsid w:val="00457732"/>
    <w:rsid w:val="004616AD"/>
    <w:rsid w:val="00461C3F"/>
    <w:rsid w:val="00466D06"/>
    <w:rsid w:val="00467F88"/>
    <w:rsid w:val="00470549"/>
    <w:rsid w:val="00470F35"/>
    <w:rsid w:val="00471037"/>
    <w:rsid w:val="004727AE"/>
    <w:rsid w:val="00474AE5"/>
    <w:rsid w:val="00474B00"/>
    <w:rsid w:val="00482035"/>
    <w:rsid w:val="00482B78"/>
    <w:rsid w:val="00483D11"/>
    <w:rsid w:val="0048442A"/>
    <w:rsid w:val="00484C7C"/>
    <w:rsid w:val="004850AD"/>
    <w:rsid w:val="004868DB"/>
    <w:rsid w:val="00486FC6"/>
    <w:rsid w:val="00487C6B"/>
    <w:rsid w:val="00490465"/>
    <w:rsid w:val="004909D9"/>
    <w:rsid w:val="00490CB2"/>
    <w:rsid w:val="0049105F"/>
    <w:rsid w:val="00493420"/>
    <w:rsid w:val="0049346F"/>
    <w:rsid w:val="00493561"/>
    <w:rsid w:val="00497252"/>
    <w:rsid w:val="00497399"/>
    <w:rsid w:val="00497E40"/>
    <w:rsid w:val="004A1E36"/>
    <w:rsid w:val="004A2257"/>
    <w:rsid w:val="004A293E"/>
    <w:rsid w:val="004A5D3C"/>
    <w:rsid w:val="004A5F58"/>
    <w:rsid w:val="004A602E"/>
    <w:rsid w:val="004A78E6"/>
    <w:rsid w:val="004B0E1F"/>
    <w:rsid w:val="004B1332"/>
    <w:rsid w:val="004B3BE6"/>
    <w:rsid w:val="004B462D"/>
    <w:rsid w:val="004C3016"/>
    <w:rsid w:val="004C3144"/>
    <w:rsid w:val="004C4068"/>
    <w:rsid w:val="004D29FF"/>
    <w:rsid w:val="004D55B3"/>
    <w:rsid w:val="004D64DE"/>
    <w:rsid w:val="004D7255"/>
    <w:rsid w:val="004E3005"/>
    <w:rsid w:val="004E5A3C"/>
    <w:rsid w:val="004E622F"/>
    <w:rsid w:val="004E7539"/>
    <w:rsid w:val="004E7D29"/>
    <w:rsid w:val="004E7DA0"/>
    <w:rsid w:val="004F077A"/>
    <w:rsid w:val="004F12DC"/>
    <w:rsid w:val="004F156C"/>
    <w:rsid w:val="004F32AE"/>
    <w:rsid w:val="004F357B"/>
    <w:rsid w:val="004F49C0"/>
    <w:rsid w:val="004F544F"/>
    <w:rsid w:val="004F5910"/>
    <w:rsid w:val="004F5C49"/>
    <w:rsid w:val="004F6B36"/>
    <w:rsid w:val="00500846"/>
    <w:rsid w:val="00500DA5"/>
    <w:rsid w:val="0050147C"/>
    <w:rsid w:val="00502C94"/>
    <w:rsid w:val="0050420B"/>
    <w:rsid w:val="005063BE"/>
    <w:rsid w:val="005074AF"/>
    <w:rsid w:val="00507A74"/>
    <w:rsid w:val="00510790"/>
    <w:rsid w:val="00510D11"/>
    <w:rsid w:val="00511EAC"/>
    <w:rsid w:val="0051212A"/>
    <w:rsid w:val="00512763"/>
    <w:rsid w:val="00514045"/>
    <w:rsid w:val="0051441F"/>
    <w:rsid w:val="00517081"/>
    <w:rsid w:val="0051734B"/>
    <w:rsid w:val="00517D85"/>
    <w:rsid w:val="00520238"/>
    <w:rsid w:val="00521491"/>
    <w:rsid w:val="00521ACF"/>
    <w:rsid w:val="00521DBD"/>
    <w:rsid w:val="00523F25"/>
    <w:rsid w:val="00526A81"/>
    <w:rsid w:val="005273BE"/>
    <w:rsid w:val="0053276B"/>
    <w:rsid w:val="005369E8"/>
    <w:rsid w:val="0053702F"/>
    <w:rsid w:val="00540F4D"/>
    <w:rsid w:val="005412D7"/>
    <w:rsid w:val="00542B2B"/>
    <w:rsid w:val="00543BBB"/>
    <w:rsid w:val="0054576E"/>
    <w:rsid w:val="00546731"/>
    <w:rsid w:val="005468B2"/>
    <w:rsid w:val="00547D99"/>
    <w:rsid w:val="005533DD"/>
    <w:rsid w:val="00553C6C"/>
    <w:rsid w:val="005542EB"/>
    <w:rsid w:val="005548F5"/>
    <w:rsid w:val="00557D2B"/>
    <w:rsid w:val="00563D7E"/>
    <w:rsid w:val="005646A1"/>
    <w:rsid w:val="00564772"/>
    <w:rsid w:val="00564B41"/>
    <w:rsid w:val="00564D48"/>
    <w:rsid w:val="005668DF"/>
    <w:rsid w:val="00567992"/>
    <w:rsid w:val="005712B7"/>
    <w:rsid w:val="00571BC3"/>
    <w:rsid w:val="005724FC"/>
    <w:rsid w:val="005728B1"/>
    <w:rsid w:val="00573312"/>
    <w:rsid w:val="0057333B"/>
    <w:rsid w:val="00573C2D"/>
    <w:rsid w:val="00573DE0"/>
    <w:rsid w:val="005740C3"/>
    <w:rsid w:val="005741B8"/>
    <w:rsid w:val="005762F6"/>
    <w:rsid w:val="005769A5"/>
    <w:rsid w:val="00576DD9"/>
    <w:rsid w:val="005802FE"/>
    <w:rsid w:val="0058162B"/>
    <w:rsid w:val="00581C2B"/>
    <w:rsid w:val="00584701"/>
    <w:rsid w:val="00591B5F"/>
    <w:rsid w:val="00594066"/>
    <w:rsid w:val="00596ECA"/>
    <w:rsid w:val="005A4D57"/>
    <w:rsid w:val="005A5BB5"/>
    <w:rsid w:val="005A6C4C"/>
    <w:rsid w:val="005A786F"/>
    <w:rsid w:val="005B1025"/>
    <w:rsid w:val="005B10E4"/>
    <w:rsid w:val="005B2E06"/>
    <w:rsid w:val="005B6EE3"/>
    <w:rsid w:val="005B75BD"/>
    <w:rsid w:val="005C02F2"/>
    <w:rsid w:val="005C05D5"/>
    <w:rsid w:val="005C2607"/>
    <w:rsid w:val="005C2D14"/>
    <w:rsid w:val="005C44C1"/>
    <w:rsid w:val="005C4AF3"/>
    <w:rsid w:val="005C6A16"/>
    <w:rsid w:val="005C7421"/>
    <w:rsid w:val="005C7D63"/>
    <w:rsid w:val="005D2EA3"/>
    <w:rsid w:val="005D504E"/>
    <w:rsid w:val="005D5094"/>
    <w:rsid w:val="005D5F17"/>
    <w:rsid w:val="005D60E7"/>
    <w:rsid w:val="005D79A6"/>
    <w:rsid w:val="005D7FB1"/>
    <w:rsid w:val="005E05A7"/>
    <w:rsid w:val="005E142B"/>
    <w:rsid w:val="005E2833"/>
    <w:rsid w:val="005E4048"/>
    <w:rsid w:val="005E57A3"/>
    <w:rsid w:val="005E5E21"/>
    <w:rsid w:val="005E7209"/>
    <w:rsid w:val="005E7940"/>
    <w:rsid w:val="005F187A"/>
    <w:rsid w:val="005F1B01"/>
    <w:rsid w:val="005F20A0"/>
    <w:rsid w:val="005F5933"/>
    <w:rsid w:val="005F6463"/>
    <w:rsid w:val="005F64FC"/>
    <w:rsid w:val="005F6A50"/>
    <w:rsid w:val="005F6D6D"/>
    <w:rsid w:val="00603FD2"/>
    <w:rsid w:val="00605EC3"/>
    <w:rsid w:val="0060608C"/>
    <w:rsid w:val="006060EF"/>
    <w:rsid w:val="006062DC"/>
    <w:rsid w:val="0061135D"/>
    <w:rsid w:val="006114F3"/>
    <w:rsid w:val="00615399"/>
    <w:rsid w:val="00615EF8"/>
    <w:rsid w:val="0061735F"/>
    <w:rsid w:val="0062299D"/>
    <w:rsid w:val="0062774A"/>
    <w:rsid w:val="006301FD"/>
    <w:rsid w:val="006313E1"/>
    <w:rsid w:val="006316DC"/>
    <w:rsid w:val="00631CD1"/>
    <w:rsid w:val="00632114"/>
    <w:rsid w:val="00635765"/>
    <w:rsid w:val="0063662C"/>
    <w:rsid w:val="00637D2A"/>
    <w:rsid w:val="00637E7D"/>
    <w:rsid w:val="00642148"/>
    <w:rsid w:val="00642195"/>
    <w:rsid w:val="00644E07"/>
    <w:rsid w:val="0064558A"/>
    <w:rsid w:val="006469A7"/>
    <w:rsid w:val="00646BA9"/>
    <w:rsid w:val="00646E7C"/>
    <w:rsid w:val="0065004B"/>
    <w:rsid w:val="00650A46"/>
    <w:rsid w:val="00651029"/>
    <w:rsid w:val="00652F6D"/>
    <w:rsid w:val="0065373B"/>
    <w:rsid w:val="00655421"/>
    <w:rsid w:val="00655C7E"/>
    <w:rsid w:val="00656792"/>
    <w:rsid w:val="00656E66"/>
    <w:rsid w:val="0066114E"/>
    <w:rsid w:val="0066250E"/>
    <w:rsid w:val="00665AE3"/>
    <w:rsid w:val="00665C12"/>
    <w:rsid w:val="00666640"/>
    <w:rsid w:val="00667458"/>
    <w:rsid w:val="00667A57"/>
    <w:rsid w:val="00670814"/>
    <w:rsid w:val="006715C3"/>
    <w:rsid w:val="006735BA"/>
    <w:rsid w:val="006740D5"/>
    <w:rsid w:val="0067574B"/>
    <w:rsid w:val="0067774D"/>
    <w:rsid w:val="00681D63"/>
    <w:rsid w:val="00683B2D"/>
    <w:rsid w:val="006846D7"/>
    <w:rsid w:val="0068504A"/>
    <w:rsid w:val="00685D2E"/>
    <w:rsid w:val="0068729D"/>
    <w:rsid w:val="00687B42"/>
    <w:rsid w:val="00690B0B"/>
    <w:rsid w:val="006929DA"/>
    <w:rsid w:val="0069361C"/>
    <w:rsid w:val="0069497A"/>
    <w:rsid w:val="006950EC"/>
    <w:rsid w:val="00695456"/>
    <w:rsid w:val="006956ED"/>
    <w:rsid w:val="006978EE"/>
    <w:rsid w:val="006A1D8F"/>
    <w:rsid w:val="006A26E5"/>
    <w:rsid w:val="006A4BDE"/>
    <w:rsid w:val="006A4DD7"/>
    <w:rsid w:val="006A5FEB"/>
    <w:rsid w:val="006A6526"/>
    <w:rsid w:val="006A65CF"/>
    <w:rsid w:val="006A7365"/>
    <w:rsid w:val="006A74FC"/>
    <w:rsid w:val="006A7B2C"/>
    <w:rsid w:val="006A7B90"/>
    <w:rsid w:val="006B0B8F"/>
    <w:rsid w:val="006B1C48"/>
    <w:rsid w:val="006B27DB"/>
    <w:rsid w:val="006B4843"/>
    <w:rsid w:val="006B7F8E"/>
    <w:rsid w:val="006C000C"/>
    <w:rsid w:val="006C150C"/>
    <w:rsid w:val="006C28BC"/>
    <w:rsid w:val="006C31B1"/>
    <w:rsid w:val="006C364B"/>
    <w:rsid w:val="006C4496"/>
    <w:rsid w:val="006C4E63"/>
    <w:rsid w:val="006C52C6"/>
    <w:rsid w:val="006C6216"/>
    <w:rsid w:val="006D0FEA"/>
    <w:rsid w:val="006D19E9"/>
    <w:rsid w:val="006D22CC"/>
    <w:rsid w:val="006D262A"/>
    <w:rsid w:val="006D2A70"/>
    <w:rsid w:val="006D2F02"/>
    <w:rsid w:val="006D3017"/>
    <w:rsid w:val="006D4248"/>
    <w:rsid w:val="006D44AA"/>
    <w:rsid w:val="006D467D"/>
    <w:rsid w:val="006D47B3"/>
    <w:rsid w:val="006D6E46"/>
    <w:rsid w:val="006E08F1"/>
    <w:rsid w:val="006E26CD"/>
    <w:rsid w:val="006E2D6A"/>
    <w:rsid w:val="006E526D"/>
    <w:rsid w:val="006E535E"/>
    <w:rsid w:val="006E610C"/>
    <w:rsid w:val="006E68AC"/>
    <w:rsid w:val="006E70B8"/>
    <w:rsid w:val="006F0538"/>
    <w:rsid w:val="006F2E6D"/>
    <w:rsid w:val="006F42C2"/>
    <w:rsid w:val="006F5483"/>
    <w:rsid w:val="006F61DF"/>
    <w:rsid w:val="006F76DC"/>
    <w:rsid w:val="006F7B79"/>
    <w:rsid w:val="007001D9"/>
    <w:rsid w:val="00701B7E"/>
    <w:rsid w:val="00702C23"/>
    <w:rsid w:val="00703919"/>
    <w:rsid w:val="00703B80"/>
    <w:rsid w:val="007046A5"/>
    <w:rsid w:val="00704813"/>
    <w:rsid w:val="007049B9"/>
    <w:rsid w:val="007057DA"/>
    <w:rsid w:val="00707C19"/>
    <w:rsid w:val="00707FE3"/>
    <w:rsid w:val="00710BDC"/>
    <w:rsid w:val="00711462"/>
    <w:rsid w:val="00712844"/>
    <w:rsid w:val="007131A8"/>
    <w:rsid w:val="00713E9A"/>
    <w:rsid w:val="007165EA"/>
    <w:rsid w:val="00717137"/>
    <w:rsid w:val="0072017C"/>
    <w:rsid w:val="007201B7"/>
    <w:rsid w:val="00720B79"/>
    <w:rsid w:val="007213D1"/>
    <w:rsid w:val="007220B0"/>
    <w:rsid w:val="00723166"/>
    <w:rsid w:val="00725013"/>
    <w:rsid w:val="00730DBF"/>
    <w:rsid w:val="00731BB3"/>
    <w:rsid w:val="00732001"/>
    <w:rsid w:val="00733F32"/>
    <w:rsid w:val="00736895"/>
    <w:rsid w:val="00736CF5"/>
    <w:rsid w:val="00737D11"/>
    <w:rsid w:val="00737DE1"/>
    <w:rsid w:val="007415BB"/>
    <w:rsid w:val="007429A5"/>
    <w:rsid w:val="00742E1B"/>
    <w:rsid w:val="0074448F"/>
    <w:rsid w:val="00746BCB"/>
    <w:rsid w:val="00746C13"/>
    <w:rsid w:val="00747AED"/>
    <w:rsid w:val="00752106"/>
    <w:rsid w:val="00752188"/>
    <w:rsid w:val="00753345"/>
    <w:rsid w:val="00755CD0"/>
    <w:rsid w:val="007565F4"/>
    <w:rsid w:val="007566E4"/>
    <w:rsid w:val="0075734E"/>
    <w:rsid w:val="007575F1"/>
    <w:rsid w:val="007578AE"/>
    <w:rsid w:val="007602A7"/>
    <w:rsid w:val="0076146C"/>
    <w:rsid w:val="00762A9F"/>
    <w:rsid w:val="0076330D"/>
    <w:rsid w:val="0076553E"/>
    <w:rsid w:val="0076779A"/>
    <w:rsid w:val="0076791D"/>
    <w:rsid w:val="00767F47"/>
    <w:rsid w:val="007713C6"/>
    <w:rsid w:val="00771A9E"/>
    <w:rsid w:val="007732E4"/>
    <w:rsid w:val="00775F03"/>
    <w:rsid w:val="0077750D"/>
    <w:rsid w:val="007779F7"/>
    <w:rsid w:val="00777F94"/>
    <w:rsid w:val="00781225"/>
    <w:rsid w:val="00781DFE"/>
    <w:rsid w:val="0078274F"/>
    <w:rsid w:val="00783215"/>
    <w:rsid w:val="00783AEF"/>
    <w:rsid w:val="00785FF2"/>
    <w:rsid w:val="007870F2"/>
    <w:rsid w:val="00787352"/>
    <w:rsid w:val="0079198C"/>
    <w:rsid w:val="007949EC"/>
    <w:rsid w:val="00794F2B"/>
    <w:rsid w:val="00796565"/>
    <w:rsid w:val="007A0C66"/>
    <w:rsid w:val="007A0D36"/>
    <w:rsid w:val="007A1CC2"/>
    <w:rsid w:val="007A1DB0"/>
    <w:rsid w:val="007A25DA"/>
    <w:rsid w:val="007A2F2B"/>
    <w:rsid w:val="007A3ACB"/>
    <w:rsid w:val="007A515B"/>
    <w:rsid w:val="007A5CA2"/>
    <w:rsid w:val="007A6B73"/>
    <w:rsid w:val="007A784A"/>
    <w:rsid w:val="007B1A62"/>
    <w:rsid w:val="007B3EC3"/>
    <w:rsid w:val="007B421E"/>
    <w:rsid w:val="007B4422"/>
    <w:rsid w:val="007B60F1"/>
    <w:rsid w:val="007B75FE"/>
    <w:rsid w:val="007B7883"/>
    <w:rsid w:val="007B7CDF"/>
    <w:rsid w:val="007C0725"/>
    <w:rsid w:val="007C22AF"/>
    <w:rsid w:val="007C2CCD"/>
    <w:rsid w:val="007C32E5"/>
    <w:rsid w:val="007C38D1"/>
    <w:rsid w:val="007C4FB5"/>
    <w:rsid w:val="007C6FE2"/>
    <w:rsid w:val="007C7343"/>
    <w:rsid w:val="007D0FB5"/>
    <w:rsid w:val="007D22F0"/>
    <w:rsid w:val="007D385E"/>
    <w:rsid w:val="007D3D93"/>
    <w:rsid w:val="007D6759"/>
    <w:rsid w:val="007E1DF5"/>
    <w:rsid w:val="007E2AEC"/>
    <w:rsid w:val="007E486F"/>
    <w:rsid w:val="007E5814"/>
    <w:rsid w:val="007E6D16"/>
    <w:rsid w:val="007F02CF"/>
    <w:rsid w:val="007F0886"/>
    <w:rsid w:val="007F10B7"/>
    <w:rsid w:val="007F1CAC"/>
    <w:rsid w:val="007F1FF7"/>
    <w:rsid w:val="007F2556"/>
    <w:rsid w:val="007F53DB"/>
    <w:rsid w:val="007F646F"/>
    <w:rsid w:val="007F64F0"/>
    <w:rsid w:val="0080586D"/>
    <w:rsid w:val="008060F0"/>
    <w:rsid w:val="008061D8"/>
    <w:rsid w:val="008105C1"/>
    <w:rsid w:val="00811456"/>
    <w:rsid w:val="0081184F"/>
    <w:rsid w:val="00813BB2"/>
    <w:rsid w:val="00813BE7"/>
    <w:rsid w:val="0081512F"/>
    <w:rsid w:val="00815C85"/>
    <w:rsid w:val="00816909"/>
    <w:rsid w:val="00821E38"/>
    <w:rsid w:val="0082318B"/>
    <w:rsid w:val="008246C7"/>
    <w:rsid w:val="00824BED"/>
    <w:rsid w:val="00824E36"/>
    <w:rsid w:val="008251F8"/>
    <w:rsid w:val="00826A10"/>
    <w:rsid w:val="00826AE9"/>
    <w:rsid w:val="00827531"/>
    <w:rsid w:val="00827FD5"/>
    <w:rsid w:val="008327E6"/>
    <w:rsid w:val="00833E22"/>
    <w:rsid w:val="008343E6"/>
    <w:rsid w:val="00834E69"/>
    <w:rsid w:val="00835025"/>
    <w:rsid w:val="00836D22"/>
    <w:rsid w:val="008374AB"/>
    <w:rsid w:val="0084038E"/>
    <w:rsid w:val="00840B19"/>
    <w:rsid w:val="00841AC4"/>
    <w:rsid w:val="00841DEF"/>
    <w:rsid w:val="00841EA4"/>
    <w:rsid w:val="00843501"/>
    <w:rsid w:val="008445C0"/>
    <w:rsid w:val="00844956"/>
    <w:rsid w:val="008462A2"/>
    <w:rsid w:val="008473B6"/>
    <w:rsid w:val="0085075F"/>
    <w:rsid w:val="0085230E"/>
    <w:rsid w:val="00852F34"/>
    <w:rsid w:val="0085324A"/>
    <w:rsid w:val="0085334A"/>
    <w:rsid w:val="00853CDF"/>
    <w:rsid w:val="00854393"/>
    <w:rsid w:val="008555E7"/>
    <w:rsid w:val="0085670C"/>
    <w:rsid w:val="00857791"/>
    <w:rsid w:val="00857D21"/>
    <w:rsid w:val="008611F4"/>
    <w:rsid w:val="0086132D"/>
    <w:rsid w:val="00861AE5"/>
    <w:rsid w:val="008628DF"/>
    <w:rsid w:val="00863C13"/>
    <w:rsid w:val="00864562"/>
    <w:rsid w:val="00864828"/>
    <w:rsid w:val="00865F99"/>
    <w:rsid w:val="00866BFC"/>
    <w:rsid w:val="00867644"/>
    <w:rsid w:val="00872280"/>
    <w:rsid w:val="008723E0"/>
    <w:rsid w:val="00872ADF"/>
    <w:rsid w:val="00872D2D"/>
    <w:rsid w:val="008735BF"/>
    <w:rsid w:val="00874A2D"/>
    <w:rsid w:val="00874E17"/>
    <w:rsid w:val="00876F1C"/>
    <w:rsid w:val="00882A37"/>
    <w:rsid w:val="00885AA5"/>
    <w:rsid w:val="00886397"/>
    <w:rsid w:val="0089004C"/>
    <w:rsid w:val="0089042F"/>
    <w:rsid w:val="008912D7"/>
    <w:rsid w:val="0089222D"/>
    <w:rsid w:val="00892563"/>
    <w:rsid w:val="00892EAC"/>
    <w:rsid w:val="00893377"/>
    <w:rsid w:val="008939F7"/>
    <w:rsid w:val="0089526E"/>
    <w:rsid w:val="008954E4"/>
    <w:rsid w:val="00895E0A"/>
    <w:rsid w:val="00897D88"/>
    <w:rsid w:val="008A0FCD"/>
    <w:rsid w:val="008A1115"/>
    <w:rsid w:val="008A190A"/>
    <w:rsid w:val="008A1E61"/>
    <w:rsid w:val="008A222C"/>
    <w:rsid w:val="008A28D3"/>
    <w:rsid w:val="008A2AE9"/>
    <w:rsid w:val="008A41EC"/>
    <w:rsid w:val="008A4402"/>
    <w:rsid w:val="008A480B"/>
    <w:rsid w:val="008A4F1F"/>
    <w:rsid w:val="008A57FF"/>
    <w:rsid w:val="008B08D3"/>
    <w:rsid w:val="008B192E"/>
    <w:rsid w:val="008B23C3"/>
    <w:rsid w:val="008B3A5F"/>
    <w:rsid w:val="008B40C2"/>
    <w:rsid w:val="008B51C4"/>
    <w:rsid w:val="008B7612"/>
    <w:rsid w:val="008C04EF"/>
    <w:rsid w:val="008C17CF"/>
    <w:rsid w:val="008C2501"/>
    <w:rsid w:val="008C3CCA"/>
    <w:rsid w:val="008C4379"/>
    <w:rsid w:val="008C5716"/>
    <w:rsid w:val="008C5B31"/>
    <w:rsid w:val="008C68C5"/>
    <w:rsid w:val="008C7B13"/>
    <w:rsid w:val="008D1708"/>
    <w:rsid w:val="008D2572"/>
    <w:rsid w:val="008E006B"/>
    <w:rsid w:val="008E03C3"/>
    <w:rsid w:val="008E2D7E"/>
    <w:rsid w:val="008E2D92"/>
    <w:rsid w:val="008E4D7D"/>
    <w:rsid w:val="008E5138"/>
    <w:rsid w:val="008E528B"/>
    <w:rsid w:val="008E6E4B"/>
    <w:rsid w:val="008E7E9D"/>
    <w:rsid w:val="008F13D9"/>
    <w:rsid w:val="008F2E9F"/>
    <w:rsid w:val="008F2F40"/>
    <w:rsid w:val="008F3EA8"/>
    <w:rsid w:val="008F7085"/>
    <w:rsid w:val="00901C5C"/>
    <w:rsid w:val="009035CF"/>
    <w:rsid w:val="00903765"/>
    <w:rsid w:val="00904464"/>
    <w:rsid w:val="00905910"/>
    <w:rsid w:val="00907E80"/>
    <w:rsid w:val="00912465"/>
    <w:rsid w:val="0091278E"/>
    <w:rsid w:val="00912940"/>
    <w:rsid w:val="00912CAE"/>
    <w:rsid w:val="00912E47"/>
    <w:rsid w:val="00914130"/>
    <w:rsid w:val="00914655"/>
    <w:rsid w:val="00915C02"/>
    <w:rsid w:val="00921340"/>
    <w:rsid w:val="009217DC"/>
    <w:rsid w:val="00922309"/>
    <w:rsid w:val="00924185"/>
    <w:rsid w:val="00930625"/>
    <w:rsid w:val="0093077C"/>
    <w:rsid w:val="00933183"/>
    <w:rsid w:val="00933ABA"/>
    <w:rsid w:val="00935E9F"/>
    <w:rsid w:val="00942E6C"/>
    <w:rsid w:val="00944154"/>
    <w:rsid w:val="00944E5E"/>
    <w:rsid w:val="00946309"/>
    <w:rsid w:val="00947973"/>
    <w:rsid w:val="009502B0"/>
    <w:rsid w:val="00951000"/>
    <w:rsid w:val="00951749"/>
    <w:rsid w:val="009520E0"/>
    <w:rsid w:val="00953343"/>
    <w:rsid w:val="009540E8"/>
    <w:rsid w:val="00954D40"/>
    <w:rsid w:val="009551A4"/>
    <w:rsid w:val="0095567A"/>
    <w:rsid w:val="009558DB"/>
    <w:rsid w:val="00956CE9"/>
    <w:rsid w:val="00957161"/>
    <w:rsid w:val="0095746F"/>
    <w:rsid w:val="0095784F"/>
    <w:rsid w:val="00960A82"/>
    <w:rsid w:val="00961D7B"/>
    <w:rsid w:val="00962E8D"/>
    <w:rsid w:val="00963F74"/>
    <w:rsid w:val="00964279"/>
    <w:rsid w:val="00965E37"/>
    <w:rsid w:val="00966AF2"/>
    <w:rsid w:val="00967005"/>
    <w:rsid w:val="00970347"/>
    <w:rsid w:val="00970551"/>
    <w:rsid w:val="00971F0F"/>
    <w:rsid w:val="00973582"/>
    <w:rsid w:val="00974DFF"/>
    <w:rsid w:val="009752F9"/>
    <w:rsid w:val="00976278"/>
    <w:rsid w:val="00977B7E"/>
    <w:rsid w:val="009816C3"/>
    <w:rsid w:val="00985095"/>
    <w:rsid w:val="00985898"/>
    <w:rsid w:val="009878FF"/>
    <w:rsid w:val="009905F9"/>
    <w:rsid w:val="00991BD2"/>
    <w:rsid w:val="00992036"/>
    <w:rsid w:val="009926C5"/>
    <w:rsid w:val="00992836"/>
    <w:rsid w:val="00992EB4"/>
    <w:rsid w:val="00993376"/>
    <w:rsid w:val="00994EB1"/>
    <w:rsid w:val="00995091"/>
    <w:rsid w:val="009960E1"/>
    <w:rsid w:val="00996D42"/>
    <w:rsid w:val="00997A3A"/>
    <w:rsid w:val="009A0D9C"/>
    <w:rsid w:val="009A2ED5"/>
    <w:rsid w:val="009A32F0"/>
    <w:rsid w:val="009A385F"/>
    <w:rsid w:val="009A3A46"/>
    <w:rsid w:val="009A4335"/>
    <w:rsid w:val="009A4506"/>
    <w:rsid w:val="009A6BBA"/>
    <w:rsid w:val="009A763A"/>
    <w:rsid w:val="009A7DC9"/>
    <w:rsid w:val="009B0CAC"/>
    <w:rsid w:val="009B25F7"/>
    <w:rsid w:val="009B3645"/>
    <w:rsid w:val="009B66E7"/>
    <w:rsid w:val="009B6AA2"/>
    <w:rsid w:val="009B7A75"/>
    <w:rsid w:val="009C1D65"/>
    <w:rsid w:val="009C5460"/>
    <w:rsid w:val="009C5A4A"/>
    <w:rsid w:val="009D1706"/>
    <w:rsid w:val="009D2D67"/>
    <w:rsid w:val="009D3EB8"/>
    <w:rsid w:val="009D3EE8"/>
    <w:rsid w:val="009D55BA"/>
    <w:rsid w:val="009D5D22"/>
    <w:rsid w:val="009D5E81"/>
    <w:rsid w:val="009D7A36"/>
    <w:rsid w:val="009D7AEF"/>
    <w:rsid w:val="009E111B"/>
    <w:rsid w:val="009E2267"/>
    <w:rsid w:val="009E3D23"/>
    <w:rsid w:val="009E3D6B"/>
    <w:rsid w:val="009E419A"/>
    <w:rsid w:val="009E6846"/>
    <w:rsid w:val="009E6B08"/>
    <w:rsid w:val="009E7058"/>
    <w:rsid w:val="009F16CD"/>
    <w:rsid w:val="009F1BC9"/>
    <w:rsid w:val="009F23BA"/>
    <w:rsid w:val="009F2D10"/>
    <w:rsid w:val="009F343C"/>
    <w:rsid w:val="009F3E9F"/>
    <w:rsid w:val="009F5F73"/>
    <w:rsid w:val="009F6A21"/>
    <w:rsid w:val="009F6FAE"/>
    <w:rsid w:val="009F7742"/>
    <w:rsid w:val="00A00BC9"/>
    <w:rsid w:val="00A0228C"/>
    <w:rsid w:val="00A0267E"/>
    <w:rsid w:val="00A077A0"/>
    <w:rsid w:val="00A122A2"/>
    <w:rsid w:val="00A13312"/>
    <w:rsid w:val="00A13D7A"/>
    <w:rsid w:val="00A13EA7"/>
    <w:rsid w:val="00A166CE"/>
    <w:rsid w:val="00A170A2"/>
    <w:rsid w:val="00A20B4D"/>
    <w:rsid w:val="00A20F73"/>
    <w:rsid w:val="00A22EC6"/>
    <w:rsid w:val="00A23FC7"/>
    <w:rsid w:val="00A26F6D"/>
    <w:rsid w:val="00A27184"/>
    <w:rsid w:val="00A277B2"/>
    <w:rsid w:val="00A27CAC"/>
    <w:rsid w:val="00A30B6D"/>
    <w:rsid w:val="00A31743"/>
    <w:rsid w:val="00A320BE"/>
    <w:rsid w:val="00A36836"/>
    <w:rsid w:val="00A37BFF"/>
    <w:rsid w:val="00A37E95"/>
    <w:rsid w:val="00A4194F"/>
    <w:rsid w:val="00A43896"/>
    <w:rsid w:val="00A454DF"/>
    <w:rsid w:val="00A4557A"/>
    <w:rsid w:val="00A456BF"/>
    <w:rsid w:val="00A47B1E"/>
    <w:rsid w:val="00A50501"/>
    <w:rsid w:val="00A54356"/>
    <w:rsid w:val="00A552DD"/>
    <w:rsid w:val="00A55506"/>
    <w:rsid w:val="00A56BCF"/>
    <w:rsid w:val="00A575B8"/>
    <w:rsid w:val="00A63503"/>
    <w:rsid w:val="00A63ED9"/>
    <w:rsid w:val="00A6491A"/>
    <w:rsid w:val="00A65ECD"/>
    <w:rsid w:val="00A67A96"/>
    <w:rsid w:val="00A67D4A"/>
    <w:rsid w:val="00A71461"/>
    <w:rsid w:val="00A72DD5"/>
    <w:rsid w:val="00A757FF"/>
    <w:rsid w:val="00A80414"/>
    <w:rsid w:val="00A80587"/>
    <w:rsid w:val="00A81233"/>
    <w:rsid w:val="00A81C22"/>
    <w:rsid w:val="00A824C0"/>
    <w:rsid w:val="00A830B3"/>
    <w:rsid w:val="00A83B8B"/>
    <w:rsid w:val="00A83CB1"/>
    <w:rsid w:val="00A845A5"/>
    <w:rsid w:val="00A85934"/>
    <w:rsid w:val="00A85C57"/>
    <w:rsid w:val="00A861D5"/>
    <w:rsid w:val="00A87CC1"/>
    <w:rsid w:val="00A90116"/>
    <w:rsid w:val="00A91BF4"/>
    <w:rsid w:val="00A93134"/>
    <w:rsid w:val="00A939E1"/>
    <w:rsid w:val="00A93EF5"/>
    <w:rsid w:val="00A96AEC"/>
    <w:rsid w:val="00A976CA"/>
    <w:rsid w:val="00A97EEB"/>
    <w:rsid w:val="00AA1E87"/>
    <w:rsid w:val="00AA3AE4"/>
    <w:rsid w:val="00AA3CDB"/>
    <w:rsid w:val="00AA44F6"/>
    <w:rsid w:val="00AA4C74"/>
    <w:rsid w:val="00AA5CE1"/>
    <w:rsid w:val="00AA5E0F"/>
    <w:rsid w:val="00AA62AB"/>
    <w:rsid w:val="00AA6453"/>
    <w:rsid w:val="00AB0028"/>
    <w:rsid w:val="00AB097D"/>
    <w:rsid w:val="00AB181E"/>
    <w:rsid w:val="00AB312E"/>
    <w:rsid w:val="00AB3DD1"/>
    <w:rsid w:val="00AB5942"/>
    <w:rsid w:val="00AC03C4"/>
    <w:rsid w:val="00AC0876"/>
    <w:rsid w:val="00AC3170"/>
    <w:rsid w:val="00AC33A7"/>
    <w:rsid w:val="00AC4714"/>
    <w:rsid w:val="00AC4BAE"/>
    <w:rsid w:val="00AC6719"/>
    <w:rsid w:val="00AC6C07"/>
    <w:rsid w:val="00AC6C88"/>
    <w:rsid w:val="00AD153B"/>
    <w:rsid w:val="00AD1D0F"/>
    <w:rsid w:val="00AD2A24"/>
    <w:rsid w:val="00AD334A"/>
    <w:rsid w:val="00AD4580"/>
    <w:rsid w:val="00AD485F"/>
    <w:rsid w:val="00AD5859"/>
    <w:rsid w:val="00AD5EE8"/>
    <w:rsid w:val="00AE009D"/>
    <w:rsid w:val="00AE06EB"/>
    <w:rsid w:val="00AE142E"/>
    <w:rsid w:val="00AE3256"/>
    <w:rsid w:val="00AE3334"/>
    <w:rsid w:val="00AE3CD5"/>
    <w:rsid w:val="00AE53A4"/>
    <w:rsid w:val="00AE62D3"/>
    <w:rsid w:val="00AF12FF"/>
    <w:rsid w:val="00AF1313"/>
    <w:rsid w:val="00AF3757"/>
    <w:rsid w:val="00AF4B10"/>
    <w:rsid w:val="00AF53FE"/>
    <w:rsid w:val="00AF5BF4"/>
    <w:rsid w:val="00AF5DD0"/>
    <w:rsid w:val="00AF687C"/>
    <w:rsid w:val="00AF6CB7"/>
    <w:rsid w:val="00AF7319"/>
    <w:rsid w:val="00AF7405"/>
    <w:rsid w:val="00B01815"/>
    <w:rsid w:val="00B02C48"/>
    <w:rsid w:val="00B038DC"/>
    <w:rsid w:val="00B05A89"/>
    <w:rsid w:val="00B07A9B"/>
    <w:rsid w:val="00B07F58"/>
    <w:rsid w:val="00B102DE"/>
    <w:rsid w:val="00B10B39"/>
    <w:rsid w:val="00B1100E"/>
    <w:rsid w:val="00B129BD"/>
    <w:rsid w:val="00B16B9E"/>
    <w:rsid w:val="00B16E0E"/>
    <w:rsid w:val="00B235A1"/>
    <w:rsid w:val="00B235DD"/>
    <w:rsid w:val="00B23871"/>
    <w:rsid w:val="00B2483D"/>
    <w:rsid w:val="00B2565D"/>
    <w:rsid w:val="00B2759D"/>
    <w:rsid w:val="00B320F1"/>
    <w:rsid w:val="00B3216F"/>
    <w:rsid w:val="00B32295"/>
    <w:rsid w:val="00B323BB"/>
    <w:rsid w:val="00B348DD"/>
    <w:rsid w:val="00B354F4"/>
    <w:rsid w:val="00B35714"/>
    <w:rsid w:val="00B403BB"/>
    <w:rsid w:val="00B41D48"/>
    <w:rsid w:val="00B44BC5"/>
    <w:rsid w:val="00B44D30"/>
    <w:rsid w:val="00B450D2"/>
    <w:rsid w:val="00B47451"/>
    <w:rsid w:val="00B51929"/>
    <w:rsid w:val="00B52607"/>
    <w:rsid w:val="00B526DD"/>
    <w:rsid w:val="00B54A01"/>
    <w:rsid w:val="00B55041"/>
    <w:rsid w:val="00B55FA2"/>
    <w:rsid w:val="00B574C1"/>
    <w:rsid w:val="00B61090"/>
    <w:rsid w:val="00B625D1"/>
    <w:rsid w:val="00B62D89"/>
    <w:rsid w:val="00B63F52"/>
    <w:rsid w:val="00B65247"/>
    <w:rsid w:val="00B66630"/>
    <w:rsid w:val="00B72EEF"/>
    <w:rsid w:val="00B7378B"/>
    <w:rsid w:val="00B75B4A"/>
    <w:rsid w:val="00B75C9D"/>
    <w:rsid w:val="00B77142"/>
    <w:rsid w:val="00B806DF"/>
    <w:rsid w:val="00B86667"/>
    <w:rsid w:val="00B90257"/>
    <w:rsid w:val="00B90612"/>
    <w:rsid w:val="00B909A7"/>
    <w:rsid w:val="00B93494"/>
    <w:rsid w:val="00B9399D"/>
    <w:rsid w:val="00B93CF5"/>
    <w:rsid w:val="00B97D2A"/>
    <w:rsid w:val="00BA5824"/>
    <w:rsid w:val="00BA6C33"/>
    <w:rsid w:val="00BA751A"/>
    <w:rsid w:val="00BB0371"/>
    <w:rsid w:val="00BB0D7E"/>
    <w:rsid w:val="00BB201B"/>
    <w:rsid w:val="00BB24C2"/>
    <w:rsid w:val="00BB3656"/>
    <w:rsid w:val="00BB3B44"/>
    <w:rsid w:val="00BB3CCD"/>
    <w:rsid w:val="00BB4EDE"/>
    <w:rsid w:val="00BB53F9"/>
    <w:rsid w:val="00BB5A50"/>
    <w:rsid w:val="00BB632B"/>
    <w:rsid w:val="00BB6954"/>
    <w:rsid w:val="00BB70F9"/>
    <w:rsid w:val="00BC010C"/>
    <w:rsid w:val="00BC0295"/>
    <w:rsid w:val="00BC110A"/>
    <w:rsid w:val="00BC17C0"/>
    <w:rsid w:val="00BC1BFE"/>
    <w:rsid w:val="00BC3077"/>
    <w:rsid w:val="00BC350B"/>
    <w:rsid w:val="00BC36E7"/>
    <w:rsid w:val="00BD11CC"/>
    <w:rsid w:val="00BD12FE"/>
    <w:rsid w:val="00BD13DF"/>
    <w:rsid w:val="00BD1578"/>
    <w:rsid w:val="00BD2798"/>
    <w:rsid w:val="00BD336F"/>
    <w:rsid w:val="00BD38F4"/>
    <w:rsid w:val="00BD3B81"/>
    <w:rsid w:val="00BD4F05"/>
    <w:rsid w:val="00BD6703"/>
    <w:rsid w:val="00BE09EC"/>
    <w:rsid w:val="00BE2614"/>
    <w:rsid w:val="00BE2ED8"/>
    <w:rsid w:val="00BE4882"/>
    <w:rsid w:val="00BE4CAE"/>
    <w:rsid w:val="00BF1410"/>
    <w:rsid w:val="00BF163D"/>
    <w:rsid w:val="00BF2192"/>
    <w:rsid w:val="00BF2C43"/>
    <w:rsid w:val="00BF35FA"/>
    <w:rsid w:val="00BF3AF8"/>
    <w:rsid w:val="00BF515F"/>
    <w:rsid w:val="00BF5168"/>
    <w:rsid w:val="00BF66DA"/>
    <w:rsid w:val="00C009E1"/>
    <w:rsid w:val="00C01CC9"/>
    <w:rsid w:val="00C0257D"/>
    <w:rsid w:val="00C05AAB"/>
    <w:rsid w:val="00C077EF"/>
    <w:rsid w:val="00C07E2F"/>
    <w:rsid w:val="00C12AEF"/>
    <w:rsid w:val="00C12C8D"/>
    <w:rsid w:val="00C12E43"/>
    <w:rsid w:val="00C13627"/>
    <w:rsid w:val="00C1385A"/>
    <w:rsid w:val="00C15F1B"/>
    <w:rsid w:val="00C16BA2"/>
    <w:rsid w:val="00C172DB"/>
    <w:rsid w:val="00C17D34"/>
    <w:rsid w:val="00C20AE6"/>
    <w:rsid w:val="00C21932"/>
    <w:rsid w:val="00C23DFA"/>
    <w:rsid w:val="00C2762C"/>
    <w:rsid w:val="00C27C79"/>
    <w:rsid w:val="00C27DAD"/>
    <w:rsid w:val="00C30036"/>
    <w:rsid w:val="00C307BE"/>
    <w:rsid w:val="00C30E74"/>
    <w:rsid w:val="00C316FA"/>
    <w:rsid w:val="00C32106"/>
    <w:rsid w:val="00C33204"/>
    <w:rsid w:val="00C342A2"/>
    <w:rsid w:val="00C34714"/>
    <w:rsid w:val="00C36500"/>
    <w:rsid w:val="00C37BD7"/>
    <w:rsid w:val="00C40553"/>
    <w:rsid w:val="00C40BF1"/>
    <w:rsid w:val="00C4263E"/>
    <w:rsid w:val="00C43E75"/>
    <w:rsid w:val="00C43F08"/>
    <w:rsid w:val="00C44259"/>
    <w:rsid w:val="00C45FDE"/>
    <w:rsid w:val="00C46987"/>
    <w:rsid w:val="00C46D55"/>
    <w:rsid w:val="00C47E93"/>
    <w:rsid w:val="00C47FA0"/>
    <w:rsid w:val="00C527AE"/>
    <w:rsid w:val="00C539D3"/>
    <w:rsid w:val="00C53D3A"/>
    <w:rsid w:val="00C545A3"/>
    <w:rsid w:val="00C557C8"/>
    <w:rsid w:val="00C55F73"/>
    <w:rsid w:val="00C56D8E"/>
    <w:rsid w:val="00C61588"/>
    <w:rsid w:val="00C6246B"/>
    <w:rsid w:val="00C63D67"/>
    <w:rsid w:val="00C644CB"/>
    <w:rsid w:val="00C6486C"/>
    <w:rsid w:val="00C6512C"/>
    <w:rsid w:val="00C6560C"/>
    <w:rsid w:val="00C660F9"/>
    <w:rsid w:val="00C705FF"/>
    <w:rsid w:val="00C707D3"/>
    <w:rsid w:val="00C70B3D"/>
    <w:rsid w:val="00C725E2"/>
    <w:rsid w:val="00C72CBA"/>
    <w:rsid w:val="00C7312B"/>
    <w:rsid w:val="00C73D2E"/>
    <w:rsid w:val="00C74218"/>
    <w:rsid w:val="00C75F7B"/>
    <w:rsid w:val="00C7650E"/>
    <w:rsid w:val="00C765C1"/>
    <w:rsid w:val="00C76CFE"/>
    <w:rsid w:val="00C77A04"/>
    <w:rsid w:val="00C8006C"/>
    <w:rsid w:val="00C8010E"/>
    <w:rsid w:val="00C817DE"/>
    <w:rsid w:val="00C81A24"/>
    <w:rsid w:val="00C81B32"/>
    <w:rsid w:val="00C82497"/>
    <w:rsid w:val="00C87B18"/>
    <w:rsid w:val="00C91E26"/>
    <w:rsid w:val="00C920B1"/>
    <w:rsid w:val="00C92514"/>
    <w:rsid w:val="00C93568"/>
    <w:rsid w:val="00C94D74"/>
    <w:rsid w:val="00C94F2C"/>
    <w:rsid w:val="00C955C5"/>
    <w:rsid w:val="00C95905"/>
    <w:rsid w:val="00C96BE9"/>
    <w:rsid w:val="00C973FB"/>
    <w:rsid w:val="00C97726"/>
    <w:rsid w:val="00C97B30"/>
    <w:rsid w:val="00CA19FC"/>
    <w:rsid w:val="00CA23DC"/>
    <w:rsid w:val="00CA27BB"/>
    <w:rsid w:val="00CA6230"/>
    <w:rsid w:val="00CA6522"/>
    <w:rsid w:val="00CA6668"/>
    <w:rsid w:val="00CA7857"/>
    <w:rsid w:val="00CB163B"/>
    <w:rsid w:val="00CB68C2"/>
    <w:rsid w:val="00CB6F87"/>
    <w:rsid w:val="00CC07CB"/>
    <w:rsid w:val="00CC0A30"/>
    <w:rsid w:val="00CC2DAB"/>
    <w:rsid w:val="00CC313C"/>
    <w:rsid w:val="00CC4F1D"/>
    <w:rsid w:val="00CC6733"/>
    <w:rsid w:val="00CC7AC6"/>
    <w:rsid w:val="00CD007D"/>
    <w:rsid w:val="00CD0859"/>
    <w:rsid w:val="00CD2934"/>
    <w:rsid w:val="00CD2EAE"/>
    <w:rsid w:val="00CD35F1"/>
    <w:rsid w:val="00CD376F"/>
    <w:rsid w:val="00CD4EA5"/>
    <w:rsid w:val="00CD5033"/>
    <w:rsid w:val="00CD5EBA"/>
    <w:rsid w:val="00CD6113"/>
    <w:rsid w:val="00CE084D"/>
    <w:rsid w:val="00CE0A4C"/>
    <w:rsid w:val="00CE0D80"/>
    <w:rsid w:val="00CE1659"/>
    <w:rsid w:val="00CE17CA"/>
    <w:rsid w:val="00CE33CC"/>
    <w:rsid w:val="00CE4F76"/>
    <w:rsid w:val="00CF0F75"/>
    <w:rsid w:val="00CF220D"/>
    <w:rsid w:val="00CF3C92"/>
    <w:rsid w:val="00CF3ED8"/>
    <w:rsid w:val="00D004F2"/>
    <w:rsid w:val="00D00B73"/>
    <w:rsid w:val="00D01981"/>
    <w:rsid w:val="00D02E9A"/>
    <w:rsid w:val="00D04DBF"/>
    <w:rsid w:val="00D04E58"/>
    <w:rsid w:val="00D05019"/>
    <w:rsid w:val="00D05FD7"/>
    <w:rsid w:val="00D07AC7"/>
    <w:rsid w:val="00D1047E"/>
    <w:rsid w:val="00D113C0"/>
    <w:rsid w:val="00D1266F"/>
    <w:rsid w:val="00D12BB7"/>
    <w:rsid w:val="00D14C11"/>
    <w:rsid w:val="00D1657E"/>
    <w:rsid w:val="00D16AEF"/>
    <w:rsid w:val="00D17B12"/>
    <w:rsid w:val="00D17EFC"/>
    <w:rsid w:val="00D2251F"/>
    <w:rsid w:val="00D23506"/>
    <w:rsid w:val="00D245E1"/>
    <w:rsid w:val="00D245FC"/>
    <w:rsid w:val="00D25341"/>
    <w:rsid w:val="00D257C4"/>
    <w:rsid w:val="00D30841"/>
    <w:rsid w:val="00D33EB6"/>
    <w:rsid w:val="00D34003"/>
    <w:rsid w:val="00D3587B"/>
    <w:rsid w:val="00D36627"/>
    <w:rsid w:val="00D3733B"/>
    <w:rsid w:val="00D37491"/>
    <w:rsid w:val="00D377C8"/>
    <w:rsid w:val="00D37B91"/>
    <w:rsid w:val="00D37D94"/>
    <w:rsid w:val="00D408A1"/>
    <w:rsid w:val="00D44132"/>
    <w:rsid w:val="00D45A35"/>
    <w:rsid w:val="00D511FD"/>
    <w:rsid w:val="00D51A98"/>
    <w:rsid w:val="00D53D3A"/>
    <w:rsid w:val="00D56693"/>
    <w:rsid w:val="00D60BE0"/>
    <w:rsid w:val="00D615DC"/>
    <w:rsid w:val="00D63FB1"/>
    <w:rsid w:val="00D6454F"/>
    <w:rsid w:val="00D64571"/>
    <w:rsid w:val="00D64F41"/>
    <w:rsid w:val="00D70989"/>
    <w:rsid w:val="00D71681"/>
    <w:rsid w:val="00D728BE"/>
    <w:rsid w:val="00D763A5"/>
    <w:rsid w:val="00D76EF5"/>
    <w:rsid w:val="00D80629"/>
    <w:rsid w:val="00D81B88"/>
    <w:rsid w:val="00D82335"/>
    <w:rsid w:val="00D8279B"/>
    <w:rsid w:val="00D82DD2"/>
    <w:rsid w:val="00D8326E"/>
    <w:rsid w:val="00D84200"/>
    <w:rsid w:val="00D844B1"/>
    <w:rsid w:val="00D85D48"/>
    <w:rsid w:val="00D85DF0"/>
    <w:rsid w:val="00D862C9"/>
    <w:rsid w:val="00D8678B"/>
    <w:rsid w:val="00D8704F"/>
    <w:rsid w:val="00D877EF"/>
    <w:rsid w:val="00D90221"/>
    <w:rsid w:val="00D91211"/>
    <w:rsid w:val="00D91EB1"/>
    <w:rsid w:val="00D930C9"/>
    <w:rsid w:val="00D9400F"/>
    <w:rsid w:val="00D94710"/>
    <w:rsid w:val="00D969DA"/>
    <w:rsid w:val="00D9742F"/>
    <w:rsid w:val="00D97B88"/>
    <w:rsid w:val="00D97BFD"/>
    <w:rsid w:val="00DA08AF"/>
    <w:rsid w:val="00DA196D"/>
    <w:rsid w:val="00DA2394"/>
    <w:rsid w:val="00DA3348"/>
    <w:rsid w:val="00DA64E3"/>
    <w:rsid w:val="00DB1669"/>
    <w:rsid w:val="00DB17C1"/>
    <w:rsid w:val="00DB27A4"/>
    <w:rsid w:val="00DB567F"/>
    <w:rsid w:val="00DB5CEA"/>
    <w:rsid w:val="00DB653A"/>
    <w:rsid w:val="00DB6BA2"/>
    <w:rsid w:val="00DB7230"/>
    <w:rsid w:val="00DB7440"/>
    <w:rsid w:val="00DC0534"/>
    <w:rsid w:val="00DC0FA7"/>
    <w:rsid w:val="00DC68C7"/>
    <w:rsid w:val="00DC7DC4"/>
    <w:rsid w:val="00DD0685"/>
    <w:rsid w:val="00DD1197"/>
    <w:rsid w:val="00DD23D1"/>
    <w:rsid w:val="00DD343F"/>
    <w:rsid w:val="00DD351C"/>
    <w:rsid w:val="00DD696E"/>
    <w:rsid w:val="00DE168A"/>
    <w:rsid w:val="00DE17DE"/>
    <w:rsid w:val="00DE25BC"/>
    <w:rsid w:val="00DE2B5A"/>
    <w:rsid w:val="00DE3473"/>
    <w:rsid w:val="00DE5967"/>
    <w:rsid w:val="00DE5B1C"/>
    <w:rsid w:val="00DF1847"/>
    <w:rsid w:val="00DF1C2B"/>
    <w:rsid w:val="00DF4B4C"/>
    <w:rsid w:val="00DF4BBD"/>
    <w:rsid w:val="00DF5200"/>
    <w:rsid w:val="00DF55D2"/>
    <w:rsid w:val="00DF6379"/>
    <w:rsid w:val="00DF7A8C"/>
    <w:rsid w:val="00E013DE"/>
    <w:rsid w:val="00E01E32"/>
    <w:rsid w:val="00E02592"/>
    <w:rsid w:val="00E029E6"/>
    <w:rsid w:val="00E04546"/>
    <w:rsid w:val="00E04A67"/>
    <w:rsid w:val="00E063CE"/>
    <w:rsid w:val="00E104A7"/>
    <w:rsid w:val="00E11F19"/>
    <w:rsid w:val="00E120D4"/>
    <w:rsid w:val="00E132B5"/>
    <w:rsid w:val="00E13750"/>
    <w:rsid w:val="00E15BEB"/>
    <w:rsid w:val="00E1634D"/>
    <w:rsid w:val="00E20CE7"/>
    <w:rsid w:val="00E217A0"/>
    <w:rsid w:val="00E21A23"/>
    <w:rsid w:val="00E24425"/>
    <w:rsid w:val="00E26171"/>
    <w:rsid w:val="00E26567"/>
    <w:rsid w:val="00E27673"/>
    <w:rsid w:val="00E27A22"/>
    <w:rsid w:val="00E3056A"/>
    <w:rsid w:val="00E326F0"/>
    <w:rsid w:val="00E329A7"/>
    <w:rsid w:val="00E3326A"/>
    <w:rsid w:val="00E33992"/>
    <w:rsid w:val="00E33E86"/>
    <w:rsid w:val="00E3404C"/>
    <w:rsid w:val="00E37867"/>
    <w:rsid w:val="00E40D95"/>
    <w:rsid w:val="00E422D8"/>
    <w:rsid w:val="00E425EE"/>
    <w:rsid w:val="00E42E28"/>
    <w:rsid w:val="00E4390D"/>
    <w:rsid w:val="00E463E9"/>
    <w:rsid w:val="00E46EBE"/>
    <w:rsid w:val="00E47A23"/>
    <w:rsid w:val="00E47E97"/>
    <w:rsid w:val="00E53755"/>
    <w:rsid w:val="00E54615"/>
    <w:rsid w:val="00E5504A"/>
    <w:rsid w:val="00E55111"/>
    <w:rsid w:val="00E55921"/>
    <w:rsid w:val="00E563F2"/>
    <w:rsid w:val="00E6029B"/>
    <w:rsid w:val="00E6144C"/>
    <w:rsid w:val="00E61A8C"/>
    <w:rsid w:val="00E63059"/>
    <w:rsid w:val="00E632C2"/>
    <w:rsid w:val="00E6377B"/>
    <w:rsid w:val="00E64266"/>
    <w:rsid w:val="00E644EB"/>
    <w:rsid w:val="00E645E5"/>
    <w:rsid w:val="00E66823"/>
    <w:rsid w:val="00E67142"/>
    <w:rsid w:val="00E675F4"/>
    <w:rsid w:val="00E7118F"/>
    <w:rsid w:val="00E71723"/>
    <w:rsid w:val="00E71D1E"/>
    <w:rsid w:val="00E72B9C"/>
    <w:rsid w:val="00E74918"/>
    <w:rsid w:val="00E74B98"/>
    <w:rsid w:val="00E818A2"/>
    <w:rsid w:val="00E836B2"/>
    <w:rsid w:val="00E83C24"/>
    <w:rsid w:val="00E8659E"/>
    <w:rsid w:val="00E86F85"/>
    <w:rsid w:val="00E91132"/>
    <w:rsid w:val="00E91F38"/>
    <w:rsid w:val="00E92E69"/>
    <w:rsid w:val="00E94534"/>
    <w:rsid w:val="00E94D65"/>
    <w:rsid w:val="00E95283"/>
    <w:rsid w:val="00E95C1A"/>
    <w:rsid w:val="00E95D2F"/>
    <w:rsid w:val="00E97140"/>
    <w:rsid w:val="00EA2E39"/>
    <w:rsid w:val="00EA454E"/>
    <w:rsid w:val="00EA4E2D"/>
    <w:rsid w:val="00EA7330"/>
    <w:rsid w:val="00EA7ED3"/>
    <w:rsid w:val="00EB0F59"/>
    <w:rsid w:val="00EB207B"/>
    <w:rsid w:val="00EB3688"/>
    <w:rsid w:val="00EB42B6"/>
    <w:rsid w:val="00EB69DB"/>
    <w:rsid w:val="00EB77D8"/>
    <w:rsid w:val="00EC332B"/>
    <w:rsid w:val="00EC4879"/>
    <w:rsid w:val="00EC579C"/>
    <w:rsid w:val="00ED068A"/>
    <w:rsid w:val="00ED06DD"/>
    <w:rsid w:val="00ED08E7"/>
    <w:rsid w:val="00ED1432"/>
    <w:rsid w:val="00ED3508"/>
    <w:rsid w:val="00ED37D5"/>
    <w:rsid w:val="00ED5B78"/>
    <w:rsid w:val="00EE10E6"/>
    <w:rsid w:val="00EE2698"/>
    <w:rsid w:val="00EE35B5"/>
    <w:rsid w:val="00EE532B"/>
    <w:rsid w:val="00EE547D"/>
    <w:rsid w:val="00EE54EB"/>
    <w:rsid w:val="00EE6374"/>
    <w:rsid w:val="00EE758B"/>
    <w:rsid w:val="00EF00A3"/>
    <w:rsid w:val="00EF5F7E"/>
    <w:rsid w:val="00F00700"/>
    <w:rsid w:val="00F01640"/>
    <w:rsid w:val="00F018B8"/>
    <w:rsid w:val="00F01C31"/>
    <w:rsid w:val="00F02964"/>
    <w:rsid w:val="00F029FB"/>
    <w:rsid w:val="00F0579D"/>
    <w:rsid w:val="00F0619D"/>
    <w:rsid w:val="00F070B3"/>
    <w:rsid w:val="00F072E0"/>
    <w:rsid w:val="00F10456"/>
    <w:rsid w:val="00F106BE"/>
    <w:rsid w:val="00F11D42"/>
    <w:rsid w:val="00F12903"/>
    <w:rsid w:val="00F1574D"/>
    <w:rsid w:val="00F20EC8"/>
    <w:rsid w:val="00F2140A"/>
    <w:rsid w:val="00F22A01"/>
    <w:rsid w:val="00F2503D"/>
    <w:rsid w:val="00F260DF"/>
    <w:rsid w:val="00F261A1"/>
    <w:rsid w:val="00F26367"/>
    <w:rsid w:val="00F26826"/>
    <w:rsid w:val="00F302FC"/>
    <w:rsid w:val="00F31676"/>
    <w:rsid w:val="00F31CAA"/>
    <w:rsid w:val="00F32056"/>
    <w:rsid w:val="00F3315B"/>
    <w:rsid w:val="00F33771"/>
    <w:rsid w:val="00F340D3"/>
    <w:rsid w:val="00F34DEC"/>
    <w:rsid w:val="00F35589"/>
    <w:rsid w:val="00F376BC"/>
    <w:rsid w:val="00F37885"/>
    <w:rsid w:val="00F37CF5"/>
    <w:rsid w:val="00F40601"/>
    <w:rsid w:val="00F41ECB"/>
    <w:rsid w:val="00F43870"/>
    <w:rsid w:val="00F442C4"/>
    <w:rsid w:val="00F4433F"/>
    <w:rsid w:val="00F44F77"/>
    <w:rsid w:val="00F47118"/>
    <w:rsid w:val="00F47850"/>
    <w:rsid w:val="00F479DF"/>
    <w:rsid w:val="00F5055D"/>
    <w:rsid w:val="00F505D9"/>
    <w:rsid w:val="00F5239C"/>
    <w:rsid w:val="00F54319"/>
    <w:rsid w:val="00F55131"/>
    <w:rsid w:val="00F61A86"/>
    <w:rsid w:val="00F62E4C"/>
    <w:rsid w:val="00F65533"/>
    <w:rsid w:val="00F6565E"/>
    <w:rsid w:val="00F70AD9"/>
    <w:rsid w:val="00F722E6"/>
    <w:rsid w:val="00F73C2F"/>
    <w:rsid w:val="00F751CB"/>
    <w:rsid w:val="00F75A79"/>
    <w:rsid w:val="00F75E52"/>
    <w:rsid w:val="00F81212"/>
    <w:rsid w:val="00F814CD"/>
    <w:rsid w:val="00F81D45"/>
    <w:rsid w:val="00F81D6F"/>
    <w:rsid w:val="00F82E04"/>
    <w:rsid w:val="00F83C19"/>
    <w:rsid w:val="00F8420E"/>
    <w:rsid w:val="00F84772"/>
    <w:rsid w:val="00F859F2"/>
    <w:rsid w:val="00F87EE3"/>
    <w:rsid w:val="00F900D7"/>
    <w:rsid w:val="00F90357"/>
    <w:rsid w:val="00F906A1"/>
    <w:rsid w:val="00F93716"/>
    <w:rsid w:val="00F95AB3"/>
    <w:rsid w:val="00FA55C6"/>
    <w:rsid w:val="00FB0F24"/>
    <w:rsid w:val="00FB1761"/>
    <w:rsid w:val="00FB6E05"/>
    <w:rsid w:val="00FB7990"/>
    <w:rsid w:val="00FC04FE"/>
    <w:rsid w:val="00FC34E9"/>
    <w:rsid w:val="00FC61EE"/>
    <w:rsid w:val="00FC622D"/>
    <w:rsid w:val="00FC6A89"/>
    <w:rsid w:val="00FC6B62"/>
    <w:rsid w:val="00FC7E62"/>
    <w:rsid w:val="00FD0919"/>
    <w:rsid w:val="00FD23EE"/>
    <w:rsid w:val="00FD3AE1"/>
    <w:rsid w:val="00FD4FFB"/>
    <w:rsid w:val="00FD53C0"/>
    <w:rsid w:val="00FD5B3F"/>
    <w:rsid w:val="00FD5D49"/>
    <w:rsid w:val="00FD7066"/>
    <w:rsid w:val="00FD7543"/>
    <w:rsid w:val="00FE156E"/>
    <w:rsid w:val="00FE1DE5"/>
    <w:rsid w:val="00FE46C6"/>
    <w:rsid w:val="00FF29FF"/>
    <w:rsid w:val="00FF2CDF"/>
    <w:rsid w:val="00FF584D"/>
    <w:rsid w:val="00FF6796"/>
    <w:rsid w:val="00FF6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8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377"/>
    <w:rPr>
      <w:color w:val="0000FF"/>
      <w:u w:val="single"/>
    </w:rPr>
  </w:style>
  <w:style w:type="paragraph" w:styleId="BalloonText">
    <w:name w:val="Balloon Text"/>
    <w:basedOn w:val="Normal"/>
    <w:semiHidden/>
    <w:rsid w:val="00A939E1"/>
    <w:rPr>
      <w:rFonts w:ascii="Tahoma" w:hAnsi="Tahoma" w:cs="Tahoma"/>
      <w:sz w:val="16"/>
      <w:szCs w:val="16"/>
    </w:rPr>
  </w:style>
  <w:style w:type="paragraph" w:styleId="Header">
    <w:name w:val="header"/>
    <w:basedOn w:val="Normal"/>
    <w:link w:val="HeaderChar"/>
    <w:uiPriority w:val="99"/>
    <w:rsid w:val="00A939E1"/>
    <w:pPr>
      <w:tabs>
        <w:tab w:val="center" w:pos="4320"/>
        <w:tab w:val="right" w:pos="8640"/>
      </w:tabs>
    </w:pPr>
  </w:style>
  <w:style w:type="character" w:styleId="PageNumber">
    <w:name w:val="page number"/>
    <w:basedOn w:val="DefaultParagraphFont"/>
    <w:rsid w:val="00A939E1"/>
  </w:style>
  <w:style w:type="paragraph" w:styleId="Footer">
    <w:name w:val="footer"/>
    <w:basedOn w:val="Normal"/>
    <w:link w:val="FooterChar"/>
    <w:uiPriority w:val="99"/>
    <w:unhideWhenUsed/>
    <w:rsid w:val="00EE758B"/>
    <w:pPr>
      <w:tabs>
        <w:tab w:val="center" w:pos="4680"/>
        <w:tab w:val="right" w:pos="9360"/>
      </w:tabs>
    </w:pPr>
  </w:style>
  <w:style w:type="character" w:customStyle="1" w:styleId="FooterChar">
    <w:name w:val="Footer Char"/>
    <w:link w:val="Footer"/>
    <w:uiPriority w:val="99"/>
    <w:rsid w:val="00EE758B"/>
    <w:rPr>
      <w:rFonts w:eastAsia="Times New Roman"/>
      <w:sz w:val="24"/>
      <w:szCs w:val="24"/>
    </w:rPr>
  </w:style>
  <w:style w:type="character" w:customStyle="1" w:styleId="HeaderChar">
    <w:name w:val="Header Char"/>
    <w:link w:val="Header"/>
    <w:uiPriority w:val="99"/>
    <w:rsid w:val="00EE758B"/>
    <w:rPr>
      <w:rFonts w:eastAsia="Times New Roman"/>
      <w:sz w:val="24"/>
      <w:szCs w:val="24"/>
    </w:rPr>
  </w:style>
  <w:style w:type="character" w:styleId="CommentReference">
    <w:name w:val="annotation reference"/>
    <w:uiPriority w:val="99"/>
    <w:semiHidden/>
    <w:unhideWhenUsed/>
    <w:rsid w:val="002423C7"/>
    <w:rPr>
      <w:sz w:val="16"/>
      <w:szCs w:val="16"/>
    </w:rPr>
  </w:style>
  <w:style w:type="paragraph" w:styleId="CommentText">
    <w:name w:val="annotation text"/>
    <w:basedOn w:val="Normal"/>
    <w:link w:val="CommentTextChar"/>
    <w:uiPriority w:val="99"/>
    <w:semiHidden/>
    <w:unhideWhenUsed/>
    <w:rsid w:val="002423C7"/>
    <w:rPr>
      <w:sz w:val="20"/>
      <w:szCs w:val="20"/>
    </w:rPr>
  </w:style>
  <w:style w:type="character" w:customStyle="1" w:styleId="CommentTextChar">
    <w:name w:val="Comment Text Char"/>
    <w:link w:val="CommentText"/>
    <w:uiPriority w:val="99"/>
    <w:semiHidden/>
    <w:rsid w:val="002423C7"/>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2423C7"/>
    <w:rPr>
      <w:b/>
      <w:bCs/>
    </w:rPr>
  </w:style>
  <w:style w:type="character" w:customStyle="1" w:styleId="CommentSubjectChar">
    <w:name w:val="Comment Subject Char"/>
    <w:link w:val="CommentSubject"/>
    <w:uiPriority w:val="99"/>
    <w:semiHidden/>
    <w:rsid w:val="002423C7"/>
    <w:rPr>
      <w:rFonts w:eastAsia="Times New Roman"/>
      <w:b/>
      <w:bCs/>
      <w:lang w:val="en-US" w:eastAsia="en-US"/>
    </w:rPr>
  </w:style>
  <w:style w:type="character" w:styleId="FollowedHyperlink">
    <w:name w:val="FollowedHyperlink"/>
    <w:uiPriority w:val="99"/>
    <w:semiHidden/>
    <w:unhideWhenUsed/>
    <w:rsid w:val="005E142B"/>
    <w:rPr>
      <w:color w:val="954F72"/>
      <w:u w:val="single"/>
    </w:rPr>
  </w:style>
  <w:style w:type="paragraph" w:customStyle="1" w:styleId="ColorfulShading-Accent11">
    <w:name w:val="Colorful Shading - Accent 11"/>
    <w:hidden/>
    <w:uiPriority w:val="99"/>
    <w:semiHidden/>
    <w:rsid w:val="005F5933"/>
    <w:rPr>
      <w:rFonts w:eastAsia="Times New Roman"/>
      <w:sz w:val="24"/>
      <w:szCs w:val="24"/>
    </w:rPr>
  </w:style>
  <w:style w:type="character" w:styleId="Emphasis">
    <w:name w:val="Emphasis"/>
    <w:uiPriority w:val="20"/>
    <w:qFormat/>
    <w:rsid w:val="009A6BBA"/>
    <w:rPr>
      <w:i/>
      <w:iCs/>
    </w:rPr>
  </w:style>
  <w:style w:type="paragraph" w:styleId="PlainText">
    <w:name w:val="Plain Text"/>
    <w:basedOn w:val="Normal"/>
    <w:link w:val="PlainTextChar"/>
    <w:uiPriority w:val="99"/>
    <w:semiHidden/>
    <w:unhideWhenUsed/>
    <w:rsid w:val="00BB0D7E"/>
    <w:rPr>
      <w:rFonts w:ascii="Calibri" w:eastAsia="MS Mincho" w:hAnsi="Calibri"/>
      <w:sz w:val="22"/>
      <w:szCs w:val="21"/>
      <w:lang w:eastAsia="ja-JP"/>
    </w:rPr>
  </w:style>
  <w:style w:type="character" w:customStyle="1" w:styleId="PlainTextChar">
    <w:name w:val="Plain Text Char"/>
    <w:link w:val="PlainText"/>
    <w:uiPriority w:val="99"/>
    <w:semiHidden/>
    <w:rsid w:val="00BB0D7E"/>
    <w:rPr>
      <w:rFonts w:ascii="Calibri" w:hAnsi="Calibri"/>
      <w:sz w:val="22"/>
      <w:szCs w:val="21"/>
    </w:rPr>
  </w:style>
  <w:style w:type="paragraph" w:styleId="Revision">
    <w:name w:val="Revision"/>
    <w:hidden/>
    <w:uiPriority w:val="99"/>
    <w:semiHidden/>
    <w:rsid w:val="00165A3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8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377"/>
    <w:rPr>
      <w:color w:val="0000FF"/>
      <w:u w:val="single"/>
    </w:rPr>
  </w:style>
  <w:style w:type="paragraph" w:styleId="BalloonText">
    <w:name w:val="Balloon Text"/>
    <w:basedOn w:val="Normal"/>
    <w:semiHidden/>
    <w:rsid w:val="00A939E1"/>
    <w:rPr>
      <w:rFonts w:ascii="Tahoma" w:hAnsi="Tahoma" w:cs="Tahoma"/>
      <w:sz w:val="16"/>
      <w:szCs w:val="16"/>
    </w:rPr>
  </w:style>
  <w:style w:type="paragraph" w:styleId="Header">
    <w:name w:val="header"/>
    <w:basedOn w:val="Normal"/>
    <w:link w:val="HeaderChar"/>
    <w:uiPriority w:val="99"/>
    <w:rsid w:val="00A939E1"/>
    <w:pPr>
      <w:tabs>
        <w:tab w:val="center" w:pos="4320"/>
        <w:tab w:val="right" w:pos="8640"/>
      </w:tabs>
    </w:pPr>
  </w:style>
  <w:style w:type="character" w:styleId="PageNumber">
    <w:name w:val="page number"/>
    <w:basedOn w:val="DefaultParagraphFont"/>
    <w:rsid w:val="00A939E1"/>
  </w:style>
  <w:style w:type="paragraph" w:styleId="Footer">
    <w:name w:val="footer"/>
    <w:basedOn w:val="Normal"/>
    <w:link w:val="FooterChar"/>
    <w:uiPriority w:val="99"/>
    <w:unhideWhenUsed/>
    <w:rsid w:val="00EE758B"/>
    <w:pPr>
      <w:tabs>
        <w:tab w:val="center" w:pos="4680"/>
        <w:tab w:val="right" w:pos="9360"/>
      </w:tabs>
    </w:pPr>
  </w:style>
  <w:style w:type="character" w:customStyle="1" w:styleId="FooterChar">
    <w:name w:val="Footer Char"/>
    <w:link w:val="Footer"/>
    <w:uiPriority w:val="99"/>
    <w:rsid w:val="00EE758B"/>
    <w:rPr>
      <w:rFonts w:eastAsia="Times New Roman"/>
      <w:sz w:val="24"/>
      <w:szCs w:val="24"/>
    </w:rPr>
  </w:style>
  <w:style w:type="character" w:customStyle="1" w:styleId="HeaderChar">
    <w:name w:val="Header Char"/>
    <w:link w:val="Header"/>
    <w:uiPriority w:val="99"/>
    <w:rsid w:val="00EE758B"/>
    <w:rPr>
      <w:rFonts w:eastAsia="Times New Roman"/>
      <w:sz w:val="24"/>
      <w:szCs w:val="24"/>
    </w:rPr>
  </w:style>
  <w:style w:type="character" w:styleId="CommentReference">
    <w:name w:val="annotation reference"/>
    <w:uiPriority w:val="99"/>
    <w:semiHidden/>
    <w:unhideWhenUsed/>
    <w:rsid w:val="002423C7"/>
    <w:rPr>
      <w:sz w:val="16"/>
      <w:szCs w:val="16"/>
    </w:rPr>
  </w:style>
  <w:style w:type="paragraph" w:styleId="CommentText">
    <w:name w:val="annotation text"/>
    <w:basedOn w:val="Normal"/>
    <w:link w:val="CommentTextChar"/>
    <w:uiPriority w:val="99"/>
    <w:semiHidden/>
    <w:unhideWhenUsed/>
    <w:rsid w:val="002423C7"/>
    <w:rPr>
      <w:sz w:val="20"/>
      <w:szCs w:val="20"/>
    </w:rPr>
  </w:style>
  <w:style w:type="character" w:customStyle="1" w:styleId="CommentTextChar">
    <w:name w:val="Comment Text Char"/>
    <w:link w:val="CommentText"/>
    <w:uiPriority w:val="99"/>
    <w:semiHidden/>
    <w:rsid w:val="002423C7"/>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2423C7"/>
    <w:rPr>
      <w:b/>
      <w:bCs/>
    </w:rPr>
  </w:style>
  <w:style w:type="character" w:customStyle="1" w:styleId="CommentSubjectChar">
    <w:name w:val="Comment Subject Char"/>
    <w:link w:val="CommentSubject"/>
    <w:uiPriority w:val="99"/>
    <w:semiHidden/>
    <w:rsid w:val="002423C7"/>
    <w:rPr>
      <w:rFonts w:eastAsia="Times New Roman"/>
      <w:b/>
      <w:bCs/>
      <w:lang w:val="en-US" w:eastAsia="en-US"/>
    </w:rPr>
  </w:style>
  <w:style w:type="character" w:styleId="FollowedHyperlink">
    <w:name w:val="FollowedHyperlink"/>
    <w:uiPriority w:val="99"/>
    <w:semiHidden/>
    <w:unhideWhenUsed/>
    <w:rsid w:val="005E142B"/>
    <w:rPr>
      <w:color w:val="954F72"/>
      <w:u w:val="single"/>
    </w:rPr>
  </w:style>
  <w:style w:type="paragraph" w:customStyle="1" w:styleId="ColorfulShading-Accent11">
    <w:name w:val="Colorful Shading - Accent 11"/>
    <w:hidden/>
    <w:uiPriority w:val="99"/>
    <w:semiHidden/>
    <w:rsid w:val="005F5933"/>
    <w:rPr>
      <w:rFonts w:eastAsia="Times New Roman"/>
      <w:sz w:val="24"/>
      <w:szCs w:val="24"/>
    </w:rPr>
  </w:style>
  <w:style w:type="character" w:styleId="Emphasis">
    <w:name w:val="Emphasis"/>
    <w:uiPriority w:val="20"/>
    <w:qFormat/>
    <w:rsid w:val="009A6BBA"/>
    <w:rPr>
      <w:i/>
      <w:iCs/>
    </w:rPr>
  </w:style>
  <w:style w:type="paragraph" w:styleId="PlainText">
    <w:name w:val="Plain Text"/>
    <w:basedOn w:val="Normal"/>
    <w:link w:val="PlainTextChar"/>
    <w:uiPriority w:val="99"/>
    <w:semiHidden/>
    <w:unhideWhenUsed/>
    <w:rsid w:val="00BB0D7E"/>
    <w:rPr>
      <w:rFonts w:ascii="Calibri" w:eastAsia="MS Mincho" w:hAnsi="Calibri"/>
      <w:sz w:val="22"/>
      <w:szCs w:val="21"/>
      <w:lang w:eastAsia="ja-JP"/>
    </w:rPr>
  </w:style>
  <w:style w:type="character" w:customStyle="1" w:styleId="PlainTextChar">
    <w:name w:val="Plain Text Char"/>
    <w:link w:val="PlainText"/>
    <w:uiPriority w:val="99"/>
    <w:semiHidden/>
    <w:rsid w:val="00BB0D7E"/>
    <w:rPr>
      <w:rFonts w:ascii="Calibri" w:hAnsi="Calibri"/>
      <w:sz w:val="22"/>
      <w:szCs w:val="21"/>
    </w:rPr>
  </w:style>
  <w:style w:type="paragraph" w:styleId="Revision">
    <w:name w:val="Revision"/>
    <w:hidden/>
    <w:uiPriority w:val="99"/>
    <w:semiHidden/>
    <w:rsid w:val="00165A3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568">
      <w:bodyDiv w:val="1"/>
      <w:marLeft w:val="0"/>
      <w:marRight w:val="0"/>
      <w:marTop w:val="0"/>
      <w:marBottom w:val="0"/>
      <w:divBdr>
        <w:top w:val="none" w:sz="0" w:space="0" w:color="auto"/>
        <w:left w:val="none" w:sz="0" w:space="0" w:color="auto"/>
        <w:bottom w:val="none" w:sz="0" w:space="0" w:color="auto"/>
        <w:right w:val="none" w:sz="0" w:space="0" w:color="auto"/>
      </w:divBdr>
    </w:div>
    <w:div w:id="93520523">
      <w:bodyDiv w:val="1"/>
      <w:marLeft w:val="0"/>
      <w:marRight w:val="0"/>
      <w:marTop w:val="0"/>
      <w:marBottom w:val="0"/>
      <w:divBdr>
        <w:top w:val="none" w:sz="0" w:space="0" w:color="auto"/>
        <w:left w:val="none" w:sz="0" w:space="0" w:color="auto"/>
        <w:bottom w:val="none" w:sz="0" w:space="0" w:color="auto"/>
        <w:right w:val="none" w:sz="0" w:space="0" w:color="auto"/>
      </w:divBdr>
    </w:div>
    <w:div w:id="142164092">
      <w:bodyDiv w:val="1"/>
      <w:marLeft w:val="0"/>
      <w:marRight w:val="0"/>
      <w:marTop w:val="0"/>
      <w:marBottom w:val="0"/>
      <w:divBdr>
        <w:top w:val="none" w:sz="0" w:space="0" w:color="auto"/>
        <w:left w:val="none" w:sz="0" w:space="0" w:color="auto"/>
        <w:bottom w:val="none" w:sz="0" w:space="0" w:color="auto"/>
        <w:right w:val="none" w:sz="0" w:space="0" w:color="auto"/>
      </w:divBdr>
      <w:divsChild>
        <w:div w:id="648824310">
          <w:marLeft w:val="0"/>
          <w:marRight w:val="0"/>
          <w:marTop w:val="0"/>
          <w:marBottom w:val="0"/>
          <w:divBdr>
            <w:top w:val="none" w:sz="0" w:space="0" w:color="auto"/>
            <w:left w:val="none" w:sz="0" w:space="0" w:color="auto"/>
            <w:bottom w:val="none" w:sz="0" w:space="0" w:color="auto"/>
            <w:right w:val="none" w:sz="0" w:space="0" w:color="auto"/>
          </w:divBdr>
        </w:div>
      </w:divsChild>
    </w:div>
    <w:div w:id="192152469">
      <w:bodyDiv w:val="1"/>
      <w:marLeft w:val="0"/>
      <w:marRight w:val="0"/>
      <w:marTop w:val="0"/>
      <w:marBottom w:val="0"/>
      <w:divBdr>
        <w:top w:val="none" w:sz="0" w:space="0" w:color="auto"/>
        <w:left w:val="none" w:sz="0" w:space="0" w:color="auto"/>
        <w:bottom w:val="none" w:sz="0" w:space="0" w:color="auto"/>
        <w:right w:val="none" w:sz="0" w:space="0" w:color="auto"/>
      </w:divBdr>
    </w:div>
    <w:div w:id="230503842">
      <w:bodyDiv w:val="1"/>
      <w:marLeft w:val="0"/>
      <w:marRight w:val="0"/>
      <w:marTop w:val="0"/>
      <w:marBottom w:val="0"/>
      <w:divBdr>
        <w:top w:val="none" w:sz="0" w:space="0" w:color="auto"/>
        <w:left w:val="none" w:sz="0" w:space="0" w:color="auto"/>
        <w:bottom w:val="none" w:sz="0" w:space="0" w:color="auto"/>
        <w:right w:val="none" w:sz="0" w:space="0" w:color="auto"/>
      </w:divBdr>
      <w:divsChild>
        <w:div w:id="996999879">
          <w:marLeft w:val="0"/>
          <w:marRight w:val="0"/>
          <w:marTop w:val="0"/>
          <w:marBottom w:val="0"/>
          <w:divBdr>
            <w:top w:val="none" w:sz="0" w:space="0" w:color="auto"/>
            <w:left w:val="none" w:sz="0" w:space="0" w:color="auto"/>
            <w:bottom w:val="none" w:sz="0" w:space="0" w:color="auto"/>
            <w:right w:val="none" w:sz="0" w:space="0" w:color="auto"/>
          </w:divBdr>
          <w:divsChild>
            <w:div w:id="805708093">
              <w:marLeft w:val="0"/>
              <w:marRight w:val="0"/>
              <w:marTop w:val="0"/>
              <w:marBottom w:val="0"/>
              <w:divBdr>
                <w:top w:val="none" w:sz="0" w:space="0" w:color="auto"/>
                <w:left w:val="none" w:sz="0" w:space="0" w:color="auto"/>
                <w:bottom w:val="none" w:sz="0" w:space="0" w:color="auto"/>
                <w:right w:val="none" w:sz="0" w:space="0" w:color="auto"/>
              </w:divBdr>
              <w:divsChild>
                <w:div w:id="335769389">
                  <w:marLeft w:val="0"/>
                  <w:marRight w:val="0"/>
                  <w:marTop w:val="0"/>
                  <w:marBottom w:val="0"/>
                  <w:divBdr>
                    <w:top w:val="none" w:sz="0" w:space="0" w:color="auto"/>
                    <w:left w:val="none" w:sz="0" w:space="0" w:color="auto"/>
                    <w:bottom w:val="none" w:sz="0" w:space="0" w:color="auto"/>
                    <w:right w:val="none" w:sz="0" w:space="0" w:color="auto"/>
                  </w:divBdr>
                  <w:divsChild>
                    <w:div w:id="312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21516">
      <w:bodyDiv w:val="1"/>
      <w:marLeft w:val="0"/>
      <w:marRight w:val="0"/>
      <w:marTop w:val="0"/>
      <w:marBottom w:val="0"/>
      <w:divBdr>
        <w:top w:val="none" w:sz="0" w:space="0" w:color="auto"/>
        <w:left w:val="none" w:sz="0" w:space="0" w:color="auto"/>
        <w:bottom w:val="none" w:sz="0" w:space="0" w:color="auto"/>
        <w:right w:val="none" w:sz="0" w:space="0" w:color="auto"/>
      </w:divBdr>
      <w:divsChild>
        <w:div w:id="1873759414">
          <w:marLeft w:val="0"/>
          <w:marRight w:val="0"/>
          <w:marTop w:val="0"/>
          <w:marBottom w:val="0"/>
          <w:divBdr>
            <w:top w:val="none" w:sz="0" w:space="0" w:color="auto"/>
            <w:left w:val="none" w:sz="0" w:space="0" w:color="auto"/>
            <w:bottom w:val="none" w:sz="0" w:space="0" w:color="auto"/>
            <w:right w:val="none" w:sz="0" w:space="0" w:color="auto"/>
          </w:divBdr>
        </w:div>
      </w:divsChild>
    </w:div>
    <w:div w:id="432288745">
      <w:bodyDiv w:val="1"/>
      <w:marLeft w:val="0"/>
      <w:marRight w:val="0"/>
      <w:marTop w:val="0"/>
      <w:marBottom w:val="0"/>
      <w:divBdr>
        <w:top w:val="none" w:sz="0" w:space="0" w:color="auto"/>
        <w:left w:val="none" w:sz="0" w:space="0" w:color="auto"/>
        <w:bottom w:val="none" w:sz="0" w:space="0" w:color="auto"/>
        <w:right w:val="none" w:sz="0" w:space="0" w:color="auto"/>
      </w:divBdr>
      <w:divsChild>
        <w:div w:id="1972515941">
          <w:marLeft w:val="0"/>
          <w:marRight w:val="0"/>
          <w:marTop w:val="0"/>
          <w:marBottom w:val="0"/>
          <w:divBdr>
            <w:top w:val="none" w:sz="0" w:space="0" w:color="auto"/>
            <w:left w:val="none" w:sz="0" w:space="0" w:color="auto"/>
            <w:bottom w:val="none" w:sz="0" w:space="0" w:color="auto"/>
            <w:right w:val="none" w:sz="0" w:space="0" w:color="auto"/>
          </w:divBdr>
        </w:div>
      </w:divsChild>
    </w:div>
    <w:div w:id="502740527">
      <w:bodyDiv w:val="1"/>
      <w:marLeft w:val="0"/>
      <w:marRight w:val="0"/>
      <w:marTop w:val="0"/>
      <w:marBottom w:val="0"/>
      <w:divBdr>
        <w:top w:val="none" w:sz="0" w:space="0" w:color="auto"/>
        <w:left w:val="none" w:sz="0" w:space="0" w:color="auto"/>
        <w:bottom w:val="none" w:sz="0" w:space="0" w:color="auto"/>
        <w:right w:val="none" w:sz="0" w:space="0" w:color="auto"/>
      </w:divBdr>
      <w:divsChild>
        <w:div w:id="876232916">
          <w:marLeft w:val="0"/>
          <w:marRight w:val="0"/>
          <w:marTop w:val="0"/>
          <w:marBottom w:val="0"/>
          <w:divBdr>
            <w:top w:val="none" w:sz="0" w:space="0" w:color="auto"/>
            <w:left w:val="none" w:sz="0" w:space="0" w:color="auto"/>
            <w:bottom w:val="none" w:sz="0" w:space="0" w:color="auto"/>
            <w:right w:val="none" w:sz="0" w:space="0" w:color="auto"/>
          </w:divBdr>
        </w:div>
      </w:divsChild>
    </w:div>
    <w:div w:id="579800646">
      <w:bodyDiv w:val="1"/>
      <w:marLeft w:val="0"/>
      <w:marRight w:val="0"/>
      <w:marTop w:val="0"/>
      <w:marBottom w:val="0"/>
      <w:divBdr>
        <w:top w:val="none" w:sz="0" w:space="0" w:color="auto"/>
        <w:left w:val="none" w:sz="0" w:space="0" w:color="auto"/>
        <w:bottom w:val="none" w:sz="0" w:space="0" w:color="auto"/>
        <w:right w:val="none" w:sz="0" w:space="0" w:color="auto"/>
      </w:divBdr>
      <w:divsChild>
        <w:div w:id="527373237">
          <w:marLeft w:val="0"/>
          <w:marRight w:val="0"/>
          <w:marTop w:val="0"/>
          <w:marBottom w:val="0"/>
          <w:divBdr>
            <w:top w:val="none" w:sz="0" w:space="0" w:color="auto"/>
            <w:left w:val="none" w:sz="0" w:space="0" w:color="auto"/>
            <w:bottom w:val="none" w:sz="0" w:space="0" w:color="auto"/>
            <w:right w:val="none" w:sz="0" w:space="0" w:color="auto"/>
          </w:divBdr>
        </w:div>
      </w:divsChild>
    </w:div>
    <w:div w:id="658004894">
      <w:bodyDiv w:val="1"/>
      <w:marLeft w:val="0"/>
      <w:marRight w:val="0"/>
      <w:marTop w:val="0"/>
      <w:marBottom w:val="0"/>
      <w:divBdr>
        <w:top w:val="none" w:sz="0" w:space="0" w:color="auto"/>
        <w:left w:val="none" w:sz="0" w:space="0" w:color="auto"/>
        <w:bottom w:val="none" w:sz="0" w:space="0" w:color="auto"/>
        <w:right w:val="none" w:sz="0" w:space="0" w:color="auto"/>
      </w:divBdr>
    </w:div>
    <w:div w:id="668409573">
      <w:bodyDiv w:val="1"/>
      <w:marLeft w:val="0"/>
      <w:marRight w:val="0"/>
      <w:marTop w:val="0"/>
      <w:marBottom w:val="0"/>
      <w:divBdr>
        <w:top w:val="none" w:sz="0" w:space="0" w:color="auto"/>
        <w:left w:val="none" w:sz="0" w:space="0" w:color="auto"/>
        <w:bottom w:val="none" w:sz="0" w:space="0" w:color="auto"/>
        <w:right w:val="none" w:sz="0" w:space="0" w:color="auto"/>
      </w:divBdr>
    </w:div>
    <w:div w:id="671301254">
      <w:bodyDiv w:val="1"/>
      <w:marLeft w:val="0"/>
      <w:marRight w:val="0"/>
      <w:marTop w:val="0"/>
      <w:marBottom w:val="0"/>
      <w:divBdr>
        <w:top w:val="none" w:sz="0" w:space="0" w:color="auto"/>
        <w:left w:val="none" w:sz="0" w:space="0" w:color="auto"/>
        <w:bottom w:val="none" w:sz="0" w:space="0" w:color="auto"/>
        <w:right w:val="none" w:sz="0" w:space="0" w:color="auto"/>
      </w:divBdr>
    </w:div>
    <w:div w:id="680661648">
      <w:bodyDiv w:val="1"/>
      <w:marLeft w:val="0"/>
      <w:marRight w:val="0"/>
      <w:marTop w:val="0"/>
      <w:marBottom w:val="0"/>
      <w:divBdr>
        <w:top w:val="none" w:sz="0" w:space="0" w:color="auto"/>
        <w:left w:val="none" w:sz="0" w:space="0" w:color="auto"/>
        <w:bottom w:val="none" w:sz="0" w:space="0" w:color="auto"/>
        <w:right w:val="none" w:sz="0" w:space="0" w:color="auto"/>
      </w:divBdr>
      <w:divsChild>
        <w:div w:id="96799702">
          <w:marLeft w:val="0"/>
          <w:marRight w:val="0"/>
          <w:marTop w:val="0"/>
          <w:marBottom w:val="0"/>
          <w:divBdr>
            <w:top w:val="none" w:sz="0" w:space="0" w:color="auto"/>
            <w:left w:val="none" w:sz="0" w:space="0" w:color="auto"/>
            <w:bottom w:val="none" w:sz="0" w:space="0" w:color="auto"/>
            <w:right w:val="none" w:sz="0" w:space="0" w:color="auto"/>
          </w:divBdr>
          <w:divsChild>
            <w:div w:id="2083484650">
              <w:marLeft w:val="0"/>
              <w:marRight w:val="0"/>
              <w:marTop w:val="0"/>
              <w:marBottom w:val="0"/>
              <w:divBdr>
                <w:top w:val="none" w:sz="0" w:space="0" w:color="auto"/>
                <w:left w:val="none" w:sz="0" w:space="0" w:color="auto"/>
                <w:bottom w:val="none" w:sz="0" w:space="0" w:color="auto"/>
                <w:right w:val="none" w:sz="0" w:space="0" w:color="auto"/>
              </w:divBdr>
              <w:divsChild>
                <w:div w:id="1818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9228">
      <w:bodyDiv w:val="1"/>
      <w:marLeft w:val="0"/>
      <w:marRight w:val="0"/>
      <w:marTop w:val="0"/>
      <w:marBottom w:val="0"/>
      <w:divBdr>
        <w:top w:val="none" w:sz="0" w:space="0" w:color="auto"/>
        <w:left w:val="none" w:sz="0" w:space="0" w:color="auto"/>
        <w:bottom w:val="none" w:sz="0" w:space="0" w:color="auto"/>
        <w:right w:val="none" w:sz="0" w:space="0" w:color="auto"/>
      </w:divBdr>
      <w:divsChild>
        <w:div w:id="1538857587">
          <w:marLeft w:val="0"/>
          <w:marRight w:val="0"/>
          <w:marTop w:val="0"/>
          <w:marBottom w:val="0"/>
          <w:divBdr>
            <w:top w:val="none" w:sz="0" w:space="0" w:color="auto"/>
            <w:left w:val="none" w:sz="0" w:space="0" w:color="auto"/>
            <w:bottom w:val="none" w:sz="0" w:space="0" w:color="auto"/>
            <w:right w:val="none" w:sz="0" w:space="0" w:color="auto"/>
          </w:divBdr>
        </w:div>
      </w:divsChild>
    </w:div>
    <w:div w:id="849368066">
      <w:bodyDiv w:val="1"/>
      <w:marLeft w:val="0"/>
      <w:marRight w:val="0"/>
      <w:marTop w:val="0"/>
      <w:marBottom w:val="0"/>
      <w:divBdr>
        <w:top w:val="none" w:sz="0" w:space="0" w:color="auto"/>
        <w:left w:val="none" w:sz="0" w:space="0" w:color="auto"/>
        <w:bottom w:val="none" w:sz="0" w:space="0" w:color="auto"/>
        <w:right w:val="none" w:sz="0" w:space="0" w:color="auto"/>
      </w:divBdr>
      <w:divsChild>
        <w:div w:id="1377002057">
          <w:marLeft w:val="0"/>
          <w:marRight w:val="0"/>
          <w:marTop w:val="0"/>
          <w:marBottom w:val="0"/>
          <w:divBdr>
            <w:top w:val="none" w:sz="0" w:space="0" w:color="auto"/>
            <w:left w:val="none" w:sz="0" w:space="0" w:color="auto"/>
            <w:bottom w:val="none" w:sz="0" w:space="0" w:color="auto"/>
            <w:right w:val="none" w:sz="0" w:space="0" w:color="auto"/>
          </w:divBdr>
        </w:div>
      </w:divsChild>
    </w:div>
    <w:div w:id="997423179">
      <w:bodyDiv w:val="1"/>
      <w:marLeft w:val="0"/>
      <w:marRight w:val="0"/>
      <w:marTop w:val="0"/>
      <w:marBottom w:val="0"/>
      <w:divBdr>
        <w:top w:val="none" w:sz="0" w:space="0" w:color="auto"/>
        <w:left w:val="none" w:sz="0" w:space="0" w:color="auto"/>
        <w:bottom w:val="none" w:sz="0" w:space="0" w:color="auto"/>
        <w:right w:val="none" w:sz="0" w:space="0" w:color="auto"/>
      </w:divBdr>
      <w:divsChild>
        <w:div w:id="1369335513">
          <w:marLeft w:val="0"/>
          <w:marRight w:val="0"/>
          <w:marTop w:val="0"/>
          <w:marBottom w:val="0"/>
          <w:divBdr>
            <w:top w:val="none" w:sz="0" w:space="0" w:color="auto"/>
            <w:left w:val="none" w:sz="0" w:space="0" w:color="auto"/>
            <w:bottom w:val="none" w:sz="0" w:space="0" w:color="auto"/>
            <w:right w:val="none" w:sz="0" w:space="0" w:color="auto"/>
          </w:divBdr>
        </w:div>
      </w:divsChild>
    </w:div>
    <w:div w:id="1052846718">
      <w:bodyDiv w:val="1"/>
      <w:marLeft w:val="0"/>
      <w:marRight w:val="0"/>
      <w:marTop w:val="0"/>
      <w:marBottom w:val="0"/>
      <w:divBdr>
        <w:top w:val="none" w:sz="0" w:space="0" w:color="auto"/>
        <w:left w:val="none" w:sz="0" w:space="0" w:color="auto"/>
        <w:bottom w:val="none" w:sz="0" w:space="0" w:color="auto"/>
        <w:right w:val="none" w:sz="0" w:space="0" w:color="auto"/>
      </w:divBdr>
      <w:divsChild>
        <w:div w:id="1106386377">
          <w:marLeft w:val="0"/>
          <w:marRight w:val="0"/>
          <w:marTop w:val="0"/>
          <w:marBottom w:val="0"/>
          <w:divBdr>
            <w:top w:val="none" w:sz="0" w:space="0" w:color="auto"/>
            <w:left w:val="none" w:sz="0" w:space="0" w:color="auto"/>
            <w:bottom w:val="none" w:sz="0" w:space="0" w:color="auto"/>
            <w:right w:val="none" w:sz="0" w:space="0" w:color="auto"/>
          </w:divBdr>
        </w:div>
      </w:divsChild>
    </w:div>
    <w:div w:id="1082144397">
      <w:bodyDiv w:val="1"/>
      <w:marLeft w:val="0"/>
      <w:marRight w:val="0"/>
      <w:marTop w:val="0"/>
      <w:marBottom w:val="0"/>
      <w:divBdr>
        <w:top w:val="none" w:sz="0" w:space="0" w:color="auto"/>
        <w:left w:val="none" w:sz="0" w:space="0" w:color="auto"/>
        <w:bottom w:val="none" w:sz="0" w:space="0" w:color="auto"/>
        <w:right w:val="none" w:sz="0" w:space="0" w:color="auto"/>
      </w:divBdr>
      <w:divsChild>
        <w:div w:id="1660423324">
          <w:marLeft w:val="0"/>
          <w:marRight w:val="0"/>
          <w:marTop w:val="0"/>
          <w:marBottom w:val="0"/>
          <w:divBdr>
            <w:top w:val="none" w:sz="0" w:space="0" w:color="auto"/>
            <w:left w:val="none" w:sz="0" w:space="0" w:color="auto"/>
            <w:bottom w:val="none" w:sz="0" w:space="0" w:color="auto"/>
            <w:right w:val="none" w:sz="0" w:space="0" w:color="auto"/>
          </w:divBdr>
        </w:div>
      </w:divsChild>
    </w:div>
    <w:div w:id="1234006651">
      <w:bodyDiv w:val="1"/>
      <w:marLeft w:val="0"/>
      <w:marRight w:val="0"/>
      <w:marTop w:val="0"/>
      <w:marBottom w:val="0"/>
      <w:divBdr>
        <w:top w:val="none" w:sz="0" w:space="0" w:color="auto"/>
        <w:left w:val="none" w:sz="0" w:space="0" w:color="auto"/>
        <w:bottom w:val="none" w:sz="0" w:space="0" w:color="auto"/>
        <w:right w:val="none" w:sz="0" w:space="0" w:color="auto"/>
      </w:divBdr>
      <w:divsChild>
        <w:div w:id="424543961">
          <w:marLeft w:val="0"/>
          <w:marRight w:val="0"/>
          <w:marTop w:val="300"/>
          <w:marBottom w:val="0"/>
          <w:divBdr>
            <w:top w:val="none" w:sz="0" w:space="0" w:color="auto"/>
            <w:left w:val="none" w:sz="0" w:space="0" w:color="auto"/>
            <w:bottom w:val="none" w:sz="0" w:space="0" w:color="auto"/>
            <w:right w:val="none" w:sz="0" w:space="0" w:color="auto"/>
          </w:divBdr>
          <w:divsChild>
            <w:div w:id="1421100344">
              <w:marLeft w:val="0"/>
              <w:marRight w:val="0"/>
              <w:marTop w:val="0"/>
              <w:marBottom w:val="0"/>
              <w:divBdr>
                <w:top w:val="none" w:sz="0" w:space="0" w:color="auto"/>
                <w:left w:val="none" w:sz="0" w:space="0" w:color="auto"/>
                <w:bottom w:val="none" w:sz="0" w:space="0" w:color="auto"/>
                <w:right w:val="none" w:sz="0" w:space="0" w:color="auto"/>
              </w:divBdr>
              <w:divsChild>
                <w:div w:id="1117062053">
                  <w:marLeft w:val="0"/>
                  <w:marRight w:val="-3600"/>
                  <w:marTop w:val="0"/>
                  <w:marBottom w:val="0"/>
                  <w:divBdr>
                    <w:top w:val="none" w:sz="0" w:space="0" w:color="auto"/>
                    <w:left w:val="none" w:sz="0" w:space="0" w:color="auto"/>
                    <w:bottom w:val="none" w:sz="0" w:space="0" w:color="auto"/>
                    <w:right w:val="none" w:sz="0" w:space="0" w:color="auto"/>
                  </w:divBdr>
                  <w:divsChild>
                    <w:div w:id="1653755568">
                      <w:marLeft w:val="300"/>
                      <w:marRight w:val="4200"/>
                      <w:marTop w:val="0"/>
                      <w:marBottom w:val="540"/>
                      <w:divBdr>
                        <w:top w:val="none" w:sz="0" w:space="0" w:color="auto"/>
                        <w:left w:val="none" w:sz="0" w:space="0" w:color="auto"/>
                        <w:bottom w:val="none" w:sz="0" w:space="0" w:color="auto"/>
                        <w:right w:val="none" w:sz="0" w:space="0" w:color="auto"/>
                      </w:divBdr>
                      <w:divsChild>
                        <w:div w:id="1549536253">
                          <w:marLeft w:val="0"/>
                          <w:marRight w:val="0"/>
                          <w:marTop w:val="0"/>
                          <w:marBottom w:val="0"/>
                          <w:divBdr>
                            <w:top w:val="none" w:sz="0" w:space="0" w:color="auto"/>
                            <w:left w:val="none" w:sz="0" w:space="0" w:color="auto"/>
                            <w:bottom w:val="none" w:sz="0" w:space="0" w:color="auto"/>
                            <w:right w:val="none" w:sz="0" w:space="0" w:color="auto"/>
                          </w:divBdr>
                          <w:divsChild>
                            <w:div w:id="1346324224">
                              <w:marLeft w:val="0"/>
                              <w:marRight w:val="0"/>
                              <w:marTop w:val="0"/>
                              <w:marBottom w:val="0"/>
                              <w:divBdr>
                                <w:top w:val="none" w:sz="0" w:space="0" w:color="auto"/>
                                <w:left w:val="none" w:sz="0" w:space="0" w:color="auto"/>
                                <w:bottom w:val="none" w:sz="0" w:space="0" w:color="auto"/>
                                <w:right w:val="none" w:sz="0" w:space="0" w:color="auto"/>
                              </w:divBdr>
                              <w:divsChild>
                                <w:div w:id="2076316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18139">
      <w:bodyDiv w:val="1"/>
      <w:marLeft w:val="0"/>
      <w:marRight w:val="0"/>
      <w:marTop w:val="0"/>
      <w:marBottom w:val="0"/>
      <w:divBdr>
        <w:top w:val="none" w:sz="0" w:space="0" w:color="auto"/>
        <w:left w:val="none" w:sz="0" w:space="0" w:color="auto"/>
        <w:bottom w:val="none" w:sz="0" w:space="0" w:color="auto"/>
        <w:right w:val="none" w:sz="0" w:space="0" w:color="auto"/>
      </w:divBdr>
      <w:divsChild>
        <w:div w:id="113988402">
          <w:marLeft w:val="0"/>
          <w:marRight w:val="0"/>
          <w:marTop w:val="0"/>
          <w:marBottom w:val="0"/>
          <w:divBdr>
            <w:top w:val="none" w:sz="0" w:space="0" w:color="auto"/>
            <w:left w:val="none" w:sz="0" w:space="0" w:color="auto"/>
            <w:bottom w:val="none" w:sz="0" w:space="0" w:color="auto"/>
            <w:right w:val="none" w:sz="0" w:space="0" w:color="auto"/>
          </w:divBdr>
          <w:divsChild>
            <w:div w:id="1653100189">
              <w:marLeft w:val="0"/>
              <w:marRight w:val="0"/>
              <w:marTop w:val="0"/>
              <w:marBottom w:val="0"/>
              <w:divBdr>
                <w:top w:val="none" w:sz="0" w:space="0" w:color="auto"/>
                <w:left w:val="none" w:sz="0" w:space="0" w:color="auto"/>
                <w:bottom w:val="none" w:sz="0" w:space="0" w:color="auto"/>
                <w:right w:val="none" w:sz="0" w:space="0" w:color="auto"/>
              </w:divBdr>
              <w:divsChild>
                <w:div w:id="265233510">
                  <w:marLeft w:val="0"/>
                  <w:marRight w:val="0"/>
                  <w:marTop w:val="0"/>
                  <w:marBottom w:val="0"/>
                  <w:divBdr>
                    <w:top w:val="none" w:sz="0" w:space="0" w:color="auto"/>
                    <w:left w:val="none" w:sz="0" w:space="0" w:color="auto"/>
                    <w:bottom w:val="none" w:sz="0" w:space="0" w:color="auto"/>
                    <w:right w:val="none" w:sz="0" w:space="0" w:color="auto"/>
                  </w:divBdr>
                  <w:divsChild>
                    <w:div w:id="1277370424">
                      <w:marLeft w:val="0"/>
                      <w:marRight w:val="0"/>
                      <w:marTop w:val="0"/>
                      <w:marBottom w:val="0"/>
                      <w:divBdr>
                        <w:top w:val="none" w:sz="0" w:space="0" w:color="auto"/>
                        <w:left w:val="none" w:sz="0" w:space="0" w:color="auto"/>
                        <w:bottom w:val="none" w:sz="0" w:space="0" w:color="auto"/>
                        <w:right w:val="none" w:sz="0" w:space="0" w:color="auto"/>
                      </w:divBdr>
                      <w:divsChild>
                        <w:div w:id="1708329436">
                          <w:marLeft w:val="0"/>
                          <w:marRight w:val="0"/>
                          <w:marTop w:val="0"/>
                          <w:marBottom w:val="0"/>
                          <w:divBdr>
                            <w:top w:val="none" w:sz="0" w:space="0" w:color="auto"/>
                            <w:left w:val="none" w:sz="0" w:space="0" w:color="auto"/>
                            <w:bottom w:val="none" w:sz="0" w:space="0" w:color="auto"/>
                            <w:right w:val="none" w:sz="0" w:space="0" w:color="auto"/>
                          </w:divBdr>
                          <w:divsChild>
                            <w:div w:id="1712802180">
                              <w:marLeft w:val="0"/>
                              <w:marRight w:val="0"/>
                              <w:marTop w:val="0"/>
                              <w:marBottom w:val="0"/>
                              <w:divBdr>
                                <w:top w:val="none" w:sz="0" w:space="0" w:color="auto"/>
                                <w:left w:val="none" w:sz="0" w:space="0" w:color="auto"/>
                                <w:bottom w:val="none" w:sz="0" w:space="0" w:color="auto"/>
                                <w:right w:val="none" w:sz="0" w:space="0" w:color="auto"/>
                              </w:divBdr>
                              <w:divsChild>
                                <w:div w:id="16093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825189">
      <w:bodyDiv w:val="1"/>
      <w:marLeft w:val="0"/>
      <w:marRight w:val="0"/>
      <w:marTop w:val="0"/>
      <w:marBottom w:val="0"/>
      <w:divBdr>
        <w:top w:val="none" w:sz="0" w:space="0" w:color="auto"/>
        <w:left w:val="none" w:sz="0" w:space="0" w:color="auto"/>
        <w:bottom w:val="none" w:sz="0" w:space="0" w:color="auto"/>
        <w:right w:val="none" w:sz="0" w:space="0" w:color="auto"/>
      </w:divBdr>
    </w:div>
    <w:div w:id="1263685158">
      <w:bodyDiv w:val="1"/>
      <w:marLeft w:val="0"/>
      <w:marRight w:val="0"/>
      <w:marTop w:val="0"/>
      <w:marBottom w:val="0"/>
      <w:divBdr>
        <w:top w:val="none" w:sz="0" w:space="0" w:color="auto"/>
        <w:left w:val="none" w:sz="0" w:space="0" w:color="auto"/>
        <w:bottom w:val="none" w:sz="0" w:space="0" w:color="auto"/>
        <w:right w:val="none" w:sz="0" w:space="0" w:color="auto"/>
      </w:divBdr>
      <w:divsChild>
        <w:div w:id="1466658425">
          <w:marLeft w:val="0"/>
          <w:marRight w:val="0"/>
          <w:marTop w:val="0"/>
          <w:marBottom w:val="0"/>
          <w:divBdr>
            <w:top w:val="none" w:sz="0" w:space="0" w:color="auto"/>
            <w:left w:val="none" w:sz="0" w:space="0" w:color="auto"/>
            <w:bottom w:val="none" w:sz="0" w:space="0" w:color="auto"/>
            <w:right w:val="none" w:sz="0" w:space="0" w:color="auto"/>
          </w:divBdr>
        </w:div>
      </w:divsChild>
    </w:div>
    <w:div w:id="1286349683">
      <w:bodyDiv w:val="1"/>
      <w:marLeft w:val="0"/>
      <w:marRight w:val="0"/>
      <w:marTop w:val="0"/>
      <w:marBottom w:val="0"/>
      <w:divBdr>
        <w:top w:val="none" w:sz="0" w:space="0" w:color="auto"/>
        <w:left w:val="none" w:sz="0" w:space="0" w:color="auto"/>
        <w:bottom w:val="none" w:sz="0" w:space="0" w:color="auto"/>
        <w:right w:val="none" w:sz="0" w:space="0" w:color="auto"/>
      </w:divBdr>
      <w:divsChild>
        <w:div w:id="1708094344">
          <w:marLeft w:val="0"/>
          <w:marRight w:val="0"/>
          <w:marTop w:val="0"/>
          <w:marBottom w:val="0"/>
          <w:divBdr>
            <w:top w:val="none" w:sz="0" w:space="0" w:color="auto"/>
            <w:left w:val="none" w:sz="0" w:space="0" w:color="auto"/>
            <w:bottom w:val="none" w:sz="0" w:space="0" w:color="auto"/>
            <w:right w:val="none" w:sz="0" w:space="0" w:color="auto"/>
          </w:divBdr>
          <w:divsChild>
            <w:div w:id="1406875201">
              <w:marLeft w:val="0"/>
              <w:marRight w:val="0"/>
              <w:marTop w:val="0"/>
              <w:marBottom w:val="0"/>
              <w:divBdr>
                <w:top w:val="none" w:sz="0" w:space="0" w:color="auto"/>
                <w:left w:val="none" w:sz="0" w:space="0" w:color="auto"/>
                <w:bottom w:val="none" w:sz="0" w:space="0" w:color="auto"/>
                <w:right w:val="none" w:sz="0" w:space="0" w:color="auto"/>
              </w:divBdr>
              <w:divsChild>
                <w:div w:id="15431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3919">
      <w:bodyDiv w:val="1"/>
      <w:marLeft w:val="0"/>
      <w:marRight w:val="0"/>
      <w:marTop w:val="0"/>
      <w:marBottom w:val="0"/>
      <w:divBdr>
        <w:top w:val="none" w:sz="0" w:space="0" w:color="auto"/>
        <w:left w:val="none" w:sz="0" w:space="0" w:color="auto"/>
        <w:bottom w:val="none" w:sz="0" w:space="0" w:color="auto"/>
        <w:right w:val="none" w:sz="0" w:space="0" w:color="auto"/>
      </w:divBdr>
      <w:divsChild>
        <w:div w:id="1449549939">
          <w:marLeft w:val="0"/>
          <w:marRight w:val="0"/>
          <w:marTop w:val="0"/>
          <w:marBottom w:val="0"/>
          <w:divBdr>
            <w:top w:val="none" w:sz="0" w:space="0" w:color="auto"/>
            <w:left w:val="none" w:sz="0" w:space="0" w:color="auto"/>
            <w:bottom w:val="none" w:sz="0" w:space="0" w:color="auto"/>
            <w:right w:val="none" w:sz="0" w:space="0" w:color="auto"/>
          </w:divBdr>
          <w:divsChild>
            <w:div w:id="877934214">
              <w:marLeft w:val="0"/>
              <w:marRight w:val="0"/>
              <w:marTop w:val="0"/>
              <w:marBottom w:val="0"/>
              <w:divBdr>
                <w:top w:val="none" w:sz="0" w:space="0" w:color="auto"/>
                <w:left w:val="none" w:sz="0" w:space="0" w:color="auto"/>
                <w:bottom w:val="none" w:sz="0" w:space="0" w:color="auto"/>
                <w:right w:val="none" w:sz="0" w:space="0" w:color="auto"/>
              </w:divBdr>
              <w:divsChild>
                <w:div w:id="1797872938">
                  <w:marLeft w:val="0"/>
                  <w:marRight w:val="0"/>
                  <w:marTop w:val="0"/>
                  <w:marBottom w:val="0"/>
                  <w:divBdr>
                    <w:top w:val="none" w:sz="0" w:space="0" w:color="auto"/>
                    <w:left w:val="none" w:sz="0" w:space="0" w:color="auto"/>
                    <w:bottom w:val="none" w:sz="0" w:space="0" w:color="auto"/>
                    <w:right w:val="none" w:sz="0" w:space="0" w:color="auto"/>
                  </w:divBdr>
                  <w:divsChild>
                    <w:div w:id="1943486965">
                      <w:marLeft w:val="0"/>
                      <w:marRight w:val="0"/>
                      <w:marTop w:val="0"/>
                      <w:marBottom w:val="0"/>
                      <w:divBdr>
                        <w:top w:val="none" w:sz="0" w:space="0" w:color="auto"/>
                        <w:left w:val="none" w:sz="0" w:space="0" w:color="auto"/>
                        <w:bottom w:val="none" w:sz="0" w:space="0" w:color="auto"/>
                        <w:right w:val="none" w:sz="0" w:space="0" w:color="auto"/>
                      </w:divBdr>
                      <w:divsChild>
                        <w:div w:id="1570072363">
                          <w:marLeft w:val="0"/>
                          <w:marRight w:val="0"/>
                          <w:marTop w:val="0"/>
                          <w:marBottom w:val="0"/>
                          <w:divBdr>
                            <w:top w:val="none" w:sz="0" w:space="0" w:color="auto"/>
                            <w:left w:val="none" w:sz="0" w:space="0" w:color="auto"/>
                            <w:bottom w:val="none" w:sz="0" w:space="0" w:color="auto"/>
                            <w:right w:val="none" w:sz="0" w:space="0" w:color="auto"/>
                          </w:divBdr>
                          <w:divsChild>
                            <w:div w:id="686102492">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27880">
      <w:bodyDiv w:val="1"/>
      <w:marLeft w:val="0"/>
      <w:marRight w:val="0"/>
      <w:marTop w:val="0"/>
      <w:marBottom w:val="0"/>
      <w:divBdr>
        <w:top w:val="none" w:sz="0" w:space="0" w:color="auto"/>
        <w:left w:val="none" w:sz="0" w:space="0" w:color="auto"/>
        <w:bottom w:val="none" w:sz="0" w:space="0" w:color="auto"/>
        <w:right w:val="none" w:sz="0" w:space="0" w:color="auto"/>
      </w:divBdr>
      <w:divsChild>
        <w:div w:id="1978216303">
          <w:marLeft w:val="0"/>
          <w:marRight w:val="0"/>
          <w:marTop w:val="300"/>
          <w:marBottom w:val="0"/>
          <w:divBdr>
            <w:top w:val="none" w:sz="0" w:space="0" w:color="auto"/>
            <w:left w:val="none" w:sz="0" w:space="0" w:color="auto"/>
            <w:bottom w:val="none" w:sz="0" w:space="0" w:color="auto"/>
            <w:right w:val="none" w:sz="0" w:space="0" w:color="auto"/>
          </w:divBdr>
          <w:divsChild>
            <w:div w:id="1729330982">
              <w:marLeft w:val="0"/>
              <w:marRight w:val="0"/>
              <w:marTop w:val="0"/>
              <w:marBottom w:val="0"/>
              <w:divBdr>
                <w:top w:val="none" w:sz="0" w:space="0" w:color="auto"/>
                <w:left w:val="none" w:sz="0" w:space="0" w:color="auto"/>
                <w:bottom w:val="none" w:sz="0" w:space="0" w:color="auto"/>
                <w:right w:val="none" w:sz="0" w:space="0" w:color="auto"/>
              </w:divBdr>
              <w:divsChild>
                <w:div w:id="1253661041">
                  <w:marLeft w:val="0"/>
                  <w:marRight w:val="-3600"/>
                  <w:marTop w:val="0"/>
                  <w:marBottom w:val="0"/>
                  <w:divBdr>
                    <w:top w:val="none" w:sz="0" w:space="0" w:color="auto"/>
                    <w:left w:val="none" w:sz="0" w:space="0" w:color="auto"/>
                    <w:bottom w:val="none" w:sz="0" w:space="0" w:color="auto"/>
                    <w:right w:val="none" w:sz="0" w:space="0" w:color="auto"/>
                  </w:divBdr>
                  <w:divsChild>
                    <w:div w:id="1399966">
                      <w:marLeft w:val="300"/>
                      <w:marRight w:val="4200"/>
                      <w:marTop w:val="0"/>
                      <w:marBottom w:val="540"/>
                      <w:divBdr>
                        <w:top w:val="none" w:sz="0" w:space="0" w:color="auto"/>
                        <w:left w:val="none" w:sz="0" w:space="0" w:color="auto"/>
                        <w:bottom w:val="none" w:sz="0" w:space="0" w:color="auto"/>
                        <w:right w:val="none" w:sz="0" w:space="0" w:color="auto"/>
                      </w:divBdr>
                      <w:divsChild>
                        <w:div w:id="2071466218">
                          <w:marLeft w:val="0"/>
                          <w:marRight w:val="0"/>
                          <w:marTop w:val="0"/>
                          <w:marBottom w:val="0"/>
                          <w:divBdr>
                            <w:top w:val="none" w:sz="0" w:space="0" w:color="auto"/>
                            <w:left w:val="none" w:sz="0" w:space="0" w:color="auto"/>
                            <w:bottom w:val="none" w:sz="0" w:space="0" w:color="auto"/>
                            <w:right w:val="none" w:sz="0" w:space="0" w:color="auto"/>
                          </w:divBdr>
                          <w:divsChild>
                            <w:div w:id="978071435">
                              <w:marLeft w:val="0"/>
                              <w:marRight w:val="0"/>
                              <w:marTop w:val="0"/>
                              <w:marBottom w:val="0"/>
                              <w:divBdr>
                                <w:top w:val="none" w:sz="0" w:space="0" w:color="auto"/>
                                <w:left w:val="none" w:sz="0" w:space="0" w:color="auto"/>
                                <w:bottom w:val="none" w:sz="0" w:space="0" w:color="auto"/>
                                <w:right w:val="none" w:sz="0" w:space="0" w:color="auto"/>
                              </w:divBdr>
                              <w:divsChild>
                                <w:div w:id="125851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07775">
      <w:bodyDiv w:val="1"/>
      <w:marLeft w:val="0"/>
      <w:marRight w:val="0"/>
      <w:marTop w:val="0"/>
      <w:marBottom w:val="0"/>
      <w:divBdr>
        <w:top w:val="none" w:sz="0" w:space="0" w:color="auto"/>
        <w:left w:val="none" w:sz="0" w:space="0" w:color="auto"/>
        <w:bottom w:val="none" w:sz="0" w:space="0" w:color="auto"/>
        <w:right w:val="none" w:sz="0" w:space="0" w:color="auto"/>
      </w:divBdr>
      <w:divsChild>
        <w:div w:id="581571467">
          <w:marLeft w:val="0"/>
          <w:marRight w:val="0"/>
          <w:marTop w:val="0"/>
          <w:marBottom w:val="0"/>
          <w:divBdr>
            <w:top w:val="none" w:sz="0" w:space="0" w:color="auto"/>
            <w:left w:val="none" w:sz="0" w:space="0" w:color="auto"/>
            <w:bottom w:val="none" w:sz="0" w:space="0" w:color="auto"/>
            <w:right w:val="none" w:sz="0" w:space="0" w:color="auto"/>
          </w:divBdr>
          <w:divsChild>
            <w:div w:id="560873474">
              <w:marLeft w:val="0"/>
              <w:marRight w:val="0"/>
              <w:marTop w:val="0"/>
              <w:marBottom w:val="0"/>
              <w:divBdr>
                <w:top w:val="none" w:sz="0" w:space="0" w:color="auto"/>
                <w:left w:val="none" w:sz="0" w:space="0" w:color="auto"/>
                <w:bottom w:val="none" w:sz="0" w:space="0" w:color="auto"/>
                <w:right w:val="none" w:sz="0" w:space="0" w:color="auto"/>
              </w:divBdr>
              <w:divsChild>
                <w:div w:id="10932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082">
      <w:bodyDiv w:val="1"/>
      <w:marLeft w:val="0"/>
      <w:marRight w:val="0"/>
      <w:marTop w:val="0"/>
      <w:marBottom w:val="0"/>
      <w:divBdr>
        <w:top w:val="none" w:sz="0" w:space="0" w:color="auto"/>
        <w:left w:val="none" w:sz="0" w:space="0" w:color="auto"/>
        <w:bottom w:val="none" w:sz="0" w:space="0" w:color="auto"/>
        <w:right w:val="none" w:sz="0" w:space="0" w:color="auto"/>
      </w:divBdr>
      <w:divsChild>
        <w:div w:id="1982299107">
          <w:marLeft w:val="0"/>
          <w:marRight w:val="0"/>
          <w:marTop w:val="0"/>
          <w:marBottom w:val="0"/>
          <w:divBdr>
            <w:top w:val="none" w:sz="0" w:space="0" w:color="auto"/>
            <w:left w:val="none" w:sz="0" w:space="0" w:color="auto"/>
            <w:bottom w:val="none" w:sz="0" w:space="0" w:color="auto"/>
            <w:right w:val="none" w:sz="0" w:space="0" w:color="auto"/>
          </w:divBdr>
        </w:div>
      </w:divsChild>
    </w:div>
    <w:div w:id="1515610022">
      <w:bodyDiv w:val="1"/>
      <w:marLeft w:val="0"/>
      <w:marRight w:val="0"/>
      <w:marTop w:val="0"/>
      <w:marBottom w:val="0"/>
      <w:divBdr>
        <w:top w:val="none" w:sz="0" w:space="0" w:color="auto"/>
        <w:left w:val="none" w:sz="0" w:space="0" w:color="auto"/>
        <w:bottom w:val="none" w:sz="0" w:space="0" w:color="auto"/>
        <w:right w:val="none" w:sz="0" w:space="0" w:color="auto"/>
      </w:divBdr>
    </w:div>
    <w:div w:id="1667048663">
      <w:bodyDiv w:val="1"/>
      <w:marLeft w:val="0"/>
      <w:marRight w:val="0"/>
      <w:marTop w:val="0"/>
      <w:marBottom w:val="0"/>
      <w:divBdr>
        <w:top w:val="none" w:sz="0" w:space="0" w:color="auto"/>
        <w:left w:val="none" w:sz="0" w:space="0" w:color="auto"/>
        <w:bottom w:val="none" w:sz="0" w:space="0" w:color="auto"/>
        <w:right w:val="none" w:sz="0" w:space="0" w:color="auto"/>
      </w:divBdr>
    </w:div>
    <w:div w:id="1748721201">
      <w:bodyDiv w:val="1"/>
      <w:marLeft w:val="0"/>
      <w:marRight w:val="0"/>
      <w:marTop w:val="0"/>
      <w:marBottom w:val="0"/>
      <w:divBdr>
        <w:top w:val="none" w:sz="0" w:space="0" w:color="auto"/>
        <w:left w:val="none" w:sz="0" w:space="0" w:color="auto"/>
        <w:bottom w:val="none" w:sz="0" w:space="0" w:color="auto"/>
        <w:right w:val="none" w:sz="0" w:space="0" w:color="auto"/>
      </w:divBdr>
      <w:divsChild>
        <w:div w:id="1400594615">
          <w:marLeft w:val="0"/>
          <w:marRight w:val="0"/>
          <w:marTop w:val="0"/>
          <w:marBottom w:val="0"/>
          <w:divBdr>
            <w:top w:val="none" w:sz="0" w:space="0" w:color="auto"/>
            <w:left w:val="none" w:sz="0" w:space="0" w:color="auto"/>
            <w:bottom w:val="none" w:sz="0" w:space="0" w:color="auto"/>
            <w:right w:val="none" w:sz="0" w:space="0" w:color="auto"/>
          </w:divBdr>
          <w:divsChild>
            <w:div w:id="1363242638">
              <w:marLeft w:val="0"/>
              <w:marRight w:val="0"/>
              <w:marTop w:val="0"/>
              <w:marBottom w:val="0"/>
              <w:divBdr>
                <w:top w:val="none" w:sz="0" w:space="0" w:color="auto"/>
                <w:left w:val="none" w:sz="0" w:space="0" w:color="auto"/>
                <w:bottom w:val="none" w:sz="0" w:space="0" w:color="auto"/>
                <w:right w:val="none" w:sz="0" w:space="0" w:color="auto"/>
              </w:divBdr>
              <w:divsChild>
                <w:div w:id="20637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5657">
      <w:bodyDiv w:val="1"/>
      <w:marLeft w:val="0"/>
      <w:marRight w:val="0"/>
      <w:marTop w:val="0"/>
      <w:marBottom w:val="0"/>
      <w:divBdr>
        <w:top w:val="none" w:sz="0" w:space="0" w:color="auto"/>
        <w:left w:val="none" w:sz="0" w:space="0" w:color="auto"/>
        <w:bottom w:val="none" w:sz="0" w:space="0" w:color="auto"/>
        <w:right w:val="none" w:sz="0" w:space="0" w:color="auto"/>
      </w:divBdr>
      <w:divsChild>
        <w:div w:id="295914304">
          <w:marLeft w:val="0"/>
          <w:marRight w:val="0"/>
          <w:marTop w:val="0"/>
          <w:marBottom w:val="0"/>
          <w:divBdr>
            <w:top w:val="none" w:sz="0" w:space="0" w:color="auto"/>
            <w:left w:val="none" w:sz="0" w:space="0" w:color="auto"/>
            <w:bottom w:val="none" w:sz="0" w:space="0" w:color="auto"/>
            <w:right w:val="none" w:sz="0" w:space="0" w:color="auto"/>
          </w:divBdr>
        </w:div>
      </w:divsChild>
    </w:div>
    <w:div w:id="1876117208">
      <w:bodyDiv w:val="1"/>
      <w:marLeft w:val="0"/>
      <w:marRight w:val="0"/>
      <w:marTop w:val="0"/>
      <w:marBottom w:val="0"/>
      <w:divBdr>
        <w:top w:val="none" w:sz="0" w:space="0" w:color="auto"/>
        <w:left w:val="none" w:sz="0" w:space="0" w:color="auto"/>
        <w:bottom w:val="none" w:sz="0" w:space="0" w:color="auto"/>
        <w:right w:val="none" w:sz="0" w:space="0" w:color="auto"/>
      </w:divBdr>
      <w:divsChild>
        <w:div w:id="755517872">
          <w:marLeft w:val="0"/>
          <w:marRight w:val="0"/>
          <w:marTop w:val="0"/>
          <w:marBottom w:val="0"/>
          <w:divBdr>
            <w:top w:val="none" w:sz="0" w:space="0" w:color="auto"/>
            <w:left w:val="none" w:sz="0" w:space="0" w:color="auto"/>
            <w:bottom w:val="none" w:sz="0" w:space="0" w:color="auto"/>
            <w:right w:val="none" w:sz="0" w:space="0" w:color="auto"/>
          </w:divBdr>
        </w:div>
      </w:divsChild>
    </w:div>
    <w:div w:id="1986205354">
      <w:bodyDiv w:val="1"/>
      <w:marLeft w:val="0"/>
      <w:marRight w:val="0"/>
      <w:marTop w:val="0"/>
      <w:marBottom w:val="0"/>
      <w:divBdr>
        <w:top w:val="none" w:sz="0" w:space="0" w:color="auto"/>
        <w:left w:val="none" w:sz="0" w:space="0" w:color="auto"/>
        <w:bottom w:val="none" w:sz="0" w:space="0" w:color="auto"/>
        <w:right w:val="none" w:sz="0" w:space="0" w:color="auto"/>
      </w:divBdr>
    </w:div>
    <w:div w:id="2024552858">
      <w:bodyDiv w:val="1"/>
      <w:marLeft w:val="0"/>
      <w:marRight w:val="0"/>
      <w:marTop w:val="0"/>
      <w:marBottom w:val="0"/>
      <w:divBdr>
        <w:top w:val="none" w:sz="0" w:space="0" w:color="auto"/>
        <w:left w:val="none" w:sz="0" w:space="0" w:color="auto"/>
        <w:bottom w:val="none" w:sz="0" w:space="0" w:color="auto"/>
        <w:right w:val="none" w:sz="0" w:space="0" w:color="auto"/>
      </w:divBdr>
      <w:divsChild>
        <w:div w:id="344982882">
          <w:marLeft w:val="0"/>
          <w:marRight w:val="0"/>
          <w:marTop w:val="0"/>
          <w:marBottom w:val="0"/>
          <w:divBdr>
            <w:top w:val="none" w:sz="0" w:space="0" w:color="auto"/>
            <w:left w:val="none" w:sz="0" w:space="0" w:color="auto"/>
            <w:bottom w:val="none" w:sz="0" w:space="0" w:color="auto"/>
            <w:right w:val="none" w:sz="0" w:space="0" w:color="auto"/>
          </w:divBdr>
          <w:divsChild>
            <w:div w:id="1701587634">
              <w:marLeft w:val="0"/>
              <w:marRight w:val="0"/>
              <w:marTop w:val="0"/>
              <w:marBottom w:val="0"/>
              <w:divBdr>
                <w:top w:val="none" w:sz="0" w:space="0" w:color="auto"/>
                <w:left w:val="none" w:sz="0" w:space="0" w:color="auto"/>
                <w:bottom w:val="none" w:sz="0" w:space="0" w:color="auto"/>
                <w:right w:val="none" w:sz="0" w:space="0" w:color="auto"/>
              </w:divBdr>
              <w:divsChild>
                <w:div w:id="442728363">
                  <w:marLeft w:val="0"/>
                  <w:marRight w:val="0"/>
                  <w:marTop w:val="0"/>
                  <w:marBottom w:val="0"/>
                  <w:divBdr>
                    <w:top w:val="none" w:sz="0" w:space="0" w:color="auto"/>
                    <w:left w:val="none" w:sz="0" w:space="0" w:color="auto"/>
                    <w:bottom w:val="none" w:sz="0" w:space="0" w:color="auto"/>
                    <w:right w:val="none" w:sz="0" w:space="0" w:color="auto"/>
                  </w:divBdr>
                  <w:divsChild>
                    <w:div w:id="1376464570">
                      <w:marLeft w:val="0"/>
                      <w:marRight w:val="0"/>
                      <w:marTop w:val="0"/>
                      <w:marBottom w:val="0"/>
                      <w:divBdr>
                        <w:top w:val="none" w:sz="0" w:space="0" w:color="auto"/>
                        <w:left w:val="none" w:sz="0" w:space="0" w:color="auto"/>
                        <w:bottom w:val="none" w:sz="0" w:space="0" w:color="auto"/>
                        <w:right w:val="none" w:sz="0" w:space="0" w:color="auto"/>
                      </w:divBdr>
                      <w:divsChild>
                        <w:div w:id="528495995">
                          <w:marLeft w:val="0"/>
                          <w:marRight w:val="0"/>
                          <w:marTop w:val="0"/>
                          <w:marBottom w:val="0"/>
                          <w:divBdr>
                            <w:top w:val="none" w:sz="0" w:space="0" w:color="auto"/>
                            <w:left w:val="none" w:sz="0" w:space="0" w:color="auto"/>
                            <w:bottom w:val="none" w:sz="0" w:space="0" w:color="auto"/>
                            <w:right w:val="none" w:sz="0" w:space="0" w:color="auto"/>
                          </w:divBdr>
                        </w:div>
                        <w:div w:id="2055225659">
                          <w:marLeft w:val="0"/>
                          <w:marRight w:val="0"/>
                          <w:marTop w:val="0"/>
                          <w:marBottom w:val="0"/>
                          <w:divBdr>
                            <w:top w:val="none" w:sz="0" w:space="0" w:color="auto"/>
                            <w:left w:val="none" w:sz="0" w:space="0" w:color="auto"/>
                            <w:bottom w:val="none" w:sz="0" w:space="0" w:color="auto"/>
                            <w:right w:val="none" w:sz="0" w:space="0" w:color="auto"/>
                          </w:divBdr>
                          <w:divsChild>
                            <w:div w:id="2013684439">
                              <w:marLeft w:val="0"/>
                              <w:marRight w:val="0"/>
                              <w:marTop w:val="0"/>
                              <w:marBottom w:val="0"/>
                              <w:divBdr>
                                <w:top w:val="none" w:sz="0" w:space="0" w:color="auto"/>
                                <w:left w:val="none" w:sz="0" w:space="0" w:color="auto"/>
                                <w:bottom w:val="none" w:sz="0" w:space="0" w:color="auto"/>
                                <w:right w:val="none" w:sz="0" w:space="0" w:color="auto"/>
                              </w:divBdr>
                              <w:divsChild>
                                <w:div w:id="754520185">
                                  <w:marLeft w:val="0"/>
                                  <w:marRight w:val="0"/>
                                  <w:marTop w:val="0"/>
                                  <w:marBottom w:val="0"/>
                                  <w:divBdr>
                                    <w:top w:val="none" w:sz="0" w:space="0" w:color="auto"/>
                                    <w:left w:val="none" w:sz="0" w:space="0" w:color="auto"/>
                                    <w:bottom w:val="none" w:sz="0" w:space="0" w:color="auto"/>
                                    <w:right w:val="none" w:sz="0" w:space="0" w:color="auto"/>
                                  </w:divBdr>
                                  <w:divsChild>
                                    <w:div w:id="487013895">
                                      <w:marLeft w:val="0"/>
                                      <w:marRight w:val="0"/>
                                      <w:marTop w:val="0"/>
                                      <w:marBottom w:val="0"/>
                                      <w:divBdr>
                                        <w:top w:val="none" w:sz="0" w:space="0" w:color="auto"/>
                                        <w:left w:val="none" w:sz="0" w:space="0" w:color="auto"/>
                                        <w:bottom w:val="none" w:sz="0" w:space="0" w:color="auto"/>
                                        <w:right w:val="none" w:sz="0" w:space="0" w:color="auto"/>
                                      </w:divBdr>
                                      <w:divsChild>
                                        <w:div w:id="1956978090">
                                          <w:marLeft w:val="0"/>
                                          <w:marRight w:val="0"/>
                                          <w:marTop w:val="0"/>
                                          <w:marBottom w:val="0"/>
                                          <w:divBdr>
                                            <w:top w:val="none" w:sz="0" w:space="0" w:color="auto"/>
                                            <w:left w:val="none" w:sz="0" w:space="0" w:color="auto"/>
                                            <w:bottom w:val="none" w:sz="0" w:space="0" w:color="auto"/>
                                            <w:right w:val="none" w:sz="0" w:space="0" w:color="auto"/>
                                          </w:divBdr>
                                          <w:divsChild>
                                            <w:div w:id="2125809452">
                                              <w:marLeft w:val="0"/>
                                              <w:marRight w:val="0"/>
                                              <w:marTop w:val="0"/>
                                              <w:marBottom w:val="0"/>
                                              <w:divBdr>
                                                <w:top w:val="none" w:sz="0" w:space="0" w:color="auto"/>
                                                <w:left w:val="none" w:sz="0" w:space="0" w:color="auto"/>
                                                <w:bottom w:val="none" w:sz="0" w:space="0" w:color="auto"/>
                                                <w:right w:val="none" w:sz="0" w:space="0" w:color="auto"/>
                                              </w:divBdr>
                                            </w:div>
                                          </w:divsChild>
                                        </w:div>
                                        <w:div w:id="2050638530">
                                          <w:marLeft w:val="0"/>
                                          <w:marRight w:val="0"/>
                                          <w:marTop w:val="0"/>
                                          <w:marBottom w:val="0"/>
                                          <w:divBdr>
                                            <w:top w:val="none" w:sz="0" w:space="0" w:color="auto"/>
                                            <w:left w:val="none" w:sz="0" w:space="0" w:color="auto"/>
                                            <w:bottom w:val="none" w:sz="0" w:space="0" w:color="auto"/>
                                            <w:right w:val="none" w:sz="0" w:space="0" w:color="auto"/>
                                          </w:divBdr>
                                          <w:divsChild>
                                            <w:div w:id="3428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9023">
      <w:bodyDiv w:val="1"/>
      <w:marLeft w:val="0"/>
      <w:marRight w:val="0"/>
      <w:marTop w:val="0"/>
      <w:marBottom w:val="0"/>
      <w:divBdr>
        <w:top w:val="none" w:sz="0" w:space="0" w:color="auto"/>
        <w:left w:val="none" w:sz="0" w:space="0" w:color="auto"/>
        <w:bottom w:val="none" w:sz="0" w:space="0" w:color="auto"/>
        <w:right w:val="none" w:sz="0" w:space="0" w:color="auto"/>
      </w:divBdr>
      <w:divsChild>
        <w:div w:id="1204292422">
          <w:marLeft w:val="0"/>
          <w:marRight w:val="0"/>
          <w:marTop w:val="0"/>
          <w:marBottom w:val="0"/>
          <w:divBdr>
            <w:top w:val="none" w:sz="0" w:space="0" w:color="auto"/>
            <w:left w:val="none" w:sz="0" w:space="0" w:color="auto"/>
            <w:bottom w:val="none" w:sz="0" w:space="0" w:color="auto"/>
            <w:right w:val="none" w:sz="0" w:space="0" w:color="auto"/>
          </w:divBdr>
          <w:divsChild>
            <w:div w:id="1466041116">
              <w:marLeft w:val="0"/>
              <w:marRight w:val="0"/>
              <w:marTop w:val="0"/>
              <w:marBottom w:val="0"/>
              <w:divBdr>
                <w:top w:val="none" w:sz="0" w:space="0" w:color="auto"/>
                <w:left w:val="none" w:sz="0" w:space="0" w:color="auto"/>
                <w:bottom w:val="none" w:sz="0" w:space="0" w:color="auto"/>
                <w:right w:val="none" w:sz="0" w:space="0" w:color="auto"/>
              </w:divBdr>
              <w:divsChild>
                <w:div w:id="569464987">
                  <w:marLeft w:val="0"/>
                  <w:marRight w:val="0"/>
                  <w:marTop w:val="0"/>
                  <w:marBottom w:val="0"/>
                  <w:divBdr>
                    <w:top w:val="none" w:sz="0" w:space="0" w:color="auto"/>
                    <w:left w:val="none" w:sz="0" w:space="0" w:color="auto"/>
                    <w:bottom w:val="none" w:sz="0" w:space="0" w:color="auto"/>
                    <w:right w:val="none" w:sz="0" w:space="0" w:color="auto"/>
                  </w:divBdr>
                  <w:divsChild>
                    <w:div w:id="43600929">
                      <w:marLeft w:val="0"/>
                      <w:marRight w:val="0"/>
                      <w:marTop w:val="0"/>
                      <w:marBottom w:val="0"/>
                      <w:divBdr>
                        <w:top w:val="none" w:sz="0" w:space="0" w:color="auto"/>
                        <w:left w:val="none" w:sz="0" w:space="0" w:color="auto"/>
                        <w:bottom w:val="none" w:sz="0" w:space="0" w:color="auto"/>
                        <w:right w:val="none" w:sz="0" w:space="0" w:color="auto"/>
                      </w:divBdr>
                      <w:divsChild>
                        <w:div w:id="1619526770">
                          <w:marLeft w:val="0"/>
                          <w:marRight w:val="0"/>
                          <w:marTop w:val="0"/>
                          <w:marBottom w:val="0"/>
                          <w:divBdr>
                            <w:top w:val="none" w:sz="0" w:space="0" w:color="auto"/>
                            <w:left w:val="none" w:sz="0" w:space="0" w:color="auto"/>
                            <w:bottom w:val="none" w:sz="0" w:space="0" w:color="auto"/>
                            <w:right w:val="none" w:sz="0" w:space="0" w:color="auto"/>
                          </w:divBdr>
                          <w:divsChild>
                            <w:div w:id="1638294831">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65489">
      <w:bodyDiv w:val="1"/>
      <w:marLeft w:val="0"/>
      <w:marRight w:val="0"/>
      <w:marTop w:val="0"/>
      <w:marBottom w:val="0"/>
      <w:divBdr>
        <w:top w:val="none" w:sz="0" w:space="0" w:color="auto"/>
        <w:left w:val="none" w:sz="0" w:space="0" w:color="auto"/>
        <w:bottom w:val="none" w:sz="0" w:space="0" w:color="auto"/>
        <w:right w:val="none" w:sz="0" w:space="0" w:color="auto"/>
      </w:divBdr>
      <w:divsChild>
        <w:div w:id="1089078556">
          <w:marLeft w:val="150"/>
          <w:marRight w:val="300"/>
          <w:marTop w:val="0"/>
          <w:marBottom w:val="300"/>
          <w:divBdr>
            <w:top w:val="single" w:sz="12" w:space="12" w:color="AAAAAA"/>
            <w:left w:val="single" w:sz="6" w:space="8" w:color="AAAAAA"/>
            <w:bottom w:val="single" w:sz="6" w:space="12" w:color="AAAAAA"/>
            <w:right w:val="single" w:sz="6" w:space="8" w:color="AAAAAA"/>
          </w:divBdr>
          <w:divsChild>
            <w:div w:id="1486630423">
              <w:marLeft w:val="0"/>
              <w:marRight w:val="0"/>
              <w:marTop w:val="0"/>
              <w:marBottom w:val="0"/>
              <w:divBdr>
                <w:top w:val="none" w:sz="0" w:space="0" w:color="auto"/>
                <w:left w:val="none" w:sz="0" w:space="0" w:color="auto"/>
                <w:bottom w:val="none" w:sz="0" w:space="0" w:color="auto"/>
                <w:right w:val="none" w:sz="0" w:space="0" w:color="auto"/>
              </w:divBdr>
              <w:divsChild>
                <w:div w:id="9531132">
                  <w:marLeft w:val="0"/>
                  <w:marRight w:val="0"/>
                  <w:marTop w:val="0"/>
                  <w:marBottom w:val="0"/>
                  <w:divBdr>
                    <w:top w:val="none" w:sz="0" w:space="0" w:color="auto"/>
                    <w:left w:val="none" w:sz="0" w:space="0" w:color="auto"/>
                    <w:bottom w:val="none" w:sz="0" w:space="0" w:color="auto"/>
                    <w:right w:val="none" w:sz="0" w:space="0" w:color="auto"/>
                  </w:divBdr>
                  <w:divsChild>
                    <w:div w:id="5907161">
                      <w:marLeft w:val="0"/>
                      <w:marRight w:val="0"/>
                      <w:marTop w:val="0"/>
                      <w:marBottom w:val="0"/>
                      <w:divBdr>
                        <w:top w:val="none" w:sz="0" w:space="0" w:color="auto"/>
                        <w:left w:val="none" w:sz="0" w:space="0" w:color="auto"/>
                        <w:bottom w:val="none" w:sz="0" w:space="0" w:color="auto"/>
                        <w:right w:val="none" w:sz="0" w:space="0" w:color="auto"/>
                      </w:divBdr>
                      <w:divsChild>
                        <w:div w:id="542526382">
                          <w:marLeft w:val="0"/>
                          <w:marRight w:val="0"/>
                          <w:marTop w:val="0"/>
                          <w:marBottom w:val="0"/>
                          <w:divBdr>
                            <w:top w:val="none" w:sz="0" w:space="0" w:color="auto"/>
                            <w:left w:val="none" w:sz="0" w:space="0" w:color="auto"/>
                            <w:bottom w:val="none" w:sz="0" w:space="0" w:color="auto"/>
                            <w:right w:val="none" w:sz="0" w:space="0" w:color="auto"/>
                          </w:divBdr>
                          <w:divsChild>
                            <w:div w:id="2063795521">
                              <w:marLeft w:val="0"/>
                              <w:marRight w:val="0"/>
                              <w:marTop w:val="0"/>
                              <w:marBottom w:val="0"/>
                              <w:divBdr>
                                <w:top w:val="none" w:sz="0" w:space="0" w:color="auto"/>
                                <w:left w:val="none" w:sz="0" w:space="0" w:color="auto"/>
                                <w:bottom w:val="none" w:sz="0" w:space="0" w:color="auto"/>
                                <w:right w:val="none" w:sz="0" w:space="0" w:color="auto"/>
                              </w:divBdr>
                              <w:divsChild>
                                <w:div w:id="1693263708">
                                  <w:marLeft w:val="0"/>
                                  <w:marRight w:val="0"/>
                                  <w:marTop w:val="0"/>
                                  <w:marBottom w:val="0"/>
                                  <w:divBdr>
                                    <w:top w:val="none" w:sz="0" w:space="0" w:color="auto"/>
                                    <w:left w:val="none" w:sz="0" w:space="0" w:color="auto"/>
                                    <w:bottom w:val="none" w:sz="0" w:space="0" w:color="auto"/>
                                    <w:right w:val="none" w:sz="0" w:space="0" w:color="auto"/>
                                  </w:divBdr>
                                  <w:divsChild>
                                    <w:div w:id="923802869">
                                      <w:marLeft w:val="0"/>
                                      <w:marRight w:val="0"/>
                                      <w:marTop w:val="0"/>
                                      <w:marBottom w:val="0"/>
                                      <w:divBdr>
                                        <w:top w:val="none" w:sz="0" w:space="0" w:color="auto"/>
                                        <w:left w:val="none" w:sz="0" w:space="0" w:color="auto"/>
                                        <w:bottom w:val="none" w:sz="0" w:space="0" w:color="auto"/>
                                        <w:right w:val="none" w:sz="0" w:space="0" w:color="auto"/>
                                      </w:divBdr>
                                      <w:divsChild>
                                        <w:div w:id="1249539392">
                                          <w:marLeft w:val="0"/>
                                          <w:marRight w:val="0"/>
                                          <w:marTop w:val="0"/>
                                          <w:marBottom w:val="0"/>
                                          <w:divBdr>
                                            <w:top w:val="none" w:sz="0" w:space="0" w:color="auto"/>
                                            <w:left w:val="none" w:sz="0" w:space="0" w:color="auto"/>
                                            <w:bottom w:val="none" w:sz="0" w:space="0" w:color="auto"/>
                                            <w:right w:val="none" w:sz="0" w:space="0" w:color="auto"/>
                                          </w:divBdr>
                                        </w:div>
                                        <w:div w:id="1747604023">
                                          <w:marLeft w:val="0"/>
                                          <w:marRight w:val="0"/>
                                          <w:marTop w:val="0"/>
                                          <w:marBottom w:val="0"/>
                                          <w:divBdr>
                                            <w:top w:val="none" w:sz="0" w:space="0" w:color="auto"/>
                                            <w:left w:val="none" w:sz="0" w:space="0" w:color="auto"/>
                                            <w:bottom w:val="none" w:sz="0" w:space="0" w:color="auto"/>
                                            <w:right w:val="none" w:sz="0" w:space="0" w:color="auto"/>
                                          </w:divBdr>
                                          <w:divsChild>
                                            <w:div w:id="217715552">
                                              <w:marLeft w:val="0"/>
                                              <w:marRight w:val="0"/>
                                              <w:marTop w:val="0"/>
                                              <w:marBottom w:val="0"/>
                                              <w:divBdr>
                                                <w:top w:val="none" w:sz="0" w:space="0" w:color="auto"/>
                                                <w:left w:val="none" w:sz="0" w:space="0" w:color="auto"/>
                                                <w:bottom w:val="none" w:sz="0" w:space="0" w:color="auto"/>
                                                <w:right w:val="none" w:sz="0" w:space="0" w:color="auto"/>
                                              </w:divBdr>
                                              <w:divsChild>
                                                <w:div w:id="851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9210">
                                      <w:marLeft w:val="0"/>
                                      <w:marRight w:val="0"/>
                                      <w:marTop w:val="0"/>
                                      <w:marBottom w:val="0"/>
                                      <w:divBdr>
                                        <w:top w:val="none" w:sz="0" w:space="0" w:color="auto"/>
                                        <w:left w:val="none" w:sz="0" w:space="0" w:color="auto"/>
                                        <w:bottom w:val="none" w:sz="0" w:space="0" w:color="auto"/>
                                        <w:right w:val="none" w:sz="0" w:space="0" w:color="auto"/>
                                      </w:divBdr>
                                      <w:divsChild>
                                        <w:div w:id="240985553">
                                          <w:marLeft w:val="0"/>
                                          <w:marRight w:val="0"/>
                                          <w:marTop w:val="0"/>
                                          <w:marBottom w:val="0"/>
                                          <w:divBdr>
                                            <w:top w:val="none" w:sz="0" w:space="0" w:color="auto"/>
                                            <w:left w:val="none" w:sz="0" w:space="0" w:color="auto"/>
                                            <w:bottom w:val="none" w:sz="0" w:space="0" w:color="auto"/>
                                            <w:right w:val="none" w:sz="0" w:space="0" w:color="auto"/>
                                          </w:divBdr>
                                          <w:divsChild>
                                            <w:div w:id="1981643344">
                                              <w:marLeft w:val="0"/>
                                              <w:marRight w:val="0"/>
                                              <w:marTop w:val="0"/>
                                              <w:marBottom w:val="0"/>
                                              <w:divBdr>
                                                <w:top w:val="none" w:sz="0" w:space="0" w:color="auto"/>
                                                <w:left w:val="none" w:sz="0" w:space="0" w:color="auto"/>
                                                <w:bottom w:val="none" w:sz="0" w:space="0" w:color="auto"/>
                                                <w:right w:val="none" w:sz="0" w:space="0" w:color="auto"/>
                                              </w:divBdr>
                                              <w:divsChild>
                                                <w:div w:id="6386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8448</Words>
  <Characters>48155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Visual Consumption of Violent Women</vt:lpstr>
    </vt:vector>
  </TitlesOfParts>
  <Company>LIU</Company>
  <LinksUpToDate>false</LinksUpToDate>
  <CharactersWithSpaces>56491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Consumption of Violent Women</dc:title>
  <dc:subject>Gender, Violence, and Visual Consumption</dc:subject>
  <dc:creator>user</dc:creator>
  <cp:keywords>Gender, Violence, Visual Consumption</cp:keywords>
  <cp:lastModifiedBy>MacLaran, Pauline</cp:lastModifiedBy>
  <cp:revision>2</cp:revision>
  <cp:lastPrinted>2008-02-04T05:40:00Z</cp:lastPrinted>
  <dcterms:created xsi:type="dcterms:W3CDTF">2014-10-28T11:46:00Z</dcterms:created>
  <dcterms:modified xsi:type="dcterms:W3CDTF">2014-10-28T11:46:00Z</dcterms:modified>
</cp:coreProperties>
</file>