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pStyle w:val="Title"/>
        <w:rPr>
          <w:rFonts w:asciiTheme="majorHAnsi" w:hAnsiTheme="majorHAnsi" w:cstheme="majorHAnsi"/>
        </w:rPr>
      </w:pPr>
      <w:r w:rsidRPr="000A62E0">
        <w:rPr>
          <w:rFonts w:asciiTheme="majorHAnsi" w:hAnsiTheme="majorHAnsi" w:cstheme="majorHAnsi"/>
        </w:rPr>
        <w:t>The Emergence of “</w:t>
      </w:r>
      <w:r w:rsidR="003534C2">
        <w:rPr>
          <w:rFonts w:asciiTheme="majorHAnsi" w:hAnsiTheme="majorHAnsi" w:cstheme="majorHAnsi"/>
        </w:rPr>
        <w:t xml:space="preserve">The </w:t>
      </w:r>
      <w:r w:rsidRPr="000A62E0">
        <w:rPr>
          <w:rFonts w:asciiTheme="majorHAnsi" w:hAnsiTheme="majorHAnsi" w:cstheme="majorHAnsi"/>
        </w:rPr>
        <w:t>New Accounting History”</w:t>
      </w:r>
    </w:p>
    <w:p w:rsidR="00106498" w:rsidRPr="000A62E0" w:rsidRDefault="00106498" w:rsidP="00106498">
      <w:pPr>
        <w:rPr>
          <w:rFonts w:asciiTheme="majorHAnsi" w:hAnsiTheme="majorHAnsi" w:cstheme="majorHAnsi"/>
          <w:lang w:val="en-GB"/>
        </w:rPr>
      </w:pPr>
    </w:p>
    <w:p w:rsidR="00106498" w:rsidRPr="000A62E0" w:rsidRDefault="00106498" w:rsidP="00106498">
      <w:pPr>
        <w:pStyle w:val="Title"/>
        <w:rPr>
          <w:rFonts w:asciiTheme="majorHAnsi" w:hAnsiTheme="majorHAnsi" w:cstheme="majorHAnsi"/>
          <w:b w:val="0"/>
          <w:sz w:val="28"/>
          <w:szCs w:val="28"/>
          <w:vertAlign w:val="superscript"/>
        </w:rPr>
      </w:pPr>
      <w:proofErr w:type="spellStart"/>
      <w:r w:rsidRPr="000A62E0">
        <w:rPr>
          <w:rFonts w:asciiTheme="majorHAnsi" w:hAnsiTheme="majorHAnsi" w:cstheme="majorHAnsi"/>
          <w:b w:val="0"/>
          <w:sz w:val="28"/>
          <w:szCs w:val="28"/>
        </w:rPr>
        <w:t>Nicolae-Ionut</w:t>
      </w:r>
      <w:proofErr w:type="spellEnd"/>
      <w:r w:rsidRPr="000A62E0">
        <w:rPr>
          <w:rFonts w:asciiTheme="majorHAnsi" w:hAnsiTheme="majorHAnsi" w:cstheme="majorHAnsi"/>
          <w:b w:val="0"/>
          <w:sz w:val="28"/>
          <w:szCs w:val="28"/>
        </w:rPr>
        <w:t xml:space="preserve"> </w:t>
      </w:r>
      <w:proofErr w:type="spellStart"/>
      <w:r w:rsidRPr="000A62E0">
        <w:rPr>
          <w:rFonts w:asciiTheme="majorHAnsi" w:hAnsiTheme="majorHAnsi" w:cstheme="majorHAnsi"/>
          <w:b w:val="0"/>
          <w:sz w:val="28"/>
          <w:szCs w:val="28"/>
        </w:rPr>
        <w:t>Bertalan</w:t>
      </w:r>
      <w:proofErr w:type="spellEnd"/>
      <w:r w:rsidR="00C36CC1">
        <w:rPr>
          <w:rFonts w:asciiTheme="majorHAnsi" w:hAnsiTheme="majorHAnsi" w:cstheme="majorHAnsi"/>
          <w:b w:val="0"/>
          <w:sz w:val="28"/>
          <w:szCs w:val="28"/>
        </w:rPr>
        <w:t>*</w:t>
      </w:r>
      <w:r w:rsidRPr="000A62E0">
        <w:rPr>
          <w:rFonts w:asciiTheme="majorHAnsi" w:hAnsiTheme="majorHAnsi" w:cstheme="majorHAnsi"/>
          <w:b w:val="0"/>
          <w:sz w:val="28"/>
          <w:szCs w:val="28"/>
        </w:rPr>
        <w:t xml:space="preserve"> and Christopher J. Napier</w:t>
      </w:r>
      <w:bookmarkStart w:id="0" w:name="_GoBack"/>
      <w:bookmarkEnd w:id="0"/>
    </w:p>
    <w:p w:rsidR="00106498" w:rsidRPr="000A62E0" w:rsidRDefault="00106498" w:rsidP="00106498">
      <w:pPr>
        <w:pStyle w:val="Title"/>
        <w:rPr>
          <w:rFonts w:asciiTheme="majorHAnsi" w:hAnsiTheme="majorHAnsi" w:cstheme="majorHAnsi"/>
        </w:rPr>
      </w:pPr>
    </w:p>
    <w:p w:rsidR="00106498" w:rsidRPr="000A62E0" w:rsidRDefault="00106498" w:rsidP="00106498">
      <w:pPr>
        <w:pStyle w:val="Title"/>
        <w:rPr>
          <w:rFonts w:asciiTheme="majorHAnsi" w:hAnsiTheme="majorHAnsi" w:cstheme="majorHAnsi"/>
        </w:rPr>
      </w:pPr>
    </w:p>
    <w:tbl>
      <w:tblPr>
        <w:tblW w:w="0" w:type="auto"/>
        <w:tblLook w:val="01E0" w:firstRow="1" w:lastRow="1" w:firstColumn="1" w:lastColumn="1" w:noHBand="0" w:noVBand="0"/>
      </w:tblPr>
      <w:tblGrid>
        <w:gridCol w:w="1951"/>
        <w:gridCol w:w="4820"/>
      </w:tblGrid>
      <w:tr w:rsidR="00106498" w:rsidRPr="000A62E0" w:rsidTr="006C0AC5">
        <w:tc>
          <w:tcPr>
            <w:tcW w:w="1951" w:type="dxa"/>
          </w:tcPr>
          <w:p w:rsidR="00106498" w:rsidRPr="000A62E0" w:rsidRDefault="00106498" w:rsidP="00106498">
            <w:pPr>
              <w:pStyle w:val="Coverdata"/>
              <w:jc w:val="left"/>
              <w:rPr>
                <w:rFonts w:asciiTheme="majorHAnsi" w:hAnsiTheme="majorHAnsi" w:cstheme="majorHAnsi"/>
              </w:rPr>
            </w:pPr>
            <w:r w:rsidRPr="000A62E0">
              <w:rPr>
                <w:rFonts w:asciiTheme="majorHAnsi" w:hAnsiTheme="majorHAnsi" w:cstheme="majorHAnsi"/>
              </w:rPr>
              <w:t>Correspondence</w:t>
            </w:r>
          </w:p>
          <w:p w:rsidR="00106498" w:rsidRPr="000A62E0" w:rsidRDefault="00106498" w:rsidP="00106498">
            <w:pPr>
              <w:pStyle w:val="Coverdata"/>
              <w:jc w:val="left"/>
              <w:rPr>
                <w:rFonts w:asciiTheme="majorHAnsi" w:hAnsiTheme="majorHAnsi" w:cstheme="majorHAnsi"/>
              </w:rPr>
            </w:pPr>
            <w:r w:rsidRPr="000A62E0">
              <w:rPr>
                <w:rFonts w:asciiTheme="majorHAnsi" w:hAnsiTheme="majorHAnsi" w:cstheme="majorHAnsi"/>
              </w:rPr>
              <w:t>Address</w:t>
            </w:r>
          </w:p>
          <w:p w:rsidR="00106498" w:rsidRPr="000A62E0" w:rsidRDefault="00106498" w:rsidP="00106498">
            <w:pPr>
              <w:pStyle w:val="Coverdata"/>
              <w:jc w:val="left"/>
              <w:rPr>
                <w:rFonts w:asciiTheme="majorHAnsi" w:hAnsiTheme="majorHAnsi" w:cstheme="majorHAnsi"/>
              </w:rPr>
            </w:pPr>
          </w:p>
          <w:p w:rsidR="00106498" w:rsidRPr="000A62E0" w:rsidRDefault="00106498" w:rsidP="00106498">
            <w:pPr>
              <w:pStyle w:val="Coverdata"/>
              <w:jc w:val="left"/>
              <w:rPr>
                <w:rFonts w:asciiTheme="majorHAnsi" w:hAnsiTheme="majorHAnsi" w:cstheme="majorHAnsi"/>
              </w:rPr>
            </w:pPr>
          </w:p>
          <w:p w:rsidR="00106498" w:rsidRPr="000A62E0" w:rsidRDefault="00106498" w:rsidP="00106498">
            <w:pPr>
              <w:pStyle w:val="Coverdata"/>
              <w:jc w:val="left"/>
              <w:rPr>
                <w:rFonts w:asciiTheme="majorHAnsi" w:hAnsiTheme="majorHAnsi" w:cstheme="majorHAnsi"/>
              </w:rPr>
            </w:pPr>
          </w:p>
          <w:p w:rsidR="00106498" w:rsidRPr="000A62E0" w:rsidRDefault="00106498" w:rsidP="00106498">
            <w:pPr>
              <w:pStyle w:val="Coverdata"/>
              <w:jc w:val="left"/>
              <w:rPr>
                <w:rFonts w:asciiTheme="majorHAnsi" w:hAnsiTheme="majorHAnsi" w:cstheme="majorHAnsi"/>
              </w:rPr>
            </w:pPr>
          </w:p>
          <w:p w:rsidR="00106498" w:rsidRPr="000A62E0" w:rsidRDefault="00106498" w:rsidP="00106498">
            <w:pPr>
              <w:pStyle w:val="Coverdata"/>
              <w:jc w:val="left"/>
              <w:rPr>
                <w:rFonts w:asciiTheme="majorHAnsi" w:hAnsiTheme="majorHAnsi" w:cstheme="majorHAnsi"/>
              </w:rPr>
            </w:pPr>
          </w:p>
        </w:tc>
        <w:tc>
          <w:tcPr>
            <w:tcW w:w="4820" w:type="dxa"/>
          </w:tcPr>
          <w:p w:rsidR="00106498" w:rsidRPr="000A62E0" w:rsidRDefault="00106498" w:rsidP="00F71289">
            <w:pPr>
              <w:pStyle w:val="Coverdata"/>
              <w:rPr>
                <w:rFonts w:asciiTheme="majorHAnsi" w:hAnsiTheme="majorHAnsi" w:cstheme="majorHAnsi"/>
              </w:rPr>
            </w:pPr>
            <w:r w:rsidRPr="000A62E0">
              <w:rPr>
                <w:rFonts w:asciiTheme="majorHAnsi" w:hAnsiTheme="majorHAnsi" w:cstheme="majorHAnsi"/>
              </w:rPr>
              <w:t>School of Management</w:t>
            </w:r>
          </w:p>
          <w:p w:rsidR="00106498" w:rsidRPr="000A62E0" w:rsidRDefault="00106498" w:rsidP="00F71289">
            <w:pPr>
              <w:pStyle w:val="Coverdata"/>
              <w:jc w:val="left"/>
              <w:rPr>
                <w:rFonts w:asciiTheme="majorHAnsi" w:hAnsiTheme="majorHAnsi" w:cstheme="majorHAnsi"/>
              </w:rPr>
            </w:pPr>
            <w:r w:rsidRPr="000A62E0">
              <w:rPr>
                <w:rFonts w:asciiTheme="majorHAnsi" w:hAnsiTheme="majorHAnsi" w:cstheme="majorHAnsi"/>
              </w:rPr>
              <w:t>Royal Holloway, University of London</w:t>
            </w:r>
          </w:p>
          <w:p w:rsidR="00106498" w:rsidRPr="000A62E0" w:rsidRDefault="00106498" w:rsidP="00F71289">
            <w:pPr>
              <w:pStyle w:val="Coverdata"/>
              <w:rPr>
                <w:rFonts w:asciiTheme="majorHAnsi" w:hAnsiTheme="majorHAnsi" w:cstheme="majorHAnsi"/>
              </w:rPr>
            </w:pPr>
            <w:r w:rsidRPr="000A62E0">
              <w:rPr>
                <w:rFonts w:asciiTheme="majorHAnsi" w:hAnsiTheme="majorHAnsi" w:cstheme="majorHAnsi"/>
              </w:rPr>
              <w:t>Egham, Surrey</w:t>
            </w:r>
          </w:p>
          <w:p w:rsidR="00106498" w:rsidRPr="000A62E0" w:rsidRDefault="00106498" w:rsidP="00F71289">
            <w:pPr>
              <w:pStyle w:val="Coverdata"/>
              <w:rPr>
                <w:rFonts w:asciiTheme="majorHAnsi" w:hAnsiTheme="majorHAnsi" w:cstheme="majorHAnsi"/>
              </w:rPr>
            </w:pPr>
            <w:r w:rsidRPr="000A62E0">
              <w:rPr>
                <w:rFonts w:asciiTheme="majorHAnsi" w:hAnsiTheme="majorHAnsi" w:cstheme="majorHAnsi"/>
              </w:rPr>
              <w:t>TW20 0EX</w:t>
            </w:r>
          </w:p>
          <w:p w:rsidR="00106498" w:rsidRPr="000A62E0" w:rsidRDefault="00106498" w:rsidP="00F71289">
            <w:pPr>
              <w:pStyle w:val="Coverdata"/>
              <w:rPr>
                <w:rFonts w:asciiTheme="majorHAnsi" w:hAnsiTheme="majorHAnsi" w:cstheme="majorHAnsi"/>
              </w:rPr>
            </w:pPr>
            <w:r w:rsidRPr="000A62E0">
              <w:rPr>
                <w:rFonts w:asciiTheme="majorHAnsi" w:hAnsiTheme="majorHAnsi" w:cstheme="majorHAnsi"/>
              </w:rPr>
              <w:t>UK</w:t>
            </w:r>
          </w:p>
          <w:p w:rsidR="00106498" w:rsidRPr="000A62E0" w:rsidRDefault="00106498" w:rsidP="00106498">
            <w:pPr>
              <w:pStyle w:val="Coverdata"/>
              <w:spacing w:line="360" w:lineRule="auto"/>
              <w:rPr>
                <w:rFonts w:asciiTheme="majorHAnsi" w:hAnsiTheme="majorHAnsi" w:cstheme="majorHAnsi"/>
              </w:rPr>
            </w:pPr>
          </w:p>
        </w:tc>
      </w:tr>
      <w:tr w:rsidR="00106498" w:rsidRPr="000A62E0" w:rsidTr="006C0AC5">
        <w:tc>
          <w:tcPr>
            <w:tcW w:w="1951" w:type="dxa"/>
          </w:tcPr>
          <w:p w:rsidR="00106498" w:rsidRPr="000A62E0" w:rsidRDefault="00106498" w:rsidP="00106498">
            <w:pPr>
              <w:pStyle w:val="Coverdata"/>
              <w:jc w:val="left"/>
              <w:rPr>
                <w:rFonts w:asciiTheme="majorHAnsi" w:hAnsiTheme="majorHAnsi" w:cstheme="majorHAnsi"/>
              </w:rPr>
            </w:pPr>
            <w:r w:rsidRPr="000A62E0">
              <w:rPr>
                <w:rFonts w:asciiTheme="majorHAnsi" w:hAnsiTheme="majorHAnsi" w:cstheme="majorHAnsi"/>
              </w:rPr>
              <w:t>Telephone:</w:t>
            </w:r>
          </w:p>
        </w:tc>
        <w:tc>
          <w:tcPr>
            <w:tcW w:w="4820" w:type="dxa"/>
          </w:tcPr>
          <w:p w:rsidR="00106498" w:rsidRPr="000A62E0" w:rsidRDefault="00106498" w:rsidP="00F71289">
            <w:pPr>
              <w:pStyle w:val="Coverdata"/>
              <w:rPr>
                <w:rFonts w:asciiTheme="majorHAnsi" w:hAnsiTheme="majorHAnsi" w:cstheme="majorHAnsi"/>
              </w:rPr>
            </w:pPr>
            <w:r w:rsidRPr="000A62E0">
              <w:rPr>
                <w:rFonts w:asciiTheme="majorHAnsi" w:hAnsiTheme="majorHAnsi" w:cstheme="majorHAnsi"/>
              </w:rPr>
              <w:t>+44 1784 276121</w:t>
            </w:r>
          </w:p>
        </w:tc>
      </w:tr>
      <w:tr w:rsidR="00106498" w:rsidRPr="000A62E0" w:rsidTr="006C0AC5">
        <w:tc>
          <w:tcPr>
            <w:tcW w:w="1951" w:type="dxa"/>
          </w:tcPr>
          <w:p w:rsidR="00106498" w:rsidRPr="000A62E0" w:rsidRDefault="00106498" w:rsidP="00106498">
            <w:pPr>
              <w:pStyle w:val="Coverdata"/>
              <w:jc w:val="left"/>
              <w:rPr>
                <w:rFonts w:asciiTheme="majorHAnsi" w:hAnsiTheme="majorHAnsi" w:cstheme="majorHAnsi"/>
              </w:rPr>
            </w:pPr>
            <w:r w:rsidRPr="000A62E0">
              <w:rPr>
                <w:rFonts w:asciiTheme="majorHAnsi" w:hAnsiTheme="majorHAnsi" w:cstheme="majorHAnsi"/>
              </w:rPr>
              <w:t>E-mail:</w:t>
            </w:r>
          </w:p>
        </w:tc>
        <w:tc>
          <w:tcPr>
            <w:tcW w:w="4820" w:type="dxa"/>
          </w:tcPr>
          <w:p w:rsidR="00106498" w:rsidRPr="000A62E0" w:rsidRDefault="006C0AC5" w:rsidP="00F71289">
            <w:pPr>
              <w:pStyle w:val="Coverdata"/>
              <w:rPr>
                <w:rFonts w:asciiTheme="majorHAnsi" w:hAnsiTheme="majorHAnsi" w:cstheme="majorHAnsi"/>
              </w:rPr>
            </w:pPr>
            <w:hyperlink r:id="rId10" w:history="1">
              <w:r w:rsidRPr="006157FD">
                <w:rPr>
                  <w:rStyle w:val="Hyperlink"/>
                  <w:lang w:val="en-US"/>
                </w:rPr>
                <w:t>Nicolae-Ionut.Bertalan.2013@live.rhul.ac.uk</w:t>
              </w:r>
            </w:hyperlink>
            <w:r>
              <w:rPr>
                <w:rFonts w:asciiTheme="majorHAnsi" w:hAnsiTheme="majorHAnsi" w:cstheme="majorHAnsi"/>
              </w:rPr>
              <w:t xml:space="preserve"> </w:t>
            </w:r>
            <w:hyperlink r:id="rId11" w:history="1">
              <w:r w:rsidR="00106498" w:rsidRPr="000A62E0">
                <w:rPr>
                  <w:rStyle w:val="Hyperlink"/>
                  <w:rFonts w:asciiTheme="majorHAnsi" w:hAnsiTheme="majorHAnsi" w:cstheme="majorHAnsi"/>
                </w:rPr>
                <w:t>christopher.napier@rhul.ac.uk</w:t>
              </w:r>
            </w:hyperlink>
            <w:r w:rsidR="00106498" w:rsidRPr="000A62E0">
              <w:rPr>
                <w:rFonts w:asciiTheme="majorHAnsi" w:hAnsiTheme="majorHAnsi" w:cstheme="majorHAnsi"/>
              </w:rPr>
              <w:t xml:space="preserve"> </w:t>
            </w:r>
          </w:p>
        </w:tc>
      </w:tr>
      <w:tr w:rsidR="00106498" w:rsidRPr="000A62E0" w:rsidTr="006C0AC5">
        <w:tc>
          <w:tcPr>
            <w:tcW w:w="6771" w:type="dxa"/>
            <w:gridSpan w:val="2"/>
          </w:tcPr>
          <w:p w:rsidR="00106498" w:rsidRPr="000A62E0" w:rsidRDefault="00106498" w:rsidP="00106498">
            <w:pPr>
              <w:pStyle w:val="Coverdata"/>
              <w:jc w:val="left"/>
              <w:rPr>
                <w:rFonts w:asciiTheme="majorHAnsi" w:hAnsiTheme="majorHAnsi" w:cstheme="majorHAnsi"/>
              </w:rPr>
            </w:pPr>
          </w:p>
          <w:p w:rsidR="00106498" w:rsidRPr="000A62E0" w:rsidRDefault="00106498" w:rsidP="00F71289">
            <w:pPr>
              <w:pStyle w:val="Coverdata"/>
              <w:rPr>
                <w:rFonts w:asciiTheme="majorHAnsi" w:hAnsiTheme="majorHAnsi" w:cstheme="majorHAnsi"/>
              </w:rPr>
            </w:pPr>
            <w:r w:rsidRPr="000A62E0">
              <w:rPr>
                <w:rFonts w:asciiTheme="majorHAnsi" w:hAnsiTheme="majorHAnsi" w:cstheme="majorHAnsi"/>
              </w:rPr>
              <w:t>*  Corresponding Author</w:t>
            </w:r>
          </w:p>
        </w:tc>
      </w:tr>
    </w:tbl>
    <w:p w:rsidR="00106498" w:rsidRPr="000A62E0" w:rsidRDefault="00106498" w:rsidP="00106498">
      <w:pPr>
        <w:pStyle w:val="Coverdata"/>
        <w:rPr>
          <w:rFonts w:asciiTheme="majorHAnsi" w:hAnsiTheme="majorHAnsi" w:cstheme="majorHAnsi"/>
        </w:rPr>
      </w:pPr>
    </w:p>
    <w:p w:rsidR="00106498" w:rsidRPr="000A62E0" w:rsidRDefault="00106498" w:rsidP="00106498">
      <w:pPr>
        <w:pStyle w:val="Coverdata"/>
        <w:rPr>
          <w:rFonts w:asciiTheme="majorHAnsi" w:hAnsiTheme="majorHAnsi" w:cstheme="majorHAnsi"/>
        </w:rPr>
      </w:pPr>
    </w:p>
    <w:p w:rsidR="00106498" w:rsidRPr="000A62E0" w:rsidRDefault="00106498" w:rsidP="00106498">
      <w:pPr>
        <w:pStyle w:val="Coverdata"/>
        <w:rPr>
          <w:rFonts w:asciiTheme="majorHAnsi" w:hAnsiTheme="majorHAnsi" w:cstheme="majorHAnsi"/>
        </w:rPr>
      </w:pPr>
    </w:p>
    <w:p w:rsidR="00106498" w:rsidRPr="000A62E0" w:rsidRDefault="00106498" w:rsidP="00106498">
      <w:pPr>
        <w:pStyle w:val="Coverdata"/>
        <w:rPr>
          <w:rFonts w:asciiTheme="majorHAnsi" w:hAnsiTheme="majorHAnsi" w:cstheme="majorHAnsi"/>
        </w:rPr>
      </w:pPr>
    </w:p>
    <w:p w:rsidR="00106498" w:rsidRPr="000A62E0" w:rsidRDefault="00106498" w:rsidP="00106498">
      <w:pPr>
        <w:pStyle w:val="Coverdata"/>
        <w:rPr>
          <w:rFonts w:asciiTheme="majorHAnsi" w:hAnsiTheme="majorHAnsi" w:cstheme="majorHAnsi"/>
        </w:rPr>
      </w:pPr>
    </w:p>
    <w:p w:rsidR="00106498" w:rsidRPr="000A62E0" w:rsidRDefault="00106498" w:rsidP="00106498">
      <w:pPr>
        <w:pStyle w:val="Coverdata"/>
        <w:rPr>
          <w:rFonts w:asciiTheme="majorHAnsi" w:hAnsiTheme="majorHAnsi" w:cstheme="majorHAnsi"/>
        </w:rPr>
      </w:pPr>
    </w:p>
    <w:p w:rsidR="006C0AC5" w:rsidRDefault="006C0AC5" w:rsidP="00106498">
      <w:pPr>
        <w:pStyle w:val="Coverdata"/>
        <w:rPr>
          <w:rFonts w:asciiTheme="majorHAnsi" w:hAnsiTheme="majorHAnsi" w:cstheme="majorHAnsi"/>
          <w:b/>
        </w:rPr>
      </w:pPr>
    </w:p>
    <w:p w:rsidR="006C0AC5" w:rsidRDefault="006C0AC5" w:rsidP="00106498">
      <w:pPr>
        <w:pStyle w:val="Coverdata"/>
        <w:rPr>
          <w:rFonts w:asciiTheme="majorHAnsi" w:hAnsiTheme="majorHAnsi" w:cstheme="majorHAnsi"/>
          <w:b/>
        </w:rPr>
      </w:pPr>
    </w:p>
    <w:p w:rsidR="006C0AC5" w:rsidRDefault="006C0AC5" w:rsidP="00106498">
      <w:pPr>
        <w:pStyle w:val="Coverdata"/>
        <w:rPr>
          <w:rFonts w:asciiTheme="majorHAnsi" w:hAnsiTheme="majorHAnsi" w:cstheme="majorHAnsi"/>
          <w:b/>
        </w:rPr>
      </w:pPr>
    </w:p>
    <w:p w:rsidR="006C0AC5" w:rsidRDefault="006C0AC5" w:rsidP="00106498">
      <w:pPr>
        <w:pStyle w:val="Coverdata"/>
        <w:rPr>
          <w:rFonts w:asciiTheme="majorHAnsi" w:hAnsiTheme="majorHAnsi" w:cstheme="majorHAnsi"/>
          <w:b/>
        </w:rPr>
      </w:pPr>
    </w:p>
    <w:p w:rsidR="00106498" w:rsidRPr="000A62E0" w:rsidRDefault="00106498" w:rsidP="00106498">
      <w:pPr>
        <w:pStyle w:val="Coverdata"/>
        <w:rPr>
          <w:rFonts w:asciiTheme="majorHAnsi" w:hAnsiTheme="majorHAnsi" w:cstheme="majorHAnsi"/>
          <w:b/>
        </w:rPr>
      </w:pPr>
      <w:r w:rsidRPr="000A62E0">
        <w:rPr>
          <w:rFonts w:asciiTheme="majorHAnsi" w:hAnsiTheme="majorHAnsi" w:cstheme="majorHAnsi"/>
          <w:b/>
        </w:rPr>
        <w:t>DRAFT: Not for quotation without the authors’ consent</w:t>
      </w:r>
    </w:p>
    <w:p w:rsidR="00106498" w:rsidRPr="000A62E0" w:rsidRDefault="00106498" w:rsidP="00106498">
      <w:pPr>
        <w:pStyle w:val="Title"/>
        <w:rPr>
          <w:rFonts w:asciiTheme="majorHAnsi" w:hAnsiTheme="majorHAnsi" w:cstheme="majorHAnsi"/>
        </w:rPr>
      </w:pPr>
      <w:r w:rsidRPr="000A62E0">
        <w:rPr>
          <w:rFonts w:asciiTheme="majorHAnsi" w:hAnsiTheme="majorHAnsi" w:cstheme="majorHAnsi"/>
        </w:rPr>
        <w:br w:type="page"/>
      </w:r>
      <w:r w:rsidRPr="000A62E0">
        <w:rPr>
          <w:rFonts w:asciiTheme="majorHAnsi" w:hAnsiTheme="majorHAnsi" w:cstheme="majorHAnsi"/>
        </w:rPr>
        <w:lastRenderedPageBreak/>
        <w:t>The Emergence of “</w:t>
      </w:r>
      <w:r w:rsidR="003534C2">
        <w:rPr>
          <w:rFonts w:asciiTheme="majorHAnsi" w:hAnsiTheme="majorHAnsi" w:cstheme="majorHAnsi"/>
        </w:rPr>
        <w:t xml:space="preserve">The </w:t>
      </w:r>
      <w:r w:rsidRPr="000A62E0">
        <w:rPr>
          <w:rFonts w:asciiTheme="majorHAnsi" w:hAnsiTheme="majorHAnsi" w:cstheme="majorHAnsi"/>
        </w:rPr>
        <w:t xml:space="preserve">New Accounting History” </w:t>
      </w:r>
    </w:p>
    <w:p w:rsidR="00106498" w:rsidRPr="000A62E0" w:rsidRDefault="00106498" w:rsidP="00106498">
      <w:pPr>
        <w:pStyle w:val="Title"/>
        <w:rPr>
          <w:rFonts w:asciiTheme="majorHAnsi" w:hAnsiTheme="majorHAnsi" w:cstheme="majorHAnsi"/>
        </w:rPr>
      </w:pPr>
    </w:p>
    <w:p w:rsidR="00106498" w:rsidRPr="000A62E0" w:rsidRDefault="00106498" w:rsidP="00106498">
      <w:pPr>
        <w:pStyle w:val="Title"/>
        <w:rPr>
          <w:rFonts w:asciiTheme="majorHAnsi" w:hAnsiTheme="majorHAnsi" w:cstheme="majorHAnsi"/>
        </w:rPr>
      </w:pPr>
      <w:r w:rsidRPr="000A62E0">
        <w:rPr>
          <w:rFonts w:asciiTheme="majorHAnsi" w:hAnsiTheme="majorHAnsi" w:cstheme="majorHAnsi"/>
        </w:rPr>
        <w:t>ABSTRACT</w:t>
      </w:r>
    </w:p>
    <w:p w:rsidR="00106498" w:rsidRPr="000A62E0" w:rsidRDefault="00106498" w:rsidP="00106498">
      <w:pPr>
        <w:pStyle w:val="Title"/>
        <w:spacing w:line="480" w:lineRule="auto"/>
        <w:jc w:val="left"/>
        <w:rPr>
          <w:rFonts w:asciiTheme="majorHAnsi" w:hAnsiTheme="majorHAnsi" w:cstheme="majorHAnsi"/>
          <w:b w:val="0"/>
          <w:sz w:val="24"/>
          <w:szCs w:val="24"/>
        </w:rPr>
      </w:pPr>
    </w:p>
    <w:p w:rsidR="00106498" w:rsidRPr="000A62E0" w:rsidRDefault="003534C2" w:rsidP="00EB11F4">
      <w:pPr>
        <w:pStyle w:val="Title"/>
        <w:spacing w:line="480" w:lineRule="auto"/>
        <w:jc w:val="both"/>
        <w:rPr>
          <w:rFonts w:asciiTheme="majorHAnsi" w:hAnsiTheme="majorHAnsi" w:cstheme="majorHAnsi"/>
          <w:b w:val="0"/>
          <w:sz w:val="24"/>
          <w:szCs w:val="24"/>
        </w:rPr>
      </w:pPr>
      <w:r>
        <w:rPr>
          <w:rFonts w:asciiTheme="majorHAnsi" w:hAnsiTheme="majorHAnsi" w:cstheme="majorHAnsi"/>
          <w:b w:val="0"/>
          <w:sz w:val="24"/>
          <w:szCs w:val="24"/>
        </w:rPr>
        <w:t>“</w:t>
      </w:r>
      <w:r w:rsidR="00106498" w:rsidRPr="000A62E0">
        <w:rPr>
          <w:rFonts w:asciiTheme="majorHAnsi" w:hAnsiTheme="majorHAnsi" w:cstheme="majorHAnsi"/>
          <w:b w:val="0"/>
          <w:sz w:val="24"/>
          <w:szCs w:val="24"/>
        </w:rPr>
        <w:t xml:space="preserve">The New Accounting History” (NAH) </w:t>
      </w:r>
      <w:r w:rsidR="005F5692">
        <w:rPr>
          <w:rFonts w:asciiTheme="majorHAnsi" w:hAnsiTheme="majorHAnsi" w:cstheme="majorHAnsi"/>
          <w:b w:val="0"/>
          <w:sz w:val="24"/>
          <w:szCs w:val="24"/>
        </w:rPr>
        <w:t>is usually associated with a</w:t>
      </w:r>
      <w:r w:rsidR="00106498" w:rsidRPr="000A62E0">
        <w:rPr>
          <w:rFonts w:asciiTheme="majorHAnsi" w:hAnsiTheme="majorHAnsi" w:cstheme="majorHAnsi"/>
          <w:b w:val="0"/>
          <w:sz w:val="24"/>
          <w:szCs w:val="24"/>
        </w:rPr>
        <w:t xml:space="preserve"> special issue of </w:t>
      </w:r>
      <w:r w:rsidR="00106498" w:rsidRPr="000A62E0">
        <w:rPr>
          <w:rFonts w:asciiTheme="majorHAnsi" w:hAnsiTheme="majorHAnsi" w:cstheme="majorHAnsi"/>
          <w:b w:val="0"/>
          <w:i/>
          <w:sz w:val="24"/>
          <w:szCs w:val="24"/>
        </w:rPr>
        <w:t>Accounting, Organizations and Society</w:t>
      </w:r>
      <w:r w:rsidR="00106498" w:rsidRPr="000A62E0">
        <w:rPr>
          <w:rFonts w:asciiTheme="majorHAnsi" w:hAnsiTheme="majorHAnsi" w:cstheme="majorHAnsi"/>
          <w:b w:val="0"/>
          <w:sz w:val="24"/>
          <w:szCs w:val="24"/>
        </w:rPr>
        <w:t xml:space="preserve"> published in 1991, although publications within this research tradition had been appearing for at least 10 years before this. </w:t>
      </w:r>
      <w:r>
        <w:rPr>
          <w:rFonts w:asciiTheme="majorHAnsi" w:hAnsiTheme="majorHAnsi" w:cstheme="majorHAnsi"/>
          <w:b w:val="0"/>
          <w:sz w:val="24"/>
          <w:szCs w:val="24"/>
        </w:rPr>
        <w:t>The present paper examines the emergence of NAH in the decade or so before this special issue, and studies</w:t>
      </w:r>
      <w:r w:rsidR="00106498" w:rsidRPr="000A62E0">
        <w:rPr>
          <w:rFonts w:asciiTheme="majorHAnsi" w:hAnsiTheme="majorHAnsi" w:cstheme="majorHAnsi"/>
          <w:b w:val="0"/>
          <w:sz w:val="24"/>
          <w:szCs w:val="24"/>
        </w:rPr>
        <w:t xml:space="preserve"> the </w:t>
      </w:r>
      <w:r w:rsidR="0031383F" w:rsidRPr="000A62E0">
        <w:rPr>
          <w:rFonts w:asciiTheme="majorHAnsi" w:hAnsiTheme="majorHAnsi" w:cstheme="majorHAnsi"/>
          <w:b w:val="0"/>
          <w:sz w:val="24"/>
          <w:szCs w:val="24"/>
        </w:rPr>
        <w:t xml:space="preserve">way in which Peter Miller, Trevor Hopper and Richard Laughlin, in their introduction to this special issue, defined NAH, the diverse literatures to which they appealed, and the extent to which the other papers in the special issue reflected the emerging notion of NAH. </w:t>
      </w:r>
    </w:p>
    <w:p w:rsidR="00106498" w:rsidRPr="000A62E0" w:rsidRDefault="00106498" w:rsidP="00D273D1">
      <w:pPr>
        <w:pStyle w:val="Title"/>
        <w:spacing w:line="480" w:lineRule="auto"/>
        <w:jc w:val="both"/>
        <w:rPr>
          <w:rFonts w:asciiTheme="majorHAnsi" w:hAnsiTheme="majorHAnsi" w:cstheme="majorHAnsi"/>
          <w:b w:val="0"/>
          <w:sz w:val="24"/>
          <w:szCs w:val="24"/>
        </w:rPr>
      </w:pPr>
      <w:r w:rsidRPr="000A62E0">
        <w:rPr>
          <w:rFonts w:asciiTheme="majorHAnsi" w:hAnsiTheme="majorHAnsi" w:cstheme="majorHAnsi"/>
          <w:sz w:val="24"/>
          <w:szCs w:val="24"/>
        </w:rPr>
        <w:t>Key words</w:t>
      </w:r>
      <w:r w:rsidRPr="000A62E0">
        <w:rPr>
          <w:rFonts w:asciiTheme="majorHAnsi" w:hAnsiTheme="majorHAnsi" w:cstheme="majorHAnsi"/>
          <w:b w:val="0"/>
          <w:sz w:val="24"/>
          <w:szCs w:val="24"/>
        </w:rPr>
        <w:t xml:space="preserve">: </w:t>
      </w:r>
      <w:r w:rsidR="00EB11F4" w:rsidRPr="000A62E0">
        <w:rPr>
          <w:rFonts w:asciiTheme="majorHAnsi" w:hAnsiTheme="majorHAnsi" w:cstheme="majorHAnsi"/>
          <w:b w:val="0"/>
          <w:sz w:val="24"/>
          <w:szCs w:val="24"/>
        </w:rPr>
        <w:t>accounting history, new accounting history, Michel Foucault, Bruno Latour.</w:t>
      </w:r>
    </w:p>
    <w:p w:rsidR="00106498" w:rsidRPr="000A62E0" w:rsidRDefault="00106498" w:rsidP="00106498">
      <w:pPr>
        <w:pStyle w:val="Title"/>
        <w:spacing w:line="480" w:lineRule="auto"/>
        <w:jc w:val="left"/>
        <w:rPr>
          <w:rFonts w:asciiTheme="majorHAnsi" w:hAnsiTheme="majorHAnsi" w:cstheme="majorHAnsi"/>
          <w:b w:val="0"/>
          <w:sz w:val="24"/>
          <w:szCs w:val="24"/>
        </w:rPr>
      </w:pPr>
    </w:p>
    <w:p w:rsidR="00106498" w:rsidRPr="000A62E0" w:rsidRDefault="00106498" w:rsidP="00106498">
      <w:pPr>
        <w:pStyle w:val="Title"/>
        <w:spacing w:line="480" w:lineRule="auto"/>
        <w:jc w:val="left"/>
        <w:rPr>
          <w:rFonts w:asciiTheme="majorHAnsi" w:hAnsiTheme="majorHAnsi" w:cstheme="majorHAnsi"/>
          <w:b w:val="0"/>
          <w:sz w:val="24"/>
          <w:szCs w:val="24"/>
        </w:rPr>
        <w:sectPr w:rsidR="00106498" w:rsidRPr="000A62E0">
          <w:headerReference w:type="default" r:id="rId12"/>
          <w:footerReference w:type="even" r:id="rId13"/>
          <w:footerReference w:type="default" r:id="rId14"/>
          <w:pgSz w:w="11906" w:h="16838"/>
          <w:pgMar w:top="1440" w:right="1800" w:bottom="1440" w:left="1800" w:header="708" w:footer="708" w:gutter="0"/>
          <w:cols w:space="708"/>
          <w:docGrid w:linePitch="360"/>
        </w:sectPr>
      </w:pPr>
    </w:p>
    <w:p w:rsidR="00846298" w:rsidRPr="000A62E0" w:rsidRDefault="00106498" w:rsidP="00106498">
      <w:pPr>
        <w:pStyle w:val="Title"/>
        <w:rPr>
          <w:rFonts w:asciiTheme="majorHAnsi" w:hAnsiTheme="majorHAnsi" w:cstheme="majorHAnsi"/>
          <w:i/>
          <w:szCs w:val="24"/>
        </w:rPr>
      </w:pPr>
      <w:r w:rsidRPr="000A62E0">
        <w:rPr>
          <w:rFonts w:asciiTheme="majorHAnsi" w:hAnsiTheme="majorHAnsi" w:cstheme="majorHAnsi"/>
        </w:rPr>
        <w:lastRenderedPageBreak/>
        <w:t>The Emergence of “</w:t>
      </w:r>
      <w:r w:rsidR="003F4290">
        <w:rPr>
          <w:rFonts w:asciiTheme="majorHAnsi" w:hAnsiTheme="majorHAnsi" w:cstheme="majorHAnsi"/>
        </w:rPr>
        <w:t xml:space="preserve">The </w:t>
      </w:r>
      <w:r w:rsidRPr="000A62E0">
        <w:rPr>
          <w:rFonts w:asciiTheme="majorHAnsi" w:hAnsiTheme="majorHAnsi" w:cstheme="majorHAnsi"/>
        </w:rPr>
        <w:t>New Accounting History”</w:t>
      </w:r>
    </w:p>
    <w:p w:rsidR="00291369" w:rsidRPr="000A62E0" w:rsidRDefault="00291369" w:rsidP="0025293A">
      <w:pPr>
        <w:pStyle w:val="Level3"/>
        <w:spacing w:line="360" w:lineRule="auto"/>
        <w:rPr>
          <w:i w:val="0"/>
          <w:szCs w:val="24"/>
          <w:lang w:val="en-GB"/>
        </w:rPr>
      </w:pPr>
    </w:p>
    <w:p w:rsidR="00C20A3C" w:rsidRPr="000A62E0" w:rsidRDefault="00C20A3C" w:rsidP="00737205">
      <w:pPr>
        <w:pStyle w:val="Heading2"/>
        <w:rPr>
          <w:lang w:val="en-GB"/>
        </w:rPr>
      </w:pPr>
    </w:p>
    <w:p w:rsidR="0025293A" w:rsidRPr="000A62E0" w:rsidRDefault="00FA56BE" w:rsidP="00737205">
      <w:pPr>
        <w:pStyle w:val="Heading2"/>
        <w:rPr>
          <w:i/>
          <w:lang w:val="en-GB"/>
        </w:rPr>
      </w:pPr>
      <w:r w:rsidRPr="000A62E0">
        <w:rPr>
          <w:lang w:val="en-GB"/>
        </w:rPr>
        <w:t>Introduction</w:t>
      </w:r>
    </w:p>
    <w:p w:rsidR="00C9421B" w:rsidRPr="000A62E0" w:rsidRDefault="004F713A" w:rsidP="0025293A">
      <w:pPr>
        <w:pStyle w:val="Level3"/>
        <w:spacing w:line="360" w:lineRule="auto"/>
        <w:rPr>
          <w:i w:val="0"/>
          <w:szCs w:val="24"/>
          <w:lang w:val="en-GB"/>
        </w:rPr>
      </w:pPr>
      <w:r>
        <w:rPr>
          <w:i w:val="0"/>
          <w:szCs w:val="24"/>
          <w:lang w:val="en-GB"/>
        </w:rPr>
        <w:t>Accounting as a subject of systematic academic study</w:t>
      </w:r>
      <w:r w:rsidR="00887C01" w:rsidRPr="000A62E0">
        <w:rPr>
          <w:i w:val="0"/>
          <w:szCs w:val="24"/>
          <w:lang w:val="en-GB"/>
        </w:rPr>
        <w:t xml:space="preserve"> and accounting history as an important research </w:t>
      </w:r>
      <w:r w:rsidR="009248FD" w:rsidRPr="000A62E0">
        <w:rPr>
          <w:i w:val="0"/>
          <w:szCs w:val="24"/>
          <w:lang w:val="en-GB"/>
        </w:rPr>
        <w:t>sub</w:t>
      </w:r>
      <w:r w:rsidR="00AA631C" w:rsidRPr="000A62E0">
        <w:rPr>
          <w:i w:val="0"/>
          <w:szCs w:val="24"/>
          <w:lang w:val="en-GB"/>
        </w:rPr>
        <w:t xml:space="preserve">field had undergone </w:t>
      </w:r>
      <w:r w:rsidR="00D604B1" w:rsidRPr="000A62E0">
        <w:rPr>
          <w:i w:val="0"/>
          <w:szCs w:val="24"/>
          <w:lang w:val="en-GB"/>
        </w:rPr>
        <w:t xml:space="preserve">significant changes in the </w:t>
      </w:r>
      <w:r w:rsidR="00224EBD" w:rsidRPr="000A62E0">
        <w:rPr>
          <w:i w:val="0"/>
          <w:szCs w:val="24"/>
          <w:lang w:val="en-GB"/>
        </w:rPr>
        <w:t>period between 1970 and</w:t>
      </w:r>
      <w:r w:rsidR="00EF4A1A">
        <w:rPr>
          <w:i w:val="0"/>
          <w:szCs w:val="24"/>
          <w:lang w:val="en-GB"/>
        </w:rPr>
        <w:t xml:space="preserve"> </w:t>
      </w:r>
      <w:r w:rsidR="00224EBD" w:rsidRPr="000A62E0">
        <w:rPr>
          <w:i w:val="0"/>
          <w:szCs w:val="24"/>
          <w:lang w:val="en-GB"/>
        </w:rPr>
        <w:t>1990</w:t>
      </w:r>
      <w:r>
        <w:rPr>
          <w:i w:val="0"/>
          <w:szCs w:val="24"/>
          <w:lang w:val="en-GB"/>
        </w:rPr>
        <w:t>,</w:t>
      </w:r>
      <w:r w:rsidR="00D604B1" w:rsidRPr="000A62E0">
        <w:rPr>
          <w:i w:val="0"/>
          <w:szCs w:val="24"/>
          <w:lang w:val="en-GB"/>
        </w:rPr>
        <w:t xml:space="preserve"> </w:t>
      </w:r>
      <w:r>
        <w:rPr>
          <w:i w:val="0"/>
          <w:szCs w:val="24"/>
          <w:lang w:val="en-GB"/>
        </w:rPr>
        <w:t>challenging</w:t>
      </w:r>
      <w:r w:rsidR="008E6263" w:rsidRPr="000A62E0">
        <w:rPr>
          <w:i w:val="0"/>
          <w:szCs w:val="24"/>
          <w:lang w:val="en-GB"/>
        </w:rPr>
        <w:t xml:space="preserve"> old customs and shap</w:t>
      </w:r>
      <w:r>
        <w:rPr>
          <w:i w:val="0"/>
          <w:szCs w:val="24"/>
          <w:lang w:val="en-GB"/>
        </w:rPr>
        <w:t>ing</w:t>
      </w:r>
      <w:r w:rsidR="00D604B1" w:rsidRPr="000A62E0">
        <w:rPr>
          <w:i w:val="0"/>
          <w:szCs w:val="24"/>
          <w:lang w:val="en-GB"/>
        </w:rPr>
        <w:t xml:space="preserve"> </w:t>
      </w:r>
      <w:r w:rsidR="008E6263" w:rsidRPr="000A62E0">
        <w:rPr>
          <w:i w:val="0"/>
          <w:szCs w:val="24"/>
          <w:lang w:val="en-GB"/>
        </w:rPr>
        <w:t xml:space="preserve">new </w:t>
      </w:r>
      <w:r w:rsidR="003534C2">
        <w:rPr>
          <w:i w:val="0"/>
          <w:szCs w:val="24"/>
          <w:lang w:val="en-GB"/>
        </w:rPr>
        <w:t>directions for</w:t>
      </w:r>
      <w:r w:rsidR="008E6263" w:rsidRPr="000A62E0">
        <w:rPr>
          <w:i w:val="0"/>
          <w:szCs w:val="24"/>
          <w:lang w:val="en-GB"/>
        </w:rPr>
        <w:t xml:space="preserve"> future </w:t>
      </w:r>
      <w:r w:rsidR="003534C2">
        <w:rPr>
          <w:i w:val="0"/>
          <w:szCs w:val="24"/>
          <w:lang w:val="en-GB"/>
        </w:rPr>
        <w:t xml:space="preserve">accounting history </w:t>
      </w:r>
      <w:r w:rsidR="008E6263" w:rsidRPr="000A62E0">
        <w:rPr>
          <w:i w:val="0"/>
          <w:szCs w:val="24"/>
          <w:lang w:val="en-GB"/>
        </w:rPr>
        <w:t xml:space="preserve">research. </w:t>
      </w:r>
      <w:r w:rsidR="00BD6BD7" w:rsidRPr="000A62E0">
        <w:rPr>
          <w:i w:val="0"/>
          <w:szCs w:val="24"/>
          <w:lang w:val="en-GB"/>
        </w:rPr>
        <w:t xml:space="preserve">New </w:t>
      </w:r>
      <w:r w:rsidR="00990C4A" w:rsidRPr="000A62E0">
        <w:rPr>
          <w:i w:val="0"/>
          <w:szCs w:val="24"/>
          <w:lang w:val="en-GB"/>
        </w:rPr>
        <w:t>theories from related fields like sociology, history and economics</w:t>
      </w:r>
      <w:r w:rsidR="00BC6448" w:rsidRPr="000A62E0">
        <w:rPr>
          <w:i w:val="0"/>
          <w:szCs w:val="24"/>
          <w:lang w:val="en-GB"/>
        </w:rPr>
        <w:t xml:space="preserve"> were</w:t>
      </w:r>
      <w:r w:rsidR="00990C4A" w:rsidRPr="000A62E0">
        <w:rPr>
          <w:i w:val="0"/>
          <w:szCs w:val="24"/>
          <w:lang w:val="en-GB"/>
        </w:rPr>
        <w:t xml:space="preserve"> adopted as research frames </w:t>
      </w:r>
      <w:r w:rsidR="00BC6448" w:rsidRPr="000A62E0">
        <w:rPr>
          <w:i w:val="0"/>
          <w:szCs w:val="24"/>
          <w:lang w:val="en-GB"/>
        </w:rPr>
        <w:t>or simply inspired researchers in</w:t>
      </w:r>
      <w:r w:rsidR="008A2AC6" w:rsidRPr="000A62E0">
        <w:rPr>
          <w:i w:val="0"/>
          <w:szCs w:val="24"/>
          <w:lang w:val="en-GB"/>
        </w:rPr>
        <w:t>terested in</w:t>
      </w:r>
      <w:r w:rsidR="00BC6448" w:rsidRPr="000A62E0">
        <w:rPr>
          <w:i w:val="0"/>
          <w:szCs w:val="24"/>
          <w:lang w:val="en-GB"/>
        </w:rPr>
        <w:t xml:space="preserve"> accounting history</w:t>
      </w:r>
      <w:r w:rsidR="008A2AC6" w:rsidRPr="000A62E0">
        <w:rPr>
          <w:i w:val="0"/>
          <w:szCs w:val="24"/>
          <w:lang w:val="en-GB"/>
        </w:rPr>
        <w:t xml:space="preserve">. </w:t>
      </w:r>
      <w:r w:rsidR="00FB44C3" w:rsidRPr="000A62E0">
        <w:rPr>
          <w:i w:val="0"/>
          <w:szCs w:val="24"/>
          <w:lang w:val="en-GB"/>
        </w:rPr>
        <w:t xml:space="preserve">Another turning point was the </w:t>
      </w:r>
      <w:r w:rsidR="003D5A4D" w:rsidRPr="000A62E0">
        <w:rPr>
          <w:i w:val="0"/>
          <w:szCs w:val="24"/>
          <w:lang w:val="en-GB"/>
        </w:rPr>
        <w:t xml:space="preserve">growing interest shown by researchers </w:t>
      </w:r>
      <w:r w:rsidR="00E1440F" w:rsidRPr="000A62E0">
        <w:rPr>
          <w:i w:val="0"/>
          <w:szCs w:val="24"/>
          <w:lang w:val="en-GB"/>
        </w:rPr>
        <w:t>from</w:t>
      </w:r>
      <w:r w:rsidR="003D5A4D" w:rsidRPr="000A62E0">
        <w:rPr>
          <w:i w:val="0"/>
          <w:szCs w:val="24"/>
          <w:lang w:val="en-GB"/>
        </w:rPr>
        <w:t xml:space="preserve"> other fields </w:t>
      </w:r>
      <w:r w:rsidR="00E1440F" w:rsidRPr="000A62E0">
        <w:rPr>
          <w:i w:val="0"/>
          <w:szCs w:val="24"/>
          <w:lang w:val="en-GB"/>
        </w:rPr>
        <w:t xml:space="preserve">of research </w:t>
      </w:r>
      <w:r w:rsidR="003D5A4D" w:rsidRPr="000A62E0">
        <w:rPr>
          <w:i w:val="0"/>
          <w:szCs w:val="24"/>
          <w:lang w:val="en-GB"/>
        </w:rPr>
        <w:t xml:space="preserve">for </w:t>
      </w:r>
      <w:r w:rsidR="00ED27D3">
        <w:rPr>
          <w:i w:val="0"/>
          <w:szCs w:val="24"/>
          <w:lang w:val="en-GB"/>
        </w:rPr>
        <w:t>accounting history</w:t>
      </w:r>
      <w:r w:rsidR="003D5A4D" w:rsidRPr="000A62E0">
        <w:rPr>
          <w:i w:val="0"/>
          <w:szCs w:val="24"/>
          <w:lang w:val="en-GB"/>
        </w:rPr>
        <w:t xml:space="preserve">. And by their involvement in the historical </w:t>
      </w:r>
      <w:r w:rsidR="00E1440F" w:rsidRPr="000A62E0">
        <w:rPr>
          <w:i w:val="0"/>
          <w:szCs w:val="24"/>
          <w:lang w:val="en-GB"/>
        </w:rPr>
        <w:t>dimension</w:t>
      </w:r>
      <w:r w:rsidR="003D5A4D" w:rsidRPr="000A62E0">
        <w:rPr>
          <w:i w:val="0"/>
          <w:szCs w:val="24"/>
          <w:lang w:val="en-GB"/>
        </w:rPr>
        <w:t xml:space="preserve"> </w:t>
      </w:r>
      <w:r w:rsidR="00E1440F" w:rsidRPr="000A62E0">
        <w:rPr>
          <w:i w:val="0"/>
          <w:szCs w:val="24"/>
          <w:lang w:val="en-GB"/>
        </w:rPr>
        <w:t>of</w:t>
      </w:r>
      <w:r w:rsidR="003D5A4D" w:rsidRPr="000A62E0">
        <w:rPr>
          <w:i w:val="0"/>
          <w:szCs w:val="24"/>
          <w:lang w:val="en-GB"/>
        </w:rPr>
        <w:t xml:space="preserve"> accounting </w:t>
      </w:r>
      <w:r w:rsidR="00AA631C" w:rsidRPr="000A62E0">
        <w:rPr>
          <w:i w:val="0"/>
          <w:szCs w:val="24"/>
          <w:lang w:val="en-GB"/>
        </w:rPr>
        <w:t>these interdisciplinary researchers</w:t>
      </w:r>
      <w:r w:rsidR="003D5A4D" w:rsidRPr="000A62E0">
        <w:rPr>
          <w:i w:val="0"/>
          <w:szCs w:val="24"/>
          <w:lang w:val="en-GB"/>
        </w:rPr>
        <w:t xml:space="preserve"> </w:t>
      </w:r>
      <w:r>
        <w:rPr>
          <w:i w:val="0"/>
          <w:szCs w:val="24"/>
          <w:lang w:val="en-GB"/>
        </w:rPr>
        <w:t xml:space="preserve">also </w:t>
      </w:r>
      <w:r w:rsidR="003D5A4D" w:rsidRPr="000A62E0">
        <w:rPr>
          <w:i w:val="0"/>
          <w:szCs w:val="24"/>
          <w:lang w:val="en-GB"/>
        </w:rPr>
        <w:t xml:space="preserve">brought </w:t>
      </w:r>
      <w:r w:rsidR="00E40276" w:rsidRPr="000A62E0">
        <w:rPr>
          <w:i w:val="0"/>
          <w:szCs w:val="24"/>
          <w:lang w:val="en-GB"/>
        </w:rPr>
        <w:t>information, different views</w:t>
      </w:r>
      <w:r w:rsidR="003D5A4D" w:rsidRPr="000A62E0">
        <w:rPr>
          <w:i w:val="0"/>
          <w:szCs w:val="24"/>
          <w:lang w:val="en-GB"/>
        </w:rPr>
        <w:t xml:space="preserve"> and</w:t>
      </w:r>
      <w:r w:rsidR="00E40276" w:rsidRPr="000A62E0">
        <w:rPr>
          <w:i w:val="0"/>
          <w:szCs w:val="24"/>
          <w:lang w:val="en-GB"/>
        </w:rPr>
        <w:t xml:space="preserve"> their initial </w:t>
      </w:r>
      <w:r w:rsidR="003D5A4D" w:rsidRPr="000A62E0">
        <w:rPr>
          <w:i w:val="0"/>
          <w:szCs w:val="24"/>
          <w:lang w:val="en-GB"/>
        </w:rPr>
        <w:t>background training</w:t>
      </w:r>
      <w:r w:rsidR="008F4E2C" w:rsidRPr="000A62E0">
        <w:rPr>
          <w:i w:val="0"/>
          <w:szCs w:val="24"/>
          <w:lang w:val="en-GB"/>
        </w:rPr>
        <w:t>,</w:t>
      </w:r>
      <w:r w:rsidR="00E40276" w:rsidRPr="000A62E0">
        <w:rPr>
          <w:i w:val="0"/>
          <w:szCs w:val="24"/>
          <w:lang w:val="en-GB"/>
        </w:rPr>
        <w:t xml:space="preserve"> </w:t>
      </w:r>
      <w:r w:rsidR="008F4E2C" w:rsidRPr="000A62E0">
        <w:rPr>
          <w:i w:val="0"/>
          <w:szCs w:val="24"/>
          <w:lang w:val="en-GB"/>
        </w:rPr>
        <w:t>changing the</w:t>
      </w:r>
      <w:r w:rsidR="00ED27D3">
        <w:rPr>
          <w:i w:val="0"/>
          <w:szCs w:val="24"/>
          <w:lang w:val="en-GB"/>
        </w:rPr>
        <w:t xml:space="preserve"> hitherto dominant</w:t>
      </w:r>
      <w:r w:rsidR="000E0DFF">
        <w:rPr>
          <w:i w:val="0"/>
          <w:szCs w:val="24"/>
          <w:lang w:val="en-GB"/>
        </w:rPr>
        <w:t xml:space="preserve"> perspecti</w:t>
      </w:r>
      <w:r w:rsidR="006C365C">
        <w:rPr>
          <w:i w:val="0"/>
          <w:szCs w:val="24"/>
          <w:lang w:val="en-GB"/>
        </w:rPr>
        <w:t>ve</w:t>
      </w:r>
      <w:r w:rsidR="008F4E2C" w:rsidRPr="000A62E0">
        <w:rPr>
          <w:i w:val="0"/>
          <w:szCs w:val="24"/>
          <w:lang w:val="en-GB"/>
        </w:rPr>
        <w:t xml:space="preserve"> on accounting history. </w:t>
      </w:r>
    </w:p>
    <w:p w:rsidR="00AA631C" w:rsidRPr="000A62E0" w:rsidRDefault="00AA631C" w:rsidP="0025293A">
      <w:pPr>
        <w:pStyle w:val="Level3"/>
        <w:spacing w:line="360" w:lineRule="auto"/>
        <w:rPr>
          <w:i w:val="0"/>
          <w:szCs w:val="24"/>
          <w:lang w:val="en-GB"/>
        </w:rPr>
      </w:pPr>
    </w:p>
    <w:p w:rsidR="00AA631C" w:rsidRPr="000A62E0" w:rsidRDefault="00ED27D3" w:rsidP="0025293A">
      <w:pPr>
        <w:pStyle w:val="Level3"/>
        <w:spacing w:line="360" w:lineRule="auto"/>
        <w:rPr>
          <w:i w:val="0"/>
          <w:szCs w:val="24"/>
          <w:lang w:val="en-GB"/>
        </w:rPr>
      </w:pPr>
      <w:r>
        <w:rPr>
          <w:i w:val="0"/>
          <w:szCs w:val="24"/>
          <w:lang w:val="en-GB"/>
        </w:rPr>
        <w:t xml:space="preserve">In this paper, we study </w:t>
      </w:r>
      <w:r w:rsidR="003F4290">
        <w:rPr>
          <w:i w:val="0"/>
          <w:szCs w:val="24"/>
          <w:lang w:val="en-GB"/>
        </w:rPr>
        <w:t xml:space="preserve">the </w:t>
      </w:r>
      <w:r w:rsidR="001042F0" w:rsidRPr="000A62E0">
        <w:rPr>
          <w:i w:val="0"/>
          <w:szCs w:val="24"/>
          <w:lang w:val="en-GB"/>
        </w:rPr>
        <w:t>emergence of “</w:t>
      </w:r>
      <w:r w:rsidR="003F4290">
        <w:rPr>
          <w:i w:val="0"/>
          <w:szCs w:val="24"/>
          <w:lang w:val="en-GB"/>
        </w:rPr>
        <w:t xml:space="preserve">the </w:t>
      </w:r>
      <w:r w:rsidR="001042F0" w:rsidRPr="000A62E0">
        <w:rPr>
          <w:i w:val="0"/>
          <w:szCs w:val="24"/>
          <w:lang w:val="en-GB"/>
        </w:rPr>
        <w:t xml:space="preserve">new accounting history” as a different way </w:t>
      </w:r>
      <w:r w:rsidR="00AA631C" w:rsidRPr="000A62E0">
        <w:rPr>
          <w:i w:val="0"/>
          <w:szCs w:val="24"/>
          <w:lang w:val="en-GB"/>
        </w:rPr>
        <w:t>of</w:t>
      </w:r>
      <w:r w:rsidR="001042F0" w:rsidRPr="000A62E0">
        <w:rPr>
          <w:i w:val="0"/>
          <w:szCs w:val="24"/>
          <w:lang w:val="en-GB"/>
        </w:rPr>
        <w:t xml:space="preserve"> looking into this </w:t>
      </w:r>
      <w:r w:rsidR="00530681" w:rsidRPr="000A62E0">
        <w:rPr>
          <w:i w:val="0"/>
          <w:szCs w:val="24"/>
          <w:lang w:val="en-GB"/>
        </w:rPr>
        <w:t xml:space="preserve">field of research. </w:t>
      </w:r>
      <w:r w:rsidR="00704CB0" w:rsidRPr="000A62E0">
        <w:rPr>
          <w:i w:val="0"/>
          <w:szCs w:val="24"/>
          <w:lang w:val="en-GB"/>
        </w:rPr>
        <w:t>“</w:t>
      </w:r>
      <w:r w:rsidR="003F4290">
        <w:rPr>
          <w:i w:val="0"/>
          <w:szCs w:val="24"/>
          <w:lang w:val="en-GB"/>
        </w:rPr>
        <w:t>The n</w:t>
      </w:r>
      <w:r w:rsidR="00704CB0" w:rsidRPr="000A62E0">
        <w:rPr>
          <w:i w:val="0"/>
          <w:szCs w:val="24"/>
          <w:lang w:val="en-GB"/>
        </w:rPr>
        <w:t>ew accounting history”</w:t>
      </w:r>
      <w:r w:rsidR="00836FB7" w:rsidRPr="000A62E0">
        <w:rPr>
          <w:i w:val="0"/>
          <w:szCs w:val="24"/>
          <w:lang w:val="en-GB"/>
        </w:rPr>
        <w:t xml:space="preserve"> (NAH henceforth)</w:t>
      </w:r>
      <w:r w:rsidR="00850FE6">
        <w:rPr>
          <w:i w:val="0"/>
          <w:szCs w:val="24"/>
          <w:lang w:val="en-GB"/>
        </w:rPr>
        <w:t xml:space="preserve"> </w:t>
      </w:r>
      <w:r w:rsidR="00AA631C" w:rsidRPr="000A62E0">
        <w:rPr>
          <w:i w:val="0"/>
          <w:szCs w:val="24"/>
          <w:lang w:val="en-GB"/>
        </w:rPr>
        <w:t>emerged</w:t>
      </w:r>
      <w:r w:rsidR="00704CB0" w:rsidRPr="000A62E0">
        <w:rPr>
          <w:i w:val="0"/>
          <w:szCs w:val="24"/>
          <w:lang w:val="en-GB"/>
        </w:rPr>
        <w:t xml:space="preserve"> </w:t>
      </w:r>
      <w:r w:rsidR="00AA631C" w:rsidRPr="000A62E0">
        <w:rPr>
          <w:i w:val="0"/>
          <w:szCs w:val="24"/>
          <w:lang w:val="en-GB"/>
        </w:rPr>
        <w:t>i</w:t>
      </w:r>
      <w:r w:rsidR="00704CB0" w:rsidRPr="000A62E0">
        <w:rPr>
          <w:i w:val="0"/>
          <w:szCs w:val="24"/>
          <w:lang w:val="en-GB"/>
        </w:rPr>
        <w:t>n oppo</w:t>
      </w:r>
      <w:r w:rsidR="00AA631C" w:rsidRPr="000A62E0">
        <w:rPr>
          <w:i w:val="0"/>
          <w:szCs w:val="24"/>
          <w:lang w:val="en-GB"/>
        </w:rPr>
        <w:t>sition to</w:t>
      </w:r>
      <w:r w:rsidR="00704CB0" w:rsidRPr="000A62E0">
        <w:rPr>
          <w:i w:val="0"/>
          <w:szCs w:val="24"/>
          <w:lang w:val="en-GB"/>
        </w:rPr>
        <w:t xml:space="preserve"> “old” </w:t>
      </w:r>
      <w:r w:rsidR="005F5692">
        <w:rPr>
          <w:i w:val="0"/>
          <w:szCs w:val="24"/>
          <w:lang w:val="en-GB"/>
        </w:rPr>
        <w:t xml:space="preserve">(or “traditional”) </w:t>
      </w:r>
      <w:r w:rsidR="00704CB0" w:rsidRPr="000A62E0">
        <w:rPr>
          <w:i w:val="0"/>
          <w:szCs w:val="24"/>
          <w:lang w:val="en-GB"/>
        </w:rPr>
        <w:t>accounting history</w:t>
      </w:r>
      <w:r w:rsidR="00836FB7" w:rsidRPr="000A62E0">
        <w:rPr>
          <w:i w:val="0"/>
          <w:szCs w:val="24"/>
          <w:lang w:val="en-GB"/>
        </w:rPr>
        <w:t xml:space="preserve">. But </w:t>
      </w:r>
      <w:r w:rsidR="003F4290">
        <w:rPr>
          <w:i w:val="0"/>
          <w:szCs w:val="24"/>
          <w:lang w:val="en-GB"/>
        </w:rPr>
        <w:t>was</w:t>
      </w:r>
      <w:r w:rsidR="00850FE6">
        <w:rPr>
          <w:i w:val="0"/>
          <w:szCs w:val="24"/>
          <w:lang w:val="en-GB"/>
        </w:rPr>
        <w:t xml:space="preserve"> NAH </w:t>
      </w:r>
      <w:r w:rsidR="003F4290">
        <w:rPr>
          <w:i w:val="0"/>
          <w:szCs w:val="24"/>
          <w:lang w:val="en-GB"/>
        </w:rPr>
        <w:t>an</w:t>
      </w:r>
      <w:r w:rsidR="00850FE6">
        <w:rPr>
          <w:i w:val="0"/>
          <w:szCs w:val="24"/>
          <w:lang w:val="en-GB"/>
        </w:rPr>
        <w:t xml:space="preserve"> obvious</w:t>
      </w:r>
      <w:r w:rsidR="00836FB7" w:rsidRPr="000A62E0">
        <w:rPr>
          <w:i w:val="0"/>
          <w:szCs w:val="24"/>
          <w:lang w:val="en-GB"/>
        </w:rPr>
        <w:t xml:space="preserve"> “e</w:t>
      </w:r>
      <w:r w:rsidR="00AA631C" w:rsidRPr="000A62E0">
        <w:rPr>
          <w:i w:val="0"/>
          <w:szCs w:val="24"/>
          <w:lang w:val="en-GB"/>
        </w:rPr>
        <w:t>nemy” of traditional accounting historians</w:t>
      </w:r>
      <w:r w:rsidR="003F4290">
        <w:rPr>
          <w:i w:val="0"/>
          <w:szCs w:val="24"/>
          <w:lang w:val="en-GB"/>
        </w:rPr>
        <w:t>? Did those who introduced this approach want to</w:t>
      </w:r>
      <w:r w:rsidR="00836FB7" w:rsidRPr="000A62E0">
        <w:rPr>
          <w:i w:val="0"/>
          <w:szCs w:val="24"/>
          <w:lang w:val="en-GB"/>
        </w:rPr>
        <w:t xml:space="preserve"> </w:t>
      </w:r>
      <w:r w:rsidR="00865138" w:rsidRPr="006C365C">
        <w:rPr>
          <w:i w:val="0"/>
          <w:szCs w:val="24"/>
          <w:lang w:val="en-GB"/>
        </w:rPr>
        <w:t>impose a different research direction</w:t>
      </w:r>
      <w:r w:rsidR="003F4290">
        <w:rPr>
          <w:i w:val="0"/>
          <w:szCs w:val="24"/>
          <w:lang w:val="en-GB"/>
        </w:rPr>
        <w:t xml:space="preserve">? Is </w:t>
      </w:r>
      <w:r w:rsidR="000E0DFF" w:rsidRPr="006C365C">
        <w:rPr>
          <w:i w:val="0"/>
          <w:szCs w:val="24"/>
          <w:lang w:val="en-GB"/>
        </w:rPr>
        <w:t>cohabitation</w:t>
      </w:r>
      <w:r w:rsidR="003F4290">
        <w:rPr>
          <w:i w:val="0"/>
          <w:szCs w:val="24"/>
          <w:lang w:val="en-GB"/>
        </w:rPr>
        <w:t>, even confluence,</w:t>
      </w:r>
      <w:r w:rsidR="000E0DFF" w:rsidRPr="006C365C">
        <w:rPr>
          <w:i w:val="0"/>
          <w:szCs w:val="24"/>
          <w:lang w:val="en-GB"/>
        </w:rPr>
        <w:t xml:space="preserve"> of the two perspectives</w:t>
      </w:r>
      <w:r w:rsidR="003F4290">
        <w:rPr>
          <w:i w:val="0"/>
          <w:szCs w:val="24"/>
          <w:lang w:val="en-GB"/>
        </w:rPr>
        <w:t>, something to be accepted as a favourable development, or does the discipline of accounting history actually gain from a conflict between the “traditional” and “new” approaches?</w:t>
      </w:r>
      <w:r w:rsidR="00865138" w:rsidRPr="000A62E0">
        <w:rPr>
          <w:i w:val="0"/>
          <w:szCs w:val="24"/>
          <w:lang w:val="en-GB"/>
        </w:rPr>
        <w:t xml:space="preserve"> </w:t>
      </w:r>
      <w:r w:rsidR="005F5692">
        <w:rPr>
          <w:i w:val="0"/>
          <w:szCs w:val="24"/>
          <w:lang w:val="en-GB"/>
        </w:rPr>
        <w:t xml:space="preserve">Although there have been various explorations of </w:t>
      </w:r>
      <w:r w:rsidR="00AA631C" w:rsidRPr="000A62E0">
        <w:rPr>
          <w:i w:val="0"/>
          <w:szCs w:val="24"/>
          <w:lang w:val="en-GB"/>
        </w:rPr>
        <w:t xml:space="preserve">the background that led </w:t>
      </w:r>
      <w:r w:rsidR="00865138" w:rsidRPr="000A62E0">
        <w:rPr>
          <w:i w:val="0"/>
          <w:szCs w:val="24"/>
          <w:lang w:val="en-GB"/>
        </w:rPr>
        <w:t xml:space="preserve">NAH </w:t>
      </w:r>
      <w:r w:rsidR="00AA631C" w:rsidRPr="000A62E0">
        <w:rPr>
          <w:i w:val="0"/>
          <w:szCs w:val="24"/>
          <w:lang w:val="en-GB"/>
        </w:rPr>
        <w:t xml:space="preserve">to </w:t>
      </w:r>
      <w:r w:rsidR="00865138" w:rsidRPr="000A62E0">
        <w:rPr>
          <w:i w:val="0"/>
          <w:szCs w:val="24"/>
          <w:lang w:val="en-GB"/>
        </w:rPr>
        <w:t xml:space="preserve">arise and the </w:t>
      </w:r>
      <w:r w:rsidR="00700A77" w:rsidRPr="000A62E0">
        <w:rPr>
          <w:i w:val="0"/>
          <w:szCs w:val="24"/>
          <w:lang w:val="en-GB"/>
        </w:rPr>
        <w:t xml:space="preserve">contextual </w:t>
      </w:r>
      <w:r w:rsidR="00865138" w:rsidRPr="000A62E0">
        <w:rPr>
          <w:i w:val="0"/>
          <w:szCs w:val="24"/>
          <w:lang w:val="en-GB"/>
        </w:rPr>
        <w:t xml:space="preserve">influences, </w:t>
      </w:r>
      <w:r w:rsidR="00AA631C" w:rsidRPr="000A62E0">
        <w:rPr>
          <w:i w:val="0"/>
          <w:szCs w:val="24"/>
          <w:lang w:val="en-GB"/>
        </w:rPr>
        <w:t xml:space="preserve">both </w:t>
      </w:r>
      <w:r w:rsidR="00865138" w:rsidRPr="000A62E0">
        <w:rPr>
          <w:i w:val="0"/>
          <w:szCs w:val="24"/>
          <w:lang w:val="en-GB"/>
        </w:rPr>
        <w:t>external and internal</w:t>
      </w:r>
      <w:r w:rsidR="00AA631C" w:rsidRPr="000A62E0">
        <w:rPr>
          <w:i w:val="0"/>
          <w:szCs w:val="24"/>
          <w:lang w:val="en-GB"/>
        </w:rPr>
        <w:t>,</w:t>
      </w:r>
      <w:r w:rsidR="00865138" w:rsidRPr="000A62E0">
        <w:rPr>
          <w:i w:val="0"/>
          <w:szCs w:val="24"/>
          <w:lang w:val="en-GB"/>
        </w:rPr>
        <w:t xml:space="preserve"> that shaped </w:t>
      </w:r>
      <w:r w:rsidR="00700A77" w:rsidRPr="000A62E0">
        <w:rPr>
          <w:i w:val="0"/>
          <w:szCs w:val="24"/>
          <w:lang w:val="en-GB"/>
        </w:rPr>
        <w:t>accounting history in such a way to give “birth” to</w:t>
      </w:r>
      <w:r w:rsidR="00C22AD3" w:rsidRPr="000A62E0">
        <w:rPr>
          <w:i w:val="0"/>
          <w:szCs w:val="24"/>
          <w:lang w:val="en-GB"/>
        </w:rPr>
        <w:t xml:space="preserve"> this epistemology</w:t>
      </w:r>
      <w:r w:rsidR="005F5692">
        <w:rPr>
          <w:i w:val="0"/>
          <w:szCs w:val="24"/>
          <w:lang w:val="en-GB"/>
        </w:rPr>
        <w:t>, they are often partial,</w:t>
      </w:r>
      <w:r w:rsidR="00C01ADC">
        <w:rPr>
          <w:i w:val="0"/>
          <w:szCs w:val="24"/>
          <w:lang w:val="en-GB"/>
        </w:rPr>
        <w:t xml:space="preserve"> not only in the sense of covering only certain aspects but also in the sense of being written from particular viewpoints</w:t>
      </w:r>
      <w:r w:rsidR="00C22AD3" w:rsidRPr="000A62E0">
        <w:rPr>
          <w:i w:val="0"/>
          <w:szCs w:val="24"/>
          <w:lang w:val="en-GB"/>
        </w:rPr>
        <w:t>.</w:t>
      </w:r>
    </w:p>
    <w:p w:rsidR="00C9421B" w:rsidRPr="000A62E0" w:rsidRDefault="00C9421B" w:rsidP="0025293A">
      <w:pPr>
        <w:pStyle w:val="Level3"/>
        <w:spacing w:line="360" w:lineRule="auto"/>
        <w:rPr>
          <w:i w:val="0"/>
          <w:szCs w:val="24"/>
          <w:lang w:val="en-GB"/>
        </w:rPr>
      </w:pPr>
    </w:p>
    <w:p w:rsidR="00AA631C" w:rsidRPr="000A62E0" w:rsidRDefault="004F713A" w:rsidP="00F212E7">
      <w:pPr>
        <w:pStyle w:val="Level3"/>
        <w:spacing w:line="360" w:lineRule="auto"/>
        <w:rPr>
          <w:i w:val="0"/>
          <w:szCs w:val="24"/>
          <w:lang w:val="en-GB"/>
        </w:rPr>
      </w:pPr>
      <w:r>
        <w:rPr>
          <w:i w:val="0"/>
          <w:szCs w:val="24"/>
          <w:lang w:val="en-GB"/>
        </w:rPr>
        <w:t xml:space="preserve">The name “The New Accounting History” was applied to the double issue 5-6 of volume 16 of the journal </w:t>
      </w:r>
      <w:r>
        <w:rPr>
          <w:szCs w:val="24"/>
          <w:lang w:val="en-GB"/>
        </w:rPr>
        <w:t xml:space="preserve">Accounting, Organizations and </w:t>
      </w:r>
      <w:r w:rsidRPr="004F713A">
        <w:rPr>
          <w:szCs w:val="24"/>
          <w:lang w:val="en-GB"/>
        </w:rPr>
        <w:t>Society</w:t>
      </w:r>
      <w:r>
        <w:rPr>
          <w:i w:val="0"/>
          <w:szCs w:val="24"/>
          <w:lang w:val="en-GB"/>
        </w:rPr>
        <w:t xml:space="preserve"> (</w:t>
      </w:r>
      <w:r>
        <w:rPr>
          <w:szCs w:val="24"/>
          <w:lang w:val="en-GB"/>
        </w:rPr>
        <w:t>AOS</w:t>
      </w:r>
      <w:r>
        <w:rPr>
          <w:i w:val="0"/>
          <w:szCs w:val="24"/>
          <w:lang w:val="en-GB"/>
        </w:rPr>
        <w:t>), published in 1991,</w:t>
      </w:r>
      <w:r w:rsidR="00E21CBE">
        <w:rPr>
          <w:i w:val="0"/>
          <w:szCs w:val="24"/>
          <w:lang w:val="en-GB"/>
        </w:rPr>
        <w:t xml:space="preserve"> which was introduced by an article by Peter Miller, Trevor Hopper and Richard Laughlin (henceforth “MHL</w:t>
      </w:r>
      <w:r w:rsidR="00E0602A">
        <w:rPr>
          <w:i w:val="0"/>
          <w:szCs w:val="24"/>
          <w:lang w:val="en-GB"/>
        </w:rPr>
        <w:t>”).</w:t>
      </w:r>
      <w:r>
        <w:rPr>
          <w:i w:val="0"/>
          <w:szCs w:val="24"/>
          <w:lang w:val="en-GB"/>
        </w:rPr>
        <w:t xml:space="preserve"> </w:t>
      </w:r>
      <w:r w:rsidR="00E0602A">
        <w:rPr>
          <w:i w:val="0"/>
          <w:szCs w:val="24"/>
          <w:lang w:val="en-GB"/>
        </w:rPr>
        <w:t>R</w:t>
      </w:r>
      <w:r>
        <w:rPr>
          <w:i w:val="0"/>
          <w:szCs w:val="24"/>
          <w:lang w:val="en-GB"/>
        </w:rPr>
        <w:t>esearch that could be described as “new accounting history” had</w:t>
      </w:r>
      <w:r w:rsidR="00E0602A">
        <w:rPr>
          <w:i w:val="0"/>
          <w:szCs w:val="24"/>
          <w:lang w:val="en-GB"/>
        </w:rPr>
        <w:t>, however,</w:t>
      </w:r>
      <w:r>
        <w:rPr>
          <w:i w:val="0"/>
          <w:szCs w:val="24"/>
          <w:lang w:val="en-GB"/>
        </w:rPr>
        <w:t xml:space="preserve"> been appearing for at least a decade before this double issue. </w:t>
      </w:r>
      <w:r w:rsidRPr="004F713A">
        <w:rPr>
          <w:i w:val="0"/>
          <w:szCs w:val="24"/>
          <w:lang w:val="en-GB"/>
        </w:rPr>
        <w:t>In</w:t>
      </w:r>
      <w:r>
        <w:rPr>
          <w:i w:val="0"/>
          <w:szCs w:val="24"/>
          <w:lang w:val="en-GB"/>
        </w:rPr>
        <w:t xml:space="preserve"> the </w:t>
      </w:r>
      <w:r w:rsidR="003F4290">
        <w:rPr>
          <w:i w:val="0"/>
          <w:szCs w:val="24"/>
          <w:lang w:val="en-GB"/>
        </w:rPr>
        <w:t>first</w:t>
      </w:r>
      <w:r w:rsidR="003F4290" w:rsidRPr="003F4290">
        <w:rPr>
          <w:i w:val="0"/>
          <w:szCs w:val="24"/>
          <w:lang w:val="en-GB"/>
        </w:rPr>
        <w:t xml:space="preserve"> section </w:t>
      </w:r>
      <w:r>
        <w:rPr>
          <w:i w:val="0"/>
          <w:szCs w:val="24"/>
          <w:lang w:val="en-GB"/>
        </w:rPr>
        <w:t>we provide</w:t>
      </w:r>
      <w:r w:rsidR="003F4290" w:rsidRPr="003F4290">
        <w:rPr>
          <w:i w:val="0"/>
          <w:szCs w:val="24"/>
          <w:lang w:val="en-GB"/>
        </w:rPr>
        <w:t xml:space="preserve"> a genealogical perspective of the circumstances tha</w:t>
      </w:r>
      <w:r>
        <w:rPr>
          <w:i w:val="0"/>
          <w:szCs w:val="24"/>
          <w:lang w:val="en-GB"/>
        </w:rPr>
        <w:t xml:space="preserve">t led to NAH. This section </w:t>
      </w:r>
      <w:r w:rsidR="003F4290" w:rsidRPr="003F4290">
        <w:rPr>
          <w:i w:val="0"/>
          <w:szCs w:val="24"/>
          <w:lang w:val="en-GB"/>
        </w:rPr>
        <w:t xml:space="preserve">incorporates </w:t>
      </w:r>
      <w:r w:rsidR="003F4290" w:rsidRPr="003F4290">
        <w:rPr>
          <w:i w:val="0"/>
          <w:szCs w:val="24"/>
          <w:lang w:val="en-GB"/>
        </w:rPr>
        <w:lastRenderedPageBreak/>
        <w:t xml:space="preserve">three important aspects of that genealogy: the catalysts that helped NAH to emerge, the context in which it emerged, and the forerunners of NAH. </w:t>
      </w:r>
      <w:r>
        <w:rPr>
          <w:i w:val="0"/>
          <w:szCs w:val="24"/>
          <w:lang w:val="en-GB"/>
        </w:rPr>
        <w:t>The second</w:t>
      </w:r>
      <w:r w:rsidR="002208C4" w:rsidRPr="000A62E0">
        <w:rPr>
          <w:i w:val="0"/>
          <w:szCs w:val="24"/>
          <w:lang w:val="en-GB"/>
        </w:rPr>
        <w:t xml:space="preserve"> section of this paper is an analysis of the </w:t>
      </w:r>
      <w:r w:rsidR="00E0602A">
        <w:rPr>
          <w:i w:val="0"/>
          <w:szCs w:val="24"/>
          <w:lang w:val="en-GB"/>
        </w:rPr>
        <w:t>MHL</w:t>
      </w:r>
      <w:r w:rsidR="002208C4" w:rsidRPr="000A62E0">
        <w:rPr>
          <w:i w:val="0"/>
          <w:szCs w:val="24"/>
          <w:lang w:val="en-GB"/>
        </w:rPr>
        <w:t xml:space="preserve"> (1991) </w:t>
      </w:r>
      <w:r w:rsidR="006308C9" w:rsidRPr="000A62E0">
        <w:rPr>
          <w:i w:val="0"/>
          <w:szCs w:val="24"/>
          <w:lang w:val="en-GB"/>
        </w:rPr>
        <w:t>article</w:t>
      </w:r>
      <w:r w:rsidR="002208C4" w:rsidRPr="000A62E0">
        <w:rPr>
          <w:i w:val="0"/>
          <w:szCs w:val="24"/>
          <w:lang w:val="en-GB"/>
        </w:rPr>
        <w:t xml:space="preserve"> that introduced </w:t>
      </w:r>
      <w:r w:rsidR="003F4290">
        <w:rPr>
          <w:i w:val="0"/>
          <w:szCs w:val="24"/>
          <w:lang w:val="en-GB"/>
        </w:rPr>
        <w:t>“the new accounting history”</w:t>
      </w:r>
      <w:r>
        <w:rPr>
          <w:i w:val="0"/>
          <w:szCs w:val="24"/>
          <w:lang w:val="en-GB"/>
        </w:rPr>
        <w:t>, and an assessment of the extent to which other papers published in the double issue fell within the NAH category</w:t>
      </w:r>
      <w:r w:rsidR="002208C4" w:rsidRPr="000A62E0">
        <w:rPr>
          <w:i w:val="0"/>
          <w:szCs w:val="24"/>
          <w:lang w:val="en-GB"/>
        </w:rPr>
        <w:t xml:space="preserve">. </w:t>
      </w:r>
    </w:p>
    <w:p w:rsidR="0082658B" w:rsidRPr="000A62E0" w:rsidRDefault="003F4290" w:rsidP="00B518D5">
      <w:pPr>
        <w:pStyle w:val="Heading2"/>
        <w:rPr>
          <w:lang w:val="en-GB"/>
        </w:rPr>
      </w:pPr>
      <w:r>
        <w:rPr>
          <w:lang w:val="en-GB"/>
        </w:rPr>
        <w:t>Tentative moves towards a new accounting history</w:t>
      </w:r>
    </w:p>
    <w:p w:rsidR="004D376C" w:rsidRPr="000A62E0" w:rsidRDefault="004D376C" w:rsidP="00FB59CB">
      <w:pPr>
        <w:spacing w:before="120" w:after="120" w:line="360" w:lineRule="auto"/>
        <w:rPr>
          <w:b/>
          <w:i/>
          <w:szCs w:val="24"/>
          <w:lang w:val="en-GB"/>
        </w:rPr>
      </w:pPr>
      <w:r w:rsidRPr="000A62E0">
        <w:rPr>
          <w:b/>
          <w:i/>
          <w:szCs w:val="24"/>
          <w:lang w:val="en-GB"/>
        </w:rPr>
        <w:t xml:space="preserve">Catalysts for </w:t>
      </w:r>
      <w:r w:rsidR="005D642C" w:rsidRPr="000A62E0">
        <w:rPr>
          <w:b/>
          <w:i/>
          <w:szCs w:val="24"/>
          <w:lang w:val="en-GB"/>
        </w:rPr>
        <w:t>the emergence of NAH</w:t>
      </w:r>
    </w:p>
    <w:p w:rsidR="004D376C" w:rsidRPr="000A62E0" w:rsidRDefault="003D26B7" w:rsidP="00FB59CB">
      <w:pPr>
        <w:spacing w:before="120" w:after="120" w:line="360" w:lineRule="auto"/>
        <w:rPr>
          <w:szCs w:val="24"/>
          <w:lang w:val="en-GB"/>
        </w:rPr>
      </w:pPr>
      <w:r w:rsidRPr="000A62E0">
        <w:rPr>
          <w:szCs w:val="24"/>
          <w:lang w:val="en-GB"/>
        </w:rPr>
        <w:t xml:space="preserve">Hopwood </w:t>
      </w:r>
      <w:r w:rsidR="003F4290">
        <w:rPr>
          <w:szCs w:val="24"/>
          <w:lang w:val="en-GB"/>
        </w:rPr>
        <w:t xml:space="preserve">(1983) </w:t>
      </w:r>
      <w:r w:rsidR="005D642C" w:rsidRPr="000A62E0">
        <w:rPr>
          <w:szCs w:val="24"/>
          <w:lang w:val="en-GB"/>
        </w:rPr>
        <w:t>called on researchers to study accounting in the contexts in which it operates, and this implies that</w:t>
      </w:r>
      <w:r w:rsidRPr="000A62E0">
        <w:rPr>
          <w:szCs w:val="24"/>
          <w:lang w:val="en-GB"/>
        </w:rPr>
        <w:t xml:space="preserve"> we should study NAH in context. </w:t>
      </w:r>
      <w:r w:rsidR="003F4290">
        <w:rPr>
          <w:szCs w:val="24"/>
          <w:lang w:val="en-GB"/>
        </w:rPr>
        <w:t xml:space="preserve">As we will observe in the next section, NAH is significant more for what it </w:t>
      </w:r>
      <w:r w:rsidR="003F4290">
        <w:rPr>
          <w:i/>
          <w:szCs w:val="24"/>
          <w:lang w:val="en-GB"/>
        </w:rPr>
        <w:t>is not</w:t>
      </w:r>
      <w:r w:rsidR="003F4290">
        <w:rPr>
          <w:szCs w:val="24"/>
          <w:lang w:val="en-GB"/>
        </w:rPr>
        <w:t xml:space="preserve"> than for what it </w:t>
      </w:r>
      <w:r w:rsidR="003F4290">
        <w:rPr>
          <w:i/>
          <w:szCs w:val="24"/>
          <w:lang w:val="en-GB"/>
        </w:rPr>
        <w:t>is</w:t>
      </w:r>
      <w:r w:rsidR="003F4290">
        <w:rPr>
          <w:szCs w:val="24"/>
          <w:lang w:val="en-GB"/>
        </w:rPr>
        <w:t xml:space="preserve">. </w:t>
      </w:r>
      <w:r w:rsidR="003F4290">
        <w:rPr>
          <w:i/>
          <w:szCs w:val="24"/>
          <w:lang w:val="en-GB"/>
        </w:rPr>
        <w:t xml:space="preserve"> </w:t>
      </w:r>
      <w:r w:rsidRPr="000A62E0">
        <w:rPr>
          <w:szCs w:val="24"/>
          <w:lang w:val="en-GB"/>
        </w:rPr>
        <w:t>Adopting a genealogical approach we will present in the following paragraphs w</w:t>
      </w:r>
      <w:r w:rsidR="005D642C" w:rsidRPr="000A62E0">
        <w:rPr>
          <w:szCs w:val="24"/>
          <w:lang w:val="en-GB"/>
        </w:rPr>
        <w:t>hat in particular NAH reacted against</w:t>
      </w:r>
      <w:r w:rsidRPr="000A62E0">
        <w:rPr>
          <w:szCs w:val="24"/>
          <w:lang w:val="en-GB"/>
        </w:rPr>
        <w:t xml:space="preserve">. </w:t>
      </w:r>
      <w:r w:rsidR="003F4290">
        <w:rPr>
          <w:szCs w:val="24"/>
          <w:lang w:val="en-GB"/>
        </w:rPr>
        <w:t>W</w:t>
      </w:r>
      <w:r w:rsidR="00114D1A" w:rsidRPr="000A62E0">
        <w:rPr>
          <w:szCs w:val="24"/>
          <w:lang w:val="en-GB"/>
        </w:rPr>
        <w:t>ithout a complex of factors the appearance</w:t>
      </w:r>
      <w:r w:rsidR="00AD37AC" w:rsidRPr="000A62E0">
        <w:rPr>
          <w:szCs w:val="24"/>
          <w:lang w:val="en-GB"/>
        </w:rPr>
        <w:t xml:space="preserve"> of</w:t>
      </w:r>
      <w:r w:rsidR="00114D1A" w:rsidRPr="000A62E0">
        <w:rPr>
          <w:szCs w:val="24"/>
          <w:lang w:val="en-GB"/>
        </w:rPr>
        <w:t xml:space="preserve"> </w:t>
      </w:r>
      <w:r w:rsidR="00AD37AC" w:rsidRPr="000A62E0">
        <w:rPr>
          <w:szCs w:val="24"/>
          <w:lang w:val="en-GB"/>
        </w:rPr>
        <w:t xml:space="preserve">NAH </w:t>
      </w:r>
      <w:r w:rsidR="00114D1A" w:rsidRPr="000A62E0">
        <w:rPr>
          <w:szCs w:val="24"/>
          <w:lang w:val="en-GB"/>
        </w:rPr>
        <w:t xml:space="preserve">would have not been possible. </w:t>
      </w:r>
      <w:r w:rsidRPr="000A62E0">
        <w:rPr>
          <w:szCs w:val="24"/>
          <w:lang w:val="en-GB"/>
        </w:rPr>
        <w:t xml:space="preserve"> </w:t>
      </w:r>
      <w:r w:rsidR="005D642C" w:rsidRPr="000A62E0">
        <w:rPr>
          <w:szCs w:val="24"/>
          <w:lang w:val="en-GB"/>
        </w:rPr>
        <w:t>We call these</w:t>
      </w:r>
      <w:r w:rsidR="00114D1A" w:rsidRPr="000A62E0">
        <w:rPr>
          <w:szCs w:val="24"/>
          <w:lang w:val="en-GB"/>
        </w:rPr>
        <w:t xml:space="preserve"> factors </w:t>
      </w:r>
      <w:r w:rsidR="00114D1A" w:rsidRPr="000A62E0">
        <w:rPr>
          <w:b/>
          <w:i/>
          <w:szCs w:val="24"/>
          <w:lang w:val="en-GB"/>
        </w:rPr>
        <w:t>key catalysts</w:t>
      </w:r>
      <w:r w:rsidR="00114D1A" w:rsidRPr="000A62E0">
        <w:rPr>
          <w:szCs w:val="24"/>
          <w:lang w:val="en-GB"/>
        </w:rPr>
        <w:t xml:space="preserve"> </w:t>
      </w:r>
      <w:r w:rsidR="00AD37AC" w:rsidRPr="000A62E0">
        <w:rPr>
          <w:szCs w:val="24"/>
          <w:lang w:val="en-GB"/>
        </w:rPr>
        <w:t xml:space="preserve">in the changing process </w:t>
      </w:r>
      <w:r w:rsidR="003F4290">
        <w:rPr>
          <w:szCs w:val="24"/>
          <w:lang w:val="en-GB"/>
        </w:rPr>
        <w:t xml:space="preserve">that </w:t>
      </w:r>
      <w:r w:rsidR="00AD37AC" w:rsidRPr="000A62E0">
        <w:rPr>
          <w:szCs w:val="24"/>
          <w:lang w:val="en-GB"/>
        </w:rPr>
        <w:t>accounting went through in that</w:t>
      </w:r>
      <w:r w:rsidR="00114D1A" w:rsidRPr="000A62E0">
        <w:rPr>
          <w:szCs w:val="24"/>
          <w:lang w:val="en-GB"/>
        </w:rPr>
        <w:t xml:space="preserve"> </w:t>
      </w:r>
      <w:r w:rsidR="00AD37AC" w:rsidRPr="000A62E0">
        <w:rPr>
          <w:szCs w:val="24"/>
          <w:lang w:val="en-GB"/>
        </w:rPr>
        <w:t>particular period of time</w:t>
      </w:r>
      <w:r w:rsidR="00242574" w:rsidRPr="000A62E0">
        <w:rPr>
          <w:szCs w:val="24"/>
          <w:lang w:val="en-GB"/>
        </w:rPr>
        <w:t xml:space="preserve"> and the emergence of NAH</w:t>
      </w:r>
      <w:r w:rsidR="00AD37AC" w:rsidRPr="000A62E0">
        <w:rPr>
          <w:szCs w:val="24"/>
          <w:lang w:val="en-GB"/>
        </w:rPr>
        <w:t>.</w:t>
      </w:r>
      <w:r w:rsidR="00242574" w:rsidRPr="000A62E0">
        <w:rPr>
          <w:szCs w:val="24"/>
          <w:lang w:val="en-GB"/>
        </w:rPr>
        <w:t xml:space="preserve"> </w:t>
      </w:r>
    </w:p>
    <w:p w:rsidR="005D642C" w:rsidRPr="000A62E0" w:rsidRDefault="005D642C" w:rsidP="00FB59CB">
      <w:pPr>
        <w:spacing w:before="120" w:after="120" w:line="360" w:lineRule="auto"/>
        <w:rPr>
          <w:szCs w:val="24"/>
          <w:lang w:val="en-GB"/>
        </w:rPr>
      </w:pPr>
    </w:p>
    <w:p w:rsidR="002B67D0" w:rsidRDefault="005E1D07" w:rsidP="00E54D4C">
      <w:pPr>
        <w:spacing w:before="120" w:after="120" w:line="360" w:lineRule="auto"/>
        <w:rPr>
          <w:szCs w:val="24"/>
          <w:lang w:val="en-GB"/>
        </w:rPr>
      </w:pPr>
      <w:r w:rsidRPr="000A62E0">
        <w:rPr>
          <w:szCs w:val="24"/>
          <w:lang w:val="en-GB"/>
        </w:rPr>
        <w:t xml:space="preserve">The construction of our </w:t>
      </w:r>
      <w:r w:rsidR="003B3F62" w:rsidRPr="000A62E0">
        <w:rPr>
          <w:szCs w:val="24"/>
          <w:lang w:val="en-GB"/>
        </w:rPr>
        <w:t>examination</w:t>
      </w:r>
      <w:r w:rsidRPr="000A62E0">
        <w:rPr>
          <w:szCs w:val="24"/>
          <w:lang w:val="en-GB"/>
        </w:rPr>
        <w:t xml:space="preserve"> starts with one simple question: </w:t>
      </w:r>
      <w:r w:rsidRPr="000A62E0">
        <w:rPr>
          <w:i/>
          <w:szCs w:val="24"/>
          <w:lang w:val="en-GB"/>
        </w:rPr>
        <w:t>What was necessary for “</w:t>
      </w:r>
      <w:r w:rsidR="003F4290">
        <w:rPr>
          <w:i/>
          <w:szCs w:val="24"/>
          <w:lang w:val="en-GB"/>
        </w:rPr>
        <w:t xml:space="preserve">The </w:t>
      </w:r>
      <w:r w:rsidRPr="000A62E0">
        <w:rPr>
          <w:i/>
          <w:szCs w:val="24"/>
          <w:lang w:val="en-GB"/>
        </w:rPr>
        <w:t>New Accounting History” to emerge?</w:t>
      </w:r>
      <w:r w:rsidRPr="000A62E0">
        <w:rPr>
          <w:szCs w:val="24"/>
          <w:lang w:val="en-GB"/>
        </w:rPr>
        <w:t xml:space="preserve"> </w:t>
      </w:r>
      <w:r w:rsidR="003F4290">
        <w:rPr>
          <w:szCs w:val="24"/>
          <w:lang w:val="en-GB"/>
        </w:rPr>
        <w:t>This</w:t>
      </w:r>
      <w:r w:rsidR="007F5C7A" w:rsidRPr="000A62E0">
        <w:rPr>
          <w:szCs w:val="24"/>
          <w:lang w:val="en-GB"/>
        </w:rPr>
        <w:t xml:space="preserve"> question</w:t>
      </w:r>
      <w:r w:rsidRPr="000A62E0">
        <w:rPr>
          <w:szCs w:val="24"/>
          <w:lang w:val="en-GB"/>
        </w:rPr>
        <w:t xml:space="preserve"> leads to </w:t>
      </w:r>
      <w:r w:rsidR="003F4290">
        <w:rPr>
          <w:szCs w:val="24"/>
          <w:lang w:val="en-GB"/>
        </w:rPr>
        <w:t>two</w:t>
      </w:r>
      <w:r w:rsidRPr="000A62E0">
        <w:rPr>
          <w:szCs w:val="24"/>
          <w:lang w:val="en-GB"/>
        </w:rPr>
        <w:t xml:space="preserve"> sub-question</w:t>
      </w:r>
      <w:r w:rsidR="003F4290">
        <w:rPr>
          <w:szCs w:val="24"/>
          <w:lang w:val="en-GB"/>
        </w:rPr>
        <w:t xml:space="preserve">s: first, </w:t>
      </w:r>
      <w:proofErr w:type="gramStart"/>
      <w:r w:rsidRPr="000A62E0">
        <w:rPr>
          <w:i/>
          <w:szCs w:val="24"/>
          <w:lang w:val="en-GB"/>
        </w:rPr>
        <w:t>What</w:t>
      </w:r>
      <w:proofErr w:type="gramEnd"/>
      <w:r w:rsidRPr="000A62E0">
        <w:rPr>
          <w:i/>
          <w:szCs w:val="24"/>
          <w:lang w:val="en-GB"/>
        </w:rPr>
        <w:t xml:space="preserve"> was necessary for </w:t>
      </w:r>
      <w:r w:rsidRPr="000A62E0">
        <w:rPr>
          <w:b/>
          <w:i/>
          <w:szCs w:val="24"/>
          <w:lang w:val="en-GB"/>
        </w:rPr>
        <w:t>critical accounting</w:t>
      </w:r>
      <w:r w:rsidRPr="000A62E0">
        <w:rPr>
          <w:i/>
          <w:szCs w:val="24"/>
          <w:lang w:val="en-GB"/>
        </w:rPr>
        <w:t xml:space="preserve"> to emerge?</w:t>
      </w:r>
      <w:r w:rsidR="003F4290">
        <w:rPr>
          <w:szCs w:val="24"/>
          <w:lang w:val="en-GB"/>
        </w:rPr>
        <w:t xml:space="preserve"> </w:t>
      </w:r>
      <w:proofErr w:type="gramStart"/>
      <w:r w:rsidR="003F4290">
        <w:rPr>
          <w:szCs w:val="24"/>
          <w:lang w:val="en-GB"/>
        </w:rPr>
        <w:t>and</w:t>
      </w:r>
      <w:proofErr w:type="gramEnd"/>
      <w:r w:rsidR="003F4290">
        <w:rPr>
          <w:szCs w:val="24"/>
          <w:lang w:val="en-GB"/>
        </w:rPr>
        <w:t xml:space="preserve"> second,</w:t>
      </w:r>
      <w:r w:rsidRPr="000A62E0">
        <w:rPr>
          <w:i/>
          <w:szCs w:val="24"/>
          <w:lang w:val="en-GB"/>
        </w:rPr>
        <w:t xml:space="preserve"> </w:t>
      </w:r>
      <w:r w:rsidR="003F4290">
        <w:rPr>
          <w:i/>
          <w:szCs w:val="24"/>
          <w:lang w:val="en-GB"/>
        </w:rPr>
        <w:t xml:space="preserve">What did critical accounting find </w:t>
      </w:r>
      <w:r w:rsidR="00B47B97">
        <w:rPr>
          <w:i/>
          <w:szCs w:val="24"/>
          <w:lang w:val="en-GB"/>
        </w:rPr>
        <w:t xml:space="preserve">lacking in historical accounting research? </w:t>
      </w:r>
      <w:r w:rsidR="00B47B97">
        <w:rPr>
          <w:szCs w:val="24"/>
          <w:lang w:val="en-GB"/>
        </w:rPr>
        <w:t xml:space="preserve">The first question has been addressed by </w:t>
      </w:r>
      <w:proofErr w:type="spellStart"/>
      <w:r w:rsidR="00B47B97">
        <w:rPr>
          <w:szCs w:val="24"/>
          <w:lang w:val="en-GB"/>
        </w:rPr>
        <w:t>Roslender</w:t>
      </w:r>
      <w:proofErr w:type="spellEnd"/>
      <w:r w:rsidR="00B47B97">
        <w:rPr>
          <w:szCs w:val="24"/>
          <w:lang w:val="en-GB"/>
        </w:rPr>
        <w:t xml:space="preserve"> and Dillard (2003), in their study of the emergence of the interdisciplinary perspectives on accounting project. They note that “critical” and “interdisciplinary” are often used interchangeably</w:t>
      </w:r>
      <w:r w:rsidR="002B67D0">
        <w:rPr>
          <w:szCs w:val="24"/>
          <w:lang w:val="en-GB"/>
        </w:rPr>
        <w:t xml:space="preserve">. </w:t>
      </w:r>
      <w:proofErr w:type="spellStart"/>
      <w:r w:rsidR="002B67D0">
        <w:rPr>
          <w:szCs w:val="24"/>
          <w:lang w:val="en-GB"/>
        </w:rPr>
        <w:t>Roslender</w:t>
      </w:r>
      <w:proofErr w:type="spellEnd"/>
      <w:r w:rsidR="002B67D0">
        <w:rPr>
          <w:szCs w:val="24"/>
          <w:lang w:val="en-GB"/>
        </w:rPr>
        <w:t xml:space="preserve"> and Dillard (2003) suggest that the “birthplace” of the interdisciplinary/critical movement in accounting was the University of Sheffield in the 1970s, with </w:t>
      </w:r>
      <w:r w:rsidR="002B67D0" w:rsidRPr="0084718B">
        <w:rPr>
          <w:b/>
          <w:i/>
          <w:szCs w:val="24"/>
          <w:lang w:val="en-GB"/>
        </w:rPr>
        <w:t>Tony Lowe</w:t>
      </w:r>
      <w:r w:rsidR="002B67D0">
        <w:rPr>
          <w:szCs w:val="24"/>
          <w:lang w:val="en-GB"/>
        </w:rPr>
        <w:t xml:space="preserve"> and </w:t>
      </w:r>
      <w:r w:rsidR="002B67D0" w:rsidRPr="0084718B">
        <w:rPr>
          <w:b/>
          <w:i/>
          <w:szCs w:val="24"/>
          <w:lang w:val="en-GB"/>
        </w:rPr>
        <w:t>Tony Tinker</w:t>
      </w:r>
      <w:r w:rsidR="002B67D0">
        <w:rPr>
          <w:szCs w:val="24"/>
          <w:lang w:val="en-GB"/>
        </w:rPr>
        <w:t xml:space="preserve"> as key figures. Richard Laughlin, who was also at Sheffield during this period, told us (interview 10 June 2013) that the Sheffield group rejected the “normative” accounting theories that focused on income measurement and asset valuation, but also rejected the increasing application of neo-classical economic theories in accounting research. Lowe looked towards systems thinking to understand accounting practice, while Tinker’s Marxist approach was grounded in a notion of “historical materialism”. Hence the interdisciplinary/critical project was open to historical research. However, much extant historical research</w:t>
      </w:r>
      <w:r w:rsidR="00E21CBE">
        <w:rPr>
          <w:szCs w:val="24"/>
          <w:lang w:val="en-GB"/>
        </w:rPr>
        <w:t>, even though of high quality,</w:t>
      </w:r>
      <w:r w:rsidR="002B67D0">
        <w:rPr>
          <w:szCs w:val="24"/>
          <w:lang w:val="en-GB"/>
        </w:rPr>
        <w:t xml:space="preserve"> was </w:t>
      </w:r>
      <w:r w:rsidR="00E21CBE">
        <w:rPr>
          <w:szCs w:val="24"/>
          <w:lang w:val="en-GB"/>
        </w:rPr>
        <w:lastRenderedPageBreak/>
        <w:t xml:space="preserve">undertaken by academics and others who were </w:t>
      </w:r>
      <w:r w:rsidR="002B67D0">
        <w:rPr>
          <w:szCs w:val="24"/>
          <w:lang w:val="en-GB"/>
        </w:rPr>
        <w:t xml:space="preserve">amateur </w:t>
      </w:r>
      <w:r w:rsidR="00E21CBE">
        <w:rPr>
          <w:szCs w:val="24"/>
          <w:lang w:val="en-GB"/>
        </w:rPr>
        <w:t xml:space="preserve">historians, </w:t>
      </w:r>
      <w:r w:rsidR="002B67D0">
        <w:rPr>
          <w:szCs w:val="24"/>
          <w:lang w:val="en-GB"/>
        </w:rPr>
        <w:t xml:space="preserve">and </w:t>
      </w:r>
      <w:r w:rsidR="00E21CBE">
        <w:rPr>
          <w:szCs w:val="24"/>
          <w:lang w:val="en-GB"/>
        </w:rPr>
        <w:t xml:space="preserve">the research tended to </w:t>
      </w:r>
      <w:r w:rsidR="002B67D0">
        <w:rPr>
          <w:szCs w:val="24"/>
          <w:lang w:val="en-GB"/>
        </w:rPr>
        <w:t>lack a theoretical framework.</w:t>
      </w:r>
    </w:p>
    <w:p w:rsidR="00207037" w:rsidRDefault="00207037" w:rsidP="00E54D4C">
      <w:pPr>
        <w:spacing w:before="120" w:after="120" w:line="360" w:lineRule="auto"/>
        <w:rPr>
          <w:szCs w:val="24"/>
          <w:lang w:val="en-GB"/>
        </w:rPr>
      </w:pPr>
    </w:p>
    <w:p w:rsidR="00E54D4C" w:rsidRPr="000A62E0" w:rsidRDefault="002B67D0" w:rsidP="00E54D4C">
      <w:pPr>
        <w:spacing w:before="120" w:after="120" w:line="360" w:lineRule="auto"/>
        <w:rPr>
          <w:szCs w:val="24"/>
          <w:lang w:val="en-GB"/>
        </w:rPr>
      </w:pPr>
      <w:r>
        <w:rPr>
          <w:szCs w:val="24"/>
          <w:lang w:val="en-GB"/>
        </w:rPr>
        <w:t>T</w:t>
      </w:r>
      <w:r w:rsidR="002238FC" w:rsidRPr="000A62E0">
        <w:rPr>
          <w:szCs w:val="24"/>
          <w:lang w:val="en-GB"/>
        </w:rPr>
        <w:t xml:space="preserve">he journal </w:t>
      </w:r>
      <w:r w:rsidR="002238FC" w:rsidRPr="00C977EE">
        <w:rPr>
          <w:b/>
          <w:i/>
          <w:szCs w:val="24"/>
          <w:lang w:val="en-GB"/>
        </w:rPr>
        <w:t>Accounting, Organizations and Society</w:t>
      </w:r>
      <w:r w:rsidR="007F0A5A" w:rsidRPr="00C977EE">
        <w:rPr>
          <w:b/>
          <w:szCs w:val="24"/>
          <w:lang w:val="en-GB"/>
        </w:rPr>
        <w:t xml:space="preserve"> (</w:t>
      </w:r>
      <w:r w:rsidR="007F0A5A" w:rsidRPr="00C977EE">
        <w:rPr>
          <w:b/>
          <w:i/>
          <w:szCs w:val="24"/>
          <w:lang w:val="en-GB"/>
        </w:rPr>
        <w:t>AOS</w:t>
      </w:r>
      <w:r w:rsidR="007F0A5A" w:rsidRPr="00C977EE">
        <w:rPr>
          <w:b/>
          <w:szCs w:val="24"/>
          <w:lang w:val="en-GB"/>
        </w:rPr>
        <w:t>)</w:t>
      </w:r>
      <w:r>
        <w:rPr>
          <w:szCs w:val="24"/>
          <w:lang w:val="en-GB"/>
        </w:rPr>
        <w:t>,</w:t>
      </w:r>
      <w:r w:rsidR="002238FC" w:rsidRPr="000A62E0">
        <w:rPr>
          <w:szCs w:val="24"/>
          <w:lang w:val="en-GB"/>
        </w:rPr>
        <w:t xml:space="preserve"> founded by Anthony Hopwood in 1976</w:t>
      </w:r>
      <w:r>
        <w:rPr>
          <w:szCs w:val="24"/>
          <w:lang w:val="en-GB"/>
        </w:rPr>
        <w:t>,</w:t>
      </w:r>
      <w:r w:rsidR="002238FC" w:rsidRPr="000A62E0">
        <w:rPr>
          <w:szCs w:val="24"/>
          <w:lang w:val="en-GB"/>
        </w:rPr>
        <w:t xml:space="preserve"> was probably the most important </w:t>
      </w:r>
      <w:r w:rsidR="00E21CBE">
        <w:rPr>
          <w:szCs w:val="24"/>
          <w:lang w:val="en-GB"/>
        </w:rPr>
        <w:t xml:space="preserve">accounting research </w:t>
      </w:r>
      <w:r w:rsidR="002238FC" w:rsidRPr="000A62E0">
        <w:rPr>
          <w:szCs w:val="24"/>
          <w:lang w:val="en-GB"/>
        </w:rPr>
        <w:t>journal</w:t>
      </w:r>
      <w:r>
        <w:rPr>
          <w:szCs w:val="24"/>
          <w:lang w:val="en-GB"/>
        </w:rPr>
        <w:t xml:space="preserve"> to</w:t>
      </w:r>
      <w:r w:rsidR="002238FC" w:rsidRPr="000A62E0">
        <w:rPr>
          <w:szCs w:val="24"/>
          <w:lang w:val="en-GB"/>
        </w:rPr>
        <w:t xml:space="preserve"> promote critical accounting research as a way to search for alternative paradigms.</w:t>
      </w:r>
      <w:r w:rsidR="007F0A5A">
        <w:rPr>
          <w:szCs w:val="24"/>
          <w:lang w:val="en-GB"/>
        </w:rPr>
        <w:t xml:space="preserve"> In two early editorials (Hopwood, 1976, 1977), historical research was presented as an important way of enhancing a study of the practice of accounting and its broader organ</w:t>
      </w:r>
      <w:r w:rsidR="00E21CBE">
        <w:rPr>
          <w:szCs w:val="24"/>
          <w:lang w:val="en-GB"/>
        </w:rPr>
        <w:t>ization</w:t>
      </w:r>
      <w:r w:rsidR="007F0A5A">
        <w:rPr>
          <w:szCs w:val="24"/>
          <w:lang w:val="en-GB"/>
        </w:rPr>
        <w:t xml:space="preserve">al and social impacts. In its first ten years, </w:t>
      </w:r>
      <w:r w:rsidR="007F0A5A">
        <w:rPr>
          <w:i/>
          <w:szCs w:val="24"/>
          <w:lang w:val="en-GB"/>
        </w:rPr>
        <w:t>AOS</w:t>
      </w:r>
      <w:r w:rsidR="007F0A5A">
        <w:rPr>
          <w:szCs w:val="24"/>
          <w:lang w:val="en-GB"/>
        </w:rPr>
        <w:t xml:space="preserve"> published only 13 accounting history papers out of a total of some 300 papers (Napier, 2006, p.447), but these included </w:t>
      </w:r>
      <w:r w:rsidR="00207037">
        <w:rPr>
          <w:szCs w:val="24"/>
          <w:lang w:val="en-GB"/>
        </w:rPr>
        <w:t xml:space="preserve">seminal historical studies by </w:t>
      </w:r>
      <w:r w:rsidR="00207037" w:rsidRPr="0084718B">
        <w:rPr>
          <w:szCs w:val="24"/>
          <w:lang w:val="en-GB"/>
        </w:rPr>
        <w:t>Tinker</w:t>
      </w:r>
      <w:r w:rsidR="00207037">
        <w:rPr>
          <w:szCs w:val="24"/>
          <w:lang w:val="en-GB"/>
        </w:rPr>
        <w:t xml:space="preserve"> (1980) and Tinker </w:t>
      </w:r>
      <w:r w:rsidR="00207037">
        <w:rPr>
          <w:i/>
          <w:szCs w:val="24"/>
          <w:lang w:val="en-GB"/>
        </w:rPr>
        <w:t>et al.</w:t>
      </w:r>
      <w:r w:rsidR="00207037">
        <w:rPr>
          <w:szCs w:val="24"/>
          <w:lang w:val="en-GB"/>
        </w:rPr>
        <w:t xml:space="preserve"> (1982) – Tinker had by now moved from the UK to the USA – as well as the seminal “Foucauldian” study of value added statements by </w:t>
      </w:r>
      <w:proofErr w:type="spellStart"/>
      <w:r w:rsidR="00207037">
        <w:rPr>
          <w:szCs w:val="24"/>
          <w:lang w:val="en-GB"/>
        </w:rPr>
        <w:t>Burchell</w:t>
      </w:r>
      <w:proofErr w:type="spellEnd"/>
      <w:r w:rsidR="00207037">
        <w:rPr>
          <w:szCs w:val="24"/>
          <w:lang w:val="en-GB"/>
        </w:rPr>
        <w:t xml:space="preserve"> </w:t>
      </w:r>
      <w:r w:rsidR="00207037">
        <w:rPr>
          <w:i/>
          <w:szCs w:val="24"/>
          <w:lang w:val="en-GB"/>
        </w:rPr>
        <w:t>et al</w:t>
      </w:r>
      <w:r w:rsidR="00207037">
        <w:rPr>
          <w:szCs w:val="24"/>
          <w:lang w:val="en-GB"/>
        </w:rPr>
        <w:t>. (1985).</w:t>
      </w:r>
      <w:r w:rsidR="002238FC" w:rsidRPr="000A62E0">
        <w:rPr>
          <w:szCs w:val="24"/>
          <w:lang w:val="en-GB"/>
        </w:rPr>
        <w:t xml:space="preserve"> </w:t>
      </w:r>
      <w:r w:rsidR="00207037">
        <w:rPr>
          <w:szCs w:val="24"/>
          <w:lang w:val="en-GB"/>
        </w:rPr>
        <w:t>By</w:t>
      </w:r>
      <w:r w:rsidR="002238FC" w:rsidRPr="000A62E0">
        <w:rPr>
          <w:szCs w:val="24"/>
          <w:lang w:val="en-GB"/>
        </w:rPr>
        <w:t xml:space="preserve"> the end of the 1980s </w:t>
      </w:r>
      <w:r w:rsidR="00173D22" w:rsidRPr="000A62E0">
        <w:rPr>
          <w:szCs w:val="24"/>
          <w:lang w:val="en-GB"/>
        </w:rPr>
        <w:t xml:space="preserve">critical </w:t>
      </w:r>
      <w:r w:rsidR="002238FC" w:rsidRPr="000A62E0">
        <w:rPr>
          <w:szCs w:val="24"/>
          <w:lang w:val="en-GB"/>
        </w:rPr>
        <w:t xml:space="preserve">accounting </w:t>
      </w:r>
      <w:r w:rsidR="00173D22" w:rsidRPr="000A62E0">
        <w:rPr>
          <w:szCs w:val="24"/>
          <w:lang w:val="en-GB"/>
        </w:rPr>
        <w:t xml:space="preserve">was already acknowledged as a </w:t>
      </w:r>
      <w:r w:rsidR="00134790" w:rsidRPr="000A62E0">
        <w:rPr>
          <w:szCs w:val="24"/>
          <w:lang w:val="en-GB"/>
        </w:rPr>
        <w:t>“</w:t>
      </w:r>
      <w:r w:rsidR="00173D22" w:rsidRPr="000A62E0">
        <w:rPr>
          <w:szCs w:val="24"/>
          <w:lang w:val="en-GB"/>
        </w:rPr>
        <w:t>paradigmatically separate field</w:t>
      </w:r>
      <w:r w:rsidR="00134790" w:rsidRPr="000A62E0">
        <w:rPr>
          <w:szCs w:val="24"/>
          <w:lang w:val="en-GB"/>
        </w:rPr>
        <w:t>”</w:t>
      </w:r>
      <w:r w:rsidR="00173D22" w:rsidRPr="000A62E0">
        <w:rPr>
          <w:szCs w:val="24"/>
          <w:lang w:val="en-GB"/>
        </w:rPr>
        <w:t xml:space="preserve"> of research (</w:t>
      </w:r>
      <w:r w:rsidR="00973B0A" w:rsidRPr="000A62E0">
        <w:rPr>
          <w:szCs w:val="24"/>
          <w:lang w:val="en-GB"/>
        </w:rPr>
        <w:t>Baker, 2011, p.209).</w:t>
      </w:r>
      <w:r w:rsidR="002238FC" w:rsidRPr="000A62E0">
        <w:rPr>
          <w:szCs w:val="24"/>
          <w:lang w:val="en-GB"/>
        </w:rPr>
        <w:t xml:space="preserve"> </w:t>
      </w:r>
      <w:r w:rsidR="00207037">
        <w:rPr>
          <w:szCs w:val="24"/>
          <w:lang w:val="en-GB"/>
        </w:rPr>
        <w:t>The dependence of NAH on the interdisciplinary/</w:t>
      </w:r>
      <w:r w:rsidR="00E21CBE">
        <w:rPr>
          <w:szCs w:val="24"/>
          <w:lang w:val="en-GB"/>
        </w:rPr>
        <w:t xml:space="preserve"> </w:t>
      </w:r>
      <w:r w:rsidR="00207037">
        <w:rPr>
          <w:szCs w:val="24"/>
          <w:lang w:val="en-GB"/>
        </w:rPr>
        <w:t>critical paradigm</w:t>
      </w:r>
      <w:r w:rsidR="003B3F62" w:rsidRPr="000A62E0">
        <w:rPr>
          <w:szCs w:val="24"/>
          <w:lang w:val="en-GB"/>
        </w:rPr>
        <w:t xml:space="preserve"> can be seen from </w:t>
      </w:r>
      <w:r w:rsidR="00E21CBE">
        <w:rPr>
          <w:szCs w:val="24"/>
          <w:lang w:val="en-GB"/>
        </w:rPr>
        <w:t>a definition</w:t>
      </w:r>
      <w:r w:rsidR="003B3F62" w:rsidRPr="000A62E0">
        <w:rPr>
          <w:szCs w:val="24"/>
          <w:lang w:val="en-GB"/>
        </w:rPr>
        <w:t xml:space="preserve"> of critical accounting given by Richard Laughlin, one of the authors of NAH article:</w:t>
      </w:r>
    </w:p>
    <w:p w:rsidR="003B3F62" w:rsidRPr="000A62E0" w:rsidRDefault="003B3F62" w:rsidP="005D642C">
      <w:pPr>
        <w:spacing w:before="120" w:after="120" w:line="276" w:lineRule="auto"/>
        <w:ind w:left="720"/>
        <w:rPr>
          <w:szCs w:val="24"/>
          <w:lang w:val="en-GB"/>
        </w:rPr>
      </w:pPr>
      <w:r w:rsidRPr="000A62E0">
        <w:rPr>
          <w:szCs w:val="24"/>
          <w:lang w:val="en-GB"/>
        </w:rPr>
        <w:t>A critical understanding of the role of accounting processes and practices and the accounting profession in the functioning of society and organisations with an intention to use that understanding to engage (where appropriate) in changing these processes, practices and the profession. (Laughlin, 1999, p. 73)</w:t>
      </w:r>
    </w:p>
    <w:p w:rsidR="005E1D07" w:rsidRPr="000A62E0" w:rsidRDefault="00AB2C97" w:rsidP="00FB59CB">
      <w:pPr>
        <w:spacing w:before="120" w:after="120" w:line="360" w:lineRule="auto"/>
        <w:rPr>
          <w:szCs w:val="24"/>
          <w:lang w:val="en-GB"/>
        </w:rPr>
      </w:pPr>
      <w:r w:rsidRPr="000A62E0">
        <w:rPr>
          <w:szCs w:val="24"/>
          <w:lang w:val="en-GB"/>
        </w:rPr>
        <w:t xml:space="preserve">This definition unites </w:t>
      </w:r>
      <w:r w:rsidR="00FD1BBB" w:rsidRPr="000A62E0">
        <w:rPr>
          <w:szCs w:val="24"/>
          <w:lang w:val="en-GB"/>
        </w:rPr>
        <w:t xml:space="preserve">all the aspects that made NAH a distinct </w:t>
      </w:r>
      <w:r w:rsidRPr="000A62E0">
        <w:rPr>
          <w:szCs w:val="24"/>
          <w:lang w:val="en-GB"/>
        </w:rPr>
        <w:t>approach in the period</w:t>
      </w:r>
      <w:r w:rsidR="00E21CBE">
        <w:rPr>
          <w:szCs w:val="24"/>
          <w:lang w:val="en-GB"/>
        </w:rPr>
        <w:t xml:space="preserve"> in which</w:t>
      </w:r>
      <w:r w:rsidRPr="000A62E0">
        <w:rPr>
          <w:szCs w:val="24"/>
          <w:lang w:val="en-GB"/>
        </w:rPr>
        <w:t xml:space="preserve"> it </w:t>
      </w:r>
      <w:r w:rsidR="00E21CBE">
        <w:rPr>
          <w:szCs w:val="24"/>
          <w:lang w:val="en-GB"/>
        </w:rPr>
        <w:t>emerged</w:t>
      </w:r>
      <w:r w:rsidRPr="000A62E0">
        <w:rPr>
          <w:szCs w:val="24"/>
          <w:lang w:val="en-GB"/>
        </w:rPr>
        <w:t xml:space="preserve">. And the fact that </w:t>
      </w:r>
      <w:r w:rsidR="00B31177" w:rsidRPr="000A62E0">
        <w:rPr>
          <w:szCs w:val="24"/>
          <w:lang w:val="en-GB"/>
        </w:rPr>
        <w:t xml:space="preserve">the focus is on society and organizations and on the changing process, therefore not only complying with the “old” customs of research, enables us to say that </w:t>
      </w:r>
      <w:r w:rsidR="00207037">
        <w:rPr>
          <w:szCs w:val="24"/>
          <w:lang w:val="en-GB"/>
        </w:rPr>
        <w:t xml:space="preserve">the rise of </w:t>
      </w:r>
      <w:r w:rsidR="00B31177" w:rsidRPr="000A62E0">
        <w:rPr>
          <w:szCs w:val="24"/>
          <w:lang w:val="en-GB"/>
        </w:rPr>
        <w:t>critical accounting</w:t>
      </w:r>
      <w:r w:rsidR="00F02C23" w:rsidRPr="000A62E0">
        <w:rPr>
          <w:szCs w:val="24"/>
          <w:lang w:val="en-GB"/>
        </w:rPr>
        <w:t xml:space="preserve"> </w:t>
      </w:r>
      <w:r w:rsidR="00B31177" w:rsidRPr="000A62E0">
        <w:rPr>
          <w:szCs w:val="24"/>
          <w:lang w:val="en-GB"/>
        </w:rPr>
        <w:t>is the first and perhaps the most important catalyst for the emergence of NAH.</w:t>
      </w:r>
    </w:p>
    <w:p w:rsidR="005D642C" w:rsidRPr="000A62E0" w:rsidRDefault="005D642C" w:rsidP="00FB59CB">
      <w:pPr>
        <w:spacing w:before="120" w:after="120" w:line="360" w:lineRule="auto"/>
        <w:rPr>
          <w:szCs w:val="24"/>
          <w:lang w:val="en-GB"/>
        </w:rPr>
      </w:pPr>
    </w:p>
    <w:p w:rsidR="009E2BA2" w:rsidRPr="000A62E0" w:rsidRDefault="00EC1A96" w:rsidP="00FB59CB">
      <w:pPr>
        <w:spacing w:before="120" w:after="120" w:line="360" w:lineRule="auto"/>
        <w:rPr>
          <w:szCs w:val="24"/>
          <w:lang w:val="en-GB"/>
        </w:rPr>
      </w:pPr>
      <w:r w:rsidRPr="000A62E0">
        <w:rPr>
          <w:szCs w:val="24"/>
          <w:lang w:val="en-GB"/>
        </w:rPr>
        <w:t xml:space="preserve">The second key catalyst is </w:t>
      </w:r>
      <w:r w:rsidRPr="000A62E0">
        <w:rPr>
          <w:b/>
          <w:i/>
          <w:szCs w:val="24"/>
          <w:lang w:val="en-GB"/>
        </w:rPr>
        <w:t>Anthony Hopwood</w:t>
      </w:r>
      <w:r w:rsidRPr="000A62E0">
        <w:rPr>
          <w:szCs w:val="24"/>
          <w:lang w:val="en-GB"/>
        </w:rPr>
        <w:t xml:space="preserve"> </w:t>
      </w:r>
      <w:r w:rsidR="00D95F00" w:rsidRPr="000A62E0">
        <w:rPr>
          <w:szCs w:val="24"/>
          <w:lang w:val="en-GB"/>
        </w:rPr>
        <w:t xml:space="preserve">himself and his </w:t>
      </w:r>
      <w:r w:rsidRPr="000A62E0">
        <w:rPr>
          <w:szCs w:val="24"/>
          <w:lang w:val="en-GB"/>
        </w:rPr>
        <w:t xml:space="preserve">work. </w:t>
      </w:r>
      <w:r w:rsidR="00455714" w:rsidRPr="000A62E0">
        <w:rPr>
          <w:szCs w:val="24"/>
          <w:lang w:val="en-GB"/>
        </w:rPr>
        <w:t xml:space="preserve">As we mentioned before, he founded </w:t>
      </w:r>
      <w:r w:rsidR="00455714" w:rsidRPr="00E21CBE">
        <w:rPr>
          <w:i/>
          <w:szCs w:val="24"/>
          <w:lang w:val="en-GB"/>
        </w:rPr>
        <w:t>AOS</w:t>
      </w:r>
      <w:r w:rsidR="00455714" w:rsidRPr="000A62E0">
        <w:rPr>
          <w:szCs w:val="24"/>
          <w:lang w:val="en-GB"/>
        </w:rPr>
        <w:t xml:space="preserve">, one of the leading journals in accounting research, accounting historical research and critical accounting. </w:t>
      </w:r>
      <w:r w:rsidR="00E54D4C" w:rsidRPr="000A62E0">
        <w:rPr>
          <w:szCs w:val="24"/>
          <w:lang w:val="en-GB"/>
        </w:rPr>
        <w:t>Furthermore h</w:t>
      </w:r>
      <w:r w:rsidR="00455714" w:rsidRPr="000A62E0">
        <w:rPr>
          <w:szCs w:val="24"/>
          <w:lang w:val="en-GB"/>
        </w:rPr>
        <w:t xml:space="preserve">is work </w:t>
      </w:r>
      <w:r w:rsidR="00B52F93" w:rsidRPr="000A62E0">
        <w:rPr>
          <w:szCs w:val="24"/>
          <w:lang w:val="en-GB"/>
        </w:rPr>
        <w:t>encouraged accounting researchers and people from other fields of research related with accounting to adopt historical modes of research in their work.</w:t>
      </w:r>
      <w:r w:rsidR="009E2BA2" w:rsidRPr="000A62E0">
        <w:rPr>
          <w:szCs w:val="24"/>
          <w:lang w:val="en-GB"/>
        </w:rPr>
        <w:t xml:space="preserve"> </w:t>
      </w:r>
      <w:r w:rsidR="00207037">
        <w:rPr>
          <w:szCs w:val="24"/>
          <w:lang w:val="en-GB"/>
        </w:rPr>
        <w:t>Hopwood’s article “The archaeology of accounting systems”</w:t>
      </w:r>
      <w:r w:rsidR="009E2BA2" w:rsidRPr="000A62E0">
        <w:rPr>
          <w:szCs w:val="24"/>
          <w:lang w:val="en-GB"/>
        </w:rPr>
        <w:t xml:space="preserve"> aimed</w:t>
      </w:r>
      <w:r w:rsidR="00207037">
        <w:rPr>
          <w:szCs w:val="24"/>
          <w:lang w:val="en-GB"/>
        </w:rPr>
        <w:t>:</w:t>
      </w:r>
    </w:p>
    <w:p w:rsidR="009E2BA2" w:rsidRPr="000A62E0" w:rsidRDefault="00207037" w:rsidP="005D642C">
      <w:pPr>
        <w:spacing w:before="120" w:after="120" w:line="276" w:lineRule="auto"/>
        <w:ind w:left="720"/>
        <w:rPr>
          <w:szCs w:val="24"/>
          <w:lang w:val="en-GB"/>
        </w:rPr>
      </w:pPr>
      <w:r>
        <w:rPr>
          <w:szCs w:val="24"/>
          <w:lang w:val="en-GB"/>
        </w:rPr>
        <w:lastRenderedPageBreak/>
        <w:t>[T]</w:t>
      </w:r>
      <w:r w:rsidR="009E2BA2" w:rsidRPr="000A62E0">
        <w:rPr>
          <w:szCs w:val="24"/>
          <w:lang w:val="en-GB"/>
        </w:rPr>
        <w:t>o have indicated the ways in which historical (however recent that means) analyses can give insight into accounting dynamics and, by recognising that the roles that accounting serves cannot be considered in isolation of the practices of the craft, the need for appreciations of the specific practices that constitute the craft and the organisational processes which endow them with a significance and meaning. (Hopwood, 1987, p.232)</w:t>
      </w:r>
    </w:p>
    <w:p w:rsidR="00B31177" w:rsidRPr="00207037" w:rsidRDefault="00207037" w:rsidP="00FB59CB">
      <w:pPr>
        <w:spacing w:before="120" w:after="120" w:line="360" w:lineRule="auto"/>
        <w:rPr>
          <w:szCs w:val="24"/>
          <w:lang w:val="en-GB"/>
        </w:rPr>
      </w:pPr>
      <w:r>
        <w:rPr>
          <w:szCs w:val="24"/>
          <w:lang w:val="en-GB"/>
        </w:rPr>
        <w:t>Hopwood (</w:t>
      </w:r>
      <w:r w:rsidR="00F320F3" w:rsidRPr="000A62E0">
        <w:rPr>
          <w:szCs w:val="24"/>
          <w:lang w:val="en-GB"/>
        </w:rPr>
        <w:t>1983</w:t>
      </w:r>
      <w:r w:rsidR="00773BD7" w:rsidRPr="000A62E0">
        <w:rPr>
          <w:szCs w:val="24"/>
          <w:lang w:val="en-GB"/>
        </w:rPr>
        <w:t>, p.303</w:t>
      </w:r>
      <w:r w:rsidR="00E21CBE">
        <w:rPr>
          <w:szCs w:val="24"/>
          <w:lang w:val="en-GB"/>
        </w:rPr>
        <w:t>) had</w:t>
      </w:r>
      <w:r>
        <w:rPr>
          <w:szCs w:val="24"/>
          <w:lang w:val="en-GB"/>
        </w:rPr>
        <w:t xml:space="preserve"> earlier called for “</w:t>
      </w:r>
      <w:r w:rsidR="00F320F3" w:rsidRPr="000A62E0">
        <w:rPr>
          <w:szCs w:val="24"/>
          <w:lang w:val="en-GB"/>
        </w:rPr>
        <w:t>more substantive investigations oriented towards providing bases for understanding or explaining the workings of accounting in action”.</w:t>
      </w:r>
      <w:r w:rsidR="00132AA4" w:rsidRPr="000A62E0">
        <w:rPr>
          <w:szCs w:val="24"/>
          <w:lang w:val="en-GB"/>
        </w:rPr>
        <w:t xml:space="preserve"> The growing interest for the orga</w:t>
      </w:r>
      <w:r w:rsidR="002D7D7D" w:rsidRPr="000A62E0">
        <w:rPr>
          <w:szCs w:val="24"/>
          <w:lang w:val="en-GB"/>
        </w:rPr>
        <w:t xml:space="preserve">nizational nature of accounting, </w:t>
      </w:r>
      <w:r w:rsidR="00132AA4" w:rsidRPr="000A62E0">
        <w:rPr>
          <w:szCs w:val="24"/>
          <w:lang w:val="en-GB"/>
        </w:rPr>
        <w:t>accounting constitutive role</w:t>
      </w:r>
      <w:r w:rsidR="002D7D7D" w:rsidRPr="000A62E0">
        <w:rPr>
          <w:szCs w:val="24"/>
          <w:lang w:val="en-GB"/>
        </w:rPr>
        <w:t xml:space="preserve"> and social analysis of the accounting craft (Hopwood, 1985)</w:t>
      </w:r>
      <w:r w:rsidR="00132AA4" w:rsidRPr="000A62E0">
        <w:rPr>
          <w:szCs w:val="24"/>
          <w:lang w:val="en-GB"/>
        </w:rPr>
        <w:t xml:space="preserve">, not only from the accounting researchers, but also from non-accountants </w:t>
      </w:r>
      <w:r w:rsidR="00E21CBE">
        <w:rPr>
          <w:szCs w:val="24"/>
          <w:lang w:val="en-GB"/>
        </w:rPr>
        <w:t>such as</w:t>
      </w:r>
      <w:r w:rsidR="00132AA4" w:rsidRPr="000A62E0">
        <w:rPr>
          <w:szCs w:val="24"/>
          <w:lang w:val="en-GB"/>
        </w:rPr>
        <w:t xml:space="preserve"> economists, sociologists and historians, acknowledged and supported by Hopwood in his work, gave a new path in accounting and accounting history research that ultimately led to the Miller </w:t>
      </w:r>
      <w:r w:rsidR="00132AA4" w:rsidRPr="000A62E0">
        <w:rPr>
          <w:i/>
          <w:szCs w:val="24"/>
          <w:lang w:val="en-GB"/>
        </w:rPr>
        <w:t>et al</w:t>
      </w:r>
      <w:r w:rsidR="00132AA4" w:rsidRPr="000A62E0">
        <w:rPr>
          <w:szCs w:val="24"/>
          <w:lang w:val="en-GB"/>
        </w:rPr>
        <w:t>. article and NAH</w:t>
      </w:r>
      <w:r w:rsidR="009E2BA2" w:rsidRPr="000A62E0">
        <w:rPr>
          <w:szCs w:val="24"/>
          <w:lang w:val="en-GB"/>
        </w:rPr>
        <w:t>.</w:t>
      </w:r>
      <w:r>
        <w:rPr>
          <w:szCs w:val="24"/>
          <w:lang w:val="en-GB"/>
        </w:rPr>
        <w:t xml:space="preserve"> Hopwood was personally interested in history, and his receptiveness meant that historical research within the interdisciplinary/critical accounting approach was acceptable to </w:t>
      </w:r>
      <w:r>
        <w:rPr>
          <w:i/>
          <w:szCs w:val="24"/>
          <w:lang w:val="en-GB"/>
        </w:rPr>
        <w:t>AOS</w:t>
      </w:r>
      <w:r>
        <w:rPr>
          <w:szCs w:val="24"/>
          <w:lang w:val="en-GB"/>
        </w:rPr>
        <w:t xml:space="preserve"> (which in the early 1980s was </w:t>
      </w:r>
      <w:r w:rsidR="00F40863">
        <w:rPr>
          <w:szCs w:val="24"/>
          <w:lang w:val="en-GB"/>
        </w:rPr>
        <w:t>effectively the only outlet for such research).</w:t>
      </w:r>
    </w:p>
    <w:p w:rsidR="005D642C" w:rsidRPr="000A62E0" w:rsidRDefault="005D642C" w:rsidP="00FB59CB">
      <w:pPr>
        <w:spacing w:before="120" w:after="120" w:line="360" w:lineRule="auto"/>
        <w:rPr>
          <w:szCs w:val="24"/>
          <w:lang w:val="en-GB"/>
        </w:rPr>
      </w:pPr>
    </w:p>
    <w:p w:rsidR="005E1D07" w:rsidRPr="000A62E0" w:rsidRDefault="00076816" w:rsidP="00FB59CB">
      <w:pPr>
        <w:spacing w:before="120" w:after="120" w:line="360" w:lineRule="auto"/>
        <w:rPr>
          <w:szCs w:val="24"/>
          <w:lang w:val="en-GB"/>
        </w:rPr>
      </w:pPr>
      <w:r w:rsidRPr="000A62E0">
        <w:rPr>
          <w:szCs w:val="24"/>
          <w:lang w:val="en-GB"/>
        </w:rPr>
        <w:t xml:space="preserve">The third and fourth catalysts are related with sociology as a science and more precisely with </w:t>
      </w:r>
      <w:r w:rsidRPr="000A62E0">
        <w:rPr>
          <w:b/>
          <w:i/>
          <w:szCs w:val="24"/>
          <w:lang w:val="en-GB"/>
        </w:rPr>
        <w:t>Foucault’</w:t>
      </w:r>
      <w:r w:rsidR="00192D1C" w:rsidRPr="000A62E0">
        <w:rPr>
          <w:b/>
          <w:i/>
          <w:szCs w:val="24"/>
          <w:lang w:val="en-GB"/>
        </w:rPr>
        <w:t>s</w:t>
      </w:r>
      <w:r w:rsidRPr="000A62E0">
        <w:rPr>
          <w:b/>
          <w:i/>
          <w:szCs w:val="24"/>
          <w:lang w:val="en-GB"/>
        </w:rPr>
        <w:t xml:space="preserve"> work</w:t>
      </w:r>
      <w:r w:rsidRPr="000A62E0">
        <w:rPr>
          <w:szCs w:val="24"/>
          <w:lang w:val="en-GB"/>
        </w:rPr>
        <w:t xml:space="preserve"> and the influence of the </w:t>
      </w:r>
      <w:r w:rsidRPr="000A62E0">
        <w:rPr>
          <w:b/>
          <w:i/>
          <w:szCs w:val="24"/>
          <w:lang w:val="en-GB"/>
        </w:rPr>
        <w:t>Marxist point of view receptive to history</w:t>
      </w:r>
      <w:r w:rsidRPr="000A62E0">
        <w:rPr>
          <w:szCs w:val="24"/>
          <w:lang w:val="en-GB"/>
        </w:rPr>
        <w:t xml:space="preserve">. </w:t>
      </w:r>
      <w:r w:rsidR="00192D1C" w:rsidRPr="000A62E0">
        <w:rPr>
          <w:szCs w:val="24"/>
          <w:lang w:val="en-GB"/>
        </w:rPr>
        <w:t>The most relevant influence of Foucault for our research is represented by</w:t>
      </w:r>
      <w:r w:rsidR="002D7D7D" w:rsidRPr="000A62E0">
        <w:rPr>
          <w:szCs w:val="24"/>
          <w:lang w:val="en-GB"/>
        </w:rPr>
        <w:t xml:space="preserve"> his writing</w:t>
      </w:r>
      <w:r w:rsidR="00083D81" w:rsidRPr="000A62E0">
        <w:rPr>
          <w:szCs w:val="24"/>
          <w:lang w:val="en-GB"/>
        </w:rPr>
        <w:t xml:space="preserve">s </w:t>
      </w:r>
      <w:r w:rsidR="00087D14" w:rsidRPr="000A62E0">
        <w:rPr>
          <w:szCs w:val="24"/>
          <w:lang w:val="en-GB"/>
        </w:rPr>
        <w:t xml:space="preserve">being </w:t>
      </w:r>
      <w:r w:rsidR="00083D81" w:rsidRPr="000A62E0">
        <w:rPr>
          <w:szCs w:val="24"/>
          <w:lang w:val="en-GB"/>
        </w:rPr>
        <w:t>real</w:t>
      </w:r>
      <w:r w:rsidR="00E21CBE">
        <w:rPr>
          <w:szCs w:val="24"/>
          <w:lang w:val="en-GB"/>
        </w:rPr>
        <w:t>ize</w:t>
      </w:r>
      <w:r w:rsidR="00083D81" w:rsidRPr="000A62E0">
        <w:rPr>
          <w:szCs w:val="24"/>
          <w:lang w:val="en-GB"/>
        </w:rPr>
        <w:t>d</w:t>
      </w:r>
      <w:r w:rsidR="002D7D7D" w:rsidRPr="000A62E0">
        <w:rPr>
          <w:szCs w:val="24"/>
          <w:lang w:val="en-GB"/>
        </w:rPr>
        <w:t xml:space="preserve"> from a historical persp</w:t>
      </w:r>
      <w:r w:rsidR="00D551ED" w:rsidRPr="000A62E0">
        <w:rPr>
          <w:szCs w:val="24"/>
          <w:lang w:val="en-GB"/>
        </w:rPr>
        <w:t xml:space="preserve">ective. This is one aspect which emerged also from the references to Foucault’s work analysed in </w:t>
      </w:r>
      <w:r w:rsidR="00E0602A">
        <w:rPr>
          <w:szCs w:val="24"/>
          <w:lang w:val="en-GB"/>
        </w:rPr>
        <w:t>MHL (1991)</w:t>
      </w:r>
      <w:r w:rsidR="00D551ED" w:rsidRPr="000A62E0">
        <w:rPr>
          <w:szCs w:val="24"/>
          <w:lang w:val="en-GB"/>
        </w:rPr>
        <w:t xml:space="preserve">. </w:t>
      </w:r>
      <w:r w:rsidR="00E0602A">
        <w:rPr>
          <w:szCs w:val="24"/>
          <w:lang w:val="en-GB"/>
        </w:rPr>
        <w:t xml:space="preserve">Two of the three works by Foucault cited in that paper </w:t>
      </w:r>
      <w:r w:rsidR="00785334" w:rsidRPr="000A62E0">
        <w:rPr>
          <w:szCs w:val="24"/>
          <w:lang w:val="en-GB"/>
        </w:rPr>
        <w:t>had a historical background, one of these two even going so far as to study the theory of history.</w:t>
      </w:r>
      <w:r w:rsidR="00F11BDD" w:rsidRPr="000A62E0">
        <w:rPr>
          <w:szCs w:val="24"/>
          <w:lang w:val="en-GB"/>
        </w:rPr>
        <w:t xml:space="preserve"> As for the Marxist point</w:t>
      </w:r>
      <w:r w:rsidR="00E0602A">
        <w:rPr>
          <w:szCs w:val="24"/>
          <w:lang w:val="en-GB"/>
        </w:rPr>
        <w:t xml:space="preserve"> of view</w:t>
      </w:r>
      <w:r w:rsidR="00F11BDD" w:rsidRPr="000A62E0">
        <w:rPr>
          <w:szCs w:val="24"/>
          <w:lang w:val="en-GB"/>
        </w:rPr>
        <w:t xml:space="preserve"> being receptive to history and historical work and </w:t>
      </w:r>
      <w:r w:rsidR="00E0602A">
        <w:rPr>
          <w:szCs w:val="24"/>
          <w:lang w:val="en-GB"/>
        </w:rPr>
        <w:t xml:space="preserve">as for </w:t>
      </w:r>
      <w:r w:rsidR="00F11BDD" w:rsidRPr="000A62E0">
        <w:rPr>
          <w:szCs w:val="24"/>
          <w:lang w:val="en-GB"/>
        </w:rPr>
        <w:t xml:space="preserve">his influence in accounting and sociology </w:t>
      </w:r>
      <w:r w:rsidR="00E0602A">
        <w:rPr>
          <w:szCs w:val="24"/>
          <w:lang w:val="en-GB"/>
        </w:rPr>
        <w:t xml:space="preserve">research </w:t>
      </w:r>
      <w:r w:rsidR="00F11BDD" w:rsidRPr="000A62E0">
        <w:rPr>
          <w:szCs w:val="24"/>
          <w:lang w:val="en-GB"/>
        </w:rPr>
        <w:t>in general</w:t>
      </w:r>
      <w:r w:rsidR="00E0602A">
        <w:rPr>
          <w:szCs w:val="24"/>
          <w:lang w:val="en-GB"/>
        </w:rPr>
        <w:t>,</w:t>
      </w:r>
      <w:r w:rsidR="000E674C" w:rsidRPr="000A62E0">
        <w:rPr>
          <w:szCs w:val="24"/>
          <w:lang w:val="en-GB"/>
        </w:rPr>
        <w:t xml:space="preserve"> </w:t>
      </w:r>
      <w:r w:rsidR="00E844E0" w:rsidRPr="000A62E0">
        <w:rPr>
          <w:szCs w:val="24"/>
          <w:lang w:val="en-GB"/>
        </w:rPr>
        <w:t>numerous</w:t>
      </w:r>
      <w:r w:rsidR="000E674C" w:rsidRPr="000A62E0">
        <w:rPr>
          <w:szCs w:val="24"/>
          <w:lang w:val="en-GB"/>
        </w:rPr>
        <w:t xml:space="preserve"> papers study</w:t>
      </w:r>
      <w:r w:rsidR="00464CC1" w:rsidRPr="000A62E0">
        <w:rPr>
          <w:szCs w:val="24"/>
          <w:lang w:val="en-GB"/>
        </w:rPr>
        <w:t xml:space="preserve"> this (e.g. </w:t>
      </w:r>
      <w:proofErr w:type="spellStart"/>
      <w:r w:rsidR="005C440F" w:rsidRPr="000A62E0">
        <w:rPr>
          <w:szCs w:val="24"/>
          <w:lang w:val="en-GB"/>
        </w:rPr>
        <w:t>Lakatos</w:t>
      </w:r>
      <w:proofErr w:type="spellEnd"/>
      <w:r w:rsidR="005C440F" w:rsidRPr="000A62E0">
        <w:rPr>
          <w:szCs w:val="24"/>
          <w:lang w:val="en-GB"/>
        </w:rPr>
        <w:t xml:space="preserve">, 1971; </w:t>
      </w:r>
      <w:proofErr w:type="spellStart"/>
      <w:r w:rsidR="00464CC1" w:rsidRPr="000A62E0">
        <w:rPr>
          <w:szCs w:val="24"/>
          <w:lang w:val="en-GB"/>
        </w:rPr>
        <w:t>Ravetz</w:t>
      </w:r>
      <w:proofErr w:type="spellEnd"/>
      <w:r w:rsidR="00464CC1" w:rsidRPr="000A62E0">
        <w:rPr>
          <w:szCs w:val="24"/>
          <w:lang w:val="en-GB"/>
        </w:rPr>
        <w:t xml:space="preserve"> and Westfall, 1981; Chua, 1986)</w:t>
      </w:r>
      <w:r w:rsidR="00E0602A">
        <w:rPr>
          <w:szCs w:val="24"/>
          <w:lang w:val="en-GB"/>
        </w:rPr>
        <w:t>.</w:t>
      </w:r>
      <w:r w:rsidR="000E674C" w:rsidRPr="000A62E0">
        <w:rPr>
          <w:szCs w:val="24"/>
          <w:lang w:val="en-GB"/>
        </w:rPr>
        <w:t xml:space="preserve"> </w:t>
      </w:r>
    </w:p>
    <w:p w:rsidR="00E844E0" w:rsidRPr="000A62E0" w:rsidRDefault="00E844E0" w:rsidP="00FB59CB">
      <w:pPr>
        <w:spacing w:before="120" w:after="120" w:line="360" w:lineRule="auto"/>
        <w:rPr>
          <w:szCs w:val="24"/>
          <w:lang w:val="en-GB"/>
        </w:rPr>
      </w:pPr>
    </w:p>
    <w:p w:rsidR="004D376C" w:rsidRPr="000A62E0" w:rsidRDefault="005E1D07" w:rsidP="00FB59CB">
      <w:pPr>
        <w:spacing w:before="120" w:after="120" w:line="360" w:lineRule="auto"/>
        <w:rPr>
          <w:b/>
          <w:i/>
          <w:szCs w:val="24"/>
          <w:lang w:val="en-GB"/>
        </w:rPr>
      </w:pPr>
      <w:r w:rsidRPr="000A62E0">
        <w:rPr>
          <w:b/>
          <w:i/>
          <w:szCs w:val="24"/>
          <w:lang w:val="en-GB"/>
        </w:rPr>
        <w:t>The c</w:t>
      </w:r>
      <w:r w:rsidR="004D376C" w:rsidRPr="000A62E0">
        <w:rPr>
          <w:b/>
          <w:i/>
          <w:szCs w:val="24"/>
          <w:lang w:val="en-GB"/>
        </w:rPr>
        <w:t>ontexts in which NAH ar</w:t>
      </w:r>
      <w:r w:rsidR="00C91B1A" w:rsidRPr="000A62E0">
        <w:rPr>
          <w:b/>
          <w:i/>
          <w:szCs w:val="24"/>
          <w:lang w:val="en-GB"/>
        </w:rPr>
        <w:t>o</w:t>
      </w:r>
      <w:r w:rsidR="004D376C" w:rsidRPr="000A62E0">
        <w:rPr>
          <w:b/>
          <w:i/>
          <w:szCs w:val="24"/>
          <w:lang w:val="en-GB"/>
        </w:rPr>
        <w:t xml:space="preserve">se </w:t>
      </w:r>
      <w:r w:rsidR="00993A89" w:rsidRPr="000A62E0">
        <w:rPr>
          <w:b/>
          <w:i/>
          <w:szCs w:val="24"/>
          <w:lang w:val="en-GB"/>
        </w:rPr>
        <w:t xml:space="preserve"> </w:t>
      </w:r>
    </w:p>
    <w:p w:rsidR="00673C63" w:rsidRPr="007C4761" w:rsidRDefault="008F0FB9" w:rsidP="00D478D0">
      <w:pPr>
        <w:spacing w:before="120" w:after="120" w:line="360" w:lineRule="auto"/>
        <w:rPr>
          <w:szCs w:val="24"/>
          <w:lang w:val="en-GB"/>
        </w:rPr>
      </w:pPr>
      <w:r w:rsidRPr="000A62E0">
        <w:rPr>
          <w:szCs w:val="24"/>
          <w:lang w:val="en-GB"/>
        </w:rPr>
        <w:t xml:space="preserve">An issue that deserves our special attention and which was not debated in </w:t>
      </w:r>
      <w:r w:rsidR="00E0602A">
        <w:rPr>
          <w:szCs w:val="24"/>
          <w:lang w:val="en-GB"/>
        </w:rPr>
        <w:t>MHL (1991)</w:t>
      </w:r>
      <w:r w:rsidRPr="000A62E0">
        <w:rPr>
          <w:szCs w:val="24"/>
          <w:lang w:val="en-GB"/>
        </w:rPr>
        <w:t xml:space="preserve"> is the </w:t>
      </w:r>
      <w:r w:rsidRPr="000A62E0">
        <w:rPr>
          <w:b/>
          <w:i/>
          <w:szCs w:val="24"/>
          <w:lang w:val="en-GB"/>
        </w:rPr>
        <w:t>name</w:t>
      </w:r>
      <w:r w:rsidRPr="000A62E0">
        <w:rPr>
          <w:szCs w:val="24"/>
          <w:lang w:val="en-GB"/>
        </w:rPr>
        <w:t xml:space="preserve"> chosen by </w:t>
      </w:r>
      <w:r w:rsidR="00E0602A">
        <w:rPr>
          <w:szCs w:val="24"/>
          <w:lang w:val="en-GB"/>
        </w:rPr>
        <w:t>MHL</w:t>
      </w:r>
      <w:r w:rsidR="005D642C" w:rsidRPr="000A62E0">
        <w:rPr>
          <w:szCs w:val="24"/>
          <w:lang w:val="en-GB"/>
        </w:rPr>
        <w:t xml:space="preserve"> (if indeed they chose the name rather than Anthony Hopwood as editor of the journal)</w:t>
      </w:r>
      <w:r w:rsidRPr="000A62E0">
        <w:rPr>
          <w:szCs w:val="24"/>
          <w:lang w:val="en-GB"/>
        </w:rPr>
        <w:t xml:space="preserve">. </w:t>
      </w:r>
      <w:r w:rsidR="00E203C2" w:rsidRPr="000A62E0">
        <w:rPr>
          <w:szCs w:val="24"/>
          <w:lang w:val="en-GB"/>
        </w:rPr>
        <w:t>The word “new” implies an element o</w:t>
      </w:r>
      <w:r w:rsidR="00E0602A">
        <w:rPr>
          <w:szCs w:val="24"/>
          <w:lang w:val="en-GB"/>
        </w:rPr>
        <w:t>f novelty and originality but at</w:t>
      </w:r>
      <w:r w:rsidR="00E203C2" w:rsidRPr="000A62E0">
        <w:rPr>
          <w:szCs w:val="24"/>
          <w:lang w:val="en-GB"/>
        </w:rPr>
        <w:t xml:space="preserve"> the same time it is </w:t>
      </w:r>
      <w:r w:rsidR="0039418D" w:rsidRPr="000A62E0">
        <w:rPr>
          <w:szCs w:val="24"/>
          <w:lang w:val="en-GB"/>
        </w:rPr>
        <w:t xml:space="preserve">an element </w:t>
      </w:r>
      <w:r w:rsidR="00E0602A">
        <w:rPr>
          <w:szCs w:val="24"/>
          <w:lang w:val="en-GB"/>
        </w:rPr>
        <w:t>that suffers</w:t>
      </w:r>
      <w:r w:rsidR="0039418D" w:rsidRPr="000A62E0">
        <w:rPr>
          <w:szCs w:val="24"/>
          <w:lang w:val="en-GB"/>
        </w:rPr>
        <w:t xml:space="preserve"> a high degree of “degradation” over time (it loses its allure of “new”). </w:t>
      </w:r>
      <w:r w:rsidR="00F51D22" w:rsidRPr="000A62E0">
        <w:rPr>
          <w:szCs w:val="24"/>
          <w:lang w:val="en-GB"/>
        </w:rPr>
        <w:t xml:space="preserve">Starting with the early 1960s three disciplines closely related to </w:t>
      </w:r>
      <w:r w:rsidR="00E0602A">
        <w:rPr>
          <w:szCs w:val="24"/>
          <w:lang w:val="en-GB"/>
        </w:rPr>
        <w:t xml:space="preserve">historical </w:t>
      </w:r>
      <w:r w:rsidR="00F51D22" w:rsidRPr="000A62E0">
        <w:rPr>
          <w:szCs w:val="24"/>
          <w:lang w:val="en-GB"/>
        </w:rPr>
        <w:lastRenderedPageBreak/>
        <w:t>accounting</w:t>
      </w:r>
      <w:r w:rsidR="00E0602A">
        <w:rPr>
          <w:szCs w:val="24"/>
          <w:lang w:val="en-GB"/>
        </w:rPr>
        <w:t xml:space="preserve"> research</w:t>
      </w:r>
      <w:r w:rsidR="00B71D90" w:rsidRPr="000A62E0">
        <w:rPr>
          <w:szCs w:val="24"/>
          <w:lang w:val="en-GB"/>
        </w:rPr>
        <w:t>, namely economic history, business history and social history</w:t>
      </w:r>
      <w:r w:rsidR="00E0602A">
        <w:rPr>
          <w:szCs w:val="24"/>
          <w:lang w:val="en-GB"/>
        </w:rPr>
        <w:t>,</w:t>
      </w:r>
      <w:r w:rsidR="00F51D22" w:rsidRPr="000A62E0">
        <w:rPr>
          <w:szCs w:val="24"/>
          <w:lang w:val="en-GB"/>
        </w:rPr>
        <w:t xml:space="preserve"> were experiencing changes in their research </w:t>
      </w:r>
      <w:r w:rsidR="00B71D90" w:rsidRPr="000A62E0">
        <w:rPr>
          <w:szCs w:val="24"/>
          <w:lang w:val="en-GB"/>
        </w:rPr>
        <w:t xml:space="preserve">methods, techniques and approaches used. </w:t>
      </w:r>
      <w:r w:rsidR="00F40863">
        <w:rPr>
          <w:szCs w:val="24"/>
          <w:lang w:val="en-GB"/>
        </w:rPr>
        <w:t xml:space="preserve">The “new economic history”, also known as </w:t>
      </w:r>
      <w:proofErr w:type="spellStart"/>
      <w:r w:rsidR="00F40863">
        <w:rPr>
          <w:szCs w:val="24"/>
          <w:lang w:val="en-GB"/>
        </w:rPr>
        <w:t>cliometrics</w:t>
      </w:r>
      <w:proofErr w:type="spellEnd"/>
      <w:r w:rsidR="00F40863">
        <w:rPr>
          <w:szCs w:val="24"/>
          <w:lang w:val="en-GB"/>
        </w:rPr>
        <w:t xml:space="preserve"> or econometric history (McCloskey, 1987; see also </w:t>
      </w:r>
      <w:proofErr w:type="spellStart"/>
      <w:r w:rsidR="00F40863">
        <w:rPr>
          <w:szCs w:val="24"/>
          <w:lang w:val="en-GB"/>
        </w:rPr>
        <w:t>Boldizzoni</w:t>
      </w:r>
      <w:proofErr w:type="spellEnd"/>
      <w:r w:rsidR="00F40863">
        <w:rPr>
          <w:szCs w:val="24"/>
          <w:lang w:val="en-GB"/>
        </w:rPr>
        <w:t xml:space="preserve">, 2011), </w:t>
      </w:r>
      <w:r w:rsidR="00673C63">
        <w:rPr>
          <w:szCs w:val="24"/>
          <w:lang w:val="en-GB"/>
        </w:rPr>
        <w:t>which developed under the Nobel laureates</w:t>
      </w:r>
      <w:r w:rsidR="00631CC3" w:rsidRPr="000A62E0">
        <w:rPr>
          <w:szCs w:val="24"/>
          <w:lang w:val="en-GB"/>
        </w:rPr>
        <w:t xml:space="preserve"> </w:t>
      </w:r>
      <w:r w:rsidR="00FF5028" w:rsidRPr="000A62E0">
        <w:rPr>
          <w:szCs w:val="24"/>
          <w:lang w:val="en-GB"/>
        </w:rPr>
        <w:t xml:space="preserve">Robert William </w:t>
      </w:r>
      <w:proofErr w:type="spellStart"/>
      <w:r w:rsidR="00FF5028" w:rsidRPr="000A62E0">
        <w:rPr>
          <w:szCs w:val="24"/>
          <w:lang w:val="en-GB"/>
        </w:rPr>
        <w:t>Fogel</w:t>
      </w:r>
      <w:proofErr w:type="spellEnd"/>
      <w:r w:rsidR="00FF5028" w:rsidRPr="000A62E0">
        <w:rPr>
          <w:szCs w:val="24"/>
          <w:lang w:val="en-GB"/>
        </w:rPr>
        <w:t xml:space="preserve"> and Douglas Cecil North</w:t>
      </w:r>
      <w:r w:rsidR="00B71D90" w:rsidRPr="000A62E0">
        <w:rPr>
          <w:szCs w:val="24"/>
          <w:lang w:val="en-GB"/>
        </w:rPr>
        <w:t xml:space="preserve"> in</w:t>
      </w:r>
      <w:r w:rsidR="00FF5028" w:rsidRPr="000A62E0">
        <w:rPr>
          <w:szCs w:val="24"/>
          <w:lang w:val="en-GB"/>
        </w:rPr>
        <w:t xml:space="preserve"> the early</w:t>
      </w:r>
      <w:r w:rsidR="00B71D90" w:rsidRPr="000A62E0">
        <w:rPr>
          <w:szCs w:val="24"/>
          <w:lang w:val="en-GB"/>
        </w:rPr>
        <w:t xml:space="preserve"> 1960</w:t>
      </w:r>
      <w:r w:rsidR="00FF5028" w:rsidRPr="000A62E0">
        <w:rPr>
          <w:szCs w:val="24"/>
          <w:lang w:val="en-GB"/>
        </w:rPr>
        <w:t>s</w:t>
      </w:r>
      <w:r w:rsidR="00673C63">
        <w:rPr>
          <w:szCs w:val="24"/>
          <w:lang w:val="en-GB"/>
        </w:rPr>
        <w:t>, involved the application of neo-classical economic theory and econometrics</w:t>
      </w:r>
      <w:r w:rsidR="00B71D90" w:rsidRPr="000A62E0">
        <w:rPr>
          <w:szCs w:val="24"/>
          <w:lang w:val="en-GB"/>
        </w:rPr>
        <w:t xml:space="preserve"> </w:t>
      </w:r>
      <w:r w:rsidR="0039730E" w:rsidRPr="000A62E0">
        <w:rPr>
          <w:szCs w:val="24"/>
          <w:lang w:val="en-GB"/>
        </w:rPr>
        <w:t xml:space="preserve">to the study of economic history. </w:t>
      </w:r>
      <w:r w:rsidR="00673C63">
        <w:rPr>
          <w:szCs w:val="24"/>
          <w:lang w:val="en-GB"/>
        </w:rPr>
        <w:t>At</w:t>
      </w:r>
      <w:r w:rsidR="00631CC3" w:rsidRPr="000A62E0">
        <w:rPr>
          <w:szCs w:val="24"/>
          <w:lang w:val="en-GB"/>
        </w:rPr>
        <w:t xml:space="preserve"> the same time, a related field of economy and accounting, </w:t>
      </w:r>
      <w:r w:rsidR="00BC0257" w:rsidRPr="000A62E0">
        <w:rPr>
          <w:szCs w:val="24"/>
          <w:lang w:val="en-GB"/>
        </w:rPr>
        <w:t xml:space="preserve">business history, </w:t>
      </w:r>
      <w:r w:rsidR="007D60B5" w:rsidRPr="000A62E0">
        <w:rPr>
          <w:szCs w:val="24"/>
          <w:lang w:val="en-GB"/>
        </w:rPr>
        <w:t xml:space="preserve">was experiencing changes </w:t>
      </w:r>
      <w:r w:rsidR="00BC0257" w:rsidRPr="000A62E0">
        <w:rPr>
          <w:szCs w:val="24"/>
          <w:lang w:val="en-GB"/>
        </w:rPr>
        <w:t>under the</w:t>
      </w:r>
      <w:r w:rsidR="007D60B5" w:rsidRPr="000A62E0">
        <w:rPr>
          <w:szCs w:val="24"/>
          <w:lang w:val="en-GB"/>
        </w:rPr>
        <w:t xml:space="preserve"> influence of Alfred D. Chandler, being called afterwards “the new business history”. </w:t>
      </w:r>
      <w:r w:rsidR="00673C63">
        <w:rPr>
          <w:szCs w:val="24"/>
          <w:lang w:val="en-GB"/>
        </w:rPr>
        <w:t xml:space="preserve">The work of Chandler, and the transaction cost economics developed by Oliver Williamson, inspired the </w:t>
      </w:r>
      <w:r w:rsidR="00E0602A">
        <w:rPr>
          <w:szCs w:val="24"/>
          <w:lang w:val="en-GB"/>
        </w:rPr>
        <w:t xml:space="preserve">historical investigations </w:t>
      </w:r>
      <w:r w:rsidR="00673C63">
        <w:rPr>
          <w:szCs w:val="24"/>
          <w:lang w:val="en-GB"/>
        </w:rPr>
        <w:t>of H. Thomas Johnson (1975), who stressed the value of accounting history to the “new business history”.</w:t>
      </w:r>
      <w:r w:rsidR="007C4761">
        <w:rPr>
          <w:szCs w:val="24"/>
          <w:lang w:val="en-GB"/>
        </w:rPr>
        <w:t xml:space="preserve"> </w:t>
      </w:r>
      <w:r w:rsidR="00E0602A">
        <w:rPr>
          <w:szCs w:val="24"/>
          <w:lang w:val="en-GB"/>
        </w:rPr>
        <w:t>Johnson’s research</w:t>
      </w:r>
      <w:r w:rsidR="007C4761">
        <w:rPr>
          <w:szCs w:val="24"/>
          <w:lang w:val="en-GB"/>
        </w:rPr>
        <w:t xml:space="preserve"> underpinned the famous book </w:t>
      </w:r>
      <w:r w:rsidR="007C4761">
        <w:rPr>
          <w:i/>
          <w:szCs w:val="24"/>
          <w:lang w:val="en-GB"/>
        </w:rPr>
        <w:t>Relevance Lost: The Rise and Fall of Management Accounting</w:t>
      </w:r>
      <w:r w:rsidR="007C4761">
        <w:rPr>
          <w:szCs w:val="24"/>
          <w:lang w:val="en-GB"/>
        </w:rPr>
        <w:t xml:space="preserve"> (Johnson and Kaplan, 1987), while </w:t>
      </w:r>
      <w:proofErr w:type="spellStart"/>
      <w:r w:rsidR="007C4761">
        <w:rPr>
          <w:szCs w:val="24"/>
          <w:lang w:val="en-GB"/>
        </w:rPr>
        <w:t>Hoskin</w:t>
      </w:r>
      <w:proofErr w:type="spellEnd"/>
      <w:r w:rsidR="007C4761">
        <w:rPr>
          <w:szCs w:val="24"/>
          <w:lang w:val="en-GB"/>
        </w:rPr>
        <w:t xml:space="preserve"> and </w:t>
      </w:r>
      <w:proofErr w:type="spellStart"/>
      <w:r w:rsidR="007C4761">
        <w:rPr>
          <w:szCs w:val="24"/>
          <w:lang w:val="en-GB"/>
        </w:rPr>
        <w:t>Macve</w:t>
      </w:r>
      <w:proofErr w:type="spellEnd"/>
      <w:r w:rsidR="007C4761">
        <w:rPr>
          <w:szCs w:val="24"/>
          <w:lang w:val="en-GB"/>
        </w:rPr>
        <w:t xml:space="preserve"> (1988) examined the emerging roles of accounting in the construction and maintenance of a modern concept of management as a wa</w:t>
      </w:r>
      <w:r w:rsidR="00E0602A">
        <w:rPr>
          <w:szCs w:val="24"/>
          <w:lang w:val="en-GB"/>
        </w:rPr>
        <w:t>y of challenging Chandler’s conclusions</w:t>
      </w:r>
      <w:r w:rsidR="007C4761">
        <w:rPr>
          <w:szCs w:val="24"/>
          <w:lang w:val="en-GB"/>
        </w:rPr>
        <w:t>.</w:t>
      </w:r>
    </w:p>
    <w:p w:rsidR="00673C63" w:rsidRDefault="00673C63" w:rsidP="00D478D0">
      <w:pPr>
        <w:spacing w:before="120" w:after="120" w:line="360" w:lineRule="auto"/>
        <w:rPr>
          <w:szCs w:val="24"/>
          <w:lang w:val="en-GB"/>
        </w:rPr>
      </w:pPr>
    </w:p>
    <w:p w:rsidR="00D478D0" w:rsidRPr="000A62E0" w:rsidRDefault="00E0602A" w:rsidP="00D478D0">
      <w:pPr>
        <w:spacing w:before="120" w:after="120" w:line="360" w:lineRule="auto"/>
        <w:rPr>
          <w:szCs w:val="24"/>
          <w:lang w:val="en-GB"/>
        </w:rPr>
      </w:pPr>
      <w:r>
        <w:rPr>
          <w:szCs w:val="24"/>
          <w:lang w:val="en-GB"/>
        </w:rPr>
        <w:t>S</w:t>
      </w:r>
      <w:r w:rsidR="007D60B5" w:rsidRPr="000A62E0">
        <w:rPr>
          <w:szCs w:val="24"/>
          <w:lang w:val="en-GB"/>
        </w:rPr>
        <w:t>ocial history was p</w:t>
      </w:r>
      <w:r>
        <w:rPr>
          <w:szCs w:val="24"/>
          <w:lang w:val="en-GB"/>
        </w:rPr>
        <w:t>assing through the same process of</w:t>
      </w:r>
      <w:r w:rsidR="007D60B5" w:rsidRPr="000A62E0">
        <w:rPr>
          <w:szCs w:val="24"/>
          <w:lang w:val="en-GB"/>
        </w:rPr>
        <w:t xml:space="preserve"> </w:t>
      </w:r>
      <w:r w:rsidR="00D478D0" w:rsidRPr="000A62E0">
        <w:rPr>
          <w:szCs w:val="24"/>
          <w:lang w:val="en-GB"/>
        </w:rPr>
        <w:t>the</w:t>
      </w:r>
      <w:r w:rsidR="007D60B5" w:rsidRPr="000A62E0">
        <w:rPr>
          <w:szCs w:val="24"/>
          <w:lang w:val="en-GB"/>
        </w:rPr>
        <w:t xml:space="preserve"> modernization and </w:t>
      </w:r>
      <w:r w:rsidR="00D478D0" w:rsidRPr="000A62E0">
        <w:rPr>
          <w:szCs w:val="24"/>
          <w:lang w:val="en-GB"/>
        </w:rPr>
        <w:t xml:space="preserve">“actualization” of its research views. According to </w:t>
      </w:r>
      <w:proofErr w:type="spellStart"/>
      <w:r w:rsidR="00D478D0" w:rsidRPr="000A62E0">
        <w:rPr>
          <w:szCs w:val="24"/>
          <w:lang w:val="en-GB"/>
        </w:rPr>
        <w:t>Veysey</w:t>
      </w:r>
      <w:proofErr w:type="spellEnd"/>
      <w:r w:rsidR="00A842A3">
        <w:rPr>
          <w:szCs w:val="24"/>
          <w:lang w:val="en-GB"/>
        </w:rPr>
        <w:t xml:space="preserve"> (1979, p. 4)</w:t>
      </w:r>
      <w:r w:rsidR="00D478D0" w:rsidRPr="000A62E0">
        <w:rPr>
          <w:szCs w:val="24"/>
          <w:lang w:val="en-GB"/>
        </w:rPr>
        <w:t>, the</w:t>
      </w:r>
      <w:r>
        <w:rPr>
          <w:szCs w:val="24"/>
          <w:lang w:val="en-GB"/>
        </w:rPr>
        <w:t xml:space="preserve"> ideas of the “new</w:t>
      </w:r>
      <w:r w:rsidR="00A842A3">
        <w:rPr>
          <w:szCs w:val="24"/>
          <w:lang w:val="en-GB"/>
        </w:rPr>
        <w:t>”</w:t>
      </w:r>
      <w:r w:rsidR="00D478D0" w:rsidRPr="000A62E0">
        <w:rPr>
          <w:szCs w:val="24"/>
          <w:lang w:val="en-GB"/>
        </w:rPr>
        <w:t xml:space="preserve"> social history</w:t>
      </w:r>
      <w:r w:rsidR="00B56B2E" w:rsidRPr="000A62E0">
        <w:rPr>
          <w:szCs w:val="24"/>
          <w:lang w:val="en-GB"/>
        </w:rPr>
        <w:t xml:space="preserve"> can be summarized as follows</w:t>
      </w:r>
      <w:r w:rsidR="00D478D0" w:rsidRPr="000A62E0">
        <w:rPr>
          <w:szCs w:val="24"/>
          <w:lang w:val="en-GB"/>
        </w:rPr>
        <w:t xml:space="preserve">: </w:t>
      </w:r>
    </w:p>
    <w:p w:rsidR="004D376C" w:rsidRPr="000A62E0" w:rsidRDefault="00E0602A" w:rsidP="00D478D0">
      <w:pPr>
        <w:spacing w:before="120" w:after="120"/>
        <w:ind w:left="720"/>
        <w:rPr>
          <w:szCs w:val="24"/>
          <w:lang w:val="en-GB"/>
        </w:rPr>
      </w:pPr>
      <w:r>
        <w:rPr>
          <w:szCs w:val="24"/>
          <w:lang w:val="en-GB"/>
        </w:rPr>
        <w:t>H</w:t>
      </w:r>
      <w:r w:rsidR="00D478D0" w:rsidRPr="000A62E0">
        <w:rPr>
          <w:szCs w:val="24"/>
          <w:lang w:val="en-GB"/>
        </w:rPr>
        <w:t>istory should be viewed in  terms of the processes affecting the great majori</w:t>
      </w:r>
      <w:r w:rsidR="00B56B2E" w:rsidRPr="000A62E0">
        <w:rPr>
          <w:szCs w:val="24"/>
          <w:lang w:val="en-GB"/>
        </w:rPr>
        <w:t xml:space="preserve">ty of people alive at any given </w:t>
      </w:r>
      <w:r w:rsidR="00D478D0" w:rsidRPr="000A62E0">
        <w:rPr>
          <w:szCs w:val="24"/>
          <w:lang w:val="en-GB"/>
        </w:rPr>
        <w:t>time, with special attention to the anony</w:t>
      </w:r>
      <w:r w:rsidR="00B56B2E" w:rsidRPr="000A62E0">
        <w:rPr>
          <w:szCs w:val="24"/>
          <w:lang w:val="en-GB"/>
        </w:rPr>
        <w:t>mously downtrodden, those whose</w:t>
      </w:r>
      <w:r w:rsidR="00D478D0" w:rsidRPr="000A62E0">
        <w:rPr>
          <w:szCs w:val="24"/>
          <w:lang w:val="en-GB"/>
        </w:rPr>
        <w:t xml:space="preserve"> standard of living and prestige are the lowe</w:t>
      </w:r>
      <w:r w:rsidR="00A842A3">
        <w:rPr>
          <w:szCs w:val="24"/>
          <w:lang w:val="en-GB"/>
        </w:rPr>
        <w:t>st (this corollary helped build</w:t>
      </w:r>
      <w:r w:rsidR="00D478D0" w:rsidRPr="000A62E0">
        <w:rPr>
          <w:szCs w:val="24"/>
          <w:lang w:val="en-GB"/>
        </w:rPr>
        <w:t xml:space="preserve"> a specious bridge toward Marxism), and that th</w:t>
      </w:r>
      <w:r w:rsidR="00A842A3">
        <w:rPr>
          <w:szCs w:val="24"/>
          <w:lang w:val="en-GB"/>
        </w:rPr>
        <w:t>e historian should be intensely</w:t>
      </w:r>
      <w:r w:rsidR="00D478D0" w:rsidRPr="000A62E0">
        <w:rPr>
          <w:szCs w:val="24"/>
          <w:lang w:val="en-GB"/>
        </w:rPr>
        <w:t xml:space="preserve"> </w:t>
      </w:r>
      <w:proofErr w:type="spellStart"/>
      <w:r w:rsidR="00D478D0" w:rsidRPr="000A62E0">
        <w:rPr>
          <w:szCs w:val="24"/>
          <w:lang w:val="en-GB"/>
        </w:rPr>
        <w:t>skeptical</w:t>
      </w:r>
      <w:proofErr w:type="spellEnd"/>
      <w:r w:rsidR="00D478D0" w:rsidRPr="000A62E0">
        <w:rPr>
          <w:szCs w:val="24"/>
          <w:lang w:val="en-GB"/>
        </w:rPr>
        <w:t xml:space="preserve"> of literary sources of evidence, always the product of a small elite, instead making use of whatever bare quantitative data exist to assure that  one's conclusions are truly representative of the social aggregate being discussed.</w:t>
      </w:r>
    </w:p>
    <w:p w:rsidR="00C40AAE" w:rsidRPr="000A62E0" w:rsidRDefault="00C40AAE" w:rsidP="00FB59CB">
      <w:pPr>
        <w:spacing w:before="120" w:after="120" w:line="360" w:lineRule="auto"/>
        <w:rPr>
          <w:color w:val="FF0000"/>
          <w:szCs w:val="24"/>
          <w:lang w:val="en-GB"/>
        </w:rPr>
      </w:pPr>
    </w:p>
    <w:p w:rsidR="007C4761" w:rsidRDefault="00A842A3" w:rsidP="00BB3DD3">
      <w:pPr>
        <w:pStyle w:val="Level3"/>
        <w:spacing w:line="360" w:lineRule="auto"/>
        <w:rPr>
          <w:i w:val="0"/>
          <w:szCs w:val="24"/>
        </w:rPr>
      </w:pPr>
      <w:r>
        <w:rPr>
          <w:i w:val="0"/>
          <w:szCs w:val="24"/>
          <w:lang w:val="en-GB"/>
        </w:rPr>
        <w:t>Two more uses of the term “new” are worth considering</w:t>
      </w:r>
      <w:r w:rsidR="00961E06" w:rsidRPr="00C12F33">
        <w:rPr>
          <w:i w:val="0"/>
          <w:szCs w:val="24"/>
          <w:lang w:val="en-GB"/>
        </w:rPr>
        <w:t xml:space="preserve">. The first </w:t>
      </w:r>
      <w:r w:rsidR="00BB3DD3">
        <w:rPr>
          <w:i w:val="0"/>
          <w:szCs w:val="24"/>
          <w:lang w:val="en-GB"/>
        </w:rPr>
        <w:t>is the “n</w:t>
      </w:r>
      <w:r w:rsidR="00961E06" w:rsidRPr="00C12F33">
        <w:rPr>
          <w:i w:val="0"/>
          <w:szCs w:val="24"/>
          <w:lang w:val="en-GB"/>
        </w:rPr>
        <w:t>ew</w:t>
      </w:r>
      <w:r w:rsidR="00BB3DD3">
        <w:rPr>
          <w:i w:val="0"/>
          <w:szCs w:val="24"/>
          <w:lang w:val="en-GB"/>
        </w:rPr>
        <w:t xml:space="preserve"> a</w:t>
      </w:r>
      <w:r w:rsidR="00961E06" w:rsidRPr="00C12F33">
        <w:rPr>
          <w:i w:val="0"/>
          <w:szCs w:val="24"/>
          <w:lang w:val="en-GB"/>
        </w:rPr>
        <w:t xml:space="preserve">rchaeology” of the 1960s and </w:t>
      </w:r>
      <w:r>
        <w:rPr>
          <w:i w:val="0"/>
          <w:szCs w:val="24"/>
          <w:lang w:val="en-GB"/>
        </w:rPr>
        <w:t>19</w:t>
      </w:r>
      <w:r w:rsidR="00961E06" w:rsidRPr="00C12F33">
        <w:rPr>
          <w:i w:val="0"/>
          <w:szCs w:val="24"/>
          <w:lang w:val="en-GB"/>
        </w:rPr>
        <w:t xml:space="preserve">70s. This area of research has some aspects </w:t>
      </w:r>
      <w:r>
        <w:rPr>
          <w:i w:val="0"/>
          <w:szCs w:val="24"/>
          <w:lang w:val="en-GB"/>
        </w:rPr>
        <w:t>that</w:t>
      </w:r>
      <w:r w:rsidR="00961E06" w:rsidRPr="00C12F33">
        <w:rPr>
          <w:i w:val="0"/>
          <w:szCs w:val="24"/>
          <w:lang w:val="en-GB"/>
        </w:rPr>
        <w:t xml:space="preserve"> resona</w:t>
      </w:r>
      <w:r>
        <w:rPr>
          <w:i w:val="0"/>
          <w:szCs w:val="24"/>
          <w:lang w:val="en-GB"/>
        </w:rPr>
        <w:t>te with NAH:</w:t>
      </w:r>
      <w:r w:rsidR="00961E06" w:rsidRPr="00C12F33">
        <w:rPr>
          <w:i w:val="0"/>
          <w:szCs w:val="24"/>
          <w:lang w:val="en-GB"/>
        </w:rPr>
        <w:t xml:space="preserve"> the claim that previous archaeology was “atheoretical” and the claim of rapid change in archaeology over a short period. </w:t>
      </w:r>
      <w:r>
        <w:rPr>
          <w:i w:val="0"/>
          <w:szCs w:val="24"/>
          <w:lang w:val="en-GB"/>
        </w:rPr>
        <w:t>Hopwood (1985, p. 366) famously described much traditional accounting history research as “partial, uncritical, atheoretical and intellectually isolated”. And</w:t>
      </w:r>
      <w:r w:rsidR="00C5532A" w:rsidRPr="00C12F33">
        <w:rPr>
          <w:i w:val="0"/>
          <w:szCs w:val="24"/>
          <w:lang w:val="en-GB"/>
        </w:rPr>
        <w:t xml:space="preserve"> </w:t>
      </w:r>
      <w:r>
        <w:rPr>
          <w:i w:val="0"/>
          <w:szCs w:val="24"/>
          <w:lang w:val="en-GB"/>
        </w:rPr>
        <w:t>just as t</w:t>
      </w:r>
      <w:r w:rsidR="00C5532A" w:rsidRPr="00C12F33">
        <w:rPr>
          <w:i w:val="0"/>
          <w:szCs w:val="24"/>
          <w:lang w:val="en-GB"/>
        </w:rPr>
        <w:t xml:space="preserve">he </w:t>
      </w:r>
      <w:r w:rsidR="00BB3DD3">
        <w:rPr>
          <w:i w:val="0"/>
          <w:szCs w:val="24"/>
          <w:lang w:val="en-GB"/>
        </w:rPr>
        <w:t>“new a</w:t>
      </w:r>
      <w:r w:rsidR="00C5532A" w:rsidRPr="00C12F33">
        <w:rPr>
          <w:i w:val="0"/>
          <w:szCs w:val="24"/>
          <w:lang w:val="en-GB"/>
        </w:rPr>
        <w:t xml:space="preserve">rchaeology” </w:t>
      </w:r>
      <w:r w:rsidR="0060041D" w:rsidRPr="00C12F33">
        <w:rPr>
          <w:i w:val="0"/>
          <w:szCs w:val="24"/>
          <w:lang w:val="en-GB"/>
        </w:rPr>
        <w:t xml:space="preserve">confronted </w:t>
      </w:r>
      <w:r>
        <w:rPr>
          <w:i w:val="0"/>
          <w:szCs w:val="24"/>
          <w:lang w:val="en-GB"/>
        </w:rPr>
        <w:t xml:space="preserve">archaeologists with what </w:t>
      </w:r>
      <w:r w:rsidR="00C5532A" w:rsidRPr="00C12F33">
        <w:rPr>
          <w:i w:val="0"/>
          <w:szCs w:val="24"/>
          <w:lang w:val="en-GB"/>
        </w:rPr>
        <w:t>Clarke</w:t>
      </w:r>
      <w:r>
        <w:rPr>
          <w:i w:val="0"/>
          <w:szCs w:val="24"/>
          <w:lang w:val="en-GB"/>
        </w:rPr>
        <w:t xml:space="preserve"> (1973) calls</w:t>
      </w:r>
      <w:r w:rsidR="00C5532A" w:rsidRPr="00C12F33">
        <w:rPr>
          <w:i w:val="0"/>
          <w:szCs w:val="24"/>
          <w:lang w:val="en-GB"/>
        </w:rPr>
        <w:t xml:space="preserve"> its “loss of innocence”, accounting historians </w:t>
      </w:r>
      <w:r w:rsidR="00BB3DD3">
        <w:rPr>
          <w:i w:val="0"/>
          <w:szCs w:val="24"/>
          <w:lang w:val="en-GB"/>
        </w:rPr>
        <w:t>were</w:t>
      </w:r>
      <w:r w:rsidR="00C5532A" w:rsidRPr="00C12F33">
        <w:rPr>
          <w:i w:val="0"/>
          <w:szCs w:val="24"/>
          <w:lang w:val="en-GB"/>
        </w:rPr>
        <w:t xml:space="preserve"> forced </w:t>
      </w:r>
      <w:r w:rsidR="00BB3DD3">
        <w:rPr>
          <w:i w:val="0"/>
          <w:szCs w:val="24"/>
          <w:lang w:val="en-GB"/>
        </w:rPr>
        <w:t xml:space="preserve">by the emergence of </w:t>
      </w:r>
      <w:r w:rsidR="00BB3DD3">
        <w:rPr>
          <w:i w:val="0"/>
          <w:szCs w:val="24"/>
          <w:lang w:val="en-GB"/>
        </w:rPr>
        <w:lastRenderedPageBreak/>
        <w:t xml:space="preserve">NAH </w:t>
      </w:r>
      <w:r w:rsidR="00C5532A" w:rsidRPr="00C12F33">
        <w:rPr>
          <w:i w:val="0"/>
          <w:szCs w:val="24"/>
          <w:lang w:val="en-GB"/>
        </w:rPr>
        <w:t>to question their basic assumptions and to justify their usual reasoning in conducting research.</w:t>
      </w:r>
      <w:r w:rsidR="00BB3DD3">
        <w:rPr>
          <w:i w:val="0"/>
          <w:szCs w:val="24"/>
          <w:lang w:val="en-GB"/>
        </w:rPr>
        <w:t xml:space="preserve"> Secondly, t</w:t>
      </w:r>
      <w:r w:rsidR="00961E06" w:rsidRPr="00C12F33">
        <w:rPr>
          <w:i w:val="0"/>
          <w:szCs w:val="24"/>
          <w:lang w:val="en-GB"/>
        </w:rPr>
        <w:t>he 1980s</w:t>
      </w:r>
      <w:r w:rsidR="00BB3DD3">
        <w:rPr>
          <w:i w:val="0"/>
          <w:szCs w:val="24"/>
          <w:lang w:val="en-GB"/>
        </w:rPr>
        <w:t xml:space="preserve"> saw the appearance of “n</w:t>
      </w:r>
      <w:r w:rsidR="002B64A2" w:rsidRPr="00C12F33">
        <w:rPr>
          <w:i w:val="0"/>
          <w:szCs w:val="24"/>
          <w:lang w:val="en-GB"/>
        </w:rPr>
        <w:t>ew historicism”, also grounded i</w:t>
      </w:r>
      <w:r w:rsidR="00961E06" w:rsidRPr="00C12F33">
        <w:rPr>
          <w:i w:val="0"/>
          <w:szCs w:val="24"/>
          <w:lang w:val="en-GB"/>
        </w:rPr>
        <w:t xml:space="preserve">n critical theory, as a new way of conducting research in history. </w:t>
      </w:r>
      <w:r w:rsidR="00BB3DD3">
        <w:rPr>
          <w:i w:val="0"/>
          <w:szCs w:val="24"/>
          <w:lang w:val="en-GB"/>
        </w:rPr>
        <w:t>The “n</w:t>
      </w:r>
      <w:r w:rsidR="00720F3A" w:rsidRPr="00C12F33">
        <w:rPr>
          <w:i w:val="0"/>
          <w:szCs w:val="24"/>
          <w:lang w:val="en-GB"/>
        </w:rPr>
        <w:t>ew historicism”</w:t>
      </w:r>
      <w:r w:rsidR="00BB3DD3">
        <w:rPr>
          <w:i w:val="0"/>
          <w:szCs w:val="24"/>
          <w:lang w:val="en-GB"/>
        </w:rPr>
        <w:t>, like NAH, ha</w:t>
      </w:r>
      <w:r w:rsidR="0004643B" w:rsidRPr="00C12F33">
        <w:rPr>
          <w:i w:val="0"/>
          <w:szCs w:val="24"/>
          <w:lang w:val="en-GB"/>
        </w:rPr>
        <w:t>s</w:t>
      </w:r>
      <w:r w:rsidR="00720F3A" w:rsidRPr="00C12F33">
        <w:rPr>
          <w:i w:val="0"/>
          <w:szCs w:val="24"/>
          <w:lang w:val="en-GB"/>
        </w:rPr>
        <w:t xml:space="preserve"> a </w:t>
      </w:r>
      <w:r w:rsidR="0004643B" w:rsidRPr="00C12F33">
        <w:rPr>
          <w:i w:val="0"/>
          <w:szCs w:val="24"/>
          <w:lang w:val="en-GB"/>
        </w:rPr>
        <w:t>basis</w:t>
      </w:r>
      <w:r w:rsidR="00044517" w:rsidRPr="00C12F33">
        <w:rPr>
          <w:i w:val="0"/>
          <w:szCs w:val="24"/>
          <w:lang w:val="en-GB"/>
        </w:rPr>
        <w:t xml:space="preserve"> in the work of Michel Foucault</w:t>
      </w:r>
      <w:r w:rsidR="0004643B" w:rsidRPr="00C12F33">
        <w:rPr>
          <w:i w:val="0"/>
          <w:szCs w:val="24"/>
          <w:lang w:val="en-GB"/>
        </w:rPr>
        <w:t xml:space="preserve">, particularly the notion of </w:t>
      </w:r>
      <w:proofErr w:type="spellStart"/>
      <w:r w:rsidR="0004643B" w:rsidRPr="00C12F33">
        <w:rPr>
          <w:szCs w:val="24"/>
        </w:rPr>
        <w:t>épistémes</w:t>
      </w:r>
      <w:proofErr w:type="spellEnd"/>
      <w:r w:rsidR="0004643B" w:rsidRPr="00C12F33">
        <w:rPr>
          <w:szCs w:val="24"/>
        </w:rPr>
        <w:t xml:space="preserve"> </w:t>
      </w:r>
      <w:r w:rsidR="0004643B" w:rsidRPr="00C12F33">
        <w:rPr>
          <w:i w:val="0"/>
          <w:szCs w:val="24"/>
        </w:rPr>
        <w:t>or</w:t>
      </w:r>
      <w:r w:rsidR="0004643B" w:rsidRPr="00C12F33">
        <w:rPr>
          <w:szCs w:val="24"/>
        </w:rPr>
        <w:t xml:space="preserve"> structures of thought</w:t>
      </w:r>
      <w:r w:rsidR="0004643B" w:rsidRPr="00C12F33">
        <w:rPr>
          <w:i w:val="0"/>
          <w:szCs w:val="24"/>
        </w:rPr>
        <w:t xml:space="preserve"> in relation to cultural</w:t>
      </w:r>
      <w:r w:rsidR="00BB3DD3">
        <w:rPr>
          <w:i w:val="0"/>
          <w:szCs w:val="24"/>
        </w:rPr>
        <w:t xml:space="preserve"> aspects. The applications of “new historicism” are</w:t>
      </w:r>
      <w:r w:rsidR="0004643B" w:rsidRPr="00C12F33">
        <w:rPr>
          <w:i w:val="0"/>
          <w:szCs w:val="24"/>
        </w:rPr>
        <w:t xml:space="preserve"> basically theoretical and academic as NAH was when it was conceived as a collection of methods and methodologies for the purpose of conducting research in accounting history.</w:t>
      </w:r>
    </w:p>
    <w:p w:rsidR="007C4761" w:rsidRDefault="007C4761" w:rsidP="0073446B">
      <w:pPr>
        <w:pStyle w:val="Level3"/>
        <w:spacing w:before="120" w:after="120" w:line="360" w:lineRule="auto"/>
        <w:rPr>
          <w:i w:val="0"/>
          <w:szCs w:val="24"/>
        </w:rPr>
      </w:pPr>
    </w:p>
    <w:p w:rsidR="00513C85" w:rsidRPr="00C12F33" w:rsidRDefault="00BB3DD3" w:rsidP="0073446B">
      <w:pPr>
        <w:pStyle w:val="Level3"/>
        <w:spacing w:before="120" w:after="120" w:line="360" w:lineRule="auto"/>
        <w:rPr>
          <w:i w:val="0"/>
          <w:szCs w:val="24"/>
          <w:lang w:val="en-GB"/>
        </w:rPr>
      </w:pPr>
      <w:r>
        <w:rPr>
          <w:i w:val="0"/>
          <w:szCs w:val="24"/>
          <w:lang w:val="en-GB"/>
        </w:rPr>
        <w:t>So, rather than being surprised by the emergence of NAH, we might ask why “new”</w:t>
      </w:r>
      <w:r w:rsidR="00513C85" w:rsidRPr="00C12F33">
        <w:rPr>
          <w:i w:val="0"/>
          <w:szCs w:val="24"/>
          <w:lang w:val="en-GB"/>
        </w:rPr>
        <w:t xml:space="preserve"> historical accounting research developed and evolved </w:t>
      </w:r>
      <w:r>
        <w:rPr>
          <w:i w:val="0"/>
          <w:szCs w:val="24"/>
          <w:lang w:val="en-GB"/>
        </w:rPr>
        <w:t>after these other “new histories”.</w:t>
      </w:r>
      <w:r w:rsidR="00513C85" w:rsidRPr="00C12F33">
        <w:rPr>
          <w:i w:val="0"/>
          <w:szCs w:val="24"/>
          <w:lang w:val="en-GB"/>
        </w:rPr>
        <w:t xml:space="preserve"> The words of Cyril Tomkins from an unpublished working paper are inspiring in portraying accounting perspectives from the end of the 1970s:</w:t>
      </w:r>
    </w:p>
    <w:p w:rsidR="00513C85" w:rsidRPr="00C12F33" w:rsidRDefault="00513C85" w:rsidP="0073446B">
      <w:pPr>
        <w:pStyle w:val="Level3"/>
        <w:spacing w:before="120" w:after="120"/>
        <w:ind w:left="720"/>
        <w:rPr>
          <w:i w:val="0"/>
          <w:szCs w:val="24"/>
          <w:lang w:val="en-GB"/>
        </w:rPr>
      </w:pPr>
      <w:r w:rsidRPr="00C12F33">
        <w:rPr>
          <w:i w:val="0"/>
          <w:szCs w:val="24"/>
          <w:lang w:val="en-GB"/>
        </w:rPr>
        <w:t>Despite the current criticisms, the long run record of accounting is distinctly encouraging. There have been occasions when accountants may not have reacted quickly enough to the needs of the day’s society – for example the very slow pace (and sometimes backward steps) of increasing disclosure of information through the nineteenth and twentieth centuries and, more currently, the failure to produce acceptable inflation accounting rules and the lack of new methods to serve the special needs of developing countries where western (USA and UK) accounting practices are often of little direct relevance. However, if we take the broad span of history, accounting has on the whole developed as and when required (Tomkins, 1978, p.9; Napier, 2001, p. 22)</w:t>
      </w:r>
    </w:p>
    <w:p w:rsidR="00673C63" w:rsidRDefault="00673C63" w:rsidP="0073446B">
      <w:pPr>
        <w:spacing w:before="120" w:after="120" w:line="360" w:lineRule="auto"/>
        <w:rPr>
          <w:szCs w:val="24"/>
          <w:lang w:val="en-GB"/>
        </w:rPr>
      </w:pPr>
    </w:p>
    <w:p w:rsidR="00513C85" w:rsidRPr="00C12F33" w:rsidRDefault="00581412" w:rsidP="0073446B">
      <w:pPr>
        <w:spacing w:before="120" w:after="120" w:line="360" w:lineRule="auto"/>
        <w:rPr>
          <w:szCs w:val="24"/>
          <w:lang w:val="en-GB"/>
        </w:rPr>
      </w:pPr>
      <w:r>
        <w:rPr>
          <w:szCs w:val="24"/>
          <w:lang w:val="en-GB"/>
        </w:rPr>
        <w:t xml:space="preserve">Richardson (2008, p. 250) describes the report of the American Accounting Association’s Committee on Accounting History and the first World Congress of Accounting Historians, both of which took place in 1970, as “marker events” for the emergence of accounting history as an academic discipline rather than the pursuit of amateur historians. </w:t>
      </w:r>
      <w:r w:rsidR="00513C85" w:rsidRPr="00C12F33">
        <w:rPr>
          <w:szCs w:val="24"/>
          <w:lang w:val="en-GB"/>
        </w:rPr>
        <w:t xml:space="preserve">In 1974 </w:t>
      </w:r>
      <w:r w:rsidR="00673C63">
        <w:rPr>
          <w:szCs w:val="24"/>
          <w:lang w:val="en-GB"/>
        </w:rPr>
        <w:t xml:space="preserve">the </w:t>
      </w:r>
      <w:r w:rsidR="00513C85" w:rsidRPr="00C12F33">
        <w:rPr>
          <w:szCs w:val="24"/>
          <w:lang w:val="en-GB"/>
        </w:rPr>
        <w:t>Accounting</w:t>
      </w:r>
      <w:r w:rsidR="00411185" w:rsidRPr="00C12F33">
        <w:rPr>
          <w:szCs w:val="24"/>
          <w:lang w:val="en-GB"/>
        </w:rPr>
        <w:t xml:space="preserve"> History Committee for England and Wales (1972-1974) became the Accounting History Society (</w:t>
      </w:r>
      <w:r>
        <w:rPr>
          <w:szCs w:val="24"/>
          <w:lang w:val="en-GB"/>
        </w:rPr>
        <w:t>Edwards and Walker, 2009</w:t>
      </w:r>
      <w:r w:rsidR="00411185" w:rsidRPr="00C12F33">
        <w:rPr>
          <w:szCs w:val="24"/>
          <w:lang w:val="en-GB"/>
        </w:rPr>
        <w:t>)</w:t>
      </w:r>
      <w:r>
        <w:rPr>
          <w:szCs w:val="24"/>
          <w:lang w:val="en-GB"/>
        </w:rPr>
        <w:t xml:space="preserve">. </w:t>
      </w:r>
      <w:r w:rsidR="003A48EC" w:rsidRPr="00C12F33">
        <w:rPr>
          <w:szCs w:val="24"/>
          <w:lang w:val="en-GB"/>
        </w:rPr>
        <w:t>Although an organization charged with the promotion and development</w:t>
      </w:r>
      <w:r>
        <w:rPr>
          <w:szCs w:val="24"/>
          <w:lang w:val="en-GB"/>
        </w:rPr>
        <w:t xml:space="preserve"> of accounting history research:</w:t>
      </w:r>
    </w:p>
    <w:p w:rsidR="003A48EC" w:rsidRPr="00C12F33" w:rsidRDefault="00581412" w:rsidP="0073446B">
      <w:pPr>
        <w:spacing w:before="120" w:after="120"/>
        <w:ind w:left="720"/>
        <w:rPr>
          <w:szCs w:val="24"/>
          <w:lang w:val="en-GB"/>
        </w:rPr>
      </w:pPr>
      <w:r>
        <w:rPr>
          <w:szCs w:val="24"/>
          <w:lang w:val="en-GB"/>
        </w:rPr>
        <w:t>B</w:t>
      </w:r>
      <w:r w:rsidR="003A48EC" w:rsidRPr="00C12F33">
        <w:rPr>
          <w:szCs w:val="24"/>
          <w:lang w:val="en-GB"/>
        </w:rPr>
        <w:t xml:space="preserve">y the mid-1970s, historical accounting research was a fringe activity, with a small number of dedicated researchers and a rather larger group who combined an interest in accounting history with research addressing more contemporary issues, working in the context of a ‘mainstream’ of accounting researchers who had no interest in, and indeed strong theoretical and methodological objections to, historical accounting research. </w:t>
      </w:r>
      <w:r w:rsidR="00BA2A91" w:rsidRPr="00C12F33">
        <w:rPr>
          <w:szCs w:val="24"/>
          <w:lang w:val="en-GB"/>
        </w:rPr>
        <w:t>(</w:t>
      </w:r>
      <w:r>
        <w:rPr>
          <w:szCs w:val="24"/>
          <w:lang w:val="en-GB"/>
        </w:rPr>
        <w:t>Edwards and Walker, 2009)</w:t>
      </w:r>
    </w:p>
    <w:p w:rsidR="00513C85" w:rsidRDefault="00513C85" w:rsidP="00FB59CB">
      <w:pPr>
        <w:spacing w:before="120" w:after="120" w:line="360" w:lineRule="auto"/>
        <w:rPr>
          <w:szCs w:val="24"/>
          <w:lang w:val="en-GB"/>
        </w:rPr>
      </w:pPr>
    </w:p>
    <w:p w:rsidR="00E81BB0" w:rsidRPr="000A62E0" w:rsidRDefault="00C82EF8" w:rsidP="00FB59CB">
      <w:pPr>
        <w:spacing w:before="120" w:after="120" w:line="360" w:lineRule="auto"/>
        <w:rPr>
          <w:szCs w:val="24"/>
          <w:lang w:val="en-GB"/>
        </w:rPr>
      </w:pPr>
      <w:r w:rsidRPr="000A62E0">
        <w:rPr>
          <w:szCs w:val="24"/>
          <w:lang w:val="en-GB"/>
        </w:rPr>
        <w:lastRenderedPageBreak/>
        <w:t>The context in which NAH a</w:t>
      </w:r>
      <w:r w:rsidR="008A51E2" w:rsidRPr="000A62E0">
        <w:rPr>
          <w:szCs w:val="24"/>
          <w:lang w:val="en-GB"/>
        </w:rPr>
        <w:t>rose</w:t>
      </w:r>
      <w:r w:rsidRPr="000A62E0">
        <w:rPr>
          <w:szCs w:val="24"/>
          <w:lang w:val="en-GB"/>
        </w:rPr>
        <w:t xml:space="preserve"> </w:t>
      </w:r>
      <w:r w:rsidR="009C4B44" w:rsidRPr="000A62E0">
        <w:rPr>
          <w:szCs w:val="24"/>
          <w:lang w:val="en-GB"/>
        </w:rPr>
        <w:t>includes also the relation between</w:t>
      </w:r>
      <w:r w:rsidR="008A51E2" w:rsidRPr="000A62E0">
        <w:rPr>
          <w:szCs w:val="24"/>
          <w:lang w:val="en-GB"/>
        </w:rPr>
        <w:t xml:space="preserve"> </w:t>
      </w:r>
      <w:r w:rsidR="008A51E2" w:rsidRPr="000A62E0">
        <w:rPr>
          <w:b/>
          <w:i/>
          <w:szCs w:val="24"/>
          <w:lang w:val="en-GB"/>
        </w:rPr>
        <w:t>“old” accounting history</w:t>
      </w:r>
      <w:r w:rsidR="008A51E2" w:rsidRPr="000A62E0">
        <w:rPr>
          <w:szCs w:val="24"/>
          <w:lang w:val="en-GB"/>
        </w:rPr>
        <w:t xml:space="preserve"> </w:t>
      </w:r>
      <w:r w:rsidR="009C4B44" w:rsidRPr="000A62E0">
        <w:rPr>
          <w:szCs w:val="24"/>
          <w:lang w:val="en-GB"/>
        </w:rPr>
        <w:t>and</w:t>
      </w:r>
      <w:r w:rsidRPr="000A62E0">
        <w:rPr>
          <w:szCs w:val="24"/>
          <w:lang w:val="en-GB"/>
        </w:rPr>
        <w:t xml:space="preserve"> the undergoing changes </w:t>
      </w:r>
      <w:r w:rsidR="008A51E2" w:rsidRPr="000A62E0">
        <w:rPr>
          <w:szCs w:val="24"/>
          <w:lang w:val="en-GB"/>
        </w:rPr>
        <w:t>from</w:t>
      </w:r>
      <w:r w:rsidRPr="000A62E0">
        <w:rPr>
          <w:szCs w:val="24"/>
          <w:lang w:val="en-GB"/>
        </w:rPr>
        <w:t xml:space="preserve"> the 1980s</w:t>
      </w:r>
      <w:r w:rsidR="009C4B44" w:rsidRPr="000A62E0">
        <w:rPr>
          <w:szCs w:val="24"/>
          <w:lang w:val="en-GB"/>
        </w:rPr>
        <w:t xml:space="preserve"> that later became known as NAH</w:t>
      </w:r>
      <w:r w:rsidRPr="000A62E0">
        <w:rPr>
          <w:szCs w:val="24"/>
          <w:lang w:val="en-GB"/>
        </w:rPr>
        <w:t>.</w:t>
      </w:r>
      <w:r w:rsidR="009C4B44" w:rsidRPr="000A62E0">
        <w:rPr>
          <w:szCs w:val="24"/>
          <w:lang w:val="en-GB"/>
        </w:rPr>
        <w:t xml:space="preserve"> </w:t>
      </w:r>
      <w:r w:rsidR="00D30EEB" w:rsidRPr="000A62E0">
        <w:rPr>
          <w:szCs w:val="24"/>
          <w:lang w:val="en-GB"/>
        </w:rPr>
        <w:t xml:space="preserve">The “old” accounting history, meaning the traditional one, is somehow on a divergent path with NAH regarding the </w:t>
      </w:r>
      <w:r w:rsidR="009B016E" w:rsidRPr="000A62E0">
        <w:rPr>
          <w:szCs w:val="24"/>
          <w:lang w:val="en-GB"/>
        </w:rPr>
        <w:t>sources used for their research and the primary objective of their work</w:t>
      </w:r>
      <w:r w:rsidR="00D30EEB" w:rsidRPr="000A62E0">
        <w:rPr>
          <w:szCs w:val="24"/>
          <w:lang w:val="en-GB"/>
        </w:rPr>
        <w:t>.</w:t>
      </w:r>
      <w:r w:rsidR="009B016E" w:rsidRPr="000A62E0">
        <w:rPr>
          <w:szCs w:val="24"/>
          <w:lang w:val="en-GB"/>
        </w:rPr>
        <w:t xml:space="preserve"> It was (and is still) the “old”</w:t>
      </w:r>
      <w:r w:rsidR="002C1FAB" w:rsidRPr="000A62E0">
        <w:rPr>
          <w:szCs w:val="24"/>
          <w:lang w:val="en-GB"/>
        </w:rPr>
        <w:t xml:space="preserve"> accounting historian’s</w:t>
      </w:r>
      <w:r w:rsidR="009B016E" w:rsidRPr="000A62E0">
        <w:rPr>
          <w:szCs w:val="24"/>
          <w:lang w:val="en-GB"/>
        </w:rPr>
        <w:t xml:space="preserve"> goal “to understand accounting as a set of procedures or practices” </w:t>
      </w:r>
      <w:r w:rsidR="002C1FAB" w:rsidRPr="000A62E0">
        <w:rPr>
          <w:szCs w:val="24"/>
          <w:lang w:val="en-GB"/>
        </w:rPr>
        <w:t>whilst</w:t>
      </w:r>
      <w:r w:rsidR="00581412">
        <w:rPr>
          <w:szCs w:val="24"/>
          <w:lang w:val="en-GB"/>
        </w:rPr>
        <w:t xml:space="preserve"> the “new” accounting historian</w:t>
      </w:r>
      <w:r w:rsidR="009B016E" w:rsidRPr="000A62E0">
        <w:rPr>
          <w:szCs w:val="24"/>
          <w:lang w:val="en-GB"/>
        </w:rPr>
        <w:t xml:space="preserve"> </w:t>
      </w:r>
      <w:r w:rsidR="002C1FAB" w:rsidRPr="000A62E0">
        <w:rPr>
          <w:szCs w:val="24"/>
          <w:lang w:val="en-GB"/>
        </w:rPr>
        <w:t xml:space="preserve">“is concerned with how accounting impacts on specific individuals and organizations, </w:t>
      </w:r>
      <w:r w:rsidR="00581412">
        <w:rPr>
          <w:szCs w:val="24"/>
          <w:lang w:val="en-GB"/>
        </w:rPr>
        <w:t>and more broadly on society” (Edwards and Walker,</w:t>
      </w:r>
      <w:r w:rsidR="002C1FAB" w:rsidRPr="000A62E0">
        <w:rPr>
          <w:szCs w:val="24"/>
          <w:lang w:val="en-GB"/>
        </w:rPr>
        <w:t xml:space="preserve"> 2009).</w:t>
      </w:r>
      <w:r w:rsidR="00FF2463" w:rsidRPr="000A62E0">
        <w:rPr>
          <w:szCs w:val="24"/>
          <w:lang w:val="en-GB"/>
        </w:rPr>
        <w:t xml:space="preserve"> </w:t>
      </w:r>
      <w:r w:rsidR="00E81BB0" w:rsidRPr="000A62E0">
        <w:rPr>
          <w:szCs w:val="24"/>
          <w:lang w:val="en-GB"/>
        </w:rPr>
        <w:t xml:space="preserve">Some </w:t>
      </w:r>
      <w:r w:rsidR="00581412">
        <w:rPr>
          <w:szCs w:val="24"/>
          <w:lang w:val="en-GB"/>
        </w:rPr>
        <w:t xml:space="preserve">historiographical </w:t>
      </w:r>
      <w:r w:rsidR="00E81BB0" w:rsidRPr="000A62E0">
        <w:rPr>
          <w:szCs w:val="24"/>
          <w:lang w:val="en-GB"/>
        </w:rPr>
        <w:t>questions were posed in th</w:t>
      </w:r>
      <w:r w:rsidR="00581412">
        <w:rPr>
          <w:szCs w:val="24"/>
          <w:lang w:val="en-GB"/>
        </w:rPr>
        <w:t>e period before MHL (1991)</w:t>
      </w:r>
      <w:r w:rsidR="00E81BB0" w:rsidRPr="000A62E0">
        <w:rPr>
          <w:szCs w:val="24"/>
          <w:lang w:val="en-GB"/>
        </w:rPr>
        <w:t xml:space="preserve"> regarding the role of accounting history, the way</w:t>
      </w:r>
      <w:r w:rsidR="00581412">
        <w:rPr>
          <w:szCs w:val="24"/>
          <w:lang w:val="en-GB"/>
        </w:rPr>
        <w:t xml:space="preserve"> of handling available evidence</w:t>
      </w:r>
      <w:r w:rsidR="00E81BB0" w:rsidRPr="000A62E0">
        <w:rPr>
          <w:szCs w:val="24"/>
          <w:lang w:val="en-GB"/>
        </w:rPr>
        <w:t xml:space="preserve"> or the lack any written or oral testimonies</w:t>
      </w:r>
      <w:r w:rsidR="00581412">
        <w:rPr>
          <w:szCs w:val="24"/>
          <w:lang w:val="en-GB"/>
        </w:rPr>
        <w:t>.</w:t>
      </w:r>
      <w:r w:rsidR="00067D7F" w:rsidRPr="000A62E0">
        <w:rPr>
          <w:szCs w:val="24"/>
          <w:lang w:val="en-GB"/>
        </w:rPr>
        <w:t xml:space="preserve"> </w:t>
      </w:r>
      <w:r w:rsidR="00E81BB0" w:rsidRPr="000A62E0">
        <w:rPr>
          <w:szCs w:val="24"/>
          <w:lang w:val="en-GB"/>
        </w:rPr>
        <w:t xml:space="preserve">   </w:t>
      </w:r>
    </w:p>
    <w:p w:rsidR="00E81BB0" w:rsidRPr="000A62E0" w:rsidRDefault="00E81BB0" w:rsidP="00FB59CB">
      <w:pPr>
        <w:spacing w:before="120" w:after="120" w:line="360" w:lineRule="auto"/>
        <w:rPr>
          <w:szCs w:val="24"/>
          <w:lang w:val="en-GB"/>
        </w:rPr>
      </w:pPr>
    </w:p>
    <w:p w:rsidR="004D376C" w:rsidRPr="000A62E0" w:rsidRDefault="004D376C" w:rsidP="00FB59CB">
      <w:pPr>
        <w:spacing w:before="120" w:after="120" w:line="360" w:lineRule="auto"/>
        <w:rPr>
          <w:b/>
          <w:i/>
          <w:szCs w:val="24"/>
          <w:lang w:val="en-GB"/>
        </w:rPr>
      </w:pPr>
      <w:r w:rsidRPr="000A62E0">
        <w:rPr>
          <w:b/>
          <w:i/>
          <w:szCs w:val="24"/>
          <w:lang w:val="en-GB"/>
        </w:rPr>
        <w:t>Forerunners of NAH</w:t>
      </w:r>
    </w:p>
    <w:p w:rsidR="00DF5F69" w:rsidRPr="000A62E0" w:rsidRDefault="00A552CD" w:rsidP="00FB59CB">
      <w:pPr>
        <w:spacing w:before="120" w:after="120" w:line="360" w:lineRule="auto"/>
        <w:rPr>
          <w:szCs w:val="24"/>
          <w:lang w:val="en-GB"/>
        </w:rPr>
      </w:pPr>
      <w:r w:rsidRPr="000A62E0">
        <w:rPr>
          <w:szCs w:val="24"/>
          <w:lang w:val="en-GB"/>
        </w:rPr>
        <w:t xml:space="preserve">Continuing the rationale started before and calling </w:t>
      </w:r>
      <w:r w:rsidR="00581412">
        <w:rPr>
          <w:szCs w:val="24"/>
          <w:lang w:val="en-GB"/>
        </w:rPr>
        <w:t>on</w:t>
      </w:r>
      <w:r w:rsidRPr="000A62E0">
        <w:rPr>
          <w:szCs w:val="24"/>
          <w:lang w:val="en-GB"/>
        </w:rPr>
        <w:t xml:space="preserve"> Foucault’s sociological </w:t>
      </w:r>
      <w:r w:rsidR="00581412">
        <w:rPr>
          <w:szCs w:val="24"/>
          <w:lang w:val="en-GB"/>
        </w:rPr>
        <w:t>bases</w:t>
      </w:r>
      <w:r w:rsidRPr="000A62E0">
        <w:rPr>
          <w:szCs w:val="24"/>
          <w:lang w:val="en-GB"/>
        </w:rPr>
        <w:t xml:space="preserve"> presented in the book </w:t>
      </w:r>
      <w:r w:rsidR="007C4761">
        <w:rPr>
          <w:i/>
          <w:szCs w:val="24"/>
          <w:lang w:val="en-GB"/>
        </w:rPr>
        <w:t xml:space="preserve">The </w:t>
      </w:r>
      <w:r w:rsidRPr="007C4761">
        <w:rPr>
          <w:i/>
          <w:szCs w:val="24"/>
          <w:lang w:val="en-GB"/>
        </w:rPr>
        <w:t>Archaeology of Knowledge</w:t>
      </w:r>
      <w:r w:rsidRPr="000A62E0">
        <w:rPr>
          <w:szCs w:val="24"/>
          <w:lang w:val="en-GB"/>
        </w:rPr>
        <w:t xml:space="preserve"> (1972; 2002), we can use Gaston </w:t>
      </w:r>
      <w:proofErr w:type="spellStart"/>
      <w:r w:rsidRPr="000A62E0">
        <w:rPr>
          <w:szCs w:val="24"/>
          <w:lang w:val="en-GB"/>
        </w:rPr>
        <w:t>Bachelard’s</w:t>
      </w:r>
      <w:proofErr w:type="spellEnd"/>
      <w:r w:rsidRPr="000A62E0">
        <w:rPr>
          <w:szCs w:val="24"/>
          <w:lang w:val="en-GB"/>
        </w:rPr>
        <w:t xml:space="preserve"> epistemological acts and thresholds as one of the conclusions about historical change and not only:</w:t>
      </w:r>
    </w:p>
    <w:p w:rsidR="00BD5226" w:rsidRPr="000A62E0" w:rsidRDefault="00A552CD" w:rsidP="00FB59CB">
      <w:pPr>
        <w:spacing w:before="120" w:after="120"/>
        <w:ind w:left="720"/>
        <w:rPr>
          <w:szCs w:val="24"/>
          <w:lang w:val="en-GB"/>
        </w:rPr>
      </w:pPr>
      <w:r w:rsidRPr="000A62E0">
        <w:rPr>
          <w:szCs w:val="24"/>
          <w:lang w:val="en-GB"/>
        </w:rPr>
        <w:t>they suspend the continuous accumulation of knowledge, interrupt its slow development, and force it to enter a new time, cut it off from its empirical origin and its original motivations, cleanse it of imaginary complicities; they direct historical analysis away from the search for silent beginnings, and the never-ending tracing-back to the original precursors, towards the search for a new type of rationality and its various effects. (Foucault, 2002, p. 4)</w:t>
      </w:r>
    </w:p>
    <w:p w:rsidR="00DC0815" w:rsidRPr="000A62E0" w:rsidRDefault="00A552CD" w:rsidP="00B919C4">
      <w:pPr>
        <w:spacing w:before="120" w:after="120" w:line="360" w:lineRule="auto"/>
        <w:rPr>
          <w:szCs w:val="24"/>
          <w:lang w:val="en-GB"/>
        </w:rPr>
      </w:pPr>
      <w:r w:rsidRPr="000A62E0">
        <w:rPr>
          <w:szCs w:val="24"/>
          <w:lang w:val="en-GB"/>
        </w:rPr>
        <w:t>Driven by this “accumulation of knowledge” the logic</w:t>
      </w:r>
      <w:r w:rsidR="0037232C">
        <w:rPr>
          <w:szCs w:val="24"/>
          <w:lang w:val="en-GB"/>
        </w:rPr>
        <w:t>al</w:t>
      </w:r>
      <w:r w:rsidRPr="000A62E0">
        <w:rPr>
          <w:szCs w:val="24"/>
          <w:lang w:val="en-GB"/>
        </w:rPr>
        <w:t xml:space="preserve"> step in the evolution of the accounting history research was the accumulation of </w:t>
      </w:r>
      <w:r w:rsidR="00D54434" w:rsidRPr="000A62E0">
        <w:rPr>
          <w:szCs w:val="24"/>
          <w:lang w:val="en-GB"/>
        </w:rPr>
        <w:t xml:space="preserve">some of the most representative </w:t>
      </w:r>
      <w:r w:rsidRPr="000A62E0">
        <w:rPr>
          <w:szCs w:val="24"/>
          <w:lang w:val="en-GB"/>
        </w:rPr>
        <w:t xml:space="preserve">theories, methods and methodologies under the “protection” of </w:t>
      </w:r>
      <w:r w:rsidR="00D54434" w:rsidRPr="000A62E0">
        <w:rPr>
          <w:szCs w:val="24"/>
          <w:lang w:val="en-GB"/>
        </w:rPr>
        <w:t>a single unitary terminology</w:t>
      </w:r>
      <w:r w:rsidR="0037232C">
        <w:rPr>
          <w:szCs w:val="24"/>
          <w:lang w:val="en-GB"/>
        </w:rPr>
        <w:t xml:space="preserve">, </w:t>
      </w:r>
      <w:r w:rsidR="007C4761">
        <w:rPr>
          <w:szCs w:val="24"/>
          <w:lang w:val="en-GB"/>
        </w:rPr>
        <w:t xml:space="preserve">known as “The </w:t>
      </w:r>
      <w:r w:rsidRPr="000A62E0">
        <w:rPr>
          <w:szCs w:val="24"/>
          <w:lang w:val="en-GB"/>
        </w:rPr>
        <w:t>New Accounting History”.</w:t>
      </w:r>
    </w:p>
    <w:p w:rsidR="0031383F" w:rsidRPr="000A62E0" w:rsidRDefault="0031383F" w:rsidP="00FB59CB">
      <w:pPr>
        <w:pStyle w:val="Level3"/>
        <w:spacing w:before="120" w:after="120" w:line="360" w:lineRule="auto"/>
        <w:rPr>
          <w:i w:val="0"/>
          <w:szCs w:val="24"/>
          <w:lang w:val="en-GB"/>
        </w:rPr>
      </w:pPr>
    </w:p>
    <w:p w:rsidR="002A311D" w:rsidRPr="000A62E0" w:rsidRDefault="00077A03" w:rsidP="00FB59CB">
      <w:pPr>
        <w:pStyle w:val="Level3"/>
        <w:spacing w:before="120" w:after="120" w:line="360" w:lineRule="auto"/>
        <w:rPr>
          <w:i w:val="0"/>
          <w:szCs w:val="24"/>
          <w:lang w:val="en-GB"/>
        </w:rPr>
      </w:pPr>
      <w:r w:rsidRPr="000A62E0">
        <w:rPr>
          <w:i w:val="0"/>
          <w:szCs w:val="24"/>
          <w:lang w:val="en-GB"/>
        </w:rPr>
        <w:t>In the</w:t>
      </w:r>
      <w:r w:rsidR="00A13098" w:rsidRPr="000A62E0">
        <w:rPr>
          <w:i w:val="0"/>
          <w:szCs w:val="24"/>
          <w:lang w:val="en-GB"/>
        </w:rPr>
        <w:t xml:space="preserve"> period from 1980 to 1990</w:t>
      </w:r>
      <w:r w:rsidR="00B63A66" w:rsidRPr="000A62E0">
        <w:rPr>
          <w:i w:val="0"/>
          <w:szCs w:val="24"/>
          <w:lang w:val="en-GB"/>
        </w:rPr>
        <w:t>,</w:t>
      </w:r>
      <w:r w:rsidR="00A13098" w:rsidRPr="000A62E0">
        <w:rPr>
          <w:i w:val="0"/>
          <w:szCs w:val="24"/>
          <w:lang w:val="en-GB"/>
        </w:rPr>
        <w:t xml:space="preserve"> </w:t>
      </w:r>
      <w:r w:rsidR="007C4761">
        <w:rPr>
          <w:i w:val="0"/>
          <w:szCs w:val="24"/>
          <w:lang w:val="en-GB"/>
        </w:rPr>
        <w:t>many</w:t>
      </w:r>
      <w:r w:rsidR="00A13098" w:rsidRPr="000A62E0">
        <w:rPr>
          <w:i w:val="0"/>
          <w:szCs w:val="24"/>
          <w:lang w:val="en-GB"/>
        </w:rPr>
        <w:t xml:space="preserve"> of the papers published in </w:t>
      </w:r>
      <w:r w:rsidR="0037232C">
        <w:rPr>
          <w:szCs w:val="24"/>
          <w:lang w:val="en-GB"/>
        </w:rPr>
        <w:t>AOS</w:t>
      </w:r>
      <w:r w:rsidRPr="000A62E0">
        <w:rPr>
          <w:i w:val="0"/>
          <w:szCs w:val="24"/>
          <w:lang w:val="en-GB"/>
        </w:rPr>
        <w:t>,</w:t>
      </w:r>
      <w:r w:rsidR="00F01619" w:rsidRPr="000A62E0">
        <w:rPr>
          <w:i w:val="0"/>
          <w:szCs w:val="24"/>
          <w:lang w:val="en-GB"/>
        </w:rPr>
        <w:t xml:space="preserve"> whether historical or not</w:t>
      </w:r>
      <w:r w:rsidR="00462D08" w:rsidRPr="000A62E0">
        <w:rPr>
          <w:i w:val="0"/>
          <w:szCs w:val="24"/>
          <w:lang w:val="en-GB"/>
        </w:rPr>
        <w:t>,</w:t>
      </w:r>
      <w:r w:rsidR="00A13098" w:rsidRPr="000A62E0">
        <w:rPr>
          <w:i w:val="0"/>
          <w:szCs w:val="24"/>
          <w:lang w:val="en-GB"/>
        </w:rPr>
        <w:t xml:space="preserve"> </w:t>
      </w:r>
      <w:r w:rsidR="003151B6" w:rsidRPr="000A62E0">
        <w:rPr>
          <w:i w:val="0"/>
          <w:szCs w:val="24"/>
          <w:lang w:val="en-GB"/>
        </w:rPr>
        <w:t>were preparing us for this turn in accounting history research</w:t>
      </w:r>
      <w:r w:rsidR="00B63A66" w:rsidRPr="000A62E0">
        <w:rPr>
          <w:i w:val="0"/>
          <w:szCs w:val="24"/>
          <w:lang w:val="en-GB"/>
        </w:rPr>
        <w:t>.</w:t>
      </w:r>
      <w:r w:rsidR="003151B6" w:rsidRPr="000A62E0">
        <w:rPr>
          <w:i w:val="0"/>
          <w:szCs w:val="24"/>
          <w:lang w:val="en-GB"/>
        </w:rPr>
        <w:t xml:space="preserve"> </w:t>
      </w:r>
      <w:r w:rsidR="00B63A66" w:rsidRPr="000A62E0">
        <w:rPr>
          <w:i w:val="0"/>
          <w:szCs w:val="24"/>
          <w:lang w:val="en-GB"/>
        </w:rPr>
        <w:t>A</w:t>
      </w:r>
      <w:r w:rsidR="003151B6" w:rsidRPr="000A62E0">
        <w:rPr>
          <w:i w:val="0"/>
          <w:szCs w:val="24"/>
          <w:lang w:val="en-GB"/>
        </w:rPr>
        <w:t xml:space="preserve">ddressing new views in how to </w:t>
      </w:r>
      <w:r w:rsidRPr="000A62E0">
        <w:rPr>
          <w:i w:val="0"/>
          <w:szCs w:val="24"/>
          <w:lang w:val="en-GB"/>
        </w:rPr>
        <w:t>run</w:t>
      </w:r>
      <w:r w:rsidR="003151B6" w:rsidRPr="000A62E0">
        <w:rPr>
          <w:i w:val="0"/>
          <w:szCs w:val="24"/>
          <w:lang w:val="en-GB"/>
        </w:rPr>
        <w:t xml:space="preserve"> accounting </w:t>
      </w:r>
      <w:r w:rsidR="00A4240F" w:rsidRPr="000A62E0">
        <w:rPr>
          <w:i w:val="0"/>
          <w:szCs w:val="24"/>
          <w:lang w:val="en-GB"/>
        </w:rPr>
        <w:t>research and accounting history research</w:t>
      </w:r>
      <w:r w:rsidR="0031383F" w:rsidRPr="000A62E0">
        <w:rPr>
          <w:i w:val="0"/>
          <w:szCs w:val="24"/>
          <w:lang w:val="en-GB"/>
        </w:rPr>
        <w:t>,</w:t>
      </w:r>
      <w:r w:rsidR="0014705B" w:rsidRPr="000A62E0">
        <w:rPr>
          <w:i w:val="0"/>
          <w:szCs w:val="24"/>
          <w:lang w:val="en-GB"/>
        </w:rPr>
        <w:t xml:space="preserve"> Hopwood</w:t>
      </w:r>
      <w:r w:rsidR="00A4240F" w:rsidRPr="000A62E0">
        <w:rPr>
          <w:i w:val="0"/>
          <w:szCs w:val="24"/>
          <w:lang w:val="en-GB"/>
        </w:rPr>
        <w:t xml:space="preserve"> </w:t>
      </w:r>
      <w:r w:rsidR="0014705B" w:rsidRPr="000A62E0">
        <w:rPr>
          <w:i w:val="0"/>
          <w:szCs w:val="24"/>
          <w:lang w:val="en-GB"/>
        </w:rPr>
        <w:t>(1980, 1983</w:t>
      </w:r>
      <w:r w:rsidR="0037232C">
        <w:rPr>
          <w:i w:val="0"/>
          <w:szCs w:val="24"/>
          <w:lang w:val="en-GB"/>
        </w:rPr>
        <w:t>,</w:t>
      </w:r>
      <w:r w:rsidR="00455A99" w:rsidRPr="000A62E0">
        <w:rPr>
          <w:i w:val="0"/>
          <w:szCs w:val="24"/>
          <w:lang w:val="en-GB"/>
        </w:rPr>
        <w:t xml:space="preserve"> </w:t>
      </w:r>
      <w:proofErr w:type="gramStart"/>
      <w:r w:rsidR="00455A99" w:rsidRPr="000A62E0">
        <w:rPr>
          <w:i w:val="0"/>
          <w:szCs w:val="24"/>
          <w:lang w:val="en-GB"/>
        </w:rPr>
        <w:t>1987</w:t>
      </w:r>
      <w:proofErr w:type="gramEnd"/>
      <w:r w:rsidR="0014705B" w:rsidRPr="000A62E0">
        <w:rPr>
          <w:i w:val="0"/>
          <w:szCs w:val="24"/>
          <w:lang w:val="en-GB"/>
        </w:rPr>
        <w:t xml:space="preserve">) </w:t>
      </w:r>
      <w:r w:rsidR="00AA0A7E" w:rsidRPr="000A62E0">
        <w:rPr>
          <w:i w:val="0"/>
          <w:szCs w:val="24"/>
          <w:lang w:val="en-GB"/>
        </w:rPr>
        <w:t>draw</w:t>
      </w:r>
      <w:r w:rsidR="0031383F" w:rsidRPr="000A62E0">
        <w:rPr>
          <w:i w:val="0"/>
          <w:szCs w:val="24"/>
          <w:lang w:val="en-GB"/>
        </w:rPr>
        <w:t>s</w:t>
      </w:r>
      <w:r w:rsidR="0037232C">
        <w:rPr>
          <w:i w:val="0"/>
          <w:szCs w:val="24"/>
          <w:lang w:val="en-GB"/>
        </w:rPr>
        <w:t xml:space="preserve"> attention to the stance that</w:t>
      </w:r>
      <w:r w:rsidR="00AA0A7E" w:rsidRPr="000A62E0">
        <w:rPr>
          <w:i w:val="0"/>
          <w:szCs w:val="24"/>
          <w:lang w:val="en-GB"/>
        </w:rPr>
        <w:t xml:space="preserve"> accounting was becoming</w:t>
      </w:r>
      <w:r w:rsidR="0037232C">
        <w:rPr>
          <w:i w:val="0"/>
          <w:szCs w:val="24"/>
          <w:lang w:val="en-GB"/>
        </w:rPr>
        <w:t xml:space="preserve"> </w:t>
      </w:r>
      <w:r w:rsidR="00AA0A7E" w:rsidRPr="000A62E0">
        <w:rPr>
          <w:i w:val="0"/>
          <w:szCs w:val="24"/>
          <w:lang w:val="en-GB"/>
        </w:rPr>
        <w:t xml:space="preserve">“what it was not”. </w:t>
      </w:r>
      <w:r w:rsidR="004E2B2F">
        <w:rPr>
          <w:i w:val="0"/>
          <w:szCs w:val="24"/>
          <w:lang w:val="en-GB"/>
        </w:rPr>
        <w:t>A</w:t>
      </w:r>
      <w:r w:rsidR="0037232C">
        <w:rPr>
          <w:i w:val="0"/>
          <w:szCs w:val="24"/>
          <w:lang w:val="en-GB"/>
        </w:rPr>
        <w:t xml:space="preserve">s </w:t>
      </w:r>
      <w:proofErr w:type="spellStart"/>
      <w:r w:rsidR="0037232C">
        <w:rPr>
          <w:i w:val="0"/>
          <w:szCs w:val="24"/>
          <w:lang w:val="en-GB"/>
        </w:rPr>
        <w:t>Llewelyn</w:t>
      </w:r>
      <w:proofErr w:type="spellEnd"/>
      <w:r w:rsidR="0037232C">
        <w:rPr>
          <w:i w:val="0"/>
          <w:szCs w:val="24"/>
          <w:lang w:val="en-GB"/>
        </w:rPr>
        <w:t xml:space="preserve"> (2003 p. 675) puts it,</w:t>
      </w:r>
      <w:r w:rsidR="004E2B2F">
        <w:rPr>
          <w:i w:val="0"/>
          <w:szCs w:val="24"/>
          <w:lang w:val="en-GB"/>
        </w:rPr>
        <w:t xml:space="preserve"> Hopwood</w:t>
      </w:r>
      <w:r w:rsidR="0037232C">
        <w:rPr>
          <w:i w:val="0"/>
          <w:szCs w:val="24"/>
          <w:lang w:val="en-GB"/>
        </w:rPr>
        <w:t xml:space="preserve"> “l</w:t>
      </w:r>
      <w:r w:rsidR="007C5D5F" w:rsidRPr="000A62E0">
        <w:rPr>
          <w:i w:val="0"/>
          <w:szCs w:val="24"/>
          <w:lang w:val="en-GB"/>
        </w:rPr>
        <w:t xml:space="preserve">aunched a new genre of research that aimed to study accounting not as a technical abstraction but as a practice embedded in its organizational setting. Initially, his work was seen as a call to theorize the relationship </w:t>
      </w:r>
      <w:r w:rsidR="007C5D5F" w:rsidRPr="000A62E0">
        <w:rPr>
          <w:i w:val="0"/>
          <w:szCs w:val="24"/>
          <w:lang w:val="en-GB"/>
        </w:rPr>
        <w:lastRenderedPageBreak/>
        <w:t xml:space="preserve">between accounting and </w:t>
      </w:r>
      <w:r w:rsidR="0037232C">
        <w:rPr>
          <w:i w:val="0"/>
          <w:szCs w:val="24"/>
          <w:lang w:val="en-GB"/>
        </w:rPr>
        <w:t>organizing.”</w:t>
      </w:r>
      <w:r w:rsidR="004A1855" w:rsidRPr="000A62E0">
        <w:rPr>
          <w:i w:val="0"/>
          <w:szCs w:val="24"/>
          <w:lang w:val="en-GB"/>
        </w:rPr>
        <w:t xml:space="preserve"> </w:t>
      </w:r>
      <w:r w:rsidR="002E5AAB" w:rsidRPr="000A62E0">
        <w:rPr>
          <w:i w:val="0"/>
          <w:szCs w:val="24"/>
          <w:lang w:val="en-GB"/>
        </w:rPr>
        <w:t>Although papers</w:t>
      </w:r>
      <w:r w:rsidR="007C4761">
        <w:rPr>
          <w:i w:val="0"/>
          <w:szCs w:val="24"/>
          <w:lang w:val="en-GB"/>
        </w:rPr>
        <w:t xml:space="preserve"> such as </w:t>
      </w:r>
      <w:proofErr w:type="spellStart"/>
      <w:r w:rsidR="00440116" w:rsidRPr="000A62E0">
        <w:rPr>
          <w:i w:val="0"/>
          <w:szCs w:val="24"/>
          <w:lang w:val="en-GB"/>
        </w:rPr>
        <w:t>Burchell</w:t>
      </w:r>
      <w:proofErr w:type="spellEnd"/>
      <w:r w:rsidR="00440116" w:rsidRPr="000A62E0">
        <w:rPr>
          <w:i w:val="0"/>
          <w:szCs w:val="24"/>
          <w:lang w:val="en-GB"/>
        </w:rPr>
        <w:t xml:space="preserve"> </w:t>
      </w:r>
      <w:r w:rsidR="00440116" w:rsidRPr="000A62E0">
        <w:rPr>
          <w:szCs w:val="24"/>
          <w:lang w:val="en-GB"/>
        </w:rPr>
        <w:t>et al</w:t>
      </w:r>
      <w:r w:rsidR="00440116" w:rsidRPr="000A62E0">
        <w:rPr>
          <w:i w:val="0"/>
          <w:szCs w:val="24"/>
          <w:lang w:val="en-GB"/>
        </w:rPr>
        <w:t>.</w:t>
      </w:r>
      <w:r w:rsidR="007C4761">
        <w:rPr>
          <w:i w:val="0"/>
          <w:szCs w:val="24"/>
          <w:lang w:val="en-GB"/>
        </w:rPr>
        <w:t xml:space="preserve"> (1980</w:t>
      </w:r>
      <w:r w:rsidR="00440116" w:rsidRPr="000A62E0">
        <w:rPr>
          <w:i w:val="0"/>
          <w:szCs w:val="24"/>
          <w:lang w:val="en-GB"/>
        </w:rPr>
        <w:t xml:space="preserve">) and </w:t>
      </w:r>
      <w:r w:rsidR="007C4761">
        <w:rPr>
          <w:i w:val="0"/>
          <w:szCs w:val="24"/>
          <w:lang w:val="en-GB"/>
        </w:rPr>
        <w:t>Hopwood (1983)</w:t>
      </w:r>
      <w:r w:rsidR="00440116" w:rsidRPr="000A62E0">
        <w:rPr>
          <w:i w:val="0"/>
          <w:szCs w:val="24"/>
          <w:lang w:val="en-GB"/>
        </w:rPr>
        <w:t xml:space="preserve"> are not </w:t>
      </w:r>
      <w:r w:rsidR="007C4761">
        <w:rPr>
          <w:i w:val="0"/>
          <w:szCs w:val="24"/>
          <w:lang w:val="en-GB"/>
        </w:rPr>
        <w:t xml:space="preserve">specifically </w:t>
      </w:r>
      <w:r w:rsidR="00440116" w:rsidRPr="000A62E0">
        <w:rPr>
          <w:i w:val="0"/>
          <w:szCs w:val="24"/>
          <w:lang w:val="en-GB"/>
        </w:rPr>
        <w:t xml:space="preserve">historical, </w:t>
      </w:r>
      <w:r w:rsidR="00DC2B6B" w:rsidRPr="000A62E0">
        <w:rPr>
          <w:i w:val="0"/>
          <w:szCs w:val="24"/>
          <w:lang w:val="en-GB"/>
        </w:rPr>
        <w:t xml:space="preserve">both of them enrol in the trend of “studying accounting in the context in which it operates”, meaning </w:t>
      </w:r>
      <w:r w:rsidR="00030437" w:rsidRPr="000A62E0">
        <w:rPr>
          <w:i w:val="0"/>
          <w:szCs w:val="24"/>
          <w:lang w:val="en-GB"/>
        </w:rPr>
        <w:t>an illustration of how</w:t>
      </w:r>
      <w:r w:rsidR="00DC2B6B" w:rsidRPr="000A62E0">
        <w:rPr>
          <w:i w:val="0"/>
          <w:szCs w:val="24"/>
          <w:lang w:val="en-GB"/>
        </w:rPr>
        <w:t xml:space="preserve"> accounting is implicated in both organizational and social practice.</w:t>
      </w:r>
      <w:r w:rsidR="00030437" w:rsidRPr="000A62E0">
        <w:rPr>
          <w:i w:val="0"/>
          <w:szCs w:val="24"/>
          <w:lang w:val="en-GB"/>
        </w:rPr>
        <w:t xml:space="preserve"> During this period accounting research is positioned in a direct relation with accounting practice and therefore with organizational structures and practices, the environment that contains the true decision makers. </w:t>
      </w:r>
      <w:r w:rsidR="00A25920" w:rsidRPr="000A62E0">
        <w:rPr>
          <w:i w:val="0"/>
          <w:szCs w:val="24"/>
          <w:lang w:val="en-GB"/>
        </w:rPr>
        <w:t>These</w:t>
      </w:r>
      <w:r w:rsidR="002E5AAB" w:rsidRPr="000A62E0">
        <w:rPr>
          <w:i w:val="0"/>
          <w:szCs w:val="24"/>
          <w:lang w:val="en-GB"/>
        </w:rPr>
        <w:t xml:space="preserve"> change</w:t>
      </w:r>
      <w:r w:rsidR="00A25920" w:rsidRPr="000A62E0">
        <w:rPr>
          <w:i w:val="0"/>
          <w:szCs w:val="24"/>
          <w:lang w:val="en-GB"/>
        </w:rPr>
        <w:t>s</w:t>
      </w:r>
      <w:r w:rsidR="002E5AAB" w:rsidRPr="000A62E0">
        <w:rPr>
          <w:i w:val="0"/>
          <w:szCs w:val="24"/>
          <w:lang w:val="en-GB"/>
        </w:rPr>
        <w:t xml:space="preserve"> in accounting research directly affected accounting history research as both are part of the same body of research, and</w:t>
      </w:r>
      <w:r w:rsidR="001933BD" w:rsidRPr="000A62E0">
        <w:rPr>
          <w:i w:val="0"/>
          <w:szCs w:val="24"/>
          <w:lang w:val="en-GB"/>
        </w:rPr>
        <w:t xml:space="preserve"> any</w:t>
      </w:r>
      <w:r w:rsidR="002E5AAB" w:rsidRPr="000A62E0">
        <w:rPr>
          <w:i w:val="0"/>
          <w:szCs w:val="24"/>
          <w:lang w:val="en-GB"/>
        </w:rPr>
        <w:t xml:space="preserve"> changes in the first one affect the other.</w:t>
      </w:r>
    </w:p>
    <w:p w:rsidR="0031383F" w:rsidRPr="000A62E0" w:rsidRDefault="0031383F" w:rsidP="00FB59CB">
      <w:pPr>
        <w:pStyle w:val="Level3"/>
        <w:spacing w:before="120" w:after="120" w:line="360" w:lineRule="auto"/>
        <w:rPr>
          <w:i w:val="0"/>
          <w:szCs w:val="24"/>
          <w:lang w:val="en-GB"/>
        </w:rPr>
      </w:pPr>
    </w:p>
    <w:p w:rsidR="006928A0" w:rsidRPr="000A62E0" w:rsidRDefault="00B069D7" w:rsidP="00FB59CB">
      <w:pPr>
        <w:pStyle w:val="Level3"/>
        <w:spacing w:before="120" w:after="120" w:line="360" w:lineRule="auto"/>
        <w:rPr>
          <w:i w:val="0"/>
          <w:szCs w:val="24"/>
          <w:lang w:val="en-GB"/>
        </w:rPr>
      </w:pPr>
      <w:r w:rsidRPr="000A62E0">
        <w:rPr>
          <w:i w:val="0"/>
          <w:szCs w:val="24"/>
          <w:lang w:val="en-GB"/>
        </w:rPr>
        <w:t>T</w:t>
      </w:r>
      <w:r w:rsidR="00556EE1" w:rsidRPr="000A62E0">
        <w:rPr>
          <w:i w:val="0"/>
          <w:szCs w:val="24"/>
          <w:lang w:val="en-GB"/>
        </w:rPr>
        <w:t>able</w:t>
      </w:r>
      <w:r w:rsidR="007C4761">
        <w:rPr>
          <w:i w:val="0"/>
          <w:szCs w:val="24"/>
          <w:lang w:val="en-GB"/>
        </w:rPr>
        <w:t xml:space="preserve"> 1</w:t>
      </w:r>
      <w:r w:rsidR="004E2B2F">
        <w:rPr>
          <w:i w:val="0"/>
          <w:szCs w:val="24"/>
          <w:lang w:val="en-GB"/>
        </w:rPr>
        <w:t xml:space="preserve"> </w:t>
      </w:r>
      <w:r w:rsidR="00556EE1" w:rsidRPr="000A62E0">
        <w:rPr>
          <w:i w:val="0"/>
          <w:szCs w:val="24"/>
          <w:lang w:val="en-GB"/>
        </w:rPr>
        <w:t xml:space="preserve">below </w:t>
      </w:r>
      <w:r w:rsidR="004E2B2F">
        <w:rPr>
          <w:i w:val="0"/>
          <w:szCs w:val="24"/>
          <w:lang w:val="en-GB"/>
        </w:rPr>
        <w:t>identifies th</w:t>
      </w:r>
      <w:r w:rsidR="00556EE1" w:rsidRPr="000A62E0">
        <w:rPr>
          <w:i w:val="0"/>
          <w:szCs w:val="24"/>
          <w:lang w:val="en-GB"/>
        </w:rPr>
        <w:t xml:space="preserve">e </w:t>
      </w:r>
      <w:r w:rsidR="00B12110" w:rsidRPr="000A62E0">
        <w:rPr>
          <w:i w:val="0"/>
          <w:szCs w:val="24"/>
          <w:lang w:val="en-GB"/>
        </w:rPr>
        <w:t>most representative</w:t>
      </w:r>
      <w:r w:rsidR="00440116" w:rsidRPr="000A62E0">
        <w:rPr>
          <w:i w:val="0"/>
          <w:szCs w:val="24"/>
          <w:lang w:val="en-GB"/>
        </w:rPr>
        <w:t xml:space="preserve"> historical papers</w:t>
      </w:r>
      <w:r w:rsidR="002A311D" w:rsidRPr="000A62E0">
        <w:rPr>
          <w:i w:val="0"/>
          <w:szCs w:val="24"/>
          <w:lang w:val="en-GB"/>
        </w:rPr>
        <w:t xml:space="preserve"> published in </w:t>
      </w:r>
      <w:r w:rsidR="00D06979">
        <w:rPr>
          <w:szCs w:val="24"/>
          <w:lang w:val="en-GB"/>
        </w:rPr>
        <w:t>AOS</w:t>
      </w:r>
      <w:r w:rsidR="006751CD" w:rsidRPr="000A62E0">
        <w:rPr>
          <w:i w:val="0"/>
          <w:szCs w:val="24"/>
          <w:lang w:val="en-GB"/>
        </w:rPr>
        <w:t xml:space="preserve">. These articles </w:t>
      </w:r>
      <w:r w:rsidR="004E2B2F">
        <w:rPr>
          <w:i w:val="0"/>
          <w:szCs w:val="24"/>
          <w:lang w:val="en-GB"/>
        </w:rPr>
        <w:t>show</w:t>
      </w:r>
      <w:r w:rsidR="002A311D" w:rsidRPr="000A62E0">
        <w:rPr>
          <w:i w:val="0"/>
          <w:szCs w:val="24"/>
          <w:lang w:val="en-GB"/>
        </w:rPr>
        <w:t xml:space="preserve"> how </w:t>
      </w:r>
      <w:r w:rsidR="004E2B2F">
        <w:rPr>
          <w:i w:val="0"/>
          <w:szCs w:val="24"/>
          <w:lang w:val="en-GB"/>
        </w:rPr>
        <w:t xml:space="preserve">historical </w:t>
      </w:r>
      <w:r w:rsidR="002A311D" w:rsidRPr="000A62E0">
        <w:rPr>
          <w:i w:val="0"/>
          <w:szCs w:val="24"/>
          <w:lang w:val="en-GB"/>
        </w:rPr>
        <w:t xml:space="preserve">accounting </w:t>
      </w:r>
      <w:r w:rsidR="00C00C68" w:rsidRPr="000A62E0">
        <w:rPr>
          <w:i w:val="0"/>
          <w:szCs w:val="24"/>
          <w:lang w:val="en-GB"/>
        </w:rPr>
        <w:t>research</w:t>
      </w:r>
      <w:r w:rsidR="002A311D" w:rsidRPr="000A62E0">
        <w:rPr>
          <w:i w:val="0"/>
          <w:szCs w:val="24"/>
          <w:lang w:val="en-GB"/>
        </w:rPr>
        <w:t xml:space="preserve"> </w:t>
      </w:r>
      <w:r w:rsidR="004E2B2F">
        <w:rPr>
          <w:i w:val="0"/>
          <w:szCs w:val="24"/>
          <w:lang w:val="en-GB"/>
        </w:rPr>
        <w:t xml:space="preserve">was </w:t>
      </w:r>
      <w:r w:rsidR="002A311D" w:rsidRPr="000A62E0">
        <w:rPr>
          <w:i w:val="0"/>
          <w:szCs w:val="24"/>
          <w:lang w:val="en-GB"/>
        </w:rPr>
        <w:t>evolv</w:t>
      </w:r>
      <w:r w:rsidR="004E2B2F">
        <w:rPr>
          <w:i w:val="0"/>
          <w:szCs w:val="24"/>
          <w:lang w:val="en-GB"/>
        </w:rPr>
        <w:t>ing</w:t>
      </w:r>
      <w:r w:rsidR="002A311D" w:rsidRPr="000A62E0">
        <w:rPr>
          <w:i w:val="0"/>
          <w:szCs w:val="24"/>
          <w:lang w:val="en-GB"/>
        </w:rPr>
        <w:t xml:space="preserve"> during this period</w:t>
      </w:r>
      <w:r w:rsidR="00C00C68" w:rsidRPr="000A62E0">
        <w:rPr>
          <w:i w:val="0"/>
          <w:szCs w:val="24"/>
          <w:lang w:val="en-GB"/>
        </w:rPr>
        <w:t xml:space="preserve"> and the direction</w:t>
      </w:r>
      <w:r w:rsidR="004E2B2F">
        <w:rPr>
          <w:i w:val="0"/>
          <w:szCs w:val="24"/>
          <w:lang w:val="en-GB"/>
        </w:rPr>
        <w:t>s</w:t>
      </w:r>
      <w:r w:rsidR="00C00C68" w:rsidRPr="000A62E0">
        <w:rPr>
          <w:i w:val="0"/>
          <w:szCs w:val="24"/>
          <w:lang w:val="en-GB"/>
        </w:rPr>
        <w:t xml:space="preserve"> towards which this research was heading</w:t>
      </w:r>
      <w:r w:rsidR="002A311D" w:rsidRPr="000A62E0">
        <w:rPr>
          <w:i w:val="0"/>
          <w:szCs w:val="24"/>
          <w:lang w:val="en-GB"/>
        </w:rPr>
        <w:t xml:space="preserve">. </w:t>
      </w:r>
      <w:r w:rsidR="00F1703A" w:rsidRPr="000A62E0">
        <w:rPr>
          <w:i w:val="0"/>
          <w:szCs w:val="24"/>
          <w:lang w:val="en-GB"/>
        </w:rPr>
        <w:t>During this period,</w:t>
      </w:r>
      <w:r w:rsidR="00D06979">
        <w:rPr>
          <w:i w:val="0"/>
          <w:szCs w:val="24"/>
          <w:lang w:val="en-GB"/>
        </w:rPr>
        <w:t xml:space="preserve"> </w:t>
      </w:r>
      <w:r w:rsidR="00D06979">
        <w:rPr>
          <w:szCs w:val="24"/>
          <w:lang w:val="en-GB"/>
        </w:rPr>
        <w:t>AOS</w:t>
      </w:r>
      <w:r w:rsidR="00F1703A" w:rsidRPr="000A62E0">
        <w:rPr>
          <w:i w:val="0"/>
          <w:szCs w:val="24"/>
          <w:lang w:val="en-GB"/>
        </w:rPr>
        <w:t xml:space="preserve"> published other historical papers that were not forerunners of NAH (for example, Chandler and </w:t>
      </w:r>
      <w:proofErr w:type="spellStart"/>
      <w:r w:rsidR="00F1703A" w:rsidRPr="000A62E0">
        <w:rPr>
          <w:i w:val="0"/>
          <w:szCs w:val="24"/>
          <w:lang w:val="en-GB"/>
        </w:rPr>
        <w:t>Daems</w:t>
      </w:r>
      <w:proofErr w:type="spellEnd"/>
      <w:r w:rsidR="00F1703A" w:rsidRPr="000A62E0">
        <w:rPr>
          <w:i w:val="0"/>
          <w:szCs w:val="24"/>
          <w:lang w:val="en-GB"/>
        </w:rPr>
        <w:t>, 1979, and Johnson, 1983, which made use of transaction cost economics), but by the late 1980s, the historical papers published in the journal were predominantly contributions to NAH.</w:t>
      </w:r>
    </w:p>
    <w:p w:rsidR="004E2B2F" w:rsidRPr="004E2B2F" w:rsidRDefault="004E2B2F" w:rsidP="004E2B2F">
      <w:pPr>
        <w:pStyle w:val="Level3"/>
        <w:spacing w:before="120" w:after="120" w:line="360" w:lineRule="auto"/>
        <w:rPr>
          <w:i w:val="0"/>
          <w:szCs w:val="24"/>
          <w:lang w:val="en-GB"/>
        </w:rPr>
      </w:pPr>
    </w:p>
    <w:tbl>
      <w:tblPr>
        <w:tblStyle w:val="TableContemporary"/>
        <w:tblW w:w="10229" w:type="dxa"/>
        <w:jc w:val="center"/>
        <w:tblLayout w:type="fixed"/>
        <w:tblLook w:val="0000" w:firstRow="0" w:lastRow="0" w:firstColumn="0" w:lastColumn="0" w:noHBand="0" w:noVBand="0"/>
      </w:tblPr>
      <w:tblGrid>
        <w:gridCol w:w="731"/>
        <w:gridCol w:w="851"/>
        <w:gridCol w:w="2007"/>
        <w:gridCol w:w="5479"/>
        <w:gridCol w:w="1161"/>
      </w:tblGrid>
      <w:tr w:rsidR="00D43A2D" w:rsidRPr="000A62E0" w:rsidTr="00AA6CD1">
        <w:trPr>
          <w:cnfStyle w:val="000000100000" w:firstRow="0" w:lastRow="0" w:firstColumn="0" w:lastColumn="0" w:oddVBand="0" w:evenVBand="0" w:oddHBand="1" w:evenHBand="0"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Year</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No.</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Authors</w:t>
            </w:r>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Title</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Pp.</w:t>
            </w:r>
          </w:p>
        </w:tc>
      </w:tr>
      <w:tr w:rsidR="00D43A2D" w:rsidRPr="000A62E0" w:rsidTr="00AA6CD1">
        <w:trPr>
          <w:cnfStyle w:val="000000010000" w:firstRow="0" w:lastRow="0" w:firstColumn="0" w:lastColumn="0" w:oddVBand="0" w:evenVBand="0" w:oddHBand="0" w:evenHBand="1"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b/>
                <w:lang w:val="en-GB"/>
              </w:rPr>
            </w:pPr>
            <w:r w:rsidRPr="000A62E0">
              <w:rPr>
                <w:b/>
                <w:lang w:val="en-GB"/>
              </w:rPr>
              <w:t>1980</w:t>
            </w:r>
          </w:p>
        </w:tc>
        <w:tc>
          <w:tcPr>
            <w:tcW w:w="851" w:type="dxa"/>
            <w:vAlign w:val="center"/>
          </w:tcPr>
          <w:p w:rsidR="00D43A2D" w:rsidRPr="000A62E0" w:rsidRDefault="00D43A2D" w:rsidP="00AA6CD1">
            <w:pPr>
              <w:spacing w:before="120" w:after="120"/>
              <w:contextualSpacing/>
              <w:jc w:val="left"/>
              <w:rPr>
                <w:lang w:val="en-GB"/>
              </w:rPr>
            </w:pPr>
            <w:r w:rsidRPr="000A62E0">
              <w:rPr>
                <w:lang w:val="en-GB"/>
              </w:rPr>
              <w:t>5:1</w:t>
            </w:r>
          </w:p>
        </w:tc>
        <w:tc>
          <w:tcPr>
            <w:tcW w:w="2007" w:type="dxa"/>
            <w:vAlign w:val="center"/>
          </w:tcPr>
          <w:p w:rsidR="00D43A2D" w:rsidRPr="000A62E0" w:rsidRDefault="00D43A2D" w:rsidP="00AA6CD1">
            <w:pPr>
              <w:spacing w:before="120" w:after="120"/>
              <w:contextualSpacing/>
              <w:jc w:val="left"/>
              <w:rPr>
                <w:lang w:val="en-GB"/>
              </w:rPr>
            </w:pPr>
            <w:r w:rsidRPr="000A62E0">
              <w:rPr>
                <w:lang w:val="en-GB"/>
              </w:rPr>
              <w:t>A. M. Tinker</w:t>
            </w:r>
          </w:p>
        </w:tc>
        <w:tc>
          <w:tcPr>
            <w:tcW w:w="5479" w:type="dxa"/>
            <w:vAlign w:val="center"/>
          </w:tcPr>
          <w:p w:rsidR="00D43A2D" w:rsidRPr="000A62E0" w:rsidRDefault="00D43A2D" w:rsidP="00AA6CD1">
            <w:pPr>
              <w:spacing w:before="120" w:after="120"/>
              <w:contextualSpacing/>
              <w:jc w:val="left"/>
              <w:rPr>
                <w:lang w:val="en-GB"/>
              </w:rPr>
            </w:pPr>
            <w:r w:rsidRPr="000A62E0">
              <w:rPr>
                <w:lang w:val="en-GB"/>
              </w:rPr>
              <w:t>Towards a political economy of accounting: an empirical illustration of the Cambridge controversies</w:t>
            </w:r>
          </w:p>
        </w:tc>
        <w:tc>
          <w:tcPr>
            <w:tcW w:w="1161" w:type="dxa"/>
            <w:vAlign w:val="center"/>
          </w:tcPr>
          <w:p w:rsidR="00D43A2D" w:rsidRPr="000A62E0" w:rsidRDefault="00D43A2D" w:rsidP="00AA6CD1">
            <w:pPr>
              <w:spacing w:before="120" w:after="120"/>
              <w:contextualSpacing/>
              <w:jc w:val="left"/>
              <w:rPr>
                <w:lang w:val="en-GB"/>
              </w:rPr>
            </w:pPr>
            <w:r w:rsidRPr="000A62E0">
              <w:rPr>
                <w:lang w:val="en-GB"/>
              </w:rPr>
              <w:t>147-160</w:t>
            </w:r>
          </w:p>
        </w:tc>
      </w:tr>
      <w:tr w:rsidR="00D43A2D" w:rsidRPr="000A62E0" w:rsidTr="00AA6CD1">
        <w:trPr>
          <w:cnfStyle w:val="000000100000" w:firstRow="0" w:lastRow="0" w:firstColumn="0" w:lastColumn="0" w:oddVBand="0" w:evenVBand="0" w:oddHBand="1" w:evenHBand="0"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1982</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7:2</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A. M. Tinker, B. D. Merino &amp; M. D. </w:t>
            </w:r>
            <w:proofErr w:type="spellStart"/>
            <w:r w:rsidRPr="000A62E0">
              <w:rPr>
                <w:rFonts w:ascii="Times New Roman" w:hAnsi="Times New Roman" w:cs="Times New Roman"/>
                <w:lang w:val="en-GB" w:eastAsia="en-GB"/>
              </w:rPr>
              <w:t>Neimark</w:t>
            </w:r>
            <w:proofErr w:type="spellEnd"/>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The normative origins of positive theories: ideology and accounting thought</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167-200</w:t>
            </w:r>
          </w:p>
        </w:tc>
      </w:tr>
      <w:tr w:rsidR="00D43A2D" w:rsidRPr="000A62E0" w:rsidTr="00AA6CD1">
        <w:trPr>
          <w:cnfStyle w:val="000000010000" w:firstRow="0" w:lastRow="0" w:firstColumn="0" w:lastColumn="0" w:oddVBand="0" w:evenVBand="0" w:oddHBand="0" w:evenHBand="1"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1985</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10:2</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P. Armstrong</w:t>
            </w:r>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Changing management control strategies: the role of competition between accountancy and other organisational professions</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129-148</w:t>
            </w:r>
          </w:p>
        </w:tc>
      </w:tr>
      <w:tr w:rsidR="00D43A2D" w:rsidRPr="000A62E0" w:rsidTr="00AA6CD1">
        <w:trPr>
          <w:cnfStyle w:val="000000100000" w:firstRow="0" w:lastRow="0" w:firstColumn="0" w:lastColumn="0" w:oddVBand="0" w:evenVBand="0" w:oddHBand="1" w:evenHBand="0"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1985</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10:4</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S. </w:t>
            </w:r>
            <w:proofErr w:type="spellStart"/>
            <w:r w:rsidRPr="000A62E0">
              <w:rPr>
                <w:rFonts w:ascii="Times New Roman" w:hAnsi="Times New Roman" w:cs="Times New Roman"/>
                <w:lang w:val="en-GB" w:eastAsia="en-GB"/>
              </w:rPr>
              <w:t>Burchell</w:t>
            </w:r>
            <w:proofErr w:type="spellEnd"/>
            <w:r w:rsidRPr="000A62E0">
              <w:rPr>
                <w:rFonts w:ascii="Times New Roman" w:hAnsi="Times New Roman" w:cs="Times New Roman"/>
                <w:lang w:val="en-GB" w:eastAsia="en-GB"/>
              </w:rPr>
              <w:t xml:space="preserve">, C. </w:t>
            </w:r>
            <w:proofErr w:type="spellStart"/>
            <w:r w:rsidRPr="000A62E0">
              <w:rPr>
                <w:rFonts w:ascii="Times New Roman" w:hAnsi="Times New Roman" w:cs="Times New Roman"/>
                <w:lang w:val="en-GB" w:eastAsia="en-GB"/>
              </w:rPr>
              <w:t>Clubb</w:t>
            </w:r>
            <w:proofErr w:type="spellEnd"/>
            <w:r w:rsidRPr="000A62E0">
              <w:rPr>
                <w:rFonts w:ascii="Times New Roman" w:hAnsi="Times New Roman" w:cs="Times New Roman"/>
                <w:lang w:val="en-GB" w:eastAsia="en-GB"/>
              </w:rPr>
              <w:t xml:space="preserve"> &amp; A. G. Hopwood</w:t>
            </w:r>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Accounting in its social context: towards a history of value added in the United Kingdom</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381-413</w:t>
            </w:r>
          </w:p>
        </w:tc>
      </w:tr>
      <w:tr w:rsidR="00D43A2D" w:rsidRPr="000A62E0" w:rsidTr="00AA6CD1">
        <w:trPr>
          <w:cnfStyle w:val="000000010000" w:firstRow="0" w:lastRow="0" w:firstColumn="0" w:lastColumn="0" w:oddVBand="0" w:evenVBand="0" w:oddHBand="0" w:evenHBand="1"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1986</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11: 1</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P. Miller</w:t>
            </w:r>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Accounting for progress – national accounting and planning in France: a review essay</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83-104</w:t>
            </w:r>
          </w:p>
        </w:tc>
      </w:tr>
      <w:tr w:rsidR="00D43A2D" w:rsidRPr="000A62E0" w:rsidTr="00AA6CD1">
        <w:trPr>
          <w:cnfStyle w:val="000000100000" w:firstRow="0" w:lastRow="0" w:firstColumn="0" w:lastColumn="0" w:oddVBand="0" w:evenVBand="0" w:oddHBand="1" w:evenHBand="0"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1986</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11:2</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K. W. </w:t>
            </w:r>
            <w:proofErr w:type="spellStart"/>
            <w:r w:rsidRPr="000A62E0">
              <w:rPr>
                <w:rFonts w:ascii="Times New Roman" w:hAnsi="Times New Roman" w:cs="Times New Roman"/>
                <w:lang w:val="en-GB" w:eastAsia="en-GB"/>
              </w:rPr>
              <w:t>Hoskin</w:t>
            </w:r>
            <w:proofErr w:type="spellEnd"/>
            <w:r w:rsidRPr="000A62E0">
              <w:rPr>
                <w:rFonts w:ascii="Times New Roman" w:hAnsi="Times New Roman" w:cs="Times New Roman"/>
                <w:lang w:val="en-GB" w:eastAsia="en-GB"/>
              </w:rPr>
              <w:t xml:space="preserve"> &amp; R. H. </w:t>
            </w:r>
            <w:proofErr w:type="spellStart"/>
            <w:r w:rsidRPr="000A62E0">
              <w:rPr>
                <w:rFonts w:ascii="Times New Roman" w:hAnsi="Times New Roman" w:cs="Times New Roman"/>
                <w:lang w:val="en-GB" w:eastAsia="en-GB"/>
              </w:rPr>
              <w:t>Macve</w:t>
            </w:r>
            <w:proofErr w:type="spellEnd"/>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Accounting and the examination: a genealogy of disciplinary power</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105-136</w:t>
            </w:r>
          </w:p>
        </w:tc>
      </w:tr>
      <w:tr w:rsidR="00D43A2D" w:rsidRPr="000A62E0" w:rsidTr="00AA6CD1">
        <w:trPr>
          <w:cnfStyle w:val="000000010000" w:firstRow="0" w:lastRow="0" w:firstColumn="0" w:lastColumn="0" w:oddVBand="0" w:evenVBand="0" w:oddHBand="0" w:evenHBand="1"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1986</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11:2</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 Loft</w:t>
            </w:r>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Towards a critical understanding of accounting: the case of cost accounting in the U.K., 1914-1925</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137-169</w:t>
            </w:r>
          </w:p>
        </w:tc>
      </w:tr>
      <w:tr w:rsidR="00D43A2D" w:rsidRPr="000A62E0" w:rsidTr="00AA6CD1">
        <w:trPr>
          <w:cnfStyle w:val="000000100000" w:firstRow="0" w:lastRow="0" w:firstColumn="0" w:lastColumn="0" w:oddVBand="0" w:evenVBand="0" w:oddHBand="1" w:evenHBand="0"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1986</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11:4/5</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M. </w:t>
            </w:r>
            <w:proofErr w:type="spellStart"/>
            <w:r w:rsidRPr="000A62E0">
              <w:rPr>
                <w:rFonts w:ascii="Times New Roman" w:hAnsi="Times New Roman" w:cs="Times New Roman"/>
                <w:lang w:val="en-GB" w:eastAsia="en-GB"/>
              </w:rPr>
              <w:t>Neimark</w:t>
            </w:r>
            <w:proofErr w:type="spellEnd"/>
            <w:r w:rsidRPr="000A62E0">
              <w:rPr>
                <w:rFonts w:ascii="Times New Roman" w:hAnsi="Times New Roman" w:cs="Times New Roman"/>
                <w:lang w:val="en-GB" w:eastAsia="en-GB"/>
              </w:rPr>
              <w:t xml:space="preserve"> &amp; T. Tinker</w:t>
            </w:r>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The social construction of management control systems</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369-395</w:t>
            </w:r>
          </w:p>
        </w:tc>
      </w:tr>
      <w:tr w:rsidR="00D43A2D" w:rsidRPr="000A62E0" w:rsidTr="00AA6CD1">
        <w:trPr>
          <w:cnfStyle w:val="000000010000" w:firstRow="0" w:lastRow="0" w:firstColumn="0" w:lastColumn="0" w:oddVBand="0" w:evenVBand="0" w:oddHBand="0" w:evenHBand="1"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1986</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11:6</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H. </w:t>
            </w:r>
            <w:proofErr w:type="spellStart"/>
            <w:r w:rsidRPr="000A62E0">
              <w:rPr>
                <w:rFonts w:ascii="Times New Roman" w:hAnsi="Times New Roman" w:cs="Times New Roman"/>
                <w:lang w:val="en-GB" w:eastAsia="en-GB"/>
              </w:rPr>
              <w:t>Willmott</w:t>
            </w:r>
            <w:proofErr w:type="spellEnd"/>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Organising the profession: a theoretical and historical examination of the development of the major </w:t>
            </w:r>
            <w:r w:rsidRPr="000A62E0">
              <w:rPr>
                <w:rFonts w:ascii="Times New Roman" w:hAnsi="Times New Roman" w:cs="Times New Roman"/>
                <w:lang w:val="en-GB" w:eastAsia="en-GB"/>
              </w:rPr>
              <w:lastRenderedPageBreak/>
              <w:t>accountancy bodies in the U.K.</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lastRenderedPageBreak/>
              <w:t>555-582</w:t>
            </w:r>
          </w:p>
        </w:tc>
      </w:tr>
      <w:tr w:rsidR="00D43A2D" w:rsidRPr="000A62E0" w:rsidTr="00AA6CD1">
        <w:trPr>
          <w:cnfStyle w:val="000000100000" w:firstRow="0" w:lastRow="0" w:firstColumn="0" w:lastColumn="0" w:oddVBand="0" w:evenVBand="0" w:oddHBand="1" w:evenHBand="0"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b/>
                <w:lang w:val="en-GB"/>
              </w:rPr>
            </w:pPr>
            <w:r w:rsidRPr="000A62E0">
              <w:rPr>
                <w:b/>
                <w:lang w:val="en-GB"/>
              </w:rPr>
              <w:lastRenderedPageBreak/>
              <w:t>1987</w:t>
            </w:r>
          </w:p>
        </w:tc>
        <w:tc>
          <w:tcPr>
            <w:tcW w:w="851" w:type="dxa"/>
            <w:vAlign w:val="center"/>
          </w:tcPr>
          <w:p w:rsidR="00D43A2D" w:rsidRPr="000A62E0" w:rsidRDefault="00D43A2D" w:rsidP="00AA6CD1">
            <w:pPr>
              <w:spacing w:before="120" w:after="120"/>
              <w:contextualSpacing/>
              <w:jc w:val="left"/>
              <w:rPr>
                <w:lang w:val="en-GB"/>
              </w:rPr>
            </w:pPr>
            <w:r w:rsidRPr="000A62E0">
              <w:rPr>
                <w:lang w:val="en-GB"/>
              </w:rPr>
              <w:t>12:1</w:t>
            </w:r>
          </w:p>
        </w:tc>
        <w:tc>
          <w:tcPr>
            <w:tcW w:w="2007" w:type="dxa"/>
            <w:vAlign w:val="center"/>
          </w:tcPr>
          <w:p w:rsidR="00D43A2D" w:rsidRPr="000A62E0" w:rsidRDefault="00D43A2D" w:rsidP="00AA6CD1">
            <w:pPr>
              <w:spacing w:before="120" w:after="120"/>
              <w:contextualSpacing/>
              <w:jc w:val="left"/>
              <w:rPr>
                <w:lang w:val="en-GB"/>
              </w:rPr>
            </w:pPr>
            <w:r w:rsidRPr="000A62E0">
              <w:rPr>
                <w:lang w:val="en-GB"/>
              </w:rPr>
              <w:t>T. Tinker &amp; M. </w:t>
            </w:r>
            <w:proofErr w:type="spellStart"/>
            <w:r w:rsidRPr="000A62E0">
              <w:rPr>
                <w:lang w:val="en-GB"/>
              </w:rPr>
              <w:t>Neimark</w:t>
            </w:r>
            <w:proofErr w:type="spellEnd"/>
          </w:p>
        </w:tc>
        <w:tc>
          <w:tcPr>
            <w:tcW w:w="5479" w:type="dxa"/>
            <w:vAlign w:val="center"/>
          </w:tcPr>
          <w:p w:rsidR="00D43A2D" w:rsidRPr="000A62E0" w:rsidRDefault="00D43A2D" w:rsidP="00AA6CD1">
            <w:pPr>
              <w:spacing w:before="120" w:after="120"/>
              <w:contextualSpacing/>
              <w:jc w:val="left"/>
              <w:rPr>
                <w:lang w:val="en-GB"/>
              </w:rPr>
            </w:pPr>
            <w:r w:rsidRPr="000A62E0">
              <w:rPr>
                <w:lang w:val="en-GB"/>
              </w:rPr>
              <w:t>The role of annual reports in gender and class contradictions at General Motors: 1917-1976</w:t>
            </w:r>
          </w:p>
        </w:tc>
        <w:tc>
          <w:tcPr>
            <w:tcW w:w="1161" w:type="dxa"/>
            <w:vAlign w:val="center"/>
          </w:tcPr>
          <w:p w:rsidR="00D43A2D" w:rsidRPr="000A62E0" w:rsidRDefault="00D43A2D" w:rsidP="00AA6CD1">
            <w:pPr>
              <w:spacing w:before="120" w:after="120"/>
              <w:contextualSpacing/>
              <w:jc w:val="left"/>
              <w:rPr>
                <w:lang w:val="en-GB"/>
              </w:rPr>
            </w:pPr>
            <w:r w:rsidRPr="000A62E0">
              <w:rPr>
                <w:lang w:val="en-GB"/>
              </w:rPr>
              <w:t>71-88</w:t>
            </w:r>
          </w:p>
        </w:tc>
      </w:tr>
      <w:tr w:rsidR="00D43A2D" w:rsidRPr="000A62E0" w:rsidTr="00AA6CD1">
        <w:trPr>
          <w:cnfStyle w:val="000000010000" w:firstRow="0" w:lastRow="0" w:firstColumn="0" w:lastColumn="0" w:oddVBand="0" w:evenVBand="0" w:oddHBand="0" w:evenHBand="1"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1987</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12:3</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 G. Hopwood</w:t>
            </w:r>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The archaeology of accounting systems</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207-234</w:t>
            </w:r>
          </w:p>
        </w:tc>
      </w:tr>
      <w:tr w:rsidR="00D43A2D" w:rsidRPr="000A62E0" w:rsidTr="00AA6CD1">
        <w:trPr>
          <w:cnfStyle w:val="000000100000" w:firstRow="0" w:lastRow="0" w:firstColumn="0" w:lastColumn="0" w:oddVBand="0" w:evenVBand="0" w:oddHBand="1" w:evenHBand="0"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1987</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12:3</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P. Miller &amp; T. O’Leary</w:t>
            </w:r>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Accounting and the construction of the governable person</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235-266</w:t>
            </w:r>
          </w:p>
        </w:tc>
      </w:tr>
      <w:tr w:rsidR="00D43A2D" w:rsidRPr="000A62E0" w:rsidTr="00AA6CD1">
        <w:trPr>
          <w:cnfStyle w:val="000000010000" w:firstRow="0" w:lastRow="0" w:firstColumn="0" w:lastColumn="0" w:oddVBand="0" w:evenVBand="0" w:oddHBand="0" w:evenHBand="1"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b/>
                <w:lang w:val="en-GB"/>
              </w:rPr>
            </w:pPr>
            <w:r w:rsidRPr="000A62E0">
              <w:rPr>
                <w:b/>
                <w:lang w:val="en-GB"/>
              </w:rPr>
              <w:t>1987</w:t>
            </w:r>
          </w:p>
        </w:tc>
        <w:tc>
          <w:tcPr>
            <w:tcW w:w="851" w:type="dxa"/>
            <w:vAlign w:val="center"/>
          </w:tcPr>
          <w:p w:rsidR="00D43A2D" w:rsidRPr="000A62E0" w:rsidRDefault="00D43A2D" w:rsidP="00AA6CD1">
            <w:pPr>
              <w:spacing w:before="120" w:after="120"/>
              <w:contextualSpacing/>
              <w:jc w:val="left"/>
              <w:rPr>
                <w:lang w:val="en-GB"/>
              </w:rPr>
            </w:pPr>
            <w:r w:rsidRPr="000A62E0">
              <w:rPr>
                <w:lang w:val="en-GB"/>
              </w:rPr>
              <w:t>12:5</w:t>
            </w:r>
          </w:p>
        </w:tc>
        <w:tc>
          <w:tcPr>
            <w:tcW w:w="2007" w:type="dxa"/>
            <w:vAlign w:val="center"/>
          </w:tcPr>
          <w:p w:rsidR="00D43A2D" w:rsidRPr="000A62E0" w:rsidRDefault="00D43A2D" w:rsidP="00AA6CD1">
            <w:pPr>
              <w:spacing w:before="120" w:after="120"/>
              <w:contextualSpacing/>
              <w:jc w:val="left"/>
              <w:rPr>
                <w:lang w:val="en-GB"/>
              </w:rPr>
            </w:pPr>
            <w:r w:rsidRPr="000A62E0">
              <w:rPr>
                <w:lang w:val="en-GB"/>
              </w:rPr>
              <w:t>P. Armstrong</w:t>
            </w:r>
          </w:p>
        </w:tc>
        <w:tc>
          <w:tcPr>
            <w:tcW w:w="5479" w:type="dxa"/>
            <w:vAlign w:val="center"/>
          </w:tcPr>
          <w:p w:rsidR="00D43A2D" w:rsidRPr="000A62E0" w:rsidRDefault="00D43A2D" w:rsidP="00AA6CD1">
            <w:pPr>
              <w:spacing w:before="120" w:after="120"/>
              <w:contextualSpacing/>
              <w:jc w:val="left"/>
              <w:rPr>
                <w:lang w:val="en-GB"/>
              </w:rPr>
            </w:pPr>
            <w:r w:rsidRPr="000A62E0">
              <w:rPr>
                <w:lang w:val="en-GB"/>
              </w:rPr>
              <w:t>The rise of accounting controls in British capitalist enterprises</w:t>
            </w:r>
          </w:p>
        </w:tc>
        <w:tc>
          <w:tcPr>
            <w:tcW w:w="1161" w:type="dxa"/>
            <w:vAlign w:val="center"/>
          </w:tcPr>
          <w:p w:rsidR="00D43A2D" w:rsidRPr="000A62E0" w:rsidRDefault="00D43A2D" w:rsidP="00AA6CD1">
            <w:pPr>
              <w:spacing w:before="120" w:after="120"/>
              <w:contextualSpacing/>
              <w:jc w:val="left"/>
              <w:rPr>
                <w:lang w:val="en-GB"/>
              </w:rPr>
            </w:pPr>
            <w:r w:rsidRPr="000A62E0">
              <w:rPr>
                <w:lang w:val="en-GB"/>
              </w:rPr>
              <w:t>415-436</w:t>
            </w:r>
          </w:p>
        </w:tc>
      </w:tr>
      <w:tr w:rsidR="00D43A2D" w:rsidRPr="000A62E0" w:rsidTr="00AA6CD1">
        <w:trPr>
          <w:cnfStyle w:val="000000100000" w:firstRow="0" w:lastRow="0" w:firstColumn="0" w:lastColumn="0" w:oddVBand="0" w:evenVBand="0" w:oddHBand="1" w:evenHBand="0"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1987</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12: 5</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C. Lehman &amp; T. Tinker</w:t>
            </w:r>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The “real” cultural significance of accounts</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503-522</w:t>
            </w:r>
          </w:p>
        </w:tc>
      </w:tr>
      <w:tr w:rsidR="00D43A2D" w:rsidRPr="000A62E0" w:rsidTr="00AA6CD1">
        <w:trPr>
          <w:cnfStyle w:val="000000010000" w:firstRow="0" w:lastRow="0" w:firstColumn="0" w:lastColumn="0" w:oddVBand="0" w:evenVBand="0" w:oddHBand="0" w:evenHBand="1"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1988</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13:1</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K. W. </w:t>
            </w:r>
            <w:proofErr w:type="spellStart"/>
            <w:r w:rsidRPr="000A62E0">
              <w:rPr>
                <w:rFonts w:ascii="Times New Roman" w:hAnsi="Times New Roman" w:cs="Times New Roman"/>
                <w:lang w:val="en-GB" w:eastAsia="en-GB"/>
              </w:rPr>
              <w:t>Hoskin</w:t>
            </w:r>
            <w:proofErr w:type="spellEnd"/>
            <w:r w:rsidRPr="000A62E0">
              <w:rPr>
                <w:rFonts w:ascii="Times New Roman" w:hAnsi="Times New Roman" w:cs="Times New Roman"/>
                <w:lang w:val="en-GB" w:eastAsia="en-GB"/>
              </w:rPr>
              <w:t xml:space="preserve"> &amp; R. H. </w:t>
            </w:r>
            <w:proofErr w:type="spellStart"/>
            <w:r w:rsidRPr="000A62E0">
              <w:rPr>
                <w:rFonts w:ascii="Times New Roman" w:hAnsi="Times New Roman" w:cs="Times New Roman"/>
                <w:lang w:val="en-GB" w:eastAsia="en-GB"/>
              </w:rPr>
              <w:t>Macve</w:t>
            </w:r>
            <w:proofErr w:type="spellEnd"/>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The genesis of accountability: the West Point connection</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37-74</w:t>
            </w:r>
          </w:p>
        </w:tc>
      </w:tr>
      <w:tr w:rsidR="00D43A2D" w:rsidRPr="000A62E0" w:rsidTr="00AA6CD1">
        <w:trPr>
          <w:cnfStyle w:val="000000100000" w:firstRow="0" w:lastRow="0" w:firstColumn="0" w:lastColumn="0" w:oddVBand="0" w:evenVBand="0" w:oddHBand="1" w:evenHBand="0"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1988</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13:4</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 G. Hopwood</w:t>
            </w:r>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On origins and development: some reflections on the 40th anniversary of </w:t>
            </w:r>
            <w:proofErr w:type="spellStart"/>
            <w:r w:rsidRPr="000A62E0">
              <w:rPr>
                <w:rFonts w:ascii="Times New Roman" w:hAnsi="Times New Roman" w:cs="Times New Roman"/>
                <w:lang w:val="en-GB" w:eastAsia="en-GB"/>
              </w:rPr>
              <w:t>Pergamon</w:t>
            </w:r>
            <w:proofErr w:type="spellEnd"/>
            <w:r w:rsidRPr="000A62E0">
              <w:rPr>
                <w:rFonts w:ascii="Times New Roman" w:hAnsi="Times New Roman" w:cs="Times New Roman"/>
                <w:lang w:val="en-GB" w:eastAsia="en-GB"/>
              </w:rPr>
              <w:t xml:space="preserve"> Press and the 65th birthday of its founder, Robert Maxwell</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329-332</w:t>
            </w:r>
          </w:p>
        </w:tc>
      </w:tr>
      <w:tr w:rsidR="00D43A2D" w:rsidRPr="000A62E0" w:rsidTr="00AA6CD1">
        <w:trPr>
          <w:cnfStyle w:val="000000010000" w:firstRow="0" w:lastRow="0" w:firstColumn="0" w:lastColumn="0" w:oddVBand="0" w:evenVBand="0" w:oddHBand="0" w:evenHBand="1"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b/>
                <w:lang w:val="en-GB"/>
              </w:rPr>
            </w:pPr>
            <w:r w:rsidRPr="000A62E0">
              <w:rPr>
                <w:b/>
                <w:lang w:val="en-GB"/>
              </w:rPr>
              <w:t>1989</w:t>
            </w:r>
          </w:p>
        </w:tc>
        <w:tc>
          <w:tcPr>
            <w:tcW w:w="851" w:type="dxa"/>
            <w:vAlign w:val="center"/>
          </w:tcPr>
          <w:p w:rsidR="00D43A2D" w:rsidRPr="000A62E0" w:rsidRDefault="00D43A2D" w:rsidP="00AA6CD1">
            <w:pPr>
              <w:spacing w:before="120" w:after="120"/>
              <w:contextualSpacing/>
              <w:jc w:val="left"/>
              <w:rPr>
                <w:lang w:val="en-GB"/>
              </w:rPr>
            </w:pPr>
            <w:r w:rsidRPr="000A62E0">
              <w:rPr>
                <w:lang w:val="en-GB"/>
              </w:rPr>
              <w:t>14:3</w:t>
            </w:r>
          </w:p>
        </w:tc>
        <w:tc>
          <w:tcPr>
            <w:tcW w:w="2007" w:type="dxa"/>
            <w:vAlign w:val="center"/>
          </w:tcPr>
          <w:p w:rsidR="00D43A2D" w:rsidRPr="000A62E0" w:rsidRDefault="00D43A2D" w:rsidP="00AA6CD1">
            <w:pPr>
              <w:spacing w:before="120" w:after="120"/>
              <w:contextualSpacing/>
              <w:jc w:val="left"/>
              <w:rPr>
                <w:lang w:val="en-GB"/>
              </w:rPr>
            </w:pPr>
            <w:r w:rsidRPr="000A62E0">
              <w:rPr>
                <w:lang w:val="en-GB"/>
              </w:rPr>
              <w:t xml:space="preserve">P. D. </w:t>
            </w:r>
            <w:proofErr w:type="spellStart"/>
            <w:r w:rsidRPr="000A62E0">
              <w:rPr>
                <w:lang w:val="en-GB"/>
              </w:rPr>
              <w:t>Bougen</w:t>
            </w:r>
            <w:proofErr w:type="spellEnd"/>
          </w:p>
        </w:tc>
        <w:tc>
          <w:tcPr>
            <w:tcW w:w="5479" w:type="dxa"/>
            <w:vAlign w:val="center"/>
          </w:tcPr>
          <w:p w:rsidR="00D43A2D" w:rsidRPr="000A62E0" w:rsidRDefault="00D43A2D" w:rsidP="00AA6CD1">
            <w:pPr>
              <w:spacing w:before="120" w:after="120"/>
              <w:contextualSpacing/>
              <w:jc w:val="left"/>
              <w:rPr>
                <w:lang w:val="en-GB"/>
              </w:rPr>
            </w:pPr>
            <w:r w:rsidRPr="000A62E0">
              <w:rPr>
                <w:lang w:val="en-GB"/>
              </w:rPr>
              <w:t>The emergence, roles and consequences of an accounting-industrial relations interaction</w:t>
            </w:r>
          </w:p>
        </w:tc>
        <w:tc>
          <w:tcPr>
            <w:tcW w:w="1161" w:type="dxa"/>
            <w:vAlign w:val="center"/>
          </w:tcPr>
          <w:p w:rsidR="00D43A2D" w:rsidRPr="000A62E0" w:rsidRDefault="00D43A2D" w:rsidP="00AA6CD1">
            <w:pPr>
              <w:spacing w:before="120" w:after="120"/>
              <w:contextualSpacing/>
              <w:jc w:val="left"/>
              <w:rPr>
                <w:lang w:val="en-GB"/>
              </w:rPr>
            </w:pPr>
            <w:r w:rsidRPr="000A62E0">
              <w:rPr>
                <w:lang w:val="en-GB"/>
              </w:rPr>
              <w:t>203-234</w:t>
            </w:r>
          </w:p>
        </w:tc>
      </w:tr>
      <w:tr w:rsidR="00D43A2D" w:rsidRPr="000A62E0" w:rsidTr="00AA6CD1">
        <w:trPr>
          <w:cnfStyle w:val="000000100000" w:firstRow="0" w:lastRow="0" w:firstColumn="0" w:lastColumn="0" w:oddVBand="0" w:evenVBand="0" w:oddHBand="1" w:evenHBand="0"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1990</w:t>
            </w:r>
          </w:p>
        </w:tc>
        <w:tc>
          <w:tcPr>
            <w:tcW w:w="85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15:4</w:t>
            </w:r>
          </w:p>
        </w:tc>
        <w:tc>
          <w:tcPr>
            <w:tcW w:w="2007"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P. Miller</w:t>
            </w:r>
          </w:p>
        </w:tc>
        <w:tc>
          <w:tcPr>
            <w:tcW w:w="5479"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On the interrelations between accounting and the state</w:t>
            </w:r>
          </w:p>
        </w:tc>
        <w:tc>
          <w:tcPr>
            <w:tcW w:w="1161" w:type="dxa"/>
            <w:vAlign w:val="center"/>
          </w:tcPr>
          <w:p w:rsidR="00D43A2D" w:rsidRPr="000A62E0" w:rsidRDefault="00D43A2D" w:rsidP="00AA6CD1">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315-340</w:t>
            </w:r>
          </w:p>
        </w:tc>
      </w:tr>
      <w:tr w:rsidR="00D43A2D" w:rsidRPr="000A62E0" w:rsidTr="00AA6CD1">
        <w:trPr>
          <w:cnfStyle w:val="000000010000" w:firstRow="0" w:lastRow="0" w:firstColumn="0" w:lastColumn="0" w:oddVBand="0" w:evenVBand="0" w:oddHBand="0" w:evenHBand="1" w:firstRowFirstColumn="0" w:firstRowLastColumn="0" w:lastRowFirstColumn="0" w:lastRowLastColumn="0"/>
          <w:jc w:val="center"/>
        </w:trPr>
        <w:tc>
          <w:tcPr>
            <w:tcW w:w="731" w:type="dxa"/>
            <w:vAlign w:val="center"/>
          </w:tcPr>
          <w:p w:rsidR="00D43A2D" w:rsidRPr="000A62E0" w:rsidRDefault="00D43A2D" w:rsidP="00AA6CD1">
            <w:pPr>
              <w:spacing w:before="120" w:after="120"/>
              <w:contextualSpacing/>
              <w:jc w:val="left"/>
              <w:rPr>
                <w:b/>
                <w:lang w:val="en-GB"/>
              </w:rPr>
            </w:pPr>
            <w:r w:rsidRPr="000A62E0">
              <w:rPr>
                <w:b/>
                <w:lang w:val="en-GB"/>
              </w:rPr>
              <w:t>1990</w:t>
            </w:r>
          </w:p>
        </w:tc>
        <w:tc>
          <w:tcPr>
            <w:tcW w:w="851" w:type="dxa"/>
            <w:vAlign w:val="center"/>
          </w:tcPr>
          <w:p w:rsidR="00D43A2D" w:rsidRPr="000A62E0" w:rsidRDefault="00D43A2D" w:rsidP="00AA6CD1">
            <w:pPr>
              <w:spacing w:before="120" w:after="120"/>
              <w:contextualSpacing/>
              <w:jc w:val="left"/>
              <w:rPr>
                <w:lang w:val="en-GB"/>
              </w:rPr>
            </w:pPr>
            <w:r w:rsidRPr="000A62E0">
              <w:rPr>
                <w:lang w:val="en-GB"/>
              </w:rPr>
              <w:t>15:5</w:t>
            </w:r>
          </w:p>
        </w:tc>
        <w:tc>
          <w:tcPr>
            <w:tcW w:w="2007" w:type="dxa"/>
            <w:vAlign w:val="center"/>
          </w:tcPr>
          <w:p w:rsidR="00D43A2D" w:rsidRPr="000A62E0" w:rsidRDefault="00D43A2D" w:rsidP="00AA6CD1">
            <w:pPr>
              <w:spacing w:before="120" w:after="120"/>
              <w:contextualSpacing/>
              <w:jc w:val="left"/>
              <w:rPr>
                <w:lang w:val="en-GB"/>
              </w:rPr>
            </w:pPr>
            <w:r w:rsidRPr="000A62E0">
              <w:rPr>
                <w:lang w:val="en-GB"/>
              </w:rPr>
              <w:t>P. Miller &amp; T. O’Leary</w:t>
            </w:r>
          </w:p>
        </w:tc>
        <w:tc>
          <w:tcPr>
            <w:tcW w:w="5479" w:type="dxa"/>
            <w:vAlign w:val="center"/>
          </w:tcPr>
          <w:p w:rsidR="00D43A2D" w:rsidRPr="000A62E0" w:rsidRDefault="00D43A2D" w:rsidP="00AA6CD1">
            <w:pPr>
              <w:spacing w:before="120" w:after="120"/>
              <w:contextualSpacing/>
              <w:jc w:val="left"/>
              <w:rPr>
                <w:lang w:val="en-GB"/>
              </w:rPr>
            </w:pPr>
            <w:r w:rsidRPr="000A62E0">
              <w:rPr>
                <w:lang w:val="en-GB"/>
              </w:rPr>
              <w:t>Making accountancy practical</w:t>
            </w:r>
          </w:p>
        </w:tc>
        <w:tc>
          <w:tcPr>
            <w:tcW w:w="1161" w:type="dxa"/>
            <w:vAlign w:val="center"/>
          </w:tcPr>
          <w:p w:rsidR="00D43A2D" w:rsidRPr="000A62E0" w:rsidRDefault="00D43A2D" w:rsidP="00AA6CD1">
            <w:pPr>
              <w:spacing w:before="120" w:after="120"/>
              <w:contextualSpacing/>
              <w:jc w:val="left"/>
              <w:rPr>
                <w:lang w:val="en-GB"/>
              </w:rPr>
            </w:pPr>
            <w:r w:rsidRPr="000A62E0">
              <w:rPr>
                <w:lang w:val="en-GB"/>
              </w:rPr>
              <w:t>479-498</w:t>
            </w:r>
          </w:p>
        </w:tc>
      </w:tr>
    </w:tbl>
    <w:p w:rsidR="004E2B2F" w:rsidRPr="00D43A2D" w:rsidRDefault="00D43A2D" w:rsidP="00D43A2D">
      <w:pPr>
        <w:pStyle w:val="Caption"/>
        <w:keepNext/>
        <w:spacing w:before="120" w:after="120"/>
        <w:jc w:val="center"/>
        <w:rPr>
          <w:i/>
          <w:color w:val="auto"/>
          <w:sz w:val="22"/>
          <w:szCs w:val="22"/>
          <w:lang w:val="en-GB"/>
        </w:rPr>
      </w:pPr>
      <w:r w:rsidRPr="00D43A2D">
        <w:rPr>
          <w:color w:val="auto"/>
          <w:sz w:val="22"/>
          <w:szCs w:val="22"/>
          <w:lang w:val="en-GB"/>
        </w:rPr>
        <w:t>Table 1 AOS accounting history papers, list vol. 1-30 (Source: Napier, 2006)</w:t>
      </w:r>
    </w:p>
    <w:p w:rsidR="00D43A2D" w:rsidRDefault="00D43A2D" w:rsidP="00FB59CB">
      <w:pPr>
        <w:pStyle w:val="Level3"/>
        <w:spacing w:before="120" w:after="120" w:line="360" w:lineRule="auto"/>
        <w:rPr>
          <w:i w:val="0"/>
          <w:szCs w:val="24"/>
          <w:lang w:val="en-GB"/>
        </w:rPr>
      </w:pPr>
    </w:p>
    <w:p w:rsidR="006A4E64" w:rsidRPr="000A62E0" w:rsidRDefault="000F5B34" w:rsidP="00FB59CB">
      <w:pPr>
        <w:pStyle w:val="Level3"/>
        <w:spacing w:before="120" w:after="120" w:line="360" w:lineRule="auto"/>
        <w:rPr>
          <w:i w:val="0"/>
          <w:szCs w:val="24"/>
          <w:lang w:val="en-GB"/>
        </w:rPr>
      </w:pPr>
      <w:r w:rsidRPr="000A62E0">
        <w:rPr>
          <w:i w:val="0"/>
          <w:szCs w:val="24"/>
          <w:lang w:val="en-GB"/>
        </w:rPr>
        <w:t>The translation of Foucault’s books in</w:t>
      </w:r>
      <w:r w:rsidR="0031383F" w:rsidRPr="000A62E0">
        <w:rPr>
          <w:i w:val="0"/>
          <w:szCs w:val="24"/>
          <w:lang w:val="en-GB"/>
        </w:rPr>
        <w:t>to</w:t>
      </w:r>
      <w:r w:rsidRPr="000A62E0">
        <w:rPr>
          <w:i w:val="0"/>
          <w:szCs w:val="24"/>
          <w:lang w:val="en-GB"/>
        </w:rPr>
        <w:t xml:space="preserve"> E</w:t>
      </w:r>
      <w:r w:rsidR="004E2B2F">
        <w:rPr>
          <w:i w:val="0"/>
          <w:szCs w:val="24"/>
          <w:lang w:val="en-GB"/>
        </w:rPr>
        <w:t>nglish, starting the early 1970</w:t>
      </w:r>
      <w:r w:rsidRPr="000A62E0">
        <w:rPr>
          <w:i w:val="0"/>
          <w:szCs w:val="24"/>
          <w:lang w:val="en-GB"/>
        </w:rPr>
        <w:t xml:space="preserve">s, </w:t>
      </w:r>
      <w:r w:rsidR="004E2B2F">
        <w:rPr>
          <w:i w:val="0"/>
          <w:szCs w:val="24"/>
          <w:lang w:val="en-GB"/>
        </w:rPr>
        <w:t>assisted the</w:t>
      </w:r>
      <w:r w:rsidRPr="000A62E0">
        <w:rPr>
          <w:i w:val="0"/>
          <w:szCs w:val="24"/>
          <w:lang w:val="en-GB"/>
        </w:rPr>
        <w:t xml:space="preserve"> adoption of his theories into accounting research. </w:t>
      </w:r>
      <w:r w:rsidR="004E2B2F">
        <w:rPr>
          <w:i w:val="0"/>
          <w:szCs w:val="24"/>
          <w:lang w:val="en-GB"/>
        </w:rPr>
        <w:t>T</w:t>
      </w:r>
      <w:r w:rsidRPr="000A62E0">
        <w:rPr>
          <w:i w:val="0"/>
          <w:szCs w:val="24"/>
          <w:lang w:val="en-GB"/>
        </w:rPr>
        <w:t xml:space="preserve">he link between Foucault and NAH </w:t>
      </w:r>
      <w:r w:rsidR="004E2B2F">
        <w:rPr>
          <w:i w:val="0"/>
          <w:szCs w:val="24"/>
          <w:lang w:val="en-GB"/>
        </w:rPr>
        <w:t>has already been examined (for example,</w:t>
      </w:r>
      <w:r w:rsidRPr="000A62E0">
        <w:rPr>
          <w:i w:val="0"/>
          <w:szCs w:val="24"/>
          <w:lang w:val="en-GB"/>
        </w:rPr>
        <w:t xml:space="preserve"> Stewart, 1992; </w:t>
      </w:r>
      <w:proofErr w:type="spellStart"/>
      <w:r w:rsidRPr="000A62E0">
        <w:rPr>
          <w:i w:val="0"/>
          <w:szCs w:val="24"/>
          <w:lang w:val="en-GB"/>
        </w:rPr>
        <w:t>Funnell</w:t>
      </w:r>
      <w:proofErr w:type="spellEnd"/>
      <w:r w:rsidRPr="000A62E0">
        <w:rPr>
          <w:i w:val="0"/>
          <w:szCs w:val="24"/>
          <w:lang w:val="en-GB"/>
        </w:rPr>
        <w:t>, 1996; Fleischman and Radcliffe, 2003; Napier, 2006).</w:t>
      </w:r>
      <w:r w:rsidR="004E2B2F">
        <w:rPr>
          <w:i w:val="0"/>
          <w:szCs w:val="24"/>
          <w:lang w:val="en-GB"/>
        </w:rPr>
        <w:t xml:space="preserve"> </w:t>
      </w:r>
      <w:r w:rsidR="0031383F" w:rsidRPr="000A62E0">
        <w:rPr>
          <w:i w:val="0"/>
          <w:szCs w:val="24"/>
          <w:lang w:val="en-GB"/>
        </w:rPr>
        <w:t xml:space="preserve">The 1980s </w:t>
      </w:r>
      <w:r w:rsidR="004E2B2F">
        <w:rPr>
          <w:i w:val="0"/>
          <w:szCs w:val="24"/>
          <w:lang w:val="en-GB"/>
        </w:rPr>
        <w:t>also saw</w:t>
      </w:r>
      <w:r w:rsidR="0031383F" w:rsidRPr="000A62E0">
        <w:rPr>
          <w:i w:val="0"/>
          <w:szCs w:val="24"/>
          <w:lang w:val="en-GB"/>
        </w:rPr>
        <w:t xml:space="preserve"> the appearance of Bruno Latour’s theories. From the </w:t>
      </w:r>
      <w:r w:rsidR="0031383F" w:rsidRPr="000A62E0">
        <w:rPr>
          <w:szCs w:val="24"/>
          <w:lang w:val="en-GB"/>
        </w:rPr>
        <w:t>Actor-Network Theory</w:t>
      </w:r>
      <w:r w:rsidR="0031383F" w:rsidRPr="000A62E0">
        <w:rPr>
          <w:i w:val="0"/>
          <w:szCs w:val="24"/>
          <w:lang w:val="en-GB"/>
        </w:rPr>
        <w:t xml:space="preserve">, developed in the early 1980s together with Michel </w:t>
      </w:r>
      <w:proofErr w:type="spellStart"/>
      <w:r w:rsidR="0031383F" w:rsidRPr="000A62E0">
        <w:rPr>
          <w:i w:val="0"/>
          <w:szCs w:val="24"/>
          <w:lang w:val="en-GB"/>
        </w:rPr>
        <w:t>Callon</w:t>
      </w:r>
      <w:proofErr w:type="spellEnd"/>
      <w:r w:rsidR="0031383F" w:rsidRPr="000A62E0">
        <w:rPr>
          <w:i w:val="0"/>
          <w:szCs w:val="24"/>
          <w:lang w:val="en-GB"/>
        </w:rPr>
        <w:t xml:space="preserve"> and John Law, to his major book, </w:t>
      </w:r>
      <w:r w:rsidR="0031383F" w:rsidRPr="000A62E0">
        <w:rPr>
          <w:szCs w:val="24"/>
          <w:lang w:val="en-GB"/>
        </w:rPr>
        <w:t xml:space="preserve">Science in Action </w:t>
      </w:r>
      <w:r w:rsidR="0031383F" w:rsidRPr="004E2B2F">
        <w:rPr>
          <w:i w:val="0"/>
          <w:szCs w:val="24"/>
          <w:lang w:val="en-GB"/>
        </w:rPr>
        <w:t xml:space="preserve">(1987), </w:t>
      </w:r>
      <w:r w:rsidR="0031383F" w:rsidRPr="000A62E0">
        <w:rPr>
          <w:i w:val="0"/>
          <w:szCs w:val="24"/>
          <w:lang w:val="en-GB"/>
        </w:rPr>
        <w:t xml:space="preserve">his ideas became important references in accounting research, being later adopted also in accounting history research. </w:t>
      </w:r>
      <w:r w:rsidR="004E2B2F">
        <w:rPr>
          <w:i w:val="0"/>
          <w:szCs w:val="24"/>
          <w:lang w:val="en-GB"/>
        </w:rPr>
        <w:t xml:space="preserve">Foucault and Latour were important reference points for both </w:t>
      </w:r>
      <w:proofErr w:type="spellStart"/>
      <w:r w:rsidR="004E2B2F">
        <w:rPr>
          <w:i w:val="0"/>
          <w:szCs w:val="24"/>
          <w:lang w:val="en-GB"/>
        </w:rPr>
        <w:t>Burchell</w:t>
      </w:r>
      <w:proofErr w:type="spellEnd"/>
      <w:r w:rsidR="004E2B2F">
        <w:rPr>
          <w:i w:val="0"/>
          <w:szCs w:val="24"/>
          <w:lang w:val="en-GB"/>
        </w:rPr>
        <w:t xml:space="preserve"> </w:t>
      </w:r>
      <w:r w:rsidR="004E2B2F">
        <w:rPr>
          <w:szCs w:val="24"/>
          <w:lang w:val="en-GB"/>
        </w:rPr>
        <w:t>et al</w:t>
      </w:r>
      <w:r w:rsidR="004E2B2F">
        <w:rPr>
          <w:i w:val="0"/>
          <w:szCs w:val="24"/>
          <w:lang w:val="en-GB"/>
        </w:rPr>
        <w:t>. (1985) and Miller (1990, 1991).</w:t>
      </w:r>
      <w:r w:rsidR="0031383F" w:rsidRPr="000A62E0">
        <w:rPr>
          <w:i w:val="0"/>
          <w:szCs w:val="24"/>
          <w:lang w:val="en-GB"/>
        </w:rPr>
        <w:t xml:space="preserve">  </w:t>
      </w:r>
    </w:p>
    <w:p w:rsidR="0031383F" w:rsidRPr="000A62E0" w:rsidRDefault="0031383F" w:rsidP="009468A6">
      <w:pPr>
        <w:pStyle w:val="Level3"/>
        <w:spacing w:before="120" w:after="120" w:line="360" w:lineRule="auto"/>
        <w:rPr>
          <w:i w:val="0"/>
          <w:szCs w:val="24"/>
          <w:lang w:val="en-GB"/>
        </w:rPr>
      </w:pPr>
    </w:p>
    <w:p w:rsidR="0031383F" w:rsidRPr="003C1139" w:rsidRDefault="00AB512B" w:rsidP="003C1139">
      <w:pPr>
        <w:pStyle w:val="Level3"/>
        <w:spacing w:before="120" w:after="120" w:line="360" w:lineRule="auto"/>
        <w:rPr>
          <w:i w:val="0"/>
          <w:szCs w:val="24"/>
          <w:lang w:val="en-GB"/>
        </w:rPr>
      </w:pPr>
      <w:r w:rsidRPr="000A62E0">
        <w:rPr>
          <w:i w:val="0"/>
          <w:szCs w:val="24"/>
          <w:lang w:val="en-GB"/>
        </w:rPr>
        <w:t xml:space="preserve">Evidence </w:t>
      </w:r>
      <w:r w:rsidR="00F1703A" w:rsidRPr="000A62E0">
        <w:rPr>
          <w:i w:val="0"/>
          <w:szCs w:val="24"/>
          <w:lang w:val="en-GB"/>
        </w:rPr>
        <w:t>of a</w:t>
      </w:r>
      <w:r w:rsidRPr="000A62E0">
        <w:rPr>
          <w:i w:val="0"/>
          <w:szCs w:val="24"/>
          <w:lang w:val="en-GB"/>
        </w:rPr>
        <w:t xml:space="preserve"> growing interest in </w:t>
      </w:r>
      <w:r w:rsidR="00F1703A" w:rsidRPr="000A62E0">
        <w:rPr>
          <w:i w:val="0"/>
          <w:szCs w:val="24"/>
          <w:lang w:val="en-GB"/>
        </w:rPr>
        <w:t xml:space="preserve">the directions in which </w:t>
      </w:r>
      <w:r w:rsidRPr="000A62E0">
        <w:rPr>
          <w:i w:val="0"/>
          <w:szCs w:val="24"/>
          <w:lang w:val="en-GB"/>
        </w:rPr>
        <w:t xml:space="preserve">accounting history research </w:t>
      </w:r>
      <w:r w:rsidR="00F1703A" w:rsidRPr="000A62E0">
        <w:rPr>
          <w:i w:val="0"/>
          <w:szCs w:val="24"/>
          <w:lang w:val="en-GB"/>
        </w:rPr>
        <w:t xml:space="preserve">was moving </w:t>
      </w:r>
      <w:r w:rsidRPr="000A62E0">
        <w:rPr>
          <w:i w:val="0"/>
          <w:szCs w:val="24"/>
          <w:lang w:val="en-GB"/>
        </w:rPr>
        <w:t>is</w:t>
      </w:r>
      <w:r w:rsidR="00D53E62" w:rsidRPr="000A62E0">
        <w:rPr>
          <w:i w:val="0"/>
          <w:szCs w:val="24"/>
          <w:lang w:val="en-GB"/>
        </w:rPr>
        <w:t xml:space="preserve"> also </w:t>
      </w:r>
      <w:r w:rsidRPr="000A62E0">
        <w:rPr>
          <w:i w:val="0"/>
          <w:szCs w:val="24"/>
          <w:lang w:val="en-GB"/>
        </w:rPr>
        <w:t xml:space="preserve">provided by authors </w:t>
      </w:r>
      <w:r w:rsidR="0031383F" w:rsidRPr="000A62E0">
        <w:rPr>
          <w:i w:val="0"/>
          <w:szCs w:val="24"/>
          <w:lang w:val="en-GB"/>
        </w:rPr>
        <w:t xml:space="preserve">such </w:t>
      </w:r>
      <w:r w:rsidRPr="000A62E0">
        <w:rPr>
          <w:i w:val="0"/>
          <w:szCs w:val="24"/>
          <w:lang w:val="en-GB"/>
        </w:rPr>
        <w:t xml:space="preserve">as Napier (1989) publishing in </w:t>
      </w:r>
      <w:r w:rsidRPr="000A62E0">
        <w:rPr>
          <w:szCs w:val="24"/>
          <w:lang w:val="en-GB"/>
        </w:rPr>
        <w:t>The British Accounting Review</w:t>
      </w:r>
      <w:r w:rsidRPr="000A62E0">
        <w:rPr>
          <w:i w:val="0"/>
          <w:szCs w:val="24"/>
          <w:lang w:val="en-GB"/>
        </w:rPr>
        <w:t>,</w:t>
      </w:r>
      <w:r w:rsidR="00F1703A" w:rsidRPr="000A62E0">
        <w:rPr>
          <w:i w:val="0"/>
          <w:szCs w:val="24"/>
          <w:lang w:val="en-GB"/>
        </w:rPr>
        <w:t xml:space="preserve"> and</w:t>
      </w:r>
      <w:r w:rsidRPr="000A62E0">
        <w:rPr>
          <w:i w:val="0"/>
          <w:szCs w:val="24"/>
          <w:lang w:val="en-GB"/>
        </w:rPr>
        <w:t xml:space="preserve"> </w:t>
      </w:r>
      <w:r w:rsidR="0031383F" w:rsidRPr="000A62E0">
        <w:rPr>
          <w:i w:val="0"/>
          <w:szCs w:val="24"/>
          <w:lang w:val="en-GB"/>
        </w:rPr>
        <w:t xml:space="preserve">the two papers in </w:t>
      </w:r>
      <w:r w:rsidR="0031383F" w:rsidRPr="000A62E0">
        <w:rPr>
          <w:szCs w:val="24"/>
          <w:lang w:val="en-GB"/>
        </w:rPr>
        <w:t>Abacus</w:t>
      </w:r>
      <w:r w:rsidR="0031383F" w:rsidRPr="000A62E0">
        <w:rPr>
          <w:i w:val="0"/>
          <w:szCs w:val="24"/>
          <w:lang w:val="en-GB"/>
        </w:rPr>
        <w:t xml:space="preserve"> by </w:t>
      </w:r>
      <w:proofErr w:type="spellStart"/>
      <w:r w:rsidRPr="000A62E0">
        <w:rPr>
          <w:i w:val="0"/>
          <w:szCs w:val="24"/>
          <w:lang w:val="en-GB"/>
        </w:rPr>
        <w:t>Previts</w:t>
      </w:r>
      <w:proofErr w:type="spellEnd"/>
      <w:r w:rsidRPr="000A62E0">
        <w:rPr>
          <w:i w:val="0"/>
          <w:szCs w:val="24"/>
          <w:lang w:val="en-GB"/>
        </w:rPr>
        <w:t>, Parker and Coffman (1990a, 1990b)</w:t>
      </w:r>
      <w:r w:rsidR="00F1703A" w:rsidRPr="000A62E0">
        <w:rPr>
          <w:i w:val="0"/>
          <w:szCs w:val="24"/>
          <w:lang w:val="en-GB"/>
        </w:rPr>
        <w:t xml:space="preserve">. Napier anticipates some of the underlying ideas of NAH, under the description “contextualising accounting” (the influence of Hopwood is obvious here), although he also tries to encourage quantitative accounting history research, using the cliometric approach </w:t>
      </w:r>
      <w:r w:rsidR="00F1703A" w:rsidRPr="000A62E0">
        <w:rPr>
          <w:i w:val="0"/>
          <w:szCs w:val="24"/>
          <w:lang w:val="en-GB"/>
        </w:rPr>
        <w:lastRenderedPageBreak/>
        <w:t xml:space="preserve">associated with the “New Economic History”. </w:t>
      </w:r>
      <w:proofErr w:type="spellStart"/>
      <w:r w:rsidR="00F1703A" w:rsidRPr="000A62E0">
        <w:rPr>
          <w:i w:val="0"/>
          <w:szCs w:val="24"/>
          <w:lang w:val="en-GB"/>
        </w:rPr>
        <w:t>Previts</w:t>
      </w:r>
      <w:proofErr w:type="spellEnd"/>
      <w:r w:rsidR="00F1703A" w:rsidRPr="000A62E0">
        <w:rPr>
          <w:i w:val="0"/>
          <w:szCs w:val="24"/>
          <w:lang w:val="en-GB"/>
        </w:rPr>
        <w:t>, Parker and Coffman, on the other hand, tend to adopt a more traditionalist position. While showing some awareness of the emerging NAH, they emphas</w:t>
      </w:r>
      <w:r w:rsidR="00E21CBE">
        <w:rPr>
          <w:i w:val="0"/>
          <w:szCs w:val="24"/>
          <w:lang w:val="en-GB"/>
        </w:rPr>
        <w:t>ize</w:t>
      </w:r>
      <w:r w:rsidR="00F1703A" w:rsidRPr="000A62E0">
        <w:rPr>
          <w:i w:val="0"/>
          <w:szCs w:val="24"/>
          <w:lang w:val="en-GB"/>
        </w:rPr>
        <w:t xml:space="preserve"> research topics that had already been studied extensively by traditional accounting historians.</w:t>
      </w:r>
      <w:r w:rsidRPr="000A62E0">
        <w:rPr>
          <w:i w:val="0"/>
          <w:szCs w:val="24"/>
          <w:lang w:val="en-GB"/>
        </w:rPr>
        <w:t xml:space="preserve"> </w:t>
      </w:r>
    </w:p>
    <w:p w:rsidR="00086585" w:rsidRDefault="00086585" w:rsidP="003F4290">
      <w:pPr>
        <w:pStyle w:val="Heading2"/>
        <w:spacing w:line="360" w:lineRule="auto"/>
        <w:rPr>
          <w:lang w:val="en-GB"/>
        </w:rPr>
      </w:pPr>
    </w:p>
    <w:p w:rsidR="003F4290" w:rsidRPr="000A62E0" w:rsidRDefault="003F4290" w:rsidP="003F4290">
      <w:pPr>
        <w:pStyle w:val="Heading2"/>
        <w:spacing w:line="360" w:lineRule="auto"/>
        <w:rPr>
          <w:lang w:val="en-GB"/>
        </w:rPr>
      </w:pPr>
      <w:r w:rsidRPr="000A62E0">
        <w:rPr>
          <w:lang w:val="en-GB"/>
        </w:rPr>
        <w:t xml:space="preserve">Birth of </w:t>
      </w:r>
      <w:r>
        <w:rPr>
          <w:lang w:val="en-GB"/>
        </w:rPr>
        <w:t>the idea of</w:t>
      </w:r>
      <w:r w:rsidRPr="000A62E0">
        <w:rPr>
          <w:lang w:val="en-GB"/>
        </w:rPr>
        <w:t xml:space="preserve"> “</w:t>
      </w:r>
      <w:r w:rsidR="00086585">
        <w:rPr>
          <w:lang w:val="en-GB"/>
        </w:rPr>
        <w:t xml:space="preserve">The </w:t>
      </w:r>
      <w:r w:rsidRPr="000A62E0">
        <w:rPr>
          <w:lang w:val="en-GB"/>
        </w:rPr>
        <w:t>New Accounting History</w:t>
      </w:r>
      <w:r>
        <w:rPr>
          <w:lang w:val="en-GB"/>
        </w:rPr>
        <w:t>”</w:t>
      </w:r>
      <w:r w:rsidRPr="000A62E0">
        <w:rPr>
          <w:lang w:val="en-GB"/>
        </w:rPr>
        <w:t xml:space="preserve"> </w:t>
      </w:r>
    </w:p>
    <w:p w:rsidR="00911080" w:rsidRPr="00911080" w:rsidRDefault="00911080" w:rsidP="003F4290">
      <w:pPr>
        <w:pStyle w:val="Level3"/>
        <w:spacing w:line="360" w:lineRule="auto"/>
        <w:rPr>
          <w:b/>
          <w:szCs w:val="24"/>
          <w:lang w:val="en-GB"/>
        </w:rPr>
      </w:pPr>
      <w:r w:rsidRPr="00911080">
        <w:rPr>
          <w:b/>
          <w:szCs w:val="24"/>
          <w:lang w:val="en-GB"/>
        </w:rPr>
        <w:t xml:space="preserve">The </w:t>
      </w:r>
      <w:r w:rsidRPr="00911080">
        <w:rPr>
          <w:b/>
          <w:i w:val="0"/>
          <w:szCs w:val="24"/>
          <w:lang w:val="en-GB"/>
        </w:rPr>
        <w:t>AOS</w:t>
      </w:r>
      <w:r w:rsidRPr="00911080">
        <w:rPr>
          <w:b/>
          <w:szCs w:val="24"/>
          <w:lang w:val="en-GB"/>
        </w:rPr>
        <w:t xml:space="preserve"> issue on “The New Accounting History”</w:t>
      </w:r>
    </w:p>
    <w:p w:rsidR="003F4290" w:rsidRPr="00911080" w:rsidRDefault="00911080" w:rsidP="003F4290">
      <w:pPr>
        <w:pStyle w:val="Level3"/>
        <w:spacing w:line="360" w:lineRule="auto"/>
        <w:rPr>
          <w:i w:val="0"/>
          <w:szCs w:val="24"/>
          <w:lang w:val="en-GB"/>
        </w:rPr>
      </w:pPr>
      <w:r>
        <w:rPr>
          <w:i w:val="0"/>
          <w:szCs w:val="24"/>
          <w:lang w:val="en-GB"/>
        </w:rPr>
        <w:t xml:space="preserve">Even though historical accounting research of a critical/interdisciplinary nature had been appearing since the </w:t>
      </w:r>
      <w:r w:rsidR="00D43A2D">
        <w:rPr>
          <w:i w:val="0"/>
          <w:szCs w:val="24"/>
          <w:lang w:val="en-GB"/>
        </w:rPr>
        <w:t>late 1970s</w:t>
      </w:r>
      <w:r>
        <w:rPr>
          <w:i w:val="0"/>
          <w:szCs w:val="24"/>
          <w:lang w:val="en-GB"/>
        </w:rPr>
        <w:t>, t</w:t>
      </w:r>
      <w:r w:rsidR="003F4290" w:rsidRPr="000A62E0">
        <w:rPr>
          <w:i w:val="0"/>
          <w:szCs w:val="24"/>
          <w:lang w:val="en-GB"/>
        </w:rPr>
        <w:t xml:space="preserve">he article </w:t>
      </w:r>
      <w:r w:rsidR="003F4290" w:rsidRPr="006C365C">
        <w:rPr>
          <w:i w:val="0"/>
          <w:szCs w:val="24"/>
          <w:lang w:val="en-GB"/>
        </w:rPr>
        <w:t>that consecrated</w:t>
      </w:r>
      <w:r w:rsidR="003F4290" w:rsidRPr="000A62E0">
        <w:rPr>
          <w:i w:val="0"/>
          <w:szCs w:val="24"/>
          <w:lang w:val="en-GB"/>
        </w:rPr>
        <w:t xml:space="preserve"> the concept of “</w:t>
      </w:r>
      <w:r w:rsidR="00086585">
        <w:rPr>
          <w:i w:val="0"/>
          <w:szCs w:val="24"/>
          <w:lang w:val="en-GB"/>
        </w:rPr>
        <w:t xml:space="preserve">the </w:t>
      </w:r>
      <w:r w:rsidR="003F4290" w:rsidRPr="000A62E0">
        <w:rPr>
          <w:i w:val="0"/>
          <w:szCs w:val="24"/>
          <w:lang w:val="en-GB"/>
        </w:rPr>
        <w:t xml:space="preserve">new accounting history” is </w:t>
      </w:r>
      <w:r>
        <w:rPr>
          <w:i w:val="0"/>
          <w:szCs w:val="24"/>
          <w:lang w:val="en-GB"/>
        </w:rPr>
        <w:t>MHL (1991)</w:t>
      </w:r>
      <w:r w:rsidR="003F4290" w:rsidRPr="000A62E0">
        <w:rPr>
          <w:i w:val="0"/>
          <w:szCs w:val="24"/>
          <w:lang w:val="en-GB"/>
        </w:rPr>
        <w:t xml:space="preserve">. </w:t>
      </w:r>
      <w:r w:rsidR="003F4290">
        <w:rPr>
          <w:i w:val="0"/>
          <w:szCs w:val="24"/>
          <w:lang w:val="en-GB"/>
        </w:rPr>
        <w:t>Although</w:t>
      </w:r>
      <w:r w:rsidR="003F4290" w:rsidRPr="00C01ADC">
        <w:rPr>
          <w:i w:val="0"/>
          <w:szCs w:val="24"/>
          <w:lang w:val="en-GB"/>
        </w:rPr>
        <w:t xml:space="preserve"> this is the first mention of “</w:t>
      </w:r>
      <w:r w:rsidR="0025301B">
        <w:rPr>
          <w:i w:val="0"/>
          <w:szCs w:val="24"/>
          <w:lang w:val="en-GB"/>
        </w:rPr>
        <w:t xml:space="preserve">the </w:t>
      </w:r>
      <w:r w:rsidR="003F4290" w:rsidRPr="00C01ADC">
        <w:rPr>
          <w:i w:val="0"/>
          <w:szCs w:val="24"/>
          <w:lang w:val="en-GB"/>
        </w:rPr>
        <w:t xml:space="preserve">new accounting history” as a unitary </w:t>
      </w:r>
      <w:r w:rsidR="00D43A2D" w:rsidRPr="00C01ADC">
        <w:rPr>
          <w:i w:val="0"/>
          <w:szCs w:val="24"/>
          <w:lang w:val="en-GB"/>
        </w:rPr>
        <w:t>phrase</w:t>
      </w:r>
      <w:r w:rsidR="00D43A2D">
        <w:rPr>
          <w:i w:val="0"/>
          <w:szCs w:val="24"/>
          <w:lang w:val="en-GB"/>
        </w:rPr>
        <w:t xml:space="preserve"> that</w:t>
      </w:r>
      <w:r w:rsidR="003F4290" w:rsidRPr="00C01ADC">
        <w:rPr>
          <w:i w:val="0"/>
          <w:szCs w:val="24"/>
          <w:lang w:val="en-GB"/>
        </w:rPr>
        <w:t xml:space="preserve"> does not mean that it is also the first appearance of the ideas behind it.</w:t>
      </w:r>
      <w:r w:rsidR="00086585">
        <w:rPr>
          <w:i w:val="0"/>
          <w:szCs w:val="24"/>
          <w:lang w:val="en-GB"/>
        </w:rPr>
        <w:t xml:space="preserve"> Hopwood and Johnson (1986) refer to “new accounting historians” in their defence of the legitimacy of accounting history research, but this term embraced historians such as Johnson, influenced by econometric history, as well as the critical accounting historians.</w:t>
      </w:r>
      <w:r w:rsidR="003F4290">
        <w:rPr>
          <w:i w:val="0"/>
          <w:szCs w:val="24"/>
          <w:lang w:val="en-GB"/>
        </w:rPr>
        <w:t xml:space="preserve"> Tinker and </w:t>
      </w:r>
      <w:proofErr w:type="spellStart"/>
      <w:r w:rsidR="003F4290">
        <w:rPr>
          <w:i w:val="0"/>
          <w:szCs w:val="24"/>
          <w:lang w:val="en-GB"/>
        </w:rPr>
        <w:t>Neimark</w:t>
      </w:r>
      <w:proofErr w:type="spellEnd"/>
      <w:r w:rsidR="003F4290">
        <w:rPr>
          <w:i w:val="0"/>
          <w:szCs w:val="24"/>
          <w:lang w:val="en-GB"/>
        </w:rPr>
        <w:t xml:space="preserve"> (1988, p. 55), in one of the earliest published reviews of critical historiographies of accounting, write of “new histories” in general and “new accounting histori</w:t>
      </w:r>
      <w:r w:rsidR="0025301B">
        <w:rPr>
          <w:i w:val="0"/>
          <w:szCs w:val="24"/>
          <w:lang w:val="en-GB"/>
        </w:rPr>
        <w:t>an</w:t>
      </w:r>
      <w:r w:rsidR="003F4290">
        <w:rPr>
          <w:i w:val="0"/>
          <w:szCs w:val="24"/>
          <w:lang w:val="en-GB"/>
        </w:rPr>
        <w:t xml:space="preserve">s” in particular, but, as </w:t>
      </w:r>
      <w:proofErr w:type="spellStart"/>
      <w:r w:rsidR="003F4290">
        <w:rPr>
          <w:i w:val="0"/>
          <w:szCs w:val="24"/>
          <w:lang w:val="en-GB"/>
        </w:rPr>
        <w:t>Gaffikin</w:t>
      </w:r>
      <w:proofErr w:type="spellEnd"/>
      <w:r w:rsidR="003F4290">
        <w:rPr>
          <w:i w:val="0"/>
          <w:szCs w:val="24"/>
          <w:lang w:val="en-GB"/>
        </w:rPr>
        <w:t xml:space="preserve"> (2011, p. 248) has noted, it was </w:t>
      </w:r>
      <w:r>
        <w:rPr>
          <w:i w:val="0"/>
          <w:szCs w:val="24"/>
          <w:lang w:val="en-GB"/>
        </w:rPr>
        <w:t>MHL (1991)</w:t>
      </w:r>
      <w:r w:rsidR="003F4290">
        <w:rPr>
          <w:i w:val="0"/>
          <w:szCs w:val="24"/>
          <w:lang w:val="en-GB"/>
        </w:rPr>
        <w:t xml:space="preserve"> “that seems to have attracted greater attention”.</w:t>
      </w:r>
      <w:r>
        <w:rPr>
          <w:i w:val="0"/>
          <w:szCs w:val="24"/>
          <w:lang w:val="en-GB"/>
        </w:rPr>
        <w:t xml:space="preserve"> This may be because the Tinker and </w:t>
      </w:r>
      <w:proofErr w:type="spellStart"/>
      <w:r>
        <w:rPr>
          <w:i w:val="0"/>
          <w:szCs w:val="24"/>
          <w:lang w:val="en-GB"/>
        </w:rPr>
        <w:t>Neimark</w:t>
      </w:r>
      <w:proofErr w:type="spellEnd"/>
      <w:r>
        <w:rPr>
          <w:i w:val="0"/>
          <w:szCs w:val="24"/>
          <w:lang w:val="en-GB"/>
        </w:rPr>
        <w:t xml:space="preserve"> (1988) paper appeared in the very first issue of a new journal, </w:t>
      </w:r>
      <w:r>
        <w:rPr>
          <w:szCs w:val="24"/>
          <w:lang w:val="en-GB"/>
        </w:rPr>
        <w:t>Accounting, Auditing &amp; Accountability Journal</w:t>
      </w:r>
      <w:r>
        <w:rPr>
          <w:i w:val="0"/>
          <w:szCs w:val="24"/>
          <w:lang w:val="en-GB"/>
        </w:rPr>
        <w:t xml:space="preserve"> (</w:t>
      </w:r>
      <w:r>
        <w:rPr>
          <w:szCs w:val="24"/>
          <w:lang w:val="en-GB"/>
        </w:rPr>
        <w:t>AAAJ</w:t>
      </w:r>
      <w:r>
        <w:rPr>
          <w:i w:val="0"/>
          <w:szCs w:val="24"/>
          <w:lang w:val="en-GB"/>
        </w:rPr>
        <w:t>), whereas MHL (1991) was published by a longer-established journal.</w:t>
      </w:r>
    </w:p>
    <w:p w:rsidR="0025301B" w:rsidRDefault="0025301B" w:rsidP="003F4290">
      <w:pPr>
        <w:pStyle w:val="Level3"/>
        <w:spacing w:line="360" w:lineRule="auto"/>
        <w:rPr>
          <w:i w:val="0"/>
          <w:szCs w:val="24"/>
          <w:lang w:val="en-GB"/>
        </w:rPr>
      </w:pPr>
    </w:p>
    <w:p w:rsidR="0025301B" w:rsidRPr="009F4228" w:rsidRDefault="0025301B" w:rsidP="003F4290">
      <w:pPr>
        <w:pStyle w:val="Level3"/>
        <w:spacing w:line="360" w:lineRule="auto"/>
        <w:rPr>
          <w:i w:val="0"/>
          <w:szCs w:val="24"/>
          <w:lang w:val="en-GB"/>
        </w:rPr>
      </w:pPr>
      <w:r>
        <w:rPr>
          <w:i w:val="0"/>
          <w:szCs w:val="24"/>
          <w:lang w:val="en-GB"/>
        </w:rPr>
        <w:t xml:space="preserve">The paper introduces a double issue (volume 16, numbers 5 and 6) of </w:t>
      </w:r>
      <w:r>
        <w:rPr>
          <w:szCs w:val="24"/>
          <w:lang w:val="en-GB"/>
        </w:rPr>
        <w:t>AOS</w:t>
      </w:r>
      <w:r>
        <w:rPr>
          <w:i w:val="0"/>
          <w:szCs w:val="24"/>
          <w:lang w:val="en-GB"/>
        </w:rPr>
        <w:t xml:space="preserve">, which was dedicated to historical accounting research papers that had their origins in the Second Interdisciplinary Perspectives on Accounting </w:t>
      </w:r>
      <w:r w:rsidR="00731857">
        <w:rPr>
          <w:i w:val="0"/>
          <w:szCs w:val="24"/>
          <w:lang w:val="en-GB"/>
        </w:rPr>
        <w:t xml:space="preserve">(IPA) </w:t>
      </w:r>
      <w:r>
        <w:rPr>
          <w:i w:val="0"/>
          <w:szCs w:val="24"/>
          <w:lang w:val="en-GB"/>
        </w:rPr>
        <w:t>Conference, held in Manchester in 1988. Hopper (who had also co-organ</w:t>
      </w:r>
      <w:r w:rsidR="00E21CBE">
        <w:rPr>
          <w:i w:val="0"/>
          <w:szCs w:val="24"/>
          <w:lang w:val="en-GB"/>
        </w:rPr>
        <w:t>ize</w:t>
      </w:r>
      <w:r>
        <w:rPr>
          <w:i w:val="0"/>
          <w:szCs w:val="24"/>
          <w:lang w:val="en-GB"/>
        </w:rPr>
        <w:t xml:space="preserve">d the First </w:t>
      </w:r>
      <w:r w:rsidR="00731857">
        <w:rPr>
          <w:i w:val="0"/>
          <w:szCs w:val="24"/>
          <w:lang w:val="en-GB"/>
        </w:rPr>
        <w:t>IPA</w:t>
      </w:r>
      <w:r>
        <w:rPr>
          <w:i w:val="0"/>
          <w:szCs w:val="24"/>
          <w:lang w:val="en-GB"/>
        </w:rPr>
        <w:t xml:space="preserve"> Conference in 1985), Laughlin and Miller had been the conference organ</w:t>
      </w:r>
      <w:r w:rsidR="00E21CBE">
        <w:rPr>
          <w:i w:val="0"/>
          <w:szCs w:val="24"/>
          <w:lang w:val="en-GB"/>
        </w:rPr>
        <w:t>ize</w:t>
      </w:r>
      <w:r>
        <w:rPr>
          <w:i w:val="0"/>
          <w:szCs w:val="24"/>
          <w:lang w:val="en-GB"/>
        </w:rPr>
        <w:t xml:space="preserve">rs, and had </w:t>
      </w:r>
      <w:r w:rsidR="00731857">
        <w:rPr>
          <w:i w:val="0"/>
          <w:szCs w:val="24"/>
          <w:lang w:val="en-GB"/>
        </w:rPr>
        <w:t xml:space="preserve">already been involved in introducing an issue of </w:t>
      </w:r>
      <w:r w:rsidR="00731857">
        <w:rPr>
          <w:szCs w:val="24"/>
          <w:lang w:val="en-GB"/>
        </w:rPr>
        <w:t>AAAJ</w:t>
      </w:r>
      <w:r w:rsidR="00731857">
        <w:rPr>
          <w:i w:val="0"/>
          <w:szCs w:val="24"/>
          <w:lang w:val="en-GB"/>
        </w:rPr>
        <w:t xml:space="preserve"> under the title “Contextual studies of accounting and auditing” (Laughlin </w:t>
      </w:r>
      <w:r w:rsidR="00731857">
        <w:rPr>
          <w:szCs w:val="24"/>
          <w:lang w:val="en-GB"/>
        </w:rPr>
        <w:t>et al</w:t>
      </w:r>
      <w:r w:rsidR="00731857">
        <w:rPr>
          <w:i w:val="0"/>
          <w:szCs w:val="24"/>
          <w:lang w:val="en-GB"/>
        </w:rPr>
        <w:t xml:space="preserve">., 1989). </w:t>
      </w:r>
      <w:r w:rsidR="00911080">
        <w:rPr>
          <w:i w:val="0"/>
          <w:szCs w:val="24"/>
          <w:lang w:val="en-GB"/>
        </w:rPr>
        <w:t xml:space="preserve">As well as </w:t>
      </w:r>
      <w:r w:rsidR="00911080" w:rsidRPr="00911080">
        <w:t>AOS</w:t>
      </w:r>
      <w:r w:rsidR="00911080">
        <w:rPr>
          <w:i w:val="0"/>
        </w:rPr>
        <w:t xml:space="preserve"> and </w:t>
      </w:r>
      <w:r w:rsidR="00911080">
        <w:t>AAAJ</w:t>
      </w:r>
      <w:r w:rsidR="00911080">
        <w:rPr>
          <w:i w:val="0"/>
        </w:rPr>
        <w:t xml:space="preserve">, a </w:t>
      </w:r>
      <w:r w:rsidR="00731857">
        <w:rPr>
          <w:i w:val="0"/>
          <w:szCs w:val="24"/>
          <w:lang w:val="en-GB"/>
        </w:rPr>
        <w:t xml:space="preserve">third journal </w:t>
      </w:r>
      <w:r w:rsidR="00731857">
        <w:rPr>
          <w:szCs w:val="24"/>
          <w:lang w:val="en-GB"/>
        </w:rPr>
        <w:t>Critical Perspectives on Accounting</w:t>
      </w:r>
      <w:r w:rsidR="00731857">
        <w:rPr>
          <w:i w:val="0"/>
          <w:szCs w:val="24"/>
          <w:lang w:val="en-GB"/>
        </w:rPr>
        <w:t xml:space="preserve"> (</w:t>
      </w:r>
      <w:r w:rsidR="00731857">
        <w:rPr>
          <w:szCs w:val="24"/>
          <w:lang w:val="en-GB"/>
        </w:rPr>
        <w:t>CPA</w:t>
      </w:r>
      <w:r w:rsidR="00731857">
        <w:rPr>
          <w:i w:val="0"/>
          <w:szCs w:val="24"/>
          <w:lang w:val="en-GB"/>
        </w:rPr>
        <w:t xml:space="preserve">) was to begin publishing in 1990. However, many presenters at the IPA looked to </w:t>
      </w:r>
      <w:r w:rsidR="00731857">
        <w:rPr>
          <w:szCs w:val="24"/>
          <w:lang w:val="en-GB"/>
        </w:rPr>
        <w:t>AOS</w:t>
      </w:r>
      <w:r w:rsidR="00731857">
        <w:rPr>
          <w:i w:val="0"/>
          <w:szCs w:val="24"/>
          <w:lang w:val="en-GB"/>
        </w:rPr>
        <w:t xml:space="preserve"> as the first choice for submitting their papers. Laughlin (interview 10 June 2013) has told us that there was no specific “call for papers” underlying the NAH issue of </w:t>
      </w:r>
      <w:r w:rsidR="00731857">
        <w:rPr>
          <w:szCs w:val="24"/>
          <w:lang w:val="en-GB"/>
        </w:rPr>
        <w:t>AOS</w:t>
      </w:r>
      <w:r w:rsidR="00731857">
        <w:rPr>
          <w:i w:val="0"/>
          <w:szCs w:val="24"/>
          <w:lang w:val="en-GB"/>
        </w:rPr>
        <w:t xml:space="preserve"> (special issues were to become a feature of </w:t>
      </w:r>
      <w:r w:rsidR="00731857">
        <w:rPr>
          <w:szCs w:val="24"/>
          <w:lang w:val="en-GB"/>
        </w:rPr>
        <w:t>AAAJ</w:t>
      </w:r>
      <w:r w:rsidR="00731857">
        <w:rPr>
          <w:i w:val="0"/>
          <w:szCs w:val="24"/>
          <w:lang w:val="en-GB"/>
        </w:rPr>
        <w:t xml:space="preserve"> – see Carnegie, 2012). The papers that appeared in the NAH issue </w:t>
      </w:r>
      <w:r w:rsidR="00731857">
        <w:rPr>
          <w:i w:val="0"/>
          <w:szCs w:val="24"/>
          <w:lang w:val="en-GB"/>
        </w:rPr>
        <w:lastRenderedPageBreak/>
        <w:t xml:space="preserve">had been submitted to the standard </w:t>
      </w:r>
      <w:r w:rsidR="00911080">
        <w:rPr>
          <w:i w:val="0"/>
          <w:szCs w:val="24"/>
          <w:lang w:val="en-GB"/>
        </w:rPr>
        <w:t xml:space="preserve">peer </w:t>
      </w:r>
      <w:r w:rsidR="00731857">
        <w:rPr>
          <w:i w:val="0"/>
          <w:szCs w:val="24"/>
          <w:lang w:val="en-GB"/>
        </w:rPr>
        <w:t xml:space="preserve">review process for </w:t>
      </w:r>
      <w:r w:rsidR="00731857">
        <w:rPr>
          <w:szCs w:val="24"/>
          <w:lang w:val="en-GB"/>
        </w:rPr>
        <w:t>AOS</w:t>
      </w:r>
      <w:r w:rsidR="00731857">
        <w:rPr>
          <w:i w:val="0"/>
          <w:szCs w:val="24"/>
          <w:lang w:val="en-GB"/>
        </w:rPr>
        <w:t>. Anthony Hopwood would sometimes create special sections or issues by co</w:t>
      </w:r>
      <w:r w:rsidR="00911080">
        <w:rPr>
          <w:i w:val="0"/>
          <w:szCs w:val="24"/>
          <w:lang w:val="en-GB"/>
        </w:rPr>
        <w:t>llating</w:t>
      </w:r>
      <w:r w:rsidR="00731857">
        <w:rPr>
          <w:i w:val="0"/>
          <w:szCs w:val="24"/>
          <w:lang w:val="en-GB"/>
        </w:rPr>
        <w:t xml:space="preserve"> papers on a particular theme</w:t>
      </w:r>
      <w:r w:rsidR="00911080">
        <w:rPr>
          <w:i w:val="0"/>
          <w:szCs w:val="24"/>
          <w:lang w:val="en-GB"/>
        </w:rPr>
        <w:t xml:space="preserve"> that happened to be submitted at roughly the same time</w:t>
      </w:r>
      <w:r w:rsidR="00731857">
        <w:rPr>
          <w:i w:val="0"/>
          <w:szCs w:val="24"/>
          <w:lang w:val="en-GB"/>
        </w:rPr>
        <w:t xml:space="preserve">, and there were enough critical accounting history papers accepted for publication by early 1991 to justify the issue. The </w:t>
      </w:r>
      <w:r w:rsidR="009F4228">
        <w:rPr>
          <w:i w:val="0"/>
          <w:szCs w:val="24"/>
          <w:lang w:val="en-GB"/>
        </w:rPr>
        <w:t xml:space="preserve">first draft of </w:t>
      </w:r>
      <w:r w:rsidR="00911080">
        <w:rPr>
          <w:i w:val="0"/>
          <w:szCs w:val="24"/>
          <w:lang w:val="en-GB"/>
        </w:rPr>
        <w:t>MHL (1991)</w:t>
      </w:r>
      <w:r w:rsidR="00731857">
        <w:rPr>
          <w:i w:val="0"/>
          <w:szCs w:val="24"/>
          <w:lang w:val="en-GB"/>
        </w:rPr>
        <w:t xml:space="preserve"> paper was largely written by Peter Miller</w:t>
      </w:r>
      <w:r w:rsidR="009F4228">
        <w:rPr>
          <w:i w:val="0"/>
          <w:szCs w:val="24"/>
          <w:lang w:val="en-GB"/>
        </w:rPr>
        <w:t>, according to Laughlin (interview 10 June 2013), and he and Hopper suggested some small changes. Laughlin is unsure who actually came up with the paper’s title, and it is possible that Hopwood d</w:t>
      </w:r>
      <w:r w:rsidR="00911080">
        <w:rPr>
          <w:i w:val="0"/>
          <w:szCs w:val="24"/>
          <w:lang w:val="en-GB"/>
        </w:rPr>
        <w:t>ecided to give the name</w:t>
      </w:r>
      <w:r w:rsidR="009F4228">
        <w:rPr>
          <w:i w:val="0"/>
          <w:szCs w:val="24"/>
          <w:lang w:val="en-GB"/>
        </w:rPr>
        <w:t xml:space="preserve"> “The New Accounting History” to the issue as a whole (this title appears, along with the publisher’s imprint but nothing else, on an unnumbered page at the front of the issue) before </w:t>
      </w:r>
      <w:r w:rsidR="00911080">
        <w:rPr>
          <w:i w:val="0"/>
          <w:szCs w:val="24"/>
          <w:lang w:val="en-GB"/>
        </w:rPr>
        <w:t>MHL (1991) paper was titled</w:t>
      </w:r>
      <w:r w:rsidR="009F4228">
        <w:rPr>
          <w:i w:val="0"/>
          <w:szCs w:val="24"/>
          <w:lang w:val="en-GB"/>
        </w:rPr>
        <w:t>.</w:t>
      </w:r>
    </w:p>
    <w:p w:rsidR="003F4290" w:rsidRDefault="003F4290" w:rsidP="003F4290">
      <w:pPr>
        <w:pStyle w:val="Level3"/>
        <w:spacing w:line="360" w:lineRule="auto"/>
        <w:rPr>
          <w:i w:val="0"/>
          <w:szCs w:val="24"/>
          <w:lang w:val="en-GB"/>
        </w:rPr>
      </w:pPr>
    </w:p>
    <w:p w:rsidR="00911080" w:rsidRPr="00911080" w:rsidRDefault="00911080" w:rsidP="003F4290">
      <w:pPr>
        <w:pStyle w:val="Level3"/>
        <w:spacing w:line="360" w:lineRule="auto"/>
        <w:rPr>
          <w:b/>
          <w:i w:val="0"/>
          <w:szCs w:val="24"/>
          <w:lang w:val="en-GB"/>
        </w:rPr>
      </w:pPr>
      <w:r>
        <w:rPr>
          <w:b/>
          <w:szCs w:val="24"/>
          <w:lang w:val="en-GB"/>
        </w:rPr>
        <w:t>The MHL (1991) paper</w:t>
      </w:r>
    </w:p>
    <w:p w:rsidR="003F4290" w:rsidRPr="000A62E0" w:rsidRDefault="003F4290" w:rsidP="003F4290">
      <w:pPr>
        <w:pStyle w:val="Level3"/>
        <w:spacing w:line="360" w:lineRule="auto"/>
        <w:rPr>
          <w:i w:val="0"/>
          <w:szCs w:val="24"/>
          <w:lang w:val="en-GB"/>
        </w:rPr>
      </w:pPr>
      <w:r>
        <w:rPr>
          <w:i w:val="0"/>
          <w:szCs w:val="24"/>
          <w:lang w:val="en-GB"/>
        </w:rPr>
        <w:t>To begin with, the label “new accounting history”</w:t>
      </w:r>
      <w:r w:rsidRPr="000A62E0">
        <w:rPr>
          <w:i w:val="0"/>
          <w:szCs w:val="24"/>
          <w:lang w:val="en-GB"/>
        </w:rPr>
        <w:t xml:space="preserve"> needs an introduction, an explanation of the meaning of these “new” ideas behind accounting history research. </w:t>
      </w:r>
      <w:r>
        <w:rPr>
          <w:i w:val="0"/>
          <w:szCs w:val="24"/>
          <w:lang w:val="en-GB"/>
        </w:rPr>
        <w:t xml:space="preserve">Interestingly, NAH tends to be explained negatively, in terms of what it is not. </w:t>
      </w:r>
      <w:r w:rsidRPr="000A62E0">
        <w:rPr>
          <w:i w:val="0"/>
          <w:szCs w:val="24"/>
          <w:lang w:val="en-GB"/>
        </w:rPr>
        <w:t xml:space="preserve">According to </w:t>
      </w:r>
      <w:r w:rsidR="00911080">
        <w:rPr>
          <w:i w:val="0"/>
          <w:szCs w:val="24"/>
          <w:lang w:val="en-GB"/>
        </w:rPr>
        <w:t xml:space="preserve">MHL </w:t>
      </w:r>
      <w:r w:rsidRPr="000A62E0">
        <w:rPr>
          <w:i w:val="0"/>
          <w:szCs w:val="24"/>
          <w:lang w:val="en-GB"/>
        </w:rPr>
        <w:t xml:space="preserve">(1991, p. 396; see also Napier, 2006, p. 455): </w:t>
      </w:r>
    </w:p>
    <w:p w:rsidR="003F4290" w:rsidRPr="000A62E0" w:rsidRDefault="003F4290" w:rsidP="003F4290">
      <w:pPr>
        <w:pStyle w:val="Level3"/>
        <w:spacing w:before="120" w:after="120" w:line="276" w:lineRule="auto"/>
        <w:ind w:left="720"/>
        <w:rPr>
          <w:i w:val="0"/>
          <w:szCs w:val="24"/>
          <w:lang w:val="en-GB"/>
        </w:rPr>
      </w:pPr>
      <w:r w:rsidRPr="000A62E0">
        <w:rPr>
          <w:i w:val="0"/>
          <w:szCs w:val="24"/>
          <w:lang w:val="en-GB"/>
        </w:rPr>
        <w:t>The new accounting history that has emerged … does not represent a unitary research programme with definite theoretical boundaries. It can be seen instead as a loose assemblage of often quite disparate research questions and issues.</w:t>
      </w:r>
    </w:p>
    <w:p w:rsidR="003F429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The authors’ opinion concerning the nature of NAH is quite clear, and they even suggest that it should not be u</w:t>
      </w:r>
      <w:r w:rsidR="00864464">
        <w:rPr>
          <w:i w:val="0"/>
          <w:szCs w:val="24"/>
          <w:lang w:val="en-GB"/>
        </w:rPr>
        <w:t>sed as a methodology or a frame</w:t>
      </w:r>
      <w:r w:rsidRPr="000A62E0">
        <w:rPr>
          <w:i w:val="0"/>
          <w:szCs w:val="24"/>
          <w:lang w:val="en-GB"/>
        </w:rPr>
        <w:t>work in itself, but more as an intermediate point to the use of the methods and methodologies it assembles. Furthermore, they add that</w:t>
      </w:r>
      <w:r w:rsidR="00864464">
        <w:rPr>
          <w:i w:val="0"/>
          <w:szCs w:val="24"/>
          <w:lang w:val="en-GB"/>
        </w:rPr>
        <w:t>:</w:t>
      </w:r>
      <w:r w:rsidRPr="000A62E0">
        <w:rPr>
          <w:i w:val="0"/>
          <w:szCs w:val="24"/>
          <w:lang w:val="en-GB"/>
        </w:rPr>
        <w:t xml:space="preserve"> </w:t>
      </w:r>
    </w:p>
    <w:p w:rsidR="003F4290" w:rsidRPr="000A62E0" w:rsidRDefault="003F4290" w:rsidP="003F4290">
      <w:pPr>
        <w:pStyle w:val="Level3"/>
        <w:spacing w:before="120" w:after="120"/>
        <w:ind w:left="720"/>
        <w:rPr>
          <w:i w:val="0"/>
          <w:szCs w:val="24"/>
          <w:lang w:val="en-GB"/>
        </w:rPr>
      </w:pPr>
      <w:r w:rsidRPr="000A62E0">
        <w:rPr>
          <w:i w:val="0"/>
          <w:szCs w:val="24"/>
          <w:lang w:val="en-GB"/>
        </w:rPr>
        <w:t>The new accounting history is not a “school” and does not entail subscribing to a particular conceptual schema, but is an approach to the past of accounting that draws upon a heterogeneous range of theoretical approaches. It is less a method than a way of posing questions and of understanding their significance, one which opens up differential possibilities for criticism and change by depriving existent practices of their self-evidence and immutability.</w:t>
      </w:r>
      <w:r w:rsidRPr="000A62E0">
        <w:rPr>
          <w:rFonts w:asciiTheme="minorHAnsi" w:hAnsiTheme="minorHAnsi" w:cs="Arial"/>
          <w:iCs w:val="0"/>
          <w:szCs w:val="24"/>
          <w:lang w:val="en-GB"/>
        </w:rPr>
        <w:t xml:space="preserve"> </w:t>
      </w:r>
      <w:r w:rsidRPr="000A62E0">
        <w:rPr>
          <w:i w:val="0"/>
          <w:szCs w:val="24"/>
          <w:lang w:val="en-GB"/>
        </w:rPr>
        <w:t>(</w:t>
      </w:r>
      <w:r w:rsidR="00864464">
        <w:rPr>
          <w:i w:val="0"/>
          <w:szCs w:val="24"/>
          <w:lang w:val="en-GB"/>
        </w:rPr>
        <w:t>MHL</w:t>
      </w:r>
      <w:r w:rsidR="004600FF">
        <w:rPr>
          <w:i w:val="0"/>
          <w:szCs w:val="24"/>
          <w:lang w:val="en-GB"/>
        </w:rPr>
        <w:t>,</w:t>
      </w:r>
      <w:r w:rsidR="00864464">
        <w:rPr>
          <w:i w:val="0"/>
          <w:szCs w:val="24"/>
          <w:lang w:val="en-GB"/>
        </w:rPr>
        <w:t xml:space="preserve"> 1991, </w:t>
      </w:r>
      <w:r w:rsidRPr="000A62E0">
        <w:rPr>
          <w:i w:val="0"/>
          <w:szCs w:val="24"/>
          <w:lang w:val="en-GB"/>
        </w:rPr>
        <w:t>p.400)</w:t>
      </w:r>
    </w:p>
    <w:p w:rsidR="003F4290" w:rsidRPr="000A62E0" w:rsidRDefault="003F4290" w:rsidP="003F4290">
      <w:pPr>
        <w:pStyle w:val="Level3"/>
        <w:spacing w:line="360" w:lineRule="auto"/>
        <w:rPr>
          <w:i w:val="0"/>
          <w:szCs w:val="24"/>
          <w:lang w:val="en-GB"/>
        </w:rPr>
      </w:pPr>
      <w:r w:rsidRPr="000A62E0">
        <w:rPr>
          <w:i w:val="0"/>
          <w:szCs w:val="24"/>
          <w:lang w:val="en-GB"/>
        </w:rPr>
        <w:t xml:space="preserve">From the point of view of the historical research methodology, there is the risk of analysing NAH through the present lens of accounting and history research hence we have witnessed its evolution in this period, of more than two decades, since it came to life. As Napier states, “one of the dangers in attempting to understand the past is that of viewing it too much in terms of the present” (Napier, 1989, p. 241). And moreover, according to </w:t>
      </w:r>
      <w:proofErr w:type="spellStart"/>
      <w:r w:rsidRPr="000A62E0">
        <w:rPr>
          <w:i w:val="0"/>
          <w:szCs w:val="24"/>
          <w:lang w:val="en-GB"/>
        </w:rPr>
        <w:t>Topolski</w:t>
      </w:r>
      <w:proofErr w:type="spellEnd"/>
      <w:r w:rsidRPr="000A62E0">
        <w:rPr>
          <w:i w:val="0"/>
          <w:szCs w:val="24"/>
          <w:lang w:val="en-GB"/>
        </w:rPr>
        <w:t xml:space="preserve"> (1990, p. 325) “it is self-evident that the way historians explain the past depends more or less directly </w:t>
      </w:r>
      <w:r w:rsidRPr="000A62E0">
        <w:rPr>
          <w:i w:val="0"/>
          <w:szCs w:val="24"/>
          <w:lang w:val="en-GB"/>
        </w:rPr>
        <w:lastRenderedPageBreak/>
        <w:t xml:space="preserve">on how they understand that past in its most general shape”. Extrapolating this statement, although none of the authors was an historian by profession, we can state that the same rule applies in the case of </w:t>
      </w:r>
      <w:r w:rsidR="00864464">
        <w:rPr>
          <w:i w:val="0"/>
          <w:szCs w:val="24"/>
          <w:lang w:val="en-GB"/>
        </w:rPr>
        <w:t>MHL (1991)</w:t>
      </w:r>
      <w:r w:rsidRPr="000A62E0">
        <w:rPr>
          <w:i w:val="0"/>
          <w:szCs w:val="24"/>
          <w:lang w:val="en-GB"/>
        </w:rPr>
        <w:t xml:space="preserve">, since they present NAH from an historical perspective and the majority of the references are historical ones. </w:t>
      </w:r>
    </w:p>
    <w:p w:rsidR="003F4290" w:rsidRPr="000A62E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 xml:space="preserve">We are trying to leave our preconceptions and knowledge about the present status of NAH aside and examine it through the lens of the authors, using their “explanations” at that moment and through the lens of the paper itself in which it was introduced as a new concept. We will begin our analysis with the citations and the bibliography and we will build our explanations on this basis. One of the “curiosities” that stands out </w:t>
      </w:r>
      <w:r w:rsidR="00864464">
        <w:rPr>
          <w:i w:val="0"/>
          <w:szCs w:val="24"/>
          <w:lang w:val="en-GB"/>
        </w:rPr>
        <w:t>even on a superficial analysis</w:t>
      </w:r>
      <w:r w:rsidRPr="000A62E0">
        <w:rPr>
          <w:i w:val="0"/>
          <w:szCs w:val="24"/>
          <w:lang w:val="en-GB"/>
        </w:rPr>
        <w:t xml:space="preserve"> is that, out of 34 bibliographical references, containing 27 books and 7 articles, </w:t>
      </w:r>
      <w:r w:rsidR="00864464">
        <w:rPr>
          <w:i w:val="0"/>
          <w:szCs w:val="24"/>
          <w:lang w:val="en-GB"/>
        </w:rPr>
        <w:t>there is</w:t>
      </w:r>
      <w:r w:rsidRPr="000A62E0">
        <w:rPr>
          <w:i w:val="0"/>
          <w:szCs w:val="24"/>
          <w:lang w:val="en-GB"/>
        </w:rPr>
        <w:t xml:space="preserve"> not a single reference to an accounting history paper or book. </w:t>
      </w:r>
      <w:r>
        <w:rPr>
          <w:i w:val="0"/>
          <w:szCs w:val="24"/>
          <w:lang w:val="en-GB"/>
        </w:rPr>
        <w:t xml:space="preserve">This applies not only to specific historical accounting studies but also to discussions of historical accounting research, such as those of Tinker and </w:t>
      </w:r>
      <w:proofErr w:type="spellStart"/>
      <w:r>
        <w:rPr>
          <w:i w:val="0"/>
          <w:szCs w:val="24"/>
          <w:lang w:val="en-GB"/>
        </w:rPr>
        <w:t>Neimark</w:t>
      </w:r>
      <w:proofErr w:type="spellEnd"/>
      <w:r>
        <w:rPr>
          <w:i w:val="0"/>
          <w:szCs w:val="24"/>
          <w:lang w:val="en-GB"/>
        </w:rPr>
        <w:t xml:space="preserve"> (1988), Napier (1989) and </w:t>
      </w:r>
      <w:proofErr w:type="spellStart"/>
      <w:r>
        <w:rPr>
          <w:i w:val="0"/>
          <w:szCs w:val="24"/>
          <w:lang w:val="en-GB"/>
        </w:rPr>
        <w:t>Previts</w:t>
      </w:r>
      <w:proofErr w:type="spellEnd"/>
      <w:r>
        <w:rPr>
          <w:i w:val="0"/>
          <w:szCs w:val="24"/>
          <w:lang w:val="en-GB"/>
        </w:rPr>
        <w:t xml:space="preserve"> </w:t>
      </w:r>
      <w:r w:rsidRPr="0032226C">
        <w:rPr>
          <w:i w:val="0"/>
          <w:szCs w:val="24"/>
          <w:lang w:val="en-GB"/>
        </w:rPr>
        <w:t>et al</w:t>
      </w:r>
      <w:r>
        <w:rPr>
          <w:i w:val="0"/>
          <w:szCs w:val="24"/>
          <w:lang w:val="en-GB"/>
        </w:rPr>
        <w:t xml:space="preserve"> (1990a, 1990b)</w:t>
      </w:r>
      <w:r w:rsidR="00864464">
        <w:rPr>
          <w:i w:val="0"/>
          <w:szCs w:val="24"/>
          <w:lang w:val="en-GB"/>
        </w:rPr>
        <w:t>, which the authors could clearly have cited as points of reference, let alone references to the seminal papers of Hopwood</w:t>
      </w:r>
      <w:r>
        <w:rPr>
          <w:i w:val="0"/>
          <w:szCs w:val="24"/>
          <w:lang w:val="en-GB"/>
        </w:rPr>
        <w:t xml:space="preserve">. </w:t>
      </w:r>
      <w:r w:rsidR="00864464">
        <w:rPr>
          <w:i w:val="0"/>
          <w:szCs w:val="24"/>
          <w:lang w:val="en-GB"/>
        </w:rPr>
        <w:t>A</w:t>
      </w:r>
      <w:r w:rsidRPr="000A62E0">
        <w:rPr>
          <w:i w:val="0"/>
          <w:szCs w:val="24"/>
          <w:lang w:val="en-GB"/>
        </w:rPr>
        <w:t xml:space="preserve"> possible explanation could be that </w:t>
      </w:r>
      <w:r w:rsidR="00864464">
        <w:rPr>
          <w:i w:val="0"/>
          <w:szCs w:val="24"/>
          <w:lang w:val="en-GB"/>
        </w:rPr>
        <w:t xml:space="preserve">MHL (1991) </w:t>
      </w:r>
      <w:r>
        <w:rPr>
          <w:i w:val="0"/>
          <w:szCs w:val="24"/>
          <w:lang w:val="en-GB"/>
        </w:rPr>
        <w:t xml:space="preserve">intended </w:t>
      </w:r>
      <w:r w:rsidR="00864464">
        <w:rPr>
          <w:i w:val="0"/>
          <w:szCs w:val="24"/>
          <w:lang w:val="en-GB"/>
        </w:rPr>
        <w:t xml:space="preserve">the paper to stand </w:t>
      </w:r>
      <w:r>
        <w:rPr>
          <w:i w:val="0"/>
          <w:szCs w:val="24"/>
          <w:lang w:val="en-GB"/>
        </w:rPr>
        <w:t xml:space="preserve">primarily </w:t>
      </w:r>
      <w:r w:rsidRPr="000A62E0">
        <w:rPr>
          <w:i w:val="0"/>
          <w:szCs w:val="24"/>
          <w:lang w:val="en-GB"/>
        </w:rPr>
        <w:t xml:space="preserve">as an introduction to the collection of historical studies in accounting, presented in that issue of </w:t>
      </w:r>
      <w:r w:rsidRPr="00864464">
        <w:rPr>
          <w:szCs w:val="24"/>
          <w:lang w:val="en-GB"/>
        </w:rPr>
        <w:t>AOS</w:t>
      </w:r>
      <w:r w:rsidR="00864464">
        <w:rPr>
          <w:i w:val="0"/>
          <w:szCs w:val="24"/>
          <w:lang w:val="en-GB"/>
        </w:rPr>
        <w:t>,</w:t>
      </w:r>
      <w:r>
        <w:rPr>
          <w:i w:val="0"/>
          <w:szCs w:val="24"/>
          <w:lang w:val="en-GB"/>
        </w:rPr>
        <w:t xml:space="preserve"> rather than a general statement of position</w:t>
      </w:r>
      <w:r w:rsidR="00864464">
        <w:rPr>
          <w:i w:val="0"/>
          <w:szCs w:val="24"/>
          <w:lang w:val="en-GB"/>
        </w:rPr>
        <w:t>, but the absence of any reference to prior critical/interdisciplinary historical accounting studies tends to highlight the apparent “newness” of NAH</w:t>
      </w:r>
      <w:r w:rsidRPr="000A62E0">
        <w:rPr>
          <w:i w:val="0"/>
          <w:szCs w:val="24"/>
          <w:lang w:val="en-GB"/>
        </w:rPr>
        <w:t xml:space="preserve">. </w:t>
      </w:r>
    </w:p>
    <w:p w:rsidR="003F4290" w:rsidRDefault="003F4290" w:rsidP="003F4290">
      <w:pPr>
        <w:pStyle w:val="Level3"/>
        <w:spacing w:line="360" w:lineRule="auto"/>
        <w:rPr>
          <w:i w:val="0"/>
          <w:szCs w:val="24"/>
          <w:lang w:val="en-GB"/>
        </w:rPr>
      </w:pPr>
    </w:p>
    <w:tbl>
      <w:tblPr>
        <w:tblStyle w:val="TableContemporary"/>
        <w:tblW w:w="4021" w:type="pct"/>
        <w:jc w:val="center"/>
        <w:tblInd w:w="1469" w:type="dxa"/>
        <w:tblLook w:val="04A0" w:firstRow="1" w:lastRow="0" w:firstColumn="1" w:lastColumn="0" w:noHBand="0" w:noVBand="1"/>
      </w:tblPr>
      <w:tblGrid>
        <w:gridCol w:w="3604"/>
        <w:gridCol w:w="1132"/>
        <w:gridCol w:w="2699"/>
      </w:tblGrid>
      <w:tr w:rsidR="007D6997" w:rsidRPr="000A62E0" w:rsidTr="007D6997">
        <w:trPr>
          <w:cnfStyle w:val="100000000000" w:firstRow="1" w:lastRow="0" w:firstColumn="0" w:lastColumn="0" w:oddVBand="0" w:evenVBand="0" w:oddHBand="0" w:evenHBand="0" w:firstRowFirstColumn="0" w:firstRowLastColumn="0" w:lastRowFirstColumn="0" w:lastRowLastColumn="0"/>
          <w:trHeight w:val="113"/>
          <w:jc w:val="center"/>
        </w:trPr>
        <w:tc>
          <w:tcPr>
            <w:tcW w:w="2424" w:type="pct"/>
            <w:noWrap/>
            <w:hideMark/>
          </w:tcPr>
          <w:p w:rsidR="00857A72" w:rsidRPr="000A62E0" w:rsidRDefault="00857A72" w:rsidP="00AA6CD1">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history, theory of history</w:t>
            </w:r>
          </w:p>
        </w:tc>
        <w:tc>
          <w:tcPr>
            <w:tcW w:w="761" w:type="pct"/>
            <w:noWrap/>
            <w:hideMark/>
          </w:tcPr>
          <w:p w:rsidR="00857A72" w:rsidRPr="00857A72" w:rsidRDefault="00857A72" w:rsidP="00857A72">
            <w:pPr>
              <w:spacing w:before="120" w:after="120"/>
              <w:jc w:val="center"/>
              <w:rPr>
                <w:rFonts w:ascii="Calibri" w:hAnsi="Calibri" w:cs="Times New Roman"/>
                <w:b w:val="0"/>
                <w:sz w:val="20"/>
                <w:lang w:val="en-GB" w:eastAsia="en-GB"/>
              </w:rPr>
            </w:pPr>
            <w:r w:rsidRPr="00857A72">
              <w:rPr>
                <w:rFonts w:ascii="Calibri" w:hAnsi="Calibri" w:cs="Times New Roman"/>
                <w:b w:val="0"/>
                <w:sz w:val="20"/>
                <w:lang w:val="en-GB" w:eastAsia="en-GB"/>
              </w:rPr>
              <w:t>13</w:t>
            </w:r>
          </w:p>
        </w:tc>
        <w:tc>
          <w:tcPr>
            <w:tcW w:w="1815" w:type="pct"/>
            <w:noWrap/>
            <w:hideMark/>
          </w:tcPr>
          <w:p w:rsidR="00857A72" w:rsidRPr="000A62E0" w:rsidRDefault="00857A72" w:rsidP="00AA6CD1">
            <w:pPr>
              <w:spacing w:before="120" w:after="120"/>
              <w:jc w:val="left"/>
              <w:rPr>
                <w:rFonts w:ascii="Calibri" w:hAnsi="Calibri" w:cs="Times New Roman"/>
                <w:b w:val="0"/>
                <w:sz w:val="20"/>
                <w:lang w:val="en-GB" w:eastAsia="en-GB"/>
              </w:rPr>
            </w:pPr>
            <w:r w:rsidRPr="000A62E0">
              <w:rPr>
                <w:rFonts w:ascii="Calibri" w:hAnsi="Calibri" w:cs="Times New Roman"/>
                <w:b w:val="0"/>
                <w:sz w:val="20"/>
                <w:lang w:val="en-GB" w:eastAsia="en-GB"/>
              </w:rPr>
              <w:t>5 secondary history theme</w:t>
            </w:r>
          </w:p>
        </w:tc>
      </w:tr>
      <w:tr w:rsidR="007D6997" w:rsidRPr="000A62E0" w:rsidTr="007D6997">
        <w:trPr>
          <w:cnfStyle w:val="000000100000" w:firstRow="0" w:lastRow="0" w:firstColumn="0" w:lastColumn="0" w:oddVBand="0" w:evenVBand="0" w:oddHBand="1" w:evenHBand="0" w:firstRowFirstColumn="0" w:firstRowLastColumn="0" w:lastRowFirstColumn="0" w:lastRowLastColumn="0"/>
          <w:trHeight w:val="553"/>
          <w:jc w:val="center"/>
        </w:trPr>
        <w:tc>
          <w:tcPr>
            <w:tcW w:w="2424" w:type="pct"/>
            <w:hideMark/>
          </w:tcPr>
          <w:p w:rsidR="00857A72" w:rsidRPr="000A62E0" w:rsidRDefault="00857A72" w:rsidP="00AA6CD1">
            <w:pPr>
              <w:spacing w:before="120" w:after="120"/>
              <w:jc w:val="left"/>
              <w:rPr>
                <w:rFonts w:ascii="Calibri" w:hAnsi="Calibri" w:cs="Times New Roman"/>
                <w:b/>
                <w:sz w:val="20"/>
                <w:lang w:val="en-GB" w:eastAsia="en-GB"/>
              </w:rPr>
            </w:pPr>
            <w:r w:rsidRPr="000A62E0">
              <w:rPr>
                <w:rFonts w:ascii="Calibri" w:hAnsi="Calibri" w:cs="Times New Roman"/>
                <w:b/>
                <w:sz w:val="20"/>
                <w:lang w:val="en-GB" w:eastAsia="en-GB"/>
              </w:rPr>
              <w:t>medicine, social medicine, psychiatry, medical psychology</w:t>
            </w:r>
          </w:p>
        </w:tc>
        <w:tc>
          <w:tcPr>
            <w:tcW w:w="761" w:type="pct"/>
            <w:hideMark/>
          </w:tcPr>
          <w:p w:rsidR="00857A72" w:rsidRPr="00857A72" w:rsidRDefault="00857A72" w:rsidP="00857A72">
            <w:pPr>
              <w:spacing w:before="120" w:after="120"/>
              <w:jc w:val="center"/>
              <w:rPr>
                <w:rFonts w:ascii="Calibri" w:hAnsi="Calibri" w:cs="Times New Roman"/>
                <w:sz w:val="20"/>
                <w:lang w:val="en-GB" w:eastAsia="en-GB"/>
              </w:rPr>
            </w:pPr>
            <w:r w:rsidRPr="00857A72">
              <w:rPr>
                <w:rFonts w:ascii="Calibri" w:hAnsi="Calibri" w:cs="Times New Roman"/>
                <w:sz w:val="20"/>
                <w:lang w:val="en-GB" w:eastAsia="en-GB"/>
              </w:rPr>
              <w:t>6</w:t>
            </w:r>
          </w:p>
        </w:tc>
        <w:tc>
          <w:tcPr>
            <w:tcW w:w="1815" w:type="pct"/>
            <w:noWrap/>
            <w:hideMark/>
          </w:tcPr>
          <w:p w:rsidR="00857A72" w:rsidRPr="000A62E0" w:rsidRDefault="00857A72" w:rsidP="00AA6CD1">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 </w:t>
            </w:r>
          </w:p>
        </w:tc>
      </w:tr>
      <w:tr w:rsidR="007D6997" w:rsidRPr="000A62E0" w:rsidTr="007D6997">
        <w:trPr>
          <w:cnfStyle w:val="000000010000" w:firstRow="0" w:lastRow="0" w:firstColumn="0" w:lastColumn="0" w:oddVBand="0" w:evenVBand="0" w:oddHBand="0" w:evenHBand="1" w:firstRowFirstColumn="0" w:firstRowLastColumn="0" w:lastRowFirstColumn="0" w:lastRowLastColumn="0"/>
          <w:trHeight w:val="113"/>
          <w:jc w:val="center"/>
        </w:trPr>
        <w:tc>
          <w:tcPr>
            <w:tcW w:w="2424" w:type="pct"/>
            <w:hideMark/>
          </w:tcPr>
          <w:p w:rsidR="00857A72" w:rsidRPr="000A62E0" w:rsidRDefault="00857A72" w:rsidP="00AA6CD1">
            <w:pPr>
              <w:spacing w:before="120" w:after="120"/>
              <w:jc w:val="left"/>
              <w:rPr>
                <w:rFonts w:ascii="Calibri" w:hAnsi="Calibri" w:cs="Times New Roman"/>
                <w:b/>
                <w:sz w:val="20"/>
                <w:lang w:val="en-GB" w:eastAsia="en-GB"/>
              </w:rPr>
            </w:pPr>
            <w:r w:rsidRPr="000A62E0">
              <w:rPr>
                <w:rFonts w:ascii="Calibri" w:hAnsi="Calibri" w:cs="Times New Roman"/>
                <w:b/>
                <w:sz w:val="20"/>
                <w:lang w:val="en-GB" w:eastAsia="en-GB"/>
              </w:rPr>
              <w:t>hermeneutics, philosophy, discourse, learning</w:t>
            </w:r>
          </w:p>
        </w:tc>
        <w:tc>
          <w:tcPr>
            <w:tcW w:w="761" w:type="pct"/>
            <w:noWrap/>
            <w:hideMark/>
          </w:tcPr>
          <w:p w:rsidR="00857A72" w:rsidRPr="00857A72" w:rsidRDefault="00857A72" w:rsidP="00857A72">
            <w:pPr>
              <w:spacing w:before="120" w:after="120"/>
              <w:jc w:val="center"/>
              <w:rPr>
                <w:rFonts w:ascii="Calibri" w:hAnsi="Calibri" w:cs="Times New Roman"/>
                <w:sz w:val="20"/>
                <w:lang w:val="en-GB" w:eastAsia="en-GB"/>
              </w:rPr>
            </w:pPr>
            <w:r w:rsidRPr="00857A72">
              <w:rPr>
                <w:rFonts w:ascii="Calibri" w:hAnsi="Calibri" w:cs="Times New Roman"/>
                <w:sz w:val="20"/>
                <w:lang w:val="en-GB" w:eastAsia="en-GB"/>
              </w:rPr>
              <w:t>5</w:t>
            </w:r>
          </w:p>
        </w:tc>
        <w:tc>
          <w:tcPr>
            <w:tcW w:w="1815" w:type="pct"/>
            <w:hideMark/>
          </w:tcPr>
          <w:p w:rsidR="00857A72" w:rsidRPr="000A62E0" w:rsidRDefault="00857A72" w:rsidP="00AA6CD1">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4 secondary philosophy theme</w:t>
            </w:r>
          </w:p>
        </w:tc>
      </w:tr>
      <w:tr w:rsidR="007D6997" w:rsidRPr="000A62E0" w:rsidTr="007D6997">
        <w:trPr>
          <w:cnfStyle w:val="000000100000" w:firstRow="0" w:lastRow="0" w:firstColumn="0" w:lastColumn="0" w:oddVBand="0" w:evenVBand="0" w:oddHBand="1" w:evenHBand="0" w:firstRowFirstColumn="0" w:firstRowLastColumn="0" w:lastRowFirstColumn="0" w:lastRowLastColumn="0"/>
          <w:trHeight w:val="113"/>
          <w:jc w:val="center"/>
        </w:trPr>
        <w:tc>
          <w:tcPr>
            <w:tcW w:w="2424" w:type="pct"/>
            <w:hideMark/>
          </w:tcPr>
          <w:p w:rsidR="00857A72" w:rsidRPr="000A62E0" w:rsidRDefault="00857A72" w:rsidP="00AA6CD1">
            <w:pPr>
              <w:spacing w:before="120" w:after="120"/>
              <w:jc w:val="left"/>
              <w:rPr>
                <w:rFonts w:ascii="Calibri" w:hAnsi="Calibri" w:cs="Times New Roman"/>
                <w:b/>
                <w:sz w:val="20"/>
                <w:lang w:val="en-GB" w:eastAsia="en-GB"/>
              </w:rPr>
            </w:pPr>
            <w:r w:rsidRPr="000A62E0">
              <w:rPr>
                <w:rFonts w:ascii="Calibri" w:hAnsi="Calibri" w:cs="Times New Roman"/>
                <w:b/>
                <w:sz w:val="20"/>
                <w:lang w:val="en-GB" w:eastAsia="en-GB"/>
              </w:rPr>
              <w:t>Statistics (including social aspects)</w:t>
            </w:r>
          </w:p>
        </w:tc>
        <w:tc>
          <w:tcPr>
            <w:tcW w:w="761" w:type="pct"/>
            <w:noWrap/>
            <w:hideMark/>
          </w:tcPr>
          <w:p w:rsidR="00857A72" w:rsidRPr="00857A72" w:rsidRDefault="00857A72" w:rsidP="00857A72">
            <w:pPr>
              <w:spacing w:before="120" w:after="120"/>
              <w:jc w:val="center"/>
              <w:rPr>
                <w:rFonts w:ascii="Calibri" w:hAnsi="Calibri" w:cs="Times New Roman"/>
                <w:sz w:val="20"/>
                <w:lang w:val="en-GB" w:eastAsia="en-GB"/>
              </w:rPr>
            </w:pPr>
            <w:r w:rsidRPr="00857A72">
              <w:rPr>
                <w:rFonts w:ascii="Calibri" w:hAnsi="Calibri" w:cs="Times New Roman"/>
                <w:sz w:val="20"/>
                <w:lang w:val="en-GB" w:eastAsia="en-GB"/>
              </w:rPr>
              <w:t>3</w:t>
            </w:r>
          </w:p>
        </w:tc>
        <w:tc>
          <w:tcPr>
            <w:tcW w:w="1815" w:type="pct"/>
            <w:noWrap/>
            <w:hideMark/>
          </w:tcPr>
          <w:p w:rsidR="00857A72" w:rsidRPr="000A62E0" w:rsidRDefault="00857A72" w:rsidP="00AA6CD1">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 </w:t>
            </w:r>
          </w:p>
        </w:tc>
      </w:tr>
      <w:tr w:rsidR="007D6997" w:rsidRPr="000A62E0" w:rsidTr="007D6997">
        <w:trPr>
          <w:cnfStyle w:val="000000010000" w:firstRow="0" w:lastRow="0" w:firstColumn="0" w:lastColumn="0" w:oddVBand="0" w:evenVBand="0" w:oddHBand="0" w:evenHBand="1" w:firstRowFirstColumn="0" w:firstRowLastColumn="0" w:lastRowFirstColumn="0" w:lastRowLastColumn="0"/>
          <w:trHeight w:val="113"/>
          <w:jc w:val="center"/>
        </w:trPr>
        <w:tc>
          <w:tcPr>
            <w:tcW w:w="2424" w:type="pct"/>
            <w:hideMark/>
          </w:tcPr>
          <w:p w:rsidR="00857A72" w:rsidRPr="000A62E0" w:rsidRDefault="00857A72" w:rsidP="00AA6CD1">
            <w:pPr>
              <w:spacing w:before="120" w:after="120"/>
              <w:jc w:val="left"/>
              <w:rPr>
                <w:rFonts w:ascii="Calibri" w:hAnsi="Calibri" w:cs="Times New Roman"/>
                <w:b/>
                <w:sz w:val="20"/>
                <w:lang w:val="en-GB" w:eastAsia="en-GB"/>
              </w:rPr>
            </w:pPr>
            <w:r w:rsidRPr="000A62E0">
              <w:rPr>
                <w:rFonts w:ascii="Calibri" w:hAnsi="Calibri" w:cs="Times New Roman"/>
                <w:b/>
                <w:sz w:val="20"/>
                <w:lang w:val="en-GB" w:eastAsia="en-GB"/>
              </w:rPr>
              <w:t>legal, legal history, common law</w:t>
            </w:r>
          </w:p>
        </w:tc>
        <w:tc>
          <w:tcPr>
            <w:tcW w:w="761" w:type="pct"/>
            <w:noWrap/>
            <w:hideMark/>
          </w:tcPr>
          <w:p w:rsidR="00857A72" w:rsidRPr="00857A72" w:rsidRDefault="00857A72" w:rsidP="00857A72">
            <w:pPr>
              <w:spacing w:before="120" w:after="120"/>
              <w:jc w:val="center"/>
              <w:rPr>
                <w:rFonts w:ascii="Calibri" w:hAnsi="Calibri" w:cs="Times New Roman"/>
                <w:sz w:val="20"/>
                <w:lang w:val="en-GB" w:eastAsia="en-GB"/>
              </w:rPr>
            </w:pPr>
            <w:r w:rsidRPr="00857A72">
              <w:rPr>
                <w:rFonts w:ascii="Calibri" w:hAnsi="Calibri" w:cs="Times New Roman"/>
                <w:sz w:val="20"/>
                <w:lang w:val="en-GB" w:eastAsia="en-GB"/>
              </w:rPr>
              <w:t>3</w:t>
            </w:r>
          </w:p>
        </w:tc>
        <w:tc>
          <w:tcPr>
            <w:tcW w:w="1815" w:type="pct"/>
            <w:noWrap/>
            <w:hideMark/>
          </w:tcPr>
          <w:p w:rsidR="00857A72" w:rsidRPr="000A62E0" w:rsidRDefault="00857A72" w:rsidP="00AA6CD1">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 </w:t>
            </w:r>
          </w:p>
        </w:tc>
      </w:tr>
      <w:tr w:rsidR="007D6997" w:rsidRPr="000A62E0" w:rsidTr="007D6997">
        <w:trPr>
          <w:cnfStyle w:val="000000100000" w:firstRow="0" w:lastRow="0" w:firstColumn="0" w:lastColumn="0" w:oddVBand="0" w:evenVBand="0" w:oddHBand="1" w:evenHBand="0" w:firstRowFirstColumn="0" w:firstRowLastColumn="0" w:lastRowFirstColumn="0" w:lastRowLastColumn="0"/>
          <w:trHeight w:val="113"/>
          <w:jc w:val="center"/>
        </w:trPr>
        <w:tc>
          <w:tcPr>
            <w:tcW w:w="2424" w:type="pct"/>
            <w:noWrap/>
            <w:hideMark/>
          </w:tcPr>
          <w:p w:rsidR="00857A72" w:rsidRPr="000A62E0" w:rsidRDefault="00857A72" w:rsidP="00AA6CD1">
            <w:pPr>
              <w:spacing w:before="120" w:after="120"/>
              <w:jc w:val="left"/>
              <w:rPr>
                <w:rFonts w:ascii="Calibri" w:hAnsi="Calibri" w:cs="Times New Roman"/>
                <w:b/>
                <w:sz w:val="20"/>
                <w:lang w:val="en-GB" w:eastAsia="en-GB"/>
              </w:rPr>
            </w:pPr>
            <w:r w:rsidRPr="000A62E0">
              <w:rPr>
                <w:rFonts w:ascii="Calibri" w:hAnsi="Calibri" w:cs="Times New Roman"/>
                <w:b/>
                <w:sz w:val="20"/>
                <w:lang w:val="en-GB" w:eastAsia="en-GB"/>
              </w:rPr>
              <w:t>insurance, insurance technology</w:t>
            </w:r>
          </w:p>
        </w:tc>
        <w:tc>
          <w:tcPr>
            <w:tcW w:w="761" w:type="pct"/>
            <w:noWrap/>
            <w:hideMark/>
          </w:tcPr>
          <w:p w:rsidR="00857A72" w:rsidRPr="00857A72" w:rsidRDefault="00857A72" w:rsidP="00857A72">
            <w:pPr>
              <w:spacing w:before="120" w:after="120"/>
              <w:jc w:val="center"/>
              <w:rPr>
                <w:rFonts w:ascii="Calibri" w:hAnsi="Calibri" w:cs="Times New Roman"/>
                <w:sz w:val="20"/>
                <w:lang w:val="en-GB" w:eastAsia="en-GB"/>
              </w:rPr>
            </w:pPr>
            <w:r w:rsidRPr="00857A72">
              <w:rPr>
                <w:rFonts w:ascii="Calibri" w:hAnsi="Calibri" w:cs="Times New Roman"/>
                <w:sz w:val="20"/>
                <w:lang w:val="en-GB" w:eastAsia="en-GB"/>
              </w:rPr>
              <w:t>2</w:t>
            </w:r>
          </w:p>
        </w:tc>
        <w:tc>
          <w:tcPr>
            <w:tcW w:w="1815" w:type="pct"/>
            <w:noWrap/>
            <w:hideMark/>
          </w:tcPr>
          <w:p w:rsidR="00857A72" w:rsidRPr="000A62E0" w:rsidRDefault="00857A72" w:rsidP="00AA6CD1">
            <w:pPr>
              <w:spacing w:before="120" w:after="120"/>
              <w:jc w:val="left"/>
              <w:rPr>
                <w:rFonts w:ascii="Calibri" w:hAnsi="Calibri" w:cs="Times New Roman"/>
                <w:sz w:val="20"/>
                <w:lang w:val="en-GB" w:eastAsia="en-GB"/>
              </w:rPr>
            </w:pPr>
          </w:p>
        </w:tc>
      </w:tr>
      <w:tr w:rsidR="007D6997" w:rsidRPr="000A62E0" w:rsidTr="007D6997">
        <w:trPr>
          <w:cnfStyle w:val="000000010000" w:firstRow="0" w:lastRow="0" w:firstColumn="0" w:lastColumn="0" w:oddVBand="0" w:evenVBand="0" w:oddHBand="0" w:evenHBand="1" w:firstRowFirstColumn="0" w:firstRowLastColumn="0" w:lastRowFirstColumn="0" w:lastRowLastColumn="0"/>
          <w:trHeight w:val="113"/>
          <w:jc w:val="center"/>
        </w:trPr>
        <w:tc>
          <w:tcPr>
            <w:tcW w:w="2424" w:type="pct"/>
            <w:hideMark/>
          </w:tcPr>
          <w:p w:rsidR="00857A72" w:rsidRPr="000A62E0" w:rsidRDefault="00857A72" w:rsidP="00AA6CD1">
            <w:pPr>
              <w:spacing w:before="120" w:after="120"/>
              <w:jc w:val="left"/>
              <w:rPr>
                <w:rFonts w:ascii="Calibri" w:hAnsi="Calibri" w:cs="Times New Roman"/>
                <w:b/>
                <w:sz w:val="20"/>
                <w:lang w:val="en-GB" w:eastAsia="en-GB"/>
              </w:rPr>
            </w:pPr>
            <w:r w:rsidRPr="000A62E0">
              <w:rPr>
                <w:rFonts w:ascii="Calibri" w:hAnsi="Calibri" w:cs="Times New Roman"/>
                <w:b/>
                <w:sz w:val="20"/>
                <w:lang w:val="en-GB" w:eastAsia="en-GB"/>
              </w:rPr>
              <w:t xml:space="preserve">anthropology (culture and social science), social anthropology, ethnology </w:t>
            </w:r>
          </w:p>
        </w:tc>
        <w:tc>
          <w:tcPr>
            <w:tcW w:w="761" w:type="pct"/>
            <w:noWrap/>
            <w:hideMark/>
          </w:tcPr>
          <w:p w:rsidR="00857A72" w:rsidRPr="00857A72" w:rsidRDefault="00857A72" w:rsidP="00857A72">
            <w:pPr>
              <w:spacing w:before="120" w:after="120"/>
              <w:jc w:val="center"/>
              <w:rPr>
                <w:rFonts w:ascii="Calibri" w:hAnsi="Calibri" w:cs="Times New Roman"/>
                <w:sz w:val="20"/>
                <w:lang w:val="en-GB" w:eastAsia="en-GB"/>
              </w:rPr>
            </w:pPr>
            <w:r w:rsidRPr="00857A72">
              <w:rPr>
                <w:rFonts w:ascii="Calibri" w:hAnsi="Calibri" w:cs="Times New Roman"/>
                <w:sz w:val="20"/>
                <w:lang w:val="en-GB" w:eastAsia="en-GB"/>
              </w:rPr>
              <w:t>2</w:t>
            </w:r>
          </w:p>
        </w:tc>
        <w:tc>
          <w:tcPr>
            <w:tcW w:w="1815" w:type="pct"/>
            <w:noWrap/>
            <w:hideMark/>
          </w:tcPr>
          <w:p w:rsidR="00857A72" w:rsidRPr="000A62E0" w:rsidRDefault="00857A72" w:rsidP="00AA6CD1">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 </w:t>
            </w:r>
          </w:p>
        </w:tc>
      </w:tr>
    </w:tbl>
    <w:p w:rsidR="0025301B" w:rsidRPr="00857A72" w:rsidRDefault="00857A72" w:rsidP="007D6997">
      <w:pPr>
        <w:pStyle w:val="Caption"/>
        <w:keepNext/>
        <w:spacing w:before="120" w:after="120"/>
        <w:jc w:val="center"/>
        <w:rPr>
          <w:i/>
          <w:color w:val="auto"/>
          <w:sz w:val="22"/>
          <w:szCs w:val="22"/>
          <w:lang w:val="en-GB"/>
        </w:rPr>
      </w:pPr>
      <w:r w:rsidRPr="00857A72">
        <w:rPr>
          <w:color w:val="auto"/>
          <w:sz w:val="22"/>
          <w:szCs w:val="22"/>
          <w:lang w:val="en-GB"/>
        </w:rPr>
        <w:t xml:space="preserve">Table 2 Miller </w:t>
      </w:r>
      <w:r w:rsidRPr="007D6997">
        <w:rPr>
          <w:i/>
          <w:color w:val="auto"/>
          <w:sz w:val="22"/>
          <w:szCs w:val="22"/>
          <w:lang w:val="en-GB"/>
        </w:rPr>
        <w:t>et al</w:t>
      </w:r>
      <w:r w:rsidRPr="00857A72">
        <w:rPr>
          <w:color w:val="auto"/>
          <w:sz w:val="22"/>
          <w:szCs w:val="22"/>
          <w:lang w:val="en-GB"/>
        </w:rPr>
        <w:t>. article references classification</w:t>
      </w:r>
    </w:p>
    <w:p w:rsidR="007D6997" w:rsidRDefault="007D6997"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lastRenderedPageBreak/>
        <w:t>Going further with the analysis, we have identified seven major themes (containing also subthemes or related fields) in a classification of these bibliographical references</w:t>
      </w:r>
      <w:r w:rsidR="0025301B">
        <w:rPr>
          <w:i w:val="0"/>
          <w:szCs w:val="24"/>
          <w:lang w:val="en-GB"/>
        </w:rPr>
        <w:t xml:space="preserve"> – these are shown in Table 2</w:t>
      </w:r>
      <w:r w:rsidRPr="000A62E0">
        <w:rPr>
          <w:i w:val="0"/>
          <w:szCs w:val="24"/>
          <w:lang w:val="en-GB"/>
        </w:rPr>
        <w:t xml:space="preserve">. The main theme is that of history or theory of history with 13 </w:t>
      </w:r>
      <w:r w:rsidR="00864464">
        <w:rPr>
          <w:i w:val="0"/>
          <w:szCs w:val="24"/>
          <w:lang w:val="en-GB"/>
        </w:rPr>
        <w:t xml:space="preserve">references, while 5 of the remaining 21 references have </w:t>
      </w:r>
      <w:r w:rsidRPr="000A62E0">
        <w:rPr>
          <w:i w:val="0"/>
          <w:szCs w:val="24"/>
          <w:lang w:val="en-GB"/>
        </w:rPr>
        <w:t>history</w:t>
      </w:r>
      <w:r w:rsidR="00864464">
        <w:rPr>
          <w:i w:val="0"/>
          <w:szCs w:val="24"/>
          <w:lang w:val="en-GB"/>
        </w:rPr>
        <w:t xml:space="preserve"> as a secondary theme. This is</w:t>
      </w:r>
      <w:r w:rsidRPr="000A62E0">
        <w:rPr>
          <w:i w:val="0"/>
          <w:szCs w:val="24"/>
          <w:lang w:val="en-GB"/>
        </w:rPr>
        <w:t xml:space="preserve"> followed by medicine, social medicine, psychiatry or medical psychology with 6 </w:t>
      </w:r>
      <w:r w:rsidR="00864464">
        <w:rPr>
          <w:i w:val="0"/>
          <w:szCs w:val="24"/>
          <w:lang w:val="en-GB"/>
        </w:rPr>
        <w:t>references</w:t>
      </w:r>
      <w:r w:rsidR="0025301B">
        <w:rPr>
          <w:i w:val="0"/>
          <w:szCs w:val="24"/>
          <w:lang w:val="en-GB"/>
        </w:rPr>
        <w:t>.</w:t>
      </w:r>
      <w:r w:rsidRPr="000A62E0">
        <w:rPr>
          <w:i w:val="0"/>
          <w:szCs w:val="24"/>
          <w:lang w:val="en-GB"/>
        </w:rPr>
        <w:t xml:space="preserve"> Hermeneutics, philosophy, discourse and learning </w:t>
      </w:r>
      <w:r w:rsidR="00864464">
        <w:rPr>
          <w:i w:val="0"/>
          <w:szCs w:val="24"/>
          <w:lang w:val="en-GB"/>
        </w:rPr>
        <w:t xml:space="preserve">are present </w:t>
      </w:r>
      <w:r w:rsidRPr="000A62E0">
        <w:rPr>
          <w:i w:val="0"/>
          <w:szCs w:val="24"/>
          <w:lang w:val="en-GB"/>
        </w:rPr>
        <w:t>as a primary theme</w:t>
      </w:r>
      <w:r w:rsidR="00864464">
        <w:rPr>
          <w:i w:val="0"/>
          <w:szCs w:val="24"/>
          <w:lang w:val="en-GB"/>
        </w:rPr>
        <w:t xml:space="preserve"> in 5 references</w:t>
      </w:r>
      <w:r w:rsidRPr="000A62E0">
        <w:rPr>
          <w:i w:val="0"/>
          <w:szCs w:val="24"/>
          <w:lang w:val="en-GB"/>
        </w:rPr>
        <w:t xml:space="preserve"> and </w:t>
      </w:r>
      <w:r w:rsidR="00864464">
        <w:rPr>
          <w:i w:val="0"/>
          <w:szCs w:val="24"/>
          <w:lang w:val="en-GB"/>
        </w:rPr>
        <w:t>as a secondary theme in a further</w:t>
      </w:r>
      <w:r w:rsidRPr="000A62E0">
        <w:rPr>
          <w:i w:val="0"/>
          <w:szCs w:val="24"/>
          <w:lang w:val="en-GB"/>
        </w:rPr>
        <w:t xml:space="preserve"> 4 </w:t>
      </w:r>
      <w:r w:rsidR="00864464">
        <w:rPr>
          <w:i w:val="0"/>
          <w:szCs w:val="24"/>
          <w:lang w:val="en-GB"/>
        </w:rPr>
        <w:t>references</w:t>
      </w:r>
      <w:r w:rsidRPr="000A62E0">
        <w:rPr>
          <w:i w:val="0"/>
          <w:szCs w:val="24"/>
          <w:lang w:val="en-GB"/>
        </w:rPr>
        <w:t xml:space="preserve">. These are followed by two main groups, statistics (including social aspects) and legal, legal history and common law, </w:t>
      </w:r>
      <w:r w:rsidR="00864464">
        <w:rPr>
          <w:i w:val="0"/>
          <w:szCs w:val="24"/>
          <w:lang w:val="en-GB"/>
        </w:rPr>
        <w:t>each with 3 sources</w:t>
      </w:r>
      <w:r w:rsidRPr="000A62E0">
        <w:rPr>
          <w:i w:val="0"/>
          <w:szCs w:val="24"/>
          <w:lang w:val="en-GB"/>
        </w:rPr>
        <w:t xml:space="preserve">. The last two main themes are insurance and insurance technology and anthropology (including culture and social science), social anthropology and ethnology, each with 2 </w:t>
      </w:r>
      <w:r w:rsidR="00864464">
        <w:rPr>
          <w:i w:val="0"/>
          <w:szCs w:val="24"/>
          <w:lang w:val="en-GB"/>
        </w:rPr>
        <w:t>sources</w:t>
      </w:r>
      <w:r w:rsidRPr="000A62E0">
        <w:rPr>
          <w:i w:val="0"/>
          <w:szCs w:val="24"/>
          <w:lang w:val="en-GB"/>
        </w:rPr>
        <w:t xml:space="preserve">. </w:t>
      </w:r>
      <w:r w:rsidR="00864464">
        <w:rPr>
          <w:i w:val="0"/>
          <w:szCs w:val="24"/>
          <w:lang w:val="en-GB"/>
        </w:rPr>
        <w:t>Several of these themes were specifically identified by MHL (1991, p. 396), who</w:t>
      </w:r>
      <w:r w:rsidRPr="000A62E0">
        <w:rPr>
          <w:i w:val="0"/>
          <w:szCs w:val="24"/>
          <w:lang w:val="en-GB"/>
        </w:rPr>
        <w:t xml:space="preserve"> state that “practitioners” of accounting history “come from and draw upon a variety of disciplines including anthropology, economics, history of science, organization theory and sociology”.</w:t>
      </w:r>
    </w:p>
    <w:p w:rsidR="003F4290" w:rsidRPr="000A62E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 xml:space="preserve">As we can </w:t>
      </w:r>
      <w:r>
        <w:rPr>
          <w:i w:val="0"/>
          <w:szCs w:val="24"/>
          <w:lang w:val="en-GB"/>
        </w:rPr>
        <w:t>observe</w:t>
      </w:r>
      <w:r w:rsidRPr="000A62E0">
        <w:rPr>
          <w:i w:val="0"/>
          <w:szCs w:val="24"/>
          <w:lang w:val="en-GB"/>
        </w:rPr>
        <w:t xml:space="preserve"> from </w:t>
      </w:r>
      <w:r>
        <w:rPr>
          <w:i w:val="0"/>
          <w:szCs w:val="24"/>
          <w:lang w:val="en-GB"/>
        </w:rPr>
        <w:t xml:space="preserve">the table </w:t>
      </w:r>
      <w:r w:rsidRPr="000A62E0">
        <w:rPr>
          <w:i w:val="0"/>
          <w:szCs w:val="24"/>
          <w:lang w:val="en-GB"/>
        </w:rPr>
        <w:t>above, history is the main theme in the paper and the core of the structure of the paper, although in most cases “many of the practitioners of the ‘new accounting history’ are not trained historians dedicated to recounting the past ‘as it really happened’ ” (M</w:t>
      </w:r>
      <w:r w:rsidR="004600FF">
        <w:rPr>
          <w:i w:val="0"/>
          <w:szCs w:val="24"/>
          <w:lang w:val="en-GB"/>
        </w:rPr>
        <w:t>HL</w:t>
      </w:r>
      <w:r w:rsidRPr="000A62E0">
        <w:rPr>
          <w:i w:val="0"/>
          <w:szCs w:val="24"/>
          <w:lang w:val="en-GB"/>
        </w:rPr>
        <w:t>, 1991, p. 396). Drawing on history and theory of history, the paper has in the centre the idea of “</w:t>
      </w:r>
      <w:r w:rsidRPr="0032226C">
        <w:rPr>
          <w:i w:val="0"/>
          <w:szCs w:val="24"/>
          <w:lang w:val="en-GB"/>
        </w:rPr>
        <w:t>objectivity</w:t>
      </w:r>
      <w:r w:rsidRPr="000A62E0">
        <w:rPr>
          <w:i w:val="0"/>
          <w:szCs w:val="24"/>
          <w:lang w:val="en-GB"/>
        </w:rPr>
        <w:t>” or the “</w:t>
      </w:r>
      <w:r w:rsidRPr="0032226C">
        <w:rPr>
          <w:i w:val="0"/>
          <w:szCs w:val="24"/>
          <w:lang w:val="en-GB"/>
        </w:rPr>
        <w:t>objectivity question</w:t>
      </w:r>
      <w:r w:rsidRPr="000A62E0">
        <w:rPr>
          <w:i w:val="0"/>
          <w:szCs w:val="24"/>
          <w:lang w:val="en-GB"/>
        </w:rPr>
        <w:t xml:space="preserve">”. The primary reference on this is </w:t>
      </w:r>
      <w:r w:rsidR="004600FF">
        <w:rPr>
          <w:i w:val="0"/>
          <w:szCs w:val="24"/>
          <w:lang w:val="en-GB"/>
        </w:rPr>
        <w:t xml:space="preserve">Peter </w:t>
      </w:r>
      <w:proofErr w:type="spellStart"/>
      <w:r w:rsidRPr="000A62E0">
        <w:rPr>
          <w:i w:val="0"/>
          <w:szCs w:val="24"/>
          <w:lang w:val="en-GB"/>
        </w:rPr>
        <w:t>Novick</w:t>
      </w:r>
      <w:r w:rsidR="004600FF">
        <w:rPr>
          <w:i w:val="0"/>
          <w:szCs w:val="24"/>
          <w:lang w:val="en-GB"/>
        </w:rPr>
        <w:t>’s</w:t>
      </w:r>
      <w:proofErr w:type="spellEnd"/>
      <w:r w:rsidR="004600FF">
        <w:rPr>
          <w:i w:val="0"/>
          <w:szCs w:val="24"/>
          <w:lang w:val="en-GB"/>
        </w:rPr>
        <w:t xml:space="preserve"> recently-published book </w:t>
      </w:r>
      <w:r w:rsidR="004600FF">
        <w:rPr>
          <w:szCs w:val="24"/>
          <w:lang w:val="en-GB"/>
        </w:rPr>
        <w:t>That Noble Dream: The “Objectivity Question” and the American Historical Profession</w:t>
      </w:r>
      <w:r w:rsidR="004600FF" w:rsidRPr="000A62E0">
        <w:rPr>
          <w:i w:val="0"/>
          <w:szCs w:val="24"/>
          <w:lang w:val="en-GB"/>
        </w:rPr>
        <w:t xml:space="preserve"> </w:t>
      </w:r>
      <w:r w:rsidRPr="000A62E0">
        <w:rPr>
          <w:i w:val="0"/>
          <w:szCs w:val="24"/>
          <w:lang w:val="en-GB"/>
        </w:rPr>
        <w:t xml:space="preserve"> (1988), </w:t>
      </w:r>
      <w:r w:rsidR="004600FF">
        <w:rPr>
          <w:i w:val="0"/>
          <w:szCs w:val="24"/>
          <w:lang w:val="en-GB"/>
        </w:rPr>
        <w:t xml:space="preserve">which explores the issue of objectivity in history by examining </w:t>
      </w:r>
      <w:r w:rsidRPr="000A62E0">
        <w:rPr>
          <w:i w:val="0"/>
          <w:szCs w:val="24"/>
          <w:lang w:val="en-GB"/>
        </w:rPr>
        <w:t>mainstream American history</w:t>
      </w:r>
      <w:r w:rsidR="004600FF">
        <w:rPr>
          <w:i w:val="0"/>
          <w:szCs w:val="24"/>
          <w:lang w:val="en-GB"/>
        </w:rPr>
        <w:t xml:space="preserve"> in the 20</w:t>
      </w:r>
      <w:r w:rsidR="004600FF" w:rsidRPr="004600FF">
        <w:rPr>
          <w:i w:val="0"/>
          <w:szCs w:val="24"/>
          <w:vertAlign w:val="superscript"/>
          <w:lang w:val="en-GB"/>
        </w:rPr>
        <w:t>th</w:t>
      </w:r>
      <w:r w:rsidR="004600FF">
        <w:rPr>
          <w:i w:val="0"/>
          <w:szCs w:val="24"/>
          <w:lang w:val="en-GB"/>
        </w:rPr>
        <w:t xml:space="preserve"> century</w:t>
      </w:r>
      <w:r w:rsidRPr="000A62E0">
        <w:rPr>
          <w:i w:val="0"/>
          <w:szCs w:val="24"/>
          <w:lang w:val="en-GB"/>
        </w:rPr>
        <w:t>, a domain</w:t>
      </w:r>
      <w:r>
        <w:rPr>
          <w:i w:val="0"/>
          <w:szCs w:val="24"/>
          <w:lang w:val="en-GB"/>
        </w:rPr>
        <w:t xml:space="preserve"> that, according to M</w:t>
      </w:r>
      <w:r w:rsidR="004600FF">
        <w:rPr>
          <w:i w:val="0"/>
          <w:szCs w:val="24"/>
          <w:lang w:val="en-GB"/>
        </w:rPr>
        <w:t>HL (1991)</w:t>
      </w:r>
      <w:r>
        <w:rPr>
          <w:i w:val="0"/>
          <w:szCs w:val="24"/>
          <w:lang w:val="en-GB"/>
        </w:rPr>
        <w:t>,</w:t>
      </w:r>
      <w:r w:rsidRPr="000A62E0">
        <w:rPr>
          <w:i w:val="0"/>
          <w:szCs w:val="24"/>
          <w:lang w:val="en-GB"/>
        </w:rPr>
        <w:t xml:space="preserve"> evolved </w:t>
      </w:r>
      <w:r>
        <w:rPr>
          <w:i w:val="0"/>
          <w:szCs w:val="24"/>
          <w:lang w:val="en-GB"/>
        </w:rPr>
        <w:t xml:space="preserve">and influenced in the meantime </w:t>
      </w:r>
      <w:r w:rsidR="004600FF">
        <w:rPr>
          <w:i w:val="0"/>
          <w:szCs w:val="24"/>
          <w:lang w:val="en-GB"/>
        </w:rPr>
        <w:t>accounting history research. MHL’s</w:t>
      </w:r>
      <w:r w:rsidRPr="000A62E0">
        <w:rPr>
          <w:i w:val="0"/>
          <w:szCs w:val="24"/>
          <w:lang w:val="en-GB"/>
        </w:rPr>
        <w:t xml:space="preserve"> phrase “as it really happened” is borrowed from the well-known positivist historian Leopold </w:t>
      </w:r>
      <w:r>
        <w:rPr>
          <w:i w:val="0"/>
          <w:szCs w:val="24"/>
          <w:lang w:val="en-GB"/>
        </w:rPr>
        <w:t xml:space="preserve">von </w:t>
      </w:r>
      <w:r w:rsidRPr="000A62E0">
        <w:rPr>
          <w:i w:val="0"/>
          <w:szCs w:val="24"/>
          <w:lang w:val="en-GB"/>
        </w:rPr>
        <w:t>Ranke</w:t>
      </w:r>
      <w:r>
        <w:rPr>
          <w:i w:val="0"/>
          <w:szCs w:val="24"/>
          <w:lang w:val="en-GB"/>
        </w:rPr>
        <w:t xml:space="preserve"> (</w:t>
      </w:r>
      <w:proofErr w:type="spellStart"/>
      <w:r w:rsidRPr="0025301B">
        <w:rPr>
          <w:szCs w:val="24"/>
          <w:lang w:val="en-GB"/>
        </w:rPr>
        <w:t>wie</w:t>
      </w:r>
      <w:proofErr w:type="spellEnd"/>
      <w:r w:rsidRPr="0025301B">
        <w:rPr>
          <w:szCs w:val="24"/>
          <w:lang w:val="en-GB"/>
        </w:rPr>
        <w:t xml:space="preserve"> </w:t>
      </w:r>
      <w:proofErr w:type="spellStart"/>
      <w:r w:rsidRPr="0025301B">
        <w:rPr>
          <w:szCs w:val="24"/>
          <w:lang w:val="en-GB"/>
        </w:rPr>
        <w:t>es</w:t>
      </w:r>
      <w:proofErr w:type="spellEnd"/>
      <w:r w:rsidRPr="0025301B">
        <w:rPr>
          <w:szCs w:val="24"/>
          <w:lang w:val="en-GB"/>
        </w:rPr>
        <w:t xml:space="preserve"> </w:t>
      </w:r>
      <w:proofErr w:type="spellStart"/>
      <w:r w:rsidRPr="0025301B">
        <w:rPr>
          <w:szCs w:val="24"/>
          <w:lang w:val="en-GB"/>
        </w:rPr>
        <w:t>eigentlich</w:t>
      </w:r>
      <w:proofErr w:type="spellEnd"/>
      <w:r w:rsidRPr="0025301B">
        <w:rPr>
          <w:szCs w:val="24"/>
          <w:lang w:val="en-GB"/>
        </w:rPr>
        <w:t xml:space="preserve"> </w:t>
      </w:r>
      <w:proofErr w:type="spellStart"/>
      <w:r w:rsidRPr="0025301B">
        <w:rPr>
          <w:szCs w:val="24"/>
          <w:lang w:val="en-GB"/>
        </w:rPr>
        <w:t>gewesen</w:t>
      </w:r>
      <w:proofErr w:type="spellEnd"/>
      <w:r>
        <w:rPr>
          <w:i w:val="0"/>
          <w:szCs w:val="24"/>
          <w:lang w:val="en-GB"/>
        </w:rPr>
        <w:t>)</w:t>
      </w:r>
      <w:r w:rsidR="004600FF">
        <w:rPr>
          <w:i w:val="0"/>
          <w:szCs w:val="24"/>
          <w:lang w:val="en-GB"/>
        </w:rPr>
        <w:t xml:space="preserve">, </w:t>
      </w:r>
      <w:r w:rsidRPr="000A62E0">
        <w:rPr>
          <w:i w:val="0"/>
          <w:szCs w:val="24"/>
          <w:lang w:val="en-GB"/>
        </w:rPr>
        <w:t xml:space="preserve">somehow modified since the original translation which was “as it really was” or </w:t>
      </w:r>
      <w:r>
        <w:rPr>
          <w:i w:val="0"/>
          <w:szCs w:val="24"/>
          <w:lang w:val="en-GB"/>
        </w:rPr>
        <w:t>“</w:t>
      </w:r>
      <w:r w:rsidRPr="000A62E0">
        <w:rPr>
          <w:i w:val="0"/>
          <w:szCs w:val="24"/>
          <w:lang w:val="en-GB"/>
        </w:rPr>
        <w:t xml:space="preserve">as it actually was” (Novick, 1988, p. 28). </w:t>
      </w:r>
      <w:r w:rsidR="004600FF">
        <w:rPr>
          <w:i w:val="0"/>
          <w:szCs w:val="24"/>
          <w:lang w:val="en-GB"/>
        </w:rPr>
        <w:t>According to Novick, t</w:t>
      </w:r>
      <w:r w:rsidRPr="000A62E0">
        <w:rPr>
          <w:i w:val="0"/>
          <w:szCs w:val="24"/>
          <w:lang w:val="en-GB"/>
        </w:rPr>
        <w:t xml:space="preserve">he “as it really happened” version can be traced back to the American professional historians and to </w:t>
      </w:r>
      <w:r>
        <w:rPr>
          <w:i w:val="0"/>
          <w:szCs w:val="24"/>
          <w:lang w:val="en-GB"/>
        </w:rPr>
        <w:t xml:space="preserve">the work of the Romanian historian and philosopher of religion </w:t>
      </w:r>
      <w:proofErr w:type="spellStart"/>
      <w:r>
        <w:rPr>
          <w:i w:val="0"/>
          <w:szCs w:val="24"/>
          <w:lang w:val="en-GB"/>
        </w:rPr>
        <w:t>Mircea</w:t>
      </w:r>
      <w:proofErr w:type="spellEnd"/>
      <w:r>
        <w:rPr>
          <w:i w:val="0"/>
          <w:szCs w:val="24"/>
          <w:lang w:val="en-GB"/>
        </w:rPr>
        <w:t xml:space="preserve"> </w:t>
      </w:r>
      <w:proofErr w:type="spellStart"/>
      <w:r>
        <w:rPr>
          <w:i w:val="0"/>
          <w:szCs w:val="24"/>
          <w:lang w:val="en-GB"/>
        </w:rPr>
        <w:t>Eliade</w:t>
      </w:r>
      <w:proofErr w:type="spellEnd"/>
      <w:r w:rsidRPr="000A62E0">
        <w:rPr>
          <w:i w:val="0"/>
          <w:szCs w:val="24"/>
          <w:lang w:val="en-GB"/>
        </w:rPr>
        <w:t xml:space="preserve"> (1959, p.9). This historical objectivity includes in the context of M</w:t>
      </w:r>
      <w:r w:rsidR="004600FF">
        <w:rPr>
          <w:i w:val="0"/>
          <w:szCs w:val="24"/>
          <w:lang w:val="en-GB"/>
        </w:rPr>
        <w:t xml:space="preserve">HL (1991, </w:t>
      </w:r>
      <w:r w:rsidRPr="000A62E0">
        <w:rPr>
          <w:i w:val="0"/>
          <w:szCs w:val="24"/>
          <w:lang w:val="en-GB"/>
        </w:rPr>
        <w:t>p. 396):</w:t>
      </w:r>
    </w:p>
    <w:p w:rsidR="003F4290" w:rsidRPr="000A62E0" w:rsidRDefault="004600FF" w:rsidP="003F4290">
      <w:pPr>
        <w:pStyle w:val="Level3"/>
        <w:spacing w:before="120" w:after="120" w:line="276" w:lineRule="auto"/>
        <w:ind w:left="720"/>
        <w:rPr>
          <w:i w:val="0"/>
          <w:szCs w:val="24"/>
          <w:lang w:val="en-GB"/>
        </w:rPr>
      </w:pPr>
      <w:r>
        <w:rPr>
          <w:i w:val="0"/>
          <w:szCs w:val="24"/>
          <w:lang w:val="en-GB"/>
        </w:rPr>
        <w:t>[A]</w:t>
      </w:r>
      <w:r w:rsidR="003F4290" w:rsidRPr="000A62E0">
        <w:rPr>
          <w:i w:val="0"/>
          <w:szCs w:val="24"/>
          <w:lang w:val="en-GB"/>
        </w:rPr>
        <w:t xml:space="preserve"> </w:t>
      </w:r>
      <w:proofErr w:type="gramStart"/>
      <w:r w:rsidR="003F4290" w:rsidRPr="000A62E0">
        <w:rPr>
          <w:i w:val="0"/>
          <w:szCs w:val="24"/>
          <w:lang w:val="en-GB"/>
        </w:rPr>
        <w:t>commitment</w:t>
      </w:r>
      <w:proofErr w:type="gramEnd"/>
      <w:r w:rsidR="003F4290" w:rsidRPr="000A62E0">
        <w:rPr>
          <w:i w:val="0"/>
          <w:szCs w:val="24"/>
          <w:lang w:val="en-GB"/>
        </w:rPr>
        <w:t xml:space="preserve"> to the reality of the past, and to historical truth as correspondence to that reality; a sharp separation between knower and known, as well as between facts </w:t>
      </w:r>
      <w:r w:rsidR="003F4290" w:rsidRPr="000A62E0">
        <w:rPr>
          <w:i w:val="0"/>
          <w:szCs w:val="24"/>
          <w:lang w:val="en-GB"/>
        </w:rPr>
        <w:lastRenderedPageBreak/>
        <w:t>and fiction; a notion that historical facts are prior to and independent of interpretation; and a view that historical truth is unitary rather than perspectival.</w:t>
      </w:r>
    </w:p>
    <w:p w:rsidR="003F4290" w:rsidRPr="000A62E0" w:rsidRDefault="003F4290" w:rsidP="003F4290">
      <w:pPr>
        <w:pStyle w:val="Level3"/>
        <w:spacing w:line="360" w:lineRule="auto"/>
        <w:ind w:firstLine="720"/>
        <w:rPr>
          <w:i w:val="0"/>
          <w:szCs w:val="24"/>
          <w:lang w:val="en-GB"/>
        </w:rPr>
      </w:pPr>
    </w:p>
    <w:p w:rsidR="003F4290" w:rsidRPr="000A62E0" w:rsidRDefault="003F4290" w:rsidP="003F4290">
      <w:pPr>
        <w:pStyle w:val="Level3"/>
        <w:spacing w:line="360" w:lineRule="auto"/>
        <w:rPr>
          <w:i w:val="0"/>
          <w:szCs w:val="24"/>
          <w:lang w:val="en-GB"/>
        </w:rPr>
      </w:pPr>
      <w:proofErr w:type="spellStart"/>
      <w:r w:rsidRPr="000A62E0">
        <w:rPr>
          <w:i w:val="0"/>
          <w:szCs w:val="24"/>
          <w:lang w:val="en-GB"/>
        </w:rPr>
        <w:t>Novick’s</w:t>
      </w:r>
      <w:proofErr w:type="spellEnd"/>
      <w:r w:rsidRPr="000A62E0">
        <w:rPr>
          <w:i w:val="0"/>
          <w:szCs w:val="24"/>
          <w:lang w:val="en-GB"/>
        </w:rPr>
        <w:t xml:space="preserve"> own opinion on historical objectivity is that it’s not “true or false, right or wrong: I find it not just essentially contested, but essentially confused.” (Novick, </w:t>
      </w:r>
      <w:r w:rsidR="004600FF">
        <w:rPr>
          <w:i w:val="0"/>
          <w:szCs w:val="24"/>
          <w:lang w:val="en-GB"/>
        </w:rPr>
        <w:t xml:space="preserve">1988, </w:t>
      </w:r>
      <w:r w:rsidRPr="000A62E0">
        <w:rPr>
          <w:i w:val="0"/>
          <w:szCs w:val="24"/>
          <w:lang w:val="en-GB"/>
        </w:rPr>
        <w:t>p. 6) and besides that “some of the key elements in the objectivist synthesis I consider psychologically and sociologically naive”. Objectivity is perceived according to his vision as a matter of fact, a primary nature of historical research and there is no need to debate the actual existence or lack of objectivity</w:t>
      </w:r>
      <w:r w:rsidR="004600FF">
        <w:rPr>
          <w:i w:val="0"/>
          <w:szCs w:val="24"/>
          <w:lang w:val="en-GB"/>
        </w:rPr>
        <w:t xml:space="preserve"> as it is similar to “making an</w:t>
      </w:r>
      <w:r w:rsidRPr="000A62E0">
        <w:rPr>
          <w:i w:val="0"/>
          <w:szCs w:val="24"/>
          <w:lang w:val="en-GB"/>
        </w:rPr>
        <w:t xml:space="preserve"> empty observation; to say something neither interesting nor useful” (Novick, </w:t>
      </w:r>
      <w:r w:rsidR="004600FF">
        <w:rPr>
          <w:i w:val="0"/>
          <w:szCs w:val="24"/>
          <w:lang w:val="en-GB"/>
        </w:rPr>
        <w:t xml:space="preserve">1988, </w:t>
      </w:r>
      <w:r w:rsidRPr="000A62E0">
        <w:rPr>
          <w:i w:val="0"/>
          <w:szCs w:val="24"/>
          <w:lang w:val="en-GB"/>
        </w:rPr>
        <w:t>p. 6). Other historians,</w:t>
      </w:r>
      <w:r>
        <w:rPr>
          <w:i w:val="0"/>
          <w:szCs w:val="24"/>
          <w:lang w:val="en-GB"/>
        </w:rPr>
        <w:t xml:space="preserve"> such </w:t>
      </w:r>
      <w:r w:rsidRPr="000A62E0">
        <w:rPr>
          <w:i w:val="0"/>
          <w:szCs w:val="24"/>
          <w:lang w:val="en-GB"/>
        </w:rPr>
        <w:t>as Froude (1</w:t>
      </w:r>
      <w:r w:rsidR="000E2950">
        <w:rPr>
          <w:i w:val="0"/>
          <w:szCs w:val="24"/>
          <w:lang w:val="en-GB"/>
        </w:rPr>
        <w:t xml:space="preserve">867, p. </w:t>
      </w:r>
      <w:r w:rsidRPr="000A62E0">
        <w:rPr>
          <w:i w:val="0"/>
          <w:szCs w:val="24"/>
          <w:lang w:val="en-GB"/>
        </w:rPr>
        <w:t xml:space="preserve">1; </w:t>
      </w:r>
      <w:r w:rsidR="004600FF">
        <w:rPr>
          <w:i w:val="0"/>
          <w:szCs w:val="24"/>
          <w:lang w:val="en-GB"/>
        </w:rPr>
        <w:t xml:space="preserve">quoted by </w:t>
      </w:r>
      <w:r w:rsidRPr="000A62E0">
        <w:rPr>
          <w:i w:val="0"/>
          <w:szCs w:val="24"/>
          <w:lang w:val="en-GB"/>
        </w:rPr>
        <w:t>Lister, 1984, p. 50)</w:t>
      </w:r>
      <w:r w:rsidR="000E2950">
        <w:rPr>
          <w:i w:val="0"/>
          <w:szCs w:val="24"/>
          <w:lang w:val="en-GB"/>
        </w:rPr>
        <w:t>,</w:t>
      </w:r>
      <w:r w:rsidRPr="000A62E0">
        <w:rPr>
          <w:i w:val="0"/>
          <w:szCs w:val="24"/>
          <w:lang w:val="en-GB"/>
        </w:rPr>
        <w:t xml:space="preserve"> state that if objective history is eliminated, history becomes “a child’s box of letters with which we can spell any word we please”. Indeed, some of the components of objectivity presented above are “ideal” at a theoretical level, but due to their position in the evolution of historical science they suffered changes, or rather, changes consistent with the reality of historical research. </w:t>
      </w:r>
      <w:r w:rsidR="000E2950">
        <w:rPr>
          <w:i w:val="0"/>
          <w:szCs w:val="24"/>
          <w:lang w:val="en-GB"/>
        </w:rPr>
        <w:t>Consequently, as MHL (1991, p. 397) observe:</w:t>
      </w:r>
    </w:p>
    <w:p w:rsidR="003F4290" w:rsidRPr="00C12F33" w:rsidRDefault="000E2950" w:rsidP="003F4290">
      <w:pPr>
        <w:pStyle w:val="Level3"/>
        <w:spacing w:before="120" w:after="120"/>
        <w:ind w:left="720"/>
        <w:rPr>
          <w:i w:val="0"/>
          <w:szCs w:val="24"/>
          <w:lang w:val="en-GB"/>
        </w:rPr>
      </w:pPr>
      <w:r>
        <w:rPr>
          <w:i w:val="0"/>
          <w:szCs w:val="24"/>
          <w:lang w:val="en-GB"/>
        </w:rPr>
        <w:t>T</w:t>
      </w:r>
      <w:r w:rsidR="003F4290" w:rsidRPr="000A62E0">
        <w:rPr>
          <w:i w:val="0"/>
          <w:szCs w:val="24"/>
          <w:lang w:val="en-GB"/>
        </w:rPr>
        <w:t>he separation of facts and values may no longer be viewed so rigidly by some; the notion of ‘letting the facts speak for themselves’ may be rather less widely or rigidly adhered to; and there may be more emphasis on interpretations being tested by facts instead of being derived from them.</w:t>
      </w:r>
    </w:p>
    <w:p w:rsidR="003F4290" w:rsidRPr="0032226C" w:rsidRDefault="003F4290" w:rsidP="003F4290">
      <w:pPr>
        <w:pStyle w:val="Level3"/>
        <w:spacing w:line="360" w:lineRule="auto"/>
        <w:rPr>
          <w:i w:val="0"/>
          <w:szCs w:val="24"/>
          <w:lang w:val="en-GB"/>
        </w:rPr>
      </w:pPr>
    </w:p>
    <w:p w:rsidR="003F4290" w:rsidRPr="001E068B" w:rsidRDefault="000E2950" w:rsidP="003F4290">
      <w:pPr>
        <w:pStyle w:val="Level3"/>
        <w:spacing w:line="360" w:lineRule="auto"/>
        <w:rPr>
          <w:i w:val="0"/>
          <w:szCs w:val="24"/>
          <w:lang w:val="en-GB"/>
        </w:rPr>
      </w:pPr>
      <w:r>
        <w:rPr>
          <w:i w:val="0"/>
          <w:szCs w:val="24"/>
          <w:lang w:val="en-GB"/>
        </w:rPr>
        <w:t>We need to be careful here.</w:t>
      </w:r>
      <w:r w:rsidR="003F4290" w:rsidRPr="0032226C">
        <w:rPr>
          <w:i w:val="0"/>
          <w:szCs w:val="24"/>
          <w:lang w:val="en-GB"/>
        </w:rPr>
        <w:t xml:space="preserve"> </w:t>
      </w:r>
      <w:proofErr w:type="spellStart"/>
      <w:r w:rsidR="003F4290" w:rsidRPr="0032226C">
        <w:rPr>
          <w:i w:val="0"/>
          <w:szCs w:val="24"/>
          <w:lang w:val="en-GB"/>
        </w:rPr>
        <w:t>Gaffikin</w:t>
      </w:r>
      <w:proofErr w:type="spellEnd"/>
      <w:r w:rsidR="003F4290" w:rsidRPr="0032226C">
        <w:rPr>
          <w:i w:val="0"/>
          <w:szCs w:val="24"/>
          <w:lang w:val="en-GB"/>
        </w:rPr>
        <w:t xml:space="preserve"> (2011) </w:t>
      </w:r>
      <w:r>
        <w:rPr>
          <w:i w:val="0"/>
          <w:szCs w:val="24"/>
          <w:lang w:val="en-GB"/>
        </w:rPr>
        <w:t>points out an</w:t>
      </w:r>
      <w:r w:rsidR="003F4290" w:rsidRPr="0032226C">
        <w:rPr>
          <w:i w:val="0"/>
          <w:szCs w:val="24"/>
          <w:lang w:val="en-GB"/>
        </w:rPr>
        <w:t xml:space="preserve"> obvious difference between historiography as “</w:t>
      </w:r>
      <w:r w:rsidR="003F4290" w:rsidRPr="004B0259">
        <w:rPr>
          <w:i w:val="0"/>
          <w:szCs w:val="24"/>
          <w:lang w:val="en-GB"/>
        </w:rPr>
        <w:t xml:space="preserve">the writing and hence creation of history” (p. 236) and </w:t>
      </w:r>
      <w:r>
        <w:rPr>
          <w:i w:val="0"/>
          <w:szCs w:val="24"/>
          <w:lang w:val="en-GB"/>
        </w:rPr>
        <w:t>accounting history research as it has actually emerged, which leads us to query the extent to which “new accounting history”</w:t>
      </w:r>
      <w:r w:rsidR="003F4290" w:rsidRPr="0032226C">
        <w:rPr>
          <w:i w:val="0"/>
          <w:szCs w:val="24"/>
          <w:lang w:val="en-GB"/>
        </w:rPr>
        <w:t xml:space="preserve"> should really be regarded</w:t>
      </w:r>
      <w:r>
        <w:rPr>
          <w:i w:val="0"/>
          <w:szCs w:val="24"/>
          <w:lang w:val="en-GB"/>
        </w:rPr>
        <w:t xml:space="preserve"> not as history (even of the “social history” genre) but rather</w:t>
      </w:r>
      <w:r w:rsidR="003F4290" w:rsidRPr="0032226C">
        <w:rPr>
          <w:i w:val="0"/>
          <w:szCs w:val="24"/>
          <w:lang w:val="en-GB"/>
        </w:rPr>
        <w:t xml:space="preserve"> as historical sociology</w:t>
      </w:r>
      <w:r>
        <w:rPr>
          <w:i w:val="0"/>
          <w:szCs w:val="24"/>
          <w:lang w:val="en-GB"/>
        </w:rPr>
        <w:t xml:space="preserve">. </w:t>
      </w:r>
      <w:r w:rsidR="003F4290" w:rsidRPr="001E068B">
        <w:rPr>
          <w:i w:val="0"/>
          <w:szCs w:val="24"/>
          <w:lang w:val="en-GB"/>
        </w:rPr>
        <w:t xml:space="preserve">NAH is not </w:t>
      </w:r>
      <w:r>
        <w:rPr>
          <w:i w:val="0"/>
          <w:szCs w:val="24"/>
          <w:lang w:val="en-GB"/>
        </w:rPr>
        <w:t>perceived as a truly historical-</w:t>
      </w:r>
      <w:r w:rsidR="003F4290" w:rsidRPr="001E068B">
        <w:rPr>
          <w:i w:val="0"/>
          <w:szCs w:val="24"/>
          <w:lang w:val="en-GB"/>
        </w:rPr>
        <w:t>based collection of methods and methodologies, but more of an attempt to adopt an undergoing current that was already taking place in history and sociology involving</w:t>
      </w:r>
      <w:r>
        <w:rPr>
          <w:i w:val="0"/>
          <w:szCs w:val="24"/>
          <w:lang w:val="en-GB"/>
        </w:rPr>
        <w:t>:</w:t>
      </w:r>
    </w:p>
    <w:p w:rsidR="003F4290" w:rsidRPr="001E068B" w:rsidRDefault="000E2950" w:rsidP="003F4290">
      <w:pPr>
        <w:pStyle w:val="Level3"/>
        <w:ind w:left="720"/>
        <w:rPr>
          <w:i w:val="0"/>
          <w:szCs w:val="24"/>
          <w:lang w:val="en-GB"/>
        </w:rPr>
      </w:pPr>
      <w:r>
        <w:rPr>
          <w:i w:val="0"/>
          <w:szCs w:val="24"/>
          <w:lang w:val="en-GB"/>
        </w:rPr>
        <w:t>[A]</w:t>
      </w:r>
      <w:r w:rsidR="003F4290" w:rsidRPr="001E068B">
        <w:rPr>
          <w:i w:val="0"/>
          <w:szCs w:val="24"/>
          <w:lang w:val="en-GB"/>
        </w:rPr>
        <w:t xml:space="preserve"> </w:t>
      </w:r>
      <w:proofErr w:type="gramStart"/>
      <w:r w:rsidR="003F4290" w:rsidRPr="001E068B">
        <w:rPr>
          <w:i w:val="0"/>
          <w:szCs w:val="24"/>
          <w:lang w:val="en-GB"/>
        </w:rPr>
        <w:t>spill</w:t>
      </w:r>
      <w:proofErr w:type="gramEnd"/>
      <w:r w:rsidR="003F4290" w:rsidRPr="001E068B">
        <w:rPr>
          <w:i w:val="0"/>
          <w:szCs w:val="24"/>
          <w:lang w:val="en-GB"/>
        </w:rPr>
        <w:t xml:space="preserve"> of creative energy into neighbouring fields, specifically in this instance to cultivate a sociologically fertilized history or to protect good historical grain from encroaching sociological weeds. At the very least some historians and some sociologists, faced with challenges to their various knowledge claims from within their own disciplines, have turned respectively to sociology and history to reinforce cases which they have felt the resources of their own disciplines inadequate to defend (</w:t>
      </w:r>
      <w:proofErr w:type="spellStart"/>
      <w:r w:rsidR="003F4290" w:rsidRPr="001E068B">
        <w:rPr>
          <w:i w:val="0"/>
          <w:szCs w:val="24"/>
          <w:lang w:val="en-GB"/>
        </w:rPr>
        <w:t>Abrams</w:t>
      </w:r>
      <w:proofErr w:type="spellEnd"/>
      <w:r w:rsidR="003F4290" w:rsidRPr="001E068B">
        <w:rPr>
          <w:i w:val="0"/>
          <w:szCs w:val="24"/>
          <w:lang w:val="en-GB"/>
        </w:rPr>
        <w:t>, 1980, p. 4)</w:t>
      </w:r>
    </w:p>
    <w:p w:rsidR="003F4290" w:rsidRPr="001E068B" w:rsidRDefault="003F4290" w:rsidP="003F4290">
      <w:pPr>
        <w:pStyle w:val="Level3"/>
        <w:spacing w:line="360" w:lineRule="auto"/>
        <w:rPr>
          <w:i w:val="0"/>
          <w:szCs w:val="24"/>
          <w:lang w:val="en-GB"/>
        </w:rPr>
      </w:pPr>
    </w:p>
    <w:p w:rsidR="003F4290" w:rsidRPr="001E068B" w:rsidRDefault="003F4290" w:rsidP="003F4290">
      <w:pPr>
        <w:pStyle w:val="Level3"/>
        <w:spacing w:line="360" w:lineRule="auto"/>
        <w:rPr>
          <w:i w:val="0"/>
          <w:szCs w:val="24"/>
          <w:lang w:val="en-GB"/>
        </w:rPr>
      </w:pPr>
      <w:r w:rsidRPr="001E068B">
        <w:rPr>
          <w:i w:val="0"/>
          <w:szCs w:val="24"/>
          <w:lang w:val="en-GB"/>
        </w:rPr>
        <w:lastRenderedPageBreak/>
        <w:t xml:space="preserve">Then again, should NAH include at all in its name the word history? We pose this query due to this questioning of NAH not being truly a historical sociology and begin answering it by making use of a debate that was taking place in the end of 1970s and the beginning of the 1980s. And that is, by appealing to the notion of “class” as a difference of perception between history and sociology and its implications on the new trend of research in accounting history. According to </w:t>
      </w:r>
      <w:proofErr w:type="spellStart"/>
      <w:r w:rsidRPr="001E068B">
        <w:rPr>
          <w:i w:val="0"/>
          <w:szCs w:val="24"/>
          <w:lang w:val="en-GB"/>
        </w:rPr>
        <w:t>Abrams</w:t>
      </w:r>
      <w:proofErr w:type="spellEnd"/>
      <w:r w:rsidRPr="001E068B">
        <w:rPr>
          <w:i w:val="0"/>
          <w:szCs w:val="24"/>
          <w:lang w:val="en-GB"/>
        </w:rPr>
        <w:t xml:space="preserve"> (1980), although these two disciplines have different views on primary </w:t>
      </w:r>
      <w:r w:rsidR="000E2950">
        <w:rPr>
          <w:i w:val="0"/>
          <w:szCs w:val="24"/>
          <w:lang w:val="en-GB"/>
        </w:rPr>
        <w:t xml:space="preserve">aspects, </w:t>
      </w:r>
      <w:r w:rsidRPr="001E068B">
        <w:rPr>
          <w:i w:val="0"/>
          <w:szCs w:val="24"/>
          <w:lang w:val="en-GB"/>
        </w:rPr>
        <w:t>they have an intrinsic relation and in the end</w:t>
      </w:r>
      <w:r w:rsidR="0025301B">
        <w:rPr>
          <w:i w:val="0"/>
          <w:szCs w:val="24"/>
          <w:lang w:val="en-GB"/>
        </w:rPr>
        <w:t>:</w:t>
      </w:r>
    </w:p>
    <w:p w:rsidR="003F4290" w:rsidRPr="001E068B" w:rsidRDefault="003F4290" w:rsidP="003F4290">
      <w:pPr>
        <w:pStyle w:val="Level3"/>
        <w:spacing w:before="120" w:after="120"/>
        <w:ind w:left="720"/>
        <w:rPr>
          <w:i w:val="0"/>
          <w:szCs w:val="24"/>
          <w:lang w:val="en-GB"/>
        </w:rPr>
      </w:pPr>
      <w:r w:rsidRPr="001E068B">
        <w:rPr>
          <w:i w:val="0"/>
          <w:szCs w:val="24"/>
          <w:lang w:val="en-GB"/>
        </w:rPr>
        <w:t>It is the problem of finding a way of accounting for human experience which recognizes simultaneously and in equal measure that history and society are made by constant, more or less purposeful, individual action and that individual action, however purposeful, is made by history and society. (</w:t>
      </w:r>
      <w:proofErr w:type="spellStart"/>
      <w:r w:rsidRPr="001E068B">
        <w:rPr>
          <w:i w:val="0"/>
          <w:szCs w:val="24"/>
          <w:lang w:val="en-GB"/>
        </w:rPr>
        <w:t>Abrams</w:t>
      </w:r>
      <w:proofErr w:type="spellEnd"/>
      <w:r w:rsidRPr="001E068B">
        <w:rPr>
          <w:i w:val="0"/>
          <w:szCs w:val="24"/>
          <w:lang w:val="en-GB"/>
        </w:rPr>
        <w:t>, 1980, p. 7)</w:t>
      </w:r>
    </w:p>
    <w:p w:rsidR="003F4290" w:rsidRPr="001E068B" w:rsidRDefault="003F4290" w:rsidP="003F4290">
      <w:pPr>
        <w:pStyle w:val="Level3"/>
        <w:spacing w:line="360" w:lineRule="auto"/>
        <w:rPr>
          <w:i w:val="0"/>
          <w:szCs w:val="24"/>
          <w:lang w:val="en-GB"/>
        </w:rPr>
      </w:pPr>
    </w:p>
    <w:p w:rsidR="003F4290" w:rsidRPr="001E068B" w:rsidRDefault="003F4290" w:rsidP="003F4290">
      <w:pPr>
        <w:pStyle w:val="Level3"/>
        <w:spacing w:line="360" w:lineRule="auto"/>
        <w:rPr>
          <w:i w:val="0"/>
          <w:szCs w:val="24"/>
          <w:lang w:val="en-GB"/>
        </w:rPr>
      </w:pPr>
      <w:r w:rsidRPr="001E068B">
        <w:rPr>
          <w:i w:val="0"/>
          <w:szCs w:val="24"/>
          <w:lang w:val="en-GB"/>
        </w:rPr>
        <w:t xml:space="preserve">A late stage of the process of a </w:t>
      </w:r>
      <w:r w:rsidR="000E2950">
        <w:rPr>
          <w:i w:val="0"/>
          <w:szCs w:val="24"/>
          <w:lang w:val="en-GB"/>
        </w:rPr>
        <w:t>partial</w:t>
      </w:r>
      <w:r w:rsidRPr="001E068B">
        <w:rPr>
          <w:i w:val="0"/>
          <w:szCs w:val="24"/>
          <w:lang w:val="en-GB"/>
        </w:rPr>
        <w:t xml:space="preserve"> convergenc</w:t>
      </w:r>
      <w:r w:rsidR="000E2950">
        <w:rPr>
          <w:i w:val="0"/>
          <w:szCs w:val="24"/>
          <w:lang w:val="en-GB"/>
        </w:rPr>
        <w:t>e between history and sociology</w:t>
      </w:r>
      <w:r w:rsidRPr="001E068B">
        <w:rPr>
          <w:i w:val="0"/>
          <w:szCs w:val="24"/>
          <w:lang w:val="en-GB"/>
        </w:rPr>
        <w:t xml:space="preserve"> was taking place at the time at the appearance of the first signs of NAH</w:t>
      </w:r>
      <w:r w:rsidR="000E2950">
        <w:rPr>
          <w:i w:val="0"/>
          <w:szCs w:val="24"/>
          <w:lang w:val="en-GB"/>
        </w:rPr>
        <w:t>.</w:t>
      </w:r>
      <w:r w:rsidRPr="001E068B">
        <w:rPr>
          <w:i w:val="0"/>
          <w:szCs w:val="24"/>
          <w:lang w:val="en-GB"/>
        </w:rPr>
        <w:t xml:space="preserve"> Accordi</w:t>
      </w:r>
      <w:r w:rsidR="000E2950">
        <w:rPr>
          <w:i w:val="0"/>
          <w:szCs w:val="24"/>
          <w:lang w:val="en-GB"/>
        </w:rPr>
        <w:t xml:space="preserve">ng to </w:t>
      </w:r>
      <w:proofErr w:type="spellStart"/>
      <w:r w:rsidR="000E2950">
        <w:rPr>
          <w:i w:val="0"/>
          <w:szCs w:val="24"/>
          <w:lang w:val="en-GB"/>
        </w:rPr>
        <w:t>Abrams</w:t>
      </w:r>
      <w:proofErr w:type="spellEnd"/>
      <w:r w:rsidR="000E2950">
        <w:rPr>
          <w:i w:val="0"/>
          <w:szCs w:val="24"/>
          <w:lang w:val="en-GB"/>
        </w:rPr>
        <w:t>, the early 1980s w</w:t>
      </w:r>
      <w:r w:rsidRPr="001E068B">
        <w:rPr>
          <w:i w:val="0"/>
          <w:szCs w:val="24"/>
          <w:lang w:val="en-GB"/>
        </w:rPr>
        <w:t>ere a period when “some historians and some sociologists” were making significant “efforts to hammer out ways of analysing process which transcend the exhausted modes of narrative history and scientific history just as they transcend the exhausted modes of the two sociologies” (i.e.</w:t>
      </w:r>
      <w:r w:rsidR="00C6241C">
        <w:rPr>
          <w:i w:val="0"/>
          <w:szCs w:val="24"/>
          <w:lang w:val="en-GB"/>
        </w:rPr>
        <w:t>,</w:t>
      </w:r>
      <w:r w:rsidRPr="001E068B">
        <w:rPr>
          <w:i w:val="0"/>
          <w:szCs w:val="24"/>
          <w:lang w:val="en-GB"/>
        </w:rPr>
        <w:t xml:space="preserve"> </w:t>
      </w:r>
      <w:proofErr w:type="gramStart"/>
      <w:r w:rsidRPr="001E068B">
        <w:rPr>
          <w:i w:val="0"/>
          <w:szCs w:val="24"/>
          <w:lang w:val="en-GB"/>
        </w:rPr>
        <w:t>a sociology</w:t>
      </w:r>
      <w:proofErr w:type="gramEnd"/>
      <w:r w:rsidRPr="001E068B">
        <w:rPr>
          <w:i w:val="0"/>
          <w:szCs w:val="24"/>
          <w:lang w:val="en-GB"/>
        </w:rPr>
        <w:t xml:space="preserve"> of action and a sociology of system). Through this process it was stated that narrative “lost its old innocence” becoming not</w:t>
      </w:r>
      <w:r w:rsidR="00C6241C">
        <w:rPr>
          <w:i w:val="0"/>
          <w:szCs w:val="24"/>
          <w:lang w:val="en-GB"/>
        </w:rPr>
        <w:t xml:space="preserve"> a mere</w:t>
      </w:r>
      <w:r w:rsidRPr="001E068B">
        <w:rPr>
          <w:i w:val="0"/>
          <w:szCs w:val="24"/>
          <w:lang w:val="en-GB"/>
        </w:rPr>
        <w:t xml:space="preserve"> way of stating and recording what happened, as was also the case of “</w:t>
      </w:r>
      <w:r w:rsidR="00C6241C">
        <w:rPr>
          <w:i w:val="0"/>
          <w:szCs w:val="24"/>
          <w:lang w:val="en-GB"/>
        </w:rPr>
        <w:t>traditional” accounting history, but rather</w:t>
      </w:r>
      <w:r w:rsidRPr="001E068B">
        <w:rPr>
          <w:i w:val="0"/>
          <w:szCs w:val="24"/>
          <w:lang w:val="en-GB"/>
        </w:rPr>
        <w:t xml:space="preserve"> something “understood as an attempt to recover the movement of human agency as structuring”, actively interrogated by theory, or in other words, a considerable part of the vision proliferated by the “new” accounting historians that helped </w:t>
      </w:r>
      <w:r w:rsidR="00263543">
        <w:rPr>
          <w:i w:val="0"/>
          <w:szCs w:val="24"/>
          <w:lang w:val="en-GB"/>
        </w:rPr>
        <w:t>to build</w:t>
      </w:r>
      <w:r w:rsidRPr="001E068B">
        <w:rPr>
          <w:i w:val="0"/>
          <w:szCs w:val="24"/>
          <w:lang w:val="en-GB"/>
        </w:rPr>
        <w:t xml:space="preserve"> the basis of NAH or that of those who adhered to NAH. Calls for the unity of history and sociology came from renowned sociologists </w:t>
      </w:r>
      <w:r w:rsidR="00263543">
        <w:rPr>
          <w:i w:val="0"/>
          <w:szCs w:val="24"/>
          <w:lang w:val="en-GB"/>
        </w:rPr>
        <w:t xml:space="preserve">such </w:t>
      </w:r>
      <w:r w:rsidRPr="001E068B">
        <w:rPr>
          <w:i w:val="0"/>
          <w:szCs w:val="24"/>
          <w:lang w:val="en-GB"/>
        </w:rPr>
        <w:t xml:space="preserve">as C. Wright Mills, E. A. </w:t>
      </w:r>
      <w:proofErr w:type="spellStart"/>
      <w:r w:rsidRPr="001E068B">
        <w:rPr>
          <w:i w:val="0"/>
          <w:szCs w:val="24"/>
          <w:lang w:val="en-GB"/>
        </w:rPr>
        <w:t>Shils</w:t>
      </w:r>
      <w:proofErr w:type="spellEnd"/>
      <w:r w:rsidRPr="001E068B">
        <w:rPr>
          <w:i w:val="0"/>
          <w:szCs w:val="24"/>
          <w:lang w:val="en-GB"/>
        </w:rPr>
        <w:t xml:space="preserve">, John Barnes or Pierre Bourdieu but most of these attempts took place within Marxism, which </w:t>
      </w:r>
      <w:r w:rsidR="00263543">
        <w:rPr>
          <w:i w:val="0"/>
          <w:szCs w:val="24"/>
          <w:lang w:val="en-GB"/>
        </w:rPr>
        <w:t>has already been identified as a factor in</w:t>
      </w:r>
      <w:r w:rsidRPr="001E068B">
        <w:rPr>
          <w:i w:val="0"/>
          <w:szCs w:val="24"/>
          <w:lang w:val="en-GB"/>
        </w:rPr>
        <w:t xml:space="preserve"> the rise of NAH. And moreover, according to </w:t>
      </w:r>
      <w:proofErr w:type="spellStart"/>
      <w:r w:rsidRPr="001E068B">
        <w:rPr>
          <w:i w:val="0"/>
          <w:szCs w:val="24"/>
          <w:lang w:val="en-GB"/>
        </w:rPr>
        <w:t>Giddens</w:t>
      </w:r>
      <w:proofErr w:type="spellEnd"/>
      <w:r w:rsidR="00263543">
        <w:rPr>
          <w:i w:val="0"/>
          <w:szCs w:val="24"/>
          <w:lang w:val="en-GB"/>
        </w:rPr>
        <w:t xml:space="preserve"> (1991, p. 230)</w:t>
      </w:r>
      <w:r w:rsidRPr="001E068B">
        <w:rPr>
          <w:i w:val="0"/>
          <w:szCs w:val="24"/>
          <w:lang w:val="en-GB"/>
        </w:rPr>
        <w:t>, “what history is, or should be, cannot be analyzed in separation from what the social sciences are or should be .... There simply are no logical or even methodological distinctions between the social sciences and history - appropriately co</w:t>
      </w:r>
      <w:r w:rsidR="00263543">
        <w:rPr>
          <w:i w:val="0"/>
          <w:szCs w:val="24"/>
          <w:lang w:val="en-GB"/>
        </w:rPr>
        <w:t>nceived</w:t>
      </w:r>
      <w:r w:rsidRPr="001E068B">
        <w:rPr>
          <w:i w:val="0"/>
          <w:szCs w:val="24"/>
          <w:lang w:val="en-GB"/>
        </w:rPr>
        <w:t>.</w:t>
      </w:r>
      <w:r w:rsidR="00263543">
        <w:rPr>
          <w:i w:val="0"/>
          <w:szCs w:val="24"/>
          <w:lang w:val="en-GB"/>
        </w:rPr>
        <w:t>” Owing</w:t>
      </w:r>
      <w:r w:rsidRPr="001E068B">
        <w:rPr>
          <w:i w:val="0"/>
          <w:szCs w:val="24"/>
          <w:lang w:val="en-GB"/>
        </w:rPr>
        <w:t xml:space="preserve"> to this trend for a “theoretical unity” between history and sociology, NAH had the “proper” background of knowledge to build its foundation and to call for an approach in accounting history based on these prior findings. NAH </w:t>
      </w:r>
      <w:r w:rsidR="00263543">
        <w:rPr>
          <w:i w:val="0"/>
          <w:szCs w:val="24"/>
          <w:lang w:val="en-GB"/>
        </w:rPr>
        <w:t xml:space="preserve">can be seen as </w:t>
      </w:r>
      <w:r w:rsidRPr="001E068B">
        <w:rPr>
          <w:i w:val="0"/>
          <w:szCs w:val="24"/>
          <w:lang w:val="en-GB"/>
        </w:rPr>
        <w:t>a research</w:t>
      </w:r>
      <w:r w:rsidR="00263543">
        <w:rPr>
          <w:i w:val="0"/>
          <w:szCs w:val="24"/>
          <w:lang w:val="en-GB"/>
        </w:rPr>
        <w:t xml:space="preserve"> stream</w:t>
      </w:r>
      <w:r w:rsidRPr="001E068B">
        <w:rPr>
          <w:i w:val="0"/>
          <w:szCs w:val="24"/>
          <w:lang w:val="en-GB"/>
        </w:rPr>
        <w:t xml:space="preserve"> with deep </w:t>
      </w:r>
      <w:r w:rsidR="00263543">
        <w:rPr>
          <w:i w:val="0"/>
          <w:szCs w:val="24"/>
          <w:lang w:val="en-GB"/>
        </w:rPr>
        <w:t>sources</w:t>
      </w:r>
      <w:r w:rsidRPr="001E068B">
        <w:rPr>
          <w:i w:val="0"/>
          <w:szCs w:val="24"/>
          <w:lang w:val="en-GB"/>
        </w:rPr>
        <w:t xml:space="preserve"> in historical sociology and “new </w:t>
      </w:r>
      <w:r w:rsidRPr="001E068B">
        <w:rPr>
          <w:i w:val="0"/>
          <w:szCs w:val="24"/>
          <w:lang w:val="en-GB"/>
        </w:rPr>
        <w:lastRenderedPageBreak/>
        <w:t xml:space="preserve">history”, </w:t>
      </w:r>
      <w:r w:rsidR="00263543">
        <w:rPr>
          <w:i w:val="0"/>
          <w:szCs w:val="24"/>
          <w:lang w:val="en-GB"/>
        </w:rPr>
        <w:t>developing</w:t>
      </w:r>
      <w:r w:rsidRPr="001E068B">
        <w:rPr>
          <w:i w:val="0"/>
          <w:szCs w:val="24"/>
          <w:lang w:val="en-GB"/>
        </w:rPr>
        <w:t xml:space="preserve"> from its earlier stages of development into a sociological type of research. </w:t>
      </w:r>
    </w:p>
    <w:p w:rsidR="003F4290" w:rsidRDefault="003F4290" w:rsidP="003F4290">
      <w:pPr>
        <w:pStyle w:val="Level3"/>
        <w:spacing w:line="360" w:lineRule="auto"/>
        <w:rPr>
          <w:i w:val="0"/>
          <w:szCs w:val="24"/>
          <w:lang w:val="en-GB"/>
        </w:rPr>
      </w:pPr>
    </w:p>
    <w:p w:rsidR="003F4290" w:rsidRPr="000A62E0" w:rsidRDefault="00263543" w:rsidP="003F4290">
      <w:pPr>
        <w:pStyle w:val="Level3"/>
        <w:spacing w:line="360" w:lineRule="auto"/>
        <w:rPr>
          <w:i w:val="0"/>
          <w:szCs w:val="24"/>
          <w:lang w:val="en-GB"/>
        </w:rPr>
      </w:pPr>
      <w:r>
        <w:rPr>
          <w:i w:val="0"/>
          <w:szCs w:val="24"/>
          <w:lang w:val="en-GB"/>
        </w:rPr>
        <w:t>The MHL (1991)</w:t>
      </w:r>
      <w:r w:rsidR="003F4290" w:rsidRPr="000A62E0">
        <w:rPr>
          <w:i w:val="0"/>
          <w:szCs w:val="24"/>
          <w:lang w:val="en-GB"/>
        </w:rPr>
        <w:t xml:space="preserve"> paper </w:t>
      </w:r>
      <w:r>
        <w:rPr>
          <w:i w:val="0"/>
          <w:szCs w:val="24"/>
          <w:lang w:val="en-GB"/>
        </w:rPr>
        <w:t>adopts a discursive writing</w:t>
      </w:r>
      <w:r w:rsidR="003F4290" w:rsidRPr="000A62E0">
        <w:rPr>
          <w:i w:val="0"/>
          <w:szCs w:val="24"/>
          <w:lang w:val="en-GB"/>
        </w:rPr>
        <w:t xml:space="preserve"> style with narrative accents, </w:t>
      </w:r>
      <w:r>
        <w:rPr>
          <w:i w:val="0"/>
          <w:szCs w:val="24"/>
          <w:lang w:val="en-GB"/>
        </w:rPr>
        <w:t>which reflects</w:t>
      </w:r>
      <w:r w:rsidR="003F4290" w:rsidRPr="000A62E0">
        <w:rPr>
          <w:i w:val="0"/>
          <w:szCs w:val="24"/>
          <w:lang w:val="en-GB"/>
        </w:rPr>
        <w:t xml:space="preserve"> </w:t>
      </w:r>
      <w:r>
        <w:rPr>
          <w:i w:val="0"/>
          <w:szCs w:val="24"/>
          <w:lang w:val="en-GB"/>
        </w:rPr>
        <w:t xml:space="preserve">the style of critical/interpretive </w:t>
      </w:r>
      <w:r w:rsidR="003F4290" w:rsidRPr="000A62E0">
        <w:rPr>
          <w:i w:val="0"/>
          <w:szCs w:val="24"/>
          <w:lang w:val="en-GB"/>
        </w:rPr>
        <w:t>accounting history research</w:t>
      </w:r>
      <w:r>
        <w:rPr>
          <w:i w:val="0"/>
          <w:szCs w:val="24"/>
          <w:lang w:val="en-GB"/>
        </w:rPr>
        <w:t xml:space="preserve"> of the 1980s</w:t>
      </w:r>
      <w:r w:rsidR="003F4290" w:rsidRPr="000A62E0">
        <w:rPr>
          <w:i w:val="0"/>
          <w:szCs w:val="24"/>
          <w:lang w:val="en-GB"/>
        </w:rPr>
        <w:t>. From the first sentence</w:t>
      </w:r>
      <w:r>
        <w:rPr>
          <w:i w:val="0"/>
          <w:szCs w:val="24"/>
          <w:lang w:val="en-GB"/>
        </w:rPr>
        <w:t xml:space="preserve">, </w:t>
      </w:r>
      <w:r w:rsidR="003F4290" w:rsidRPr="000A62E0">
        <w:rPr>
          <w:i w:val="0"/>
          <w:szCs w:val="24"/>
          <w:lang w:val="en-GB"/>
        </w:rPr>
        <w:t xml:space="preserve">the logic of the text is </w:t>
      </w:r>
      <w:r>
        <w:rPr>
          <w:i w:val="0"/>
          <w:szCs w:val="24"/>
          <w:lang w:val="en-GB"/>
        </w:rPr>
        <w:t>causally based, and leads us to</w:t>
      </w:r>
      <w:r w:rsidR="003F4290" w:rsidRPr="000A62E0">
        <w:rPr>
          <w:i w:val="0"/>
          <w:szCs w:val="24"/>
          <w:lang w:val="en-GB"/>
        </w:rPr>
        <w:t xml:space="preserve"> conclude that the emergence and ev</w:t>
      </w:r>
      <w:r>
        <w:rPr>
          <w:i w:val="0"/>
          <w:szCs w:val="24"/>
          <w:lang w:val="en-GB"/>
        </w:rPr>
        <w:t>olution of NAH is a natural one:</w:t>
      </w:r>
    </w:p>
    <w:p w:rsidR="003F4290" w:rsidRPr="000A62E0" w:rsidRDefault="003F4290" w:rsidP="003F4290">
      <w:pPr>
        <w:pStyle w:val="Level3"/>
        <w:spacing w:before="120" w:after="120" w:line="276" w:lineRule="auto"/>
        <w:ind w:left="720"/>
        <w:rPr>
          <w:i w:val="0"/>
          <w:szCs w:val="24"/>
          <w:lang w:val="en-GB"/>
        </w:rPr>
      </w:pPr>
      <w:r w:rsidRPr="000A62E0">
        <w:rPr>
          <w:i w:val="0"/>
          <w:szCs w:val="24"/>
          <w:lang w:val="en-GB"/>
        </w:rPr>
        <w:t>In the space of less than a decade accounting history has come to occupy a significant position within the discipline of accounting. …</w:t>
      </w:r>
    </w:p>
    <w:p w:rsidR="003F4290" w:rsidRPr="000A62E0" w:rsidRDefault="003F4290" w:rsidP="003F4290">
      <w:pPr>
        <w:pStyle w:val="Level3"/>
        <w:spacing w:before="120" w:after="120" w:line="276" w:lineRule="auto"/>
        <w:ind w:left="720"/>
        <w:rPr>
          <w:i w:val="0"/>
          <w:szCs w:val="24"/>
          <w:lang w:val="en-GB"/>
        </w:rPr>
      </w:pPr>
      <w:r w:rsidRPr="000A62E0">
        <w:rPr>
          <w:i w:val="0"/>
          <w:szCs w:val="24"/>
          <w:lang w:val="en-GB"/>
        </w:rPr>
        <w:t>Recent developments in accounting history have gone hand in hand with a change of fortune. …</w:t>
      </w:r>
    </w:p>
    <w:p w:rsidR="003F4290" w:rsidRPr="000A62E0" w:rsidRDefault="003F4290" w:rsidP="003F4290">
      <w:pPr>
        <w:pStyle w:val="Level3"/>
        <w:spacing w:before="120" w:after="120" w:line="276" w:lineRule="auto"/>
        <w:ind w:left="720"/>
        <w:rPr>
          <w:i w:val="0"/>
          <w:szCs w:val="24"/>
          <w:lang w:val="en-GB"/>
        </w:rPr>
      </w:pPr>
      <w:r w:rsidRPr="000A62E0">
        <w:rPr>
          <w:i w:val="0"/>
          <w:szCs w:val="24"/>
          <w:lang w:val="en-GB"/>
        </w:rPr>
        <w:t>New ways of posing questions about the past of accounting have become possible as a result. Taken together, these interrelated shifts are of such an order as to entitle us to speak of “the new accounting history”. (</w:t>
      </w:r>
      <w:r w:rsidR="00263543">
        <w:rPr>
          <w:i w:val="0"/>
          <w:szCs w:val="24"/>
          <w:lang w:val="en-GB"/>
        </w:rPr>
        <w:t xml:space="preserve">MHL, 1991, </w:t>
      </w:r>
      <w:r w:rsidRPr="000A62E0">
        <w:rPr>
          <w:i w:val="0"/>
          <w:szCs w:val="24"/>
          <w:lang w:val="en-GB"/>
        </w:rPr>
        <w:t>p. 395)</w:t>
      </w:r>
    </w:p>
    <w:p w:rsidR="003F4290" w:rsidRPr="000A62E0" w:rsidRDefault="003F4290" w:rsidP="003F4290">
      <w:pPr>
        <w:pStyle w:val="Level3"/>
        <w:spacing w:line="360" w:lineRule="auto"/>
        <w:rPr>
          <w:i w:val="0"/>
          <w:szCs w:val="24"/>
          <w:lang w:val="en-GB"/>
        </w:rPr>
      </w:pPr>
    </w:p>
    <w:p w:rsidR="003F4290" w:rsidRPr="000A62E0" w:rsidRDefault="00263543" w:rsidP="003F4290">
      <w:pPr>
        <w:pStyle w:val="Level3"/>
        <w:spacing w:line="360" w:lineRule="auto"/>
        <w:rPr>
          <w:i w:val="0"/>
          <w:szCs w:val="24"/>
          <w:lang w:val="en-GB"/>
        </w:rPr>
      </w:pPr>
      <w:r>
        <w:rPr>
          <w:i w:val="0"/>
          <w:szCs w:val="24"/>
          <w:lang w:val="en-GB"/>
        </w:rPr>
        <w:t xml:space="preserve">Even where theorists are referred to, this is restricted to a listing of names (with a footnote providing specific references): </w:t>
      </w:r>
    </w:p>
    <w:p w:rsidR="003F4290" w:rsidRPr="000A62E0" w:rsidRDefault="003F4290" w:rsidP="003F4290">
      <w:pPr>
        <w:pStyle w:val="Level3"/>
        <w:spacing w:before="120" w:after="120" w:line="276" w:lineRule="auto"/>
        <w:ind w:left="720"/>
        <w:rPr>
          <w:i w:val="0"/>
          <w:szCs w:val="24"/>
          <w:lang w:val="en-GB"/>
        </w:rPr>
      </w:pPr>
      <w:r w:rsidRPr="000A62E0">
        <w:rPr>
          <w:i w:val="0"/>
          <w:szCs w:val="24"/>
          <w:lang w:val="en-GB"/>
        </w:rPr>
        <w:t xml:space="preserve">Whether it was the writings of Thomas Kuhn, Clifford Geertz, Michel Foucault, E. H. </w:t>
      </w:r>
      <w:proofErr w:type="spellStart"/>
      <w:r w:rsidRPr="000A62E0">
        <w:rPr>
          <w:i w:val="0"/>
          <w:szCs w:val="24"/>
          <w:lang w:val="en-GB"/>
        </w:rPr>
        <w:t>Gombrich</w:t>
      </w:r>
      <w:proofErr w:type="spellEnd"/>
      <w:r w:rsidRPr="000A62E0">
        <w:rPr>
          <w:i w:val="0"/>
          <w:szCs w:val="24"/>
          <w:lang w:val="en-GB"/>
        </w:rPr>
        <w:t xml:space="preserve">, Eric </w:t>
      </w:r>
      <w:proofErr w:type="spellStart"/>
      <w:r w:rsidRPr="000A62E0">
        <w:rPr>
          <w:i w:val="0"/>
          <w:szCs w:val="24"/>
          <w:lang w:val="en-GB"/>
        </w:rPr>
        <w:t>Hobsbawm</w:t>
      </w:r>
      <w:proofErr w:type="spellEnd"/>
      <w:r w:rsidRPr="000A62E0">
        <w:rPr>
          <w:i w:val="0"/>
          <w:szCs w:val="24"/>
          <w:lang w:val="en-GB"/>
        </w:rPr>
        <w:t xml:space="preserve">, Paul </w:t>
      </w:r>
      <w:proofErr w:type="spellStart"/>
      <w:r w:rsidRPr="000A62E0">
        <w:rPr>
          <w:i w:val="0"/>
          <w:szCs w:val="24"/>
          <w:lang w:val="en-GB"/>
        </w:rPr>
        <w:t>Ricoeur</w:t>
      </w:r>
      <w:proofErr w:type="spellEnd"/>
      <w:r w:rsidRPr="000A62E0">
        <w:rPr>
          <w:i w:val="0"/>
          <w:szCs w:val="24"/>
          <w:lang w:val="en-GB"/>
        </w:rPr>
        <w:t xml:space="preserve">, Richard </w:t>
      </w:r>
      <w:proofErr w:type="spellStart"/>
      <w:r w:rsidRPr="000A62E0">
        <w:rPr>
          <w:i w:val="0"/>
          <w:szCs w:val="24"/>
          <w:lang w:val="en-GB"/>
        </w:rPr>
        <w:t>Rorty</w:t>
      </w:r>
      <w:proofErr w:type="spellEnd"/>
      <w:r w:rsidRPr="000A62E0">
        <w:rPr>
          <w:i w:val="0"/>
          <w:szCs w:val="24"/>
          <w:lang w:val="en-GB"/>
        </w:rPr>
        <w:t>, Charles Taylor, E. P. Thompson or Peter Winch that were drawn upon in the challenge to the ideal of historical objectivity is less important than the overall effect. (</w:t>
      </w:r>
      <w:r w:rsidR="00263543">
        <w:rPr>
          <w:i w:val="0"/>
          <w:szCs w:val="24"/>
          <w:lang w:val="en-GB"/>
        </w:rPr>
        <w:t xml:space="preserve">MHL, 1991, </w:t>
      </w:r>
      <w:r w:rsidRPr="000A62E0">
        <w:rPr>
          <w:i w:val="0"/>
          <w:szCs w:val="24"/>
          <w:lang w:val="en-GB"/>
        </w:rPr>
        <w:t>p. 397)</w:t>
      </w:r>
    </w:p>
    <w:p w:rsidR="003F4290" w:rsidRPr="000A62E0" w:rsidRDefault="003F4290" w:rsidP="003F4290">
      <w:pPr>
        <w:pStyle w:val="Level3"/>
        <w:spacing w:line="360" w:lineRule="auto"/>
        <w:rPr>
          <w:i w:val="0"/>
          <w:szCs w:val="24"/>
          <w:lang w:val="en-GB"/>
        </w:rPr>
      </w:pPr>
      <w:r w:rsidRPr="000A62E0">
        <w:rPr>
          <w:i w:val="0"/>
          <w:szCs w:val="24"/>
          <w:lang w:val="en-GB"/>
        </w:rPr>
        <w:t xml:space="preserve">This is a comprehensive enumeration of well-known authors from a wide range of disciplines, from history to sociology, statistics, anthropology and others. </w:t>
      </w:r>
      <w:r w:rsidR="00A951CB">
        <w:rPr>
          <w:i w:val="0"/>
          <w:szCs w:val="24"/>
          <w:lang w:val="en-GB"/>
        </w:rPr>
        <w:t xml:space="preserve">However, as MHL (1991) have not referred to any accounting history publications, it is not clear what work is “drawing on” these theorists. However, MHL (1991, p. 402) warn about the use of the ideas of theorists: </w:t>
      </w:r>
    </w:p>
    <w:p w:rsidR="003F4290" w:rsidRPr="000A62E0" w:rsidRDefault="003F4290" w:rsidP="003F4290">
      <w:pPr>
        <w:pStyle w:val="Level3"/>
        <w:spacing w:before="120" w:after="120"/>
        <w:ind w:left="720"/>
        <w:rPr>
          <w:i w:val="0"/>
          <w:szCs w:val="24"/>
          <w:lang w:val="en-GB"/>
        </w:rPr>
      </w:pPr>
      <w:r w:rsidRPr="000A62E0">
        <w:rPr>
          <w:i w:val="0"/>
          <w:szCs w:val="24"/>
          <w:lang w:val="en-GB"/>
        </w:rPr>
        <w:t xml:space="preserve">… </w:t>
      </w:r>
      <w:proofErr w:type="gramStart"/>
      <w:r w:rsidRPr="000A62E0">
        <w:rPr>
          <w:i w:val="0"/>
          <w:szCs w:val="24"/>
          <w:lang w:val="en-GB"/>
        </w:rPr>
        <w:t>there</w:t>
      </w:r>
      <w:proofErr w:type="gramEnd"/>
      <w:r w:rsidRPr="000A62E0">
        <w:rPr>
          <w:i w:val="0"/>
          <w:szCs w:val="24"/>
          <w:lang w:val="en-GB"/>
        </w:rPr>
        <w:t xml:space="preserve"> is a question of broadening and extending still further the theoretical apparatus deployed within accounting history. This is not a matter of dabbling briefly in the work of this or that theorist and then applying the newly-found concepts to accounting history. </w:t>
      </w:r>
    </w:p>
    <w:p w:rsidR="003F4290" w:rsidRPr="000A62E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 xml:space="preserve">The final paragraph of the paper </w:t>
      </w:r>
      <w:r w:rsidR="00A951CB">
        <w:rPr>
          <w:i w:val="0"/>
          <w:szCs w:val="24"/>
          <w:lang w:val="en-GB"/>
        </w:rPr>
        <w:t xml:space="preserve">(MHL, 1991, p. 402) </w:t>
      </w:r>
      <w:r w:rsidRPr="000A62E0">
        <w:rPr>
          <w:i w:val="0"/>
          <w:szCs w:val="24"/>
          <w:lang w:val="en-GB"/>
        </w:rPr>
        <w:t xml:space="preserve">contains a direct reference to the work of Reinhart </w:t>
      </w:r>
      <w:proofErr w:type="spellStart"/>
      <w:r w:rsidRPr="000A62E0">
        <w:rPr>
          <w:i w:val="0"/>
          <w:szCs w:val="24"/>
          <w:lang w:val="en-GB"/>
        </w:rPr>
        <w:t>Koselleck</w:t>
      </w:r>
      <w:proofErr w:type="spellEnd"/>
      <w:r w:rsidRPr="000A62E0">
        <w:rPr>
          <w:i w:val="0"/>
          <w:szCs w:val="24"/>
          <w:lang w:val="en-GB"/>
        </w:rPr>
        <w:t xml:space="preserve"> (a German historiographer) and a general one to the wor</w:t>
      </w:r>
      <w:r>
        <w:rPr>
          <w:i w:val="0"/>
          <w:szCs w:val="24"/>
          <w:lang w:val="en-GB"/>
        </w:rPr>
        <w:t>k</w:t>
      </w:r>
      <w:r w:rsidRPr="000A62E0">
        <w:rPr>
          <w:i w:val="0"/>
          <w:szCs w:val="24"/>
          <w:lang w:val="en-GB"/>
        </w:rPr>
        <w:t xml:space="preserve"> of the Italian microhistorian Carlo </w:t>
      </w:r>
      <w:proofErr w:type="spellStart"/>
      <w:r w:rsidRPr="000A62E0">
        <w:rPr>
          <w:i w:val="0"/>
          <w:szCs w:val="24"/>
          <w:lang w:val="en-GB"/>
        </w:rPr>
        <w:t>Ginzburg</w:t>
      </w:r>
      <w:proofErr w:type="spellEnd"/>
      <w:r w:rsidRPr="000A62E0">
        <w:rPr>
          <w:i w:val="0"/>
          <w:szCs w:val="24"/>
          <w:lang w:val="en-GB"/>
        </w:rPr>
        <w:t xml:space="preserve"> (1980), but none to the above mentioned authors. </w:t>
      </w:r>
    </w:p>
    <w:p w:rsidR="003F4290" w:rsidRPr="000A62E0" w:rsidRDefault="003F4290" w:rsidP="003F4290">
      <w:pPr>
        <w:pStyle w:val="Level3"/>
        <w:spacing w:before="120" w:after="120"/>
        <w:ind w:left="720"/>
        <w:rPr>
          <w:i w:val="0"/>
          <w:szCs w:val="24"/>
          <w:lang w:val="en-GB"/>
        </w:rPr>
      </w:pPr>
      <w:r w:rsidRPr="000A62E0">
        <w:rPr>
          <w:i w:val="0"/>
          <w:szCs w:val="24"/>
          <w:lang w:val="en-GB"/>
        </w:rPr>
        <w:lastRenderedPageBreak/>
        <w:t xml:space="preserve">What it does mean is examining the work of historians in fields other than accounting, and assessing the extent to which they enable new questions to be posed or existing research agendas to be refined or modified. </w:t>
      </w:r>
    </w:p>
    <w:p w:rsidR="003F4290" w:rsidRDefault="003F4290" w:rsidP="003F4290">
      <w:pPr>
        <w:pStyle w:val="Level3"/>
        <w:spacing w:line="360" w:lineRule="auto"/>
        <w:rPr>
          <w:i w:val="0"/>
          <w:szCs w:val="24"/>
          <w:lang w:val="en-GB"/>
        </w:rPr>
      </w:pPr>
      <w:r>
        <w:rPr>
          <w:i w:val="0"/>
          <w:szCs w:val="24"/>
          <w:lang w:val="en-GB"/>
        </w:rPr>
        <w:t>The reference to</w:t>
      </w:r>
      <w:r w:rsidRPr="0032226C">
        <w:rPr>
          <w:i w:val="0"/>
          <w:szCs w:val="24"/>
          <w:lang w:val="en-GB"/>
        </w:rPr>
        <w:t xml:space="preserve"> </w:t>
      </w:r>
      <w:r>
        <w:rPr>
          <w:i w:val="0"/>
          <w:szCs w:val="24"/>
          <w:lang w:val="en-GB"/>
        </w:rPr>
        <w:t>m</w:t>
      </w:r>
      <w:r w:rsidRPr="000F03A9">
        <w:rPr>
          <w:i w:val="0"/>
          <w:szCs w:val="24"/>
          <w:lang w:val="en-GB"/>
        </w:rPr>
        <w:t xml:space="preserve">icrohistory </w:t>
      </w:r>
      <w:r>
        <w:rPr>
          <w:i w:val="0"/>
          <w:szCs w:val="24"/>
          <w:lang w:val="en-GB"/>
        </w:rPr>
        <w:t xml:space="preserve">may have reflected the influence of one of the </w:t>
      </w:r>
      <w:r w:rsidRPr="000F03A9">
        <w:rPr>
          <w:i w:val="0"/>
          <w:szCs w:val="24"/>
          <w:lang w:val="en-GB"/>
        </w:rPr>
        <w:t>author</w:t>
      </w:r>
      <w:r>
        <w:rPr>
          <w:i w:val="0"/>
          <w:szCs w:val="24"/>
          <w:lang w:val="en-GB"/>
        </w:rPr>
        <w:t>s</w:t>
      </w:r>
      <w:r w:rsidRPr="000F03A9">
        <w:rPr>
          <w:i w:val="0"/>
          <w:szCs w:val="24"/>
          <w:lang w:val="en-GB"/>
        </w:rPr>
        <w:t xml:space="preserve"> mentioned earlier</w:t>
      </w:r>
      <w:r w:rsidR="00A951CB">
        <w:rPr>
          <w:i w:val="0"/>
          <w:szCs w:val="24"/>
          <w:lang w:val="en-GB"/>
        </w:rPr>
        <w:t>:</w:t>
      </w:r>
      <w:r w:rsidRPr="000F03A9">
        <w:rPr>
          <w:i w:val="0"/>
          <w:szCs w:val="24"/>
          <w:lang w:val="en-GB"/>
        </w:rPr>
        <w:t xml:space="preserve"> Clifford Geertz and his book from 1973, </w:t>
      </w:r>
      <w:r w:rsidR="00A951CB" w:rsidRPr="00A951CB">
        <w:rPr>
          <w:szCs w:val="24"/>
          <w:lang w:val="en-GB"/>
        </w:rPr>
        <w:t>Interpretation of C</w:t>
      </w:r>
      <w:r w:rsidRPr="00A951CB">
        <w:rPr>
          <w:szCs w:val="24"/>
          <w:lang w:val="en-GB"/>
        </w:rPr>
        <w:t>ultures</w:t>
      </w:r>
      <w:r w:rsidRPr="000F03A9">
        <w:rPr>
          <w:i w:val="0"/>
          <w:szCs w:val="24"/>
          <w:lang w:val="en-GB"/>
        </w:rPr>
        <w:t>. According to Williams (1999, pp. 62-63) the anthropological technique called “thick description”</w:t>
      </w:r>
      <w:r>
        <w:rPr>
          <w:i w:val="0"/>
          <w:szCs w:val="24"/>
          <w:lang w:val="en-GB"/>
        </w:rPr>
        <w:t>, closely associated</w:t>
      </w:r>
      <w:r w:rsidRPr="000F03A9">
        <w:rPr>
          <w:i w:val="0"/>
          <w:szCs w:val="24"/>
          <w:lang w:val="en-GB"/>
        </w:rPr>
        <w:t xml:space="preserve"> </w:t>
      </w:r>
      <w:r>
        <w:rPr>
          <w:i w:val="0"/>
          <w:szCs w:val="24"/>
          <w:lang w:val="en-GB"/>
        </w:rPr>
        <w:t xml:space="preserve">with Geertz, </w:t>
      </w:r>
      <w:r w:rsidRPr="000F03A9">
        <w:rPr>
          <w:i w:val="0"/>
          <w:szCs w:val="24"/>
          <w:lang w:val="en-GB"/>
        </w:rPr>
        <w:t xml:space="preserve">is similar to microhistory. </w:t>
      </w:r>
      <w:r w:rsidR="00A951CB">
        <w:rPr>
          <w:i w:val="0"/>
          <w:szCs w:val="24"/>
          <w:lang w:val="en-GB"/>
        </w:rPr>
        <w:t>“T</w:t>
      </w:r>
      <w:r w:rsidRPr="000F03A9">
        <w:rPr>
          <w:i w:val="0"/>
          <w:szCs w:val="24"/>
          <w:lang w:val="en-GB"/>
        </w:rPr>
        <w:t>hick description”</w:t>
      </w:r>
      <w:r w:rsidR="00A951CB">
        <w:rPr>
          <w:i w:val="0"/>
          <w:szCs w:val="24"/>
          <w:lang w:val="en-GB"/>
        </w:rPr>
        <w:t>, as Levi (1990, p. 98) puts it,</w:t>
      </w:r>
      <w:r w:rsidRPr="000F03A9">
        <w:rPr>
          <w:i w:val="0"/>
          <w:szCs w:val="24"/>
          <w:lang w:val="en-GB"/>
        </w:rPr>
        <w:t xml:space="preserve"> “starts from a set of signifying signs and tries to put them into an intelligible structure”</w:t>
      </w:r>
      <w:r w:rsidR="00A951CB">
        <w:rPr>
          <w:i w:val="0"/>
          <w:szCs w:val="24"/>
          <w:lang w:val="en-GB"/>
        </w:rPr>
        <w:t>, while</w:t>
      </w:r>
      <w:r w:rsidRPr="000F03A9">
        <w:rPr>
          <w:i w:val="0"/>
          <w:szCs w:val="24"/>
          <w:lang w:val="en-GB"/>
        </w:rPr>
        <w:t xml:space="preserve"> microhistory “uses a similar approach to produce a richness of explanation and provides a way of teasing out some of the interwoven threads of human life” (Stanford, 1994). </w:t>
      </w:r>
      <w:r w:rsidR="00A951CB">
        <w:rPr>
          <w:i w:val="0"/>
          <w:szCs w:val="24"/>
          <w:lang w:val="en-GB"/>
        </w:rPr>
        <w:t>This raises the question as to why</w:t>
      </w:r>
      <w:r>
        <w:rPr>
          <w:i w:val="0"/>
          <w:szCs w:val="24"/>
          <w:lang w:val="en-GB"/>
        </w:rPr>
        <w:t xml:space="preserve"> microhistory</w:t>
      </w:r>
      <w:r w:rsidRPr="000F03A9">
        <w:rPr>
          <w:i w:val="0"/>
          <w:szCs w:val="24"/>
          <w:lang w:val="en-GB"/>
        </w:rPr>
        <w:t xml:space="preserve"> has</w:t>
      </w:r>
      <w:r>
        <w:rPr>
          <w:i w:val="0"/>
          <w:szCs w:val="24"/>
          <w:lang w:val="en-GB"/>
        </w:rPr>
        <w:t xml:space="preserve"> no</w:t>
      </w:r>
      <w:r w:rsidRPr="000F03A9">
        <w:rPr>
          <w:i w:val="0"/>
          <w:szCs w:val="24"/>
          <w:lang w:val="en-GB"/>
        </w:rPr>
        <w:t xml:space="preserve">t been perceived as </w:t>
      </w:r>
      <w:r>
        <w:rPr>
          <w:i w:val="0"/>
          <w:szCs w:val="24"/>
          <w:lang w:val="en-GB"/>
        </w:rPr>
        <w:t xml:space="preserve">a central </w:t>
      </w:r>
      <w:r w:rsidRPr="000F03A9">
        <w:rPr>
          <w:i w:val="0"/>
          <w:szCs w:val="24"/>
          <w:lang w:val="en-GB"/>
        </w:rPr>
        <w:t xml:space="preserve">part of this new way of conducting research in accounting history </w:t>
      </w:r>
      <w:r>
        <w:rPr>
          <w:i w:val="0"/>
          <w:szCs w:val="24"/>
          <w:lang w:val="en-GB"/>
        </w:rPr>
        <w:t>– very few studies explicitly identify themselves as “</w:t>
      </w:r>
      <w:proofErr w:type="spellStart"/>
      <w:r>
        <w:rPr>
          <w:i w:val="0"/>
          <w:szCs w:val="24"/>
          <w:lang w:val="en-GB"/>
        </w:rPr>
        <w:t>microhistories</w:t>
      </w:r>
      <w:proofErr w:type="spellEnd"/>
      <w:r>
        <w:rPr>
          <w:i w:val="0"/>
          <w:szCs w:val="24"/>
          <w:lang w:val="en-GB"/>
        </w:rPr>
        <w:t>” (</w:t>
      </w:r>
      <w:r w:rsidR="00A951CB">
        <w:rPr>
          <w:i w:val="0"/>
          <w:szCs w:val="24"/>
          <w:lang w:val="en-GB"/>
        </w:rPr>
        <w:t xml:space="preserve">examples include </w:t>
      </w:r>
      <w:r>
        <w:rPr>
          <w:i w:val="0"/>
          <w:szCs w:val="24"/>
          <w:lang w:val="en-GB"/>
        </w:rPr>
        <w:t xml:space="preserve">Williams, 1999, </w:t>
      </w:r>
      <w:r w:rsidR="00A951CB">
        <w:rPr>
          <w:i w:val="0"/>
          <w:szCs w:val="24"/>
          <w:lang w:val="en-GB"/>
        </w:rPr>
        <w:t>Carnegie and</w:t>
      </w:r>
      <w:r>
        <w:rPr>
          <w:i w:val="0"/>
          <w:szCs w:val="24"/>
          <w:lang w:val="en-GB"/>
        </w:rPr>
        <w:t xml:space="preserve"> Walker</w:t>
      </w:r>
      <w:r w:rsidR="00A951CB">
        <w:rPr>
          <w:i w:val="0"/>
          <w:szCs w:val="24"/>
          <w:lang w:val="en-GB"/>
        </w:rPr>
        <w:t>,</w:t>
      </w:r>
      <w:r>
        <w:rPr>
          <w:i w:val="0"/>
          <w:szCs w:val="24"/>
          <w:lang w:val="en-GB"/>
        </w:rPr>
        <w:t xml:space="preserve"> 2007</w:t>
      </w:r>
      <w:r w:rsidR="00A951CB">
        <w:rPr>
          <w:i w:val="0"/>
          <w:szCs w:val="24"/>
          <w:lang w:val="en-GB"/>
        </w:rPr>
        <w:t>,</w:t>
      </w:r>
      <w:r>
        <w:rPr>
          <w:i w:val="0"/>
          <w:szCs w:val="24"/>
          <w:lang w:val="en-GB"/>
        </w:rPr>
        <w:t xml:space="preserve"> and Lee</w:t>
      </w:r>
      <w:r w:rsidR="00A951CB">
        <w:rPr>
          <w:i w:val="0"/>
          <w:szCs w:val="24"/>
          <w:lang w:val="en-GB"/>
        </w:rPr>
        <w:t>,</w:t>
      </w:r>
      <w:r>
        <w:rPr>
          <w:i w:val="0"/>
          <w:szCs w:val="24"/>
          <w:lang w:val="en-GB"/>
        </w:rPr>
        <w:t xml:space="preserve"> 2008).</w:t>
      </w:r>
    </w:p>
    <w:p w:rsidR="003F4290" w:rsidRPr="000F03A9" w:rsidRDefault="003F4290" w:rsidP="003F4290">
      <w:pPr>
        <w:pStyle w:val="Level3"/>
        <w:spacing w:line="360" w:lineRule="auto"/>
        <w:rPr>
          <w:i w:val="0"/>
          <w:szCs w:val="24"/>
          <w:lang w:val="en-GB"/>
        </w:rPr>
      </w:pPr>
    </w:p>
    <w:p w:rsidR="003F4290" w:rsidRPr="000F03A9" w:rsidRDefault="003F4290" w:rsidP="003F4290">
      <w:pPr>
        <w:pStyle w:val="Level3"/>
        <w:spacing w:line="360" w:lineRule="auto"/>
        <w:rPr>
          <w:i w:val="0"/>
          <w:szCs w:val="24"/>
          <w:lang w:val="en-GB"/>
        </w:rPr>
      </w:pPr>
      <w:r w:rsidRPr="000F03A9">
        <w:rPr>
          <w:i w:val="0"/>
          <w:szCs w:val="24"/>
          <w:lang w:val="en-GB"/>
        </w:rPr>
        <w:t xml:space="preserve">It is not clear which </w:t>
      </w:r>
      <w:r w:rsidR="00A951CB">
        <w:rPr>
          <w:i w:val="0"/>
          <w:szCs w:val="24"/>
          <w:lang w:val="en-GB"/>
        </w:rPr>
        <w:t>aspect</w:t>
      </w:r>
      <w:r w:rsidRPr="000F03A9">
        <w:rPr>
          <w:i w:val="0"/>
          <w:szCs w:val="24"/>
          <w:lang w:val="en-GB"/>
        </w:rPr>
        <w:t xml:space="preserve"> of </w:t>
      </w:r>
      <w:proofErr w:type="spellStart"/>
      <w:r w:rsidRPr="000F03A9">
        <w:rPr>
          <w:i w:val="0"/>
          <w:szCs w:val="24"/>
          <w:lang w:val="en-GB"/>
        </w:rPr>
        <w:t>Koselleck’s</w:t>
      </w:r>
      <w:proofErr w:type="spellEnd"/>
      <w:r w:rsidRPr="000F03A9">
        <w:rPr>
          <w:i w:val="0"/>
          <w:szCs w:val="24"/>
          <w:lang w:val="en-GB"/>
        </w:rPr>
        <w:t xml:space="preserve"> work is </w:t>
      </w:r>
      <w:r w:rsidR="00A951CB">
        <w:rPr>
          <w:i w:val="0"/>
          <w:szCs w:val="24"/>
          <w:lang w:val="en-GB"/>
        </w:rPr>
        <w:t xml:space="preserve">being </w:t>
      </w:r>
      <w:r w:rsidRPr="000F03A9">
        <w:rPr>
          <w:i w:val="0"/>
          <w:szCs w:val="24"/>
          <w:lang w:val="en-GB"/>
        </w:rPr>
        <w:t>referred to</w:t>
      </w:r>
      <w:r w:rsidR="00A951CB">
        <w:rPr>
          <w:i w:val="0"/>
          <w:szCs w:val="24"/>
          <w:lang w:val="en-GB"/>
        </w:rPr>
        <w:t>,</w:t>
      </w:r>
      <w:r w:rsidRPr="000F03A9">
        <w:rPr>
          <w:i w:val="0"/>
          <w:szCs w:val="24"/>
          <w:lang w:val="en-GB"/>
        </w:rPr>
        <w:t xml:space="preserve"> and which questions are enabled to be posed through the lens of this particular book cited (</w:t>
      </w:r>
      <w:r w:rsidRPr="00A951CB">
        <w:rPr>
          <w:szCs w:val="24"/>
          <w:lang w:val="en-GB"/>
        </w:rPr>
        <w:t>Futures Past: On the Semantics of Historical Time</w:t>
      </w:r>
      <w:r w:rsidR="00A951CB">
        <w:rPr>
          <w:i w:val="0"/>
          <w:szCs w:val="24"/>
          <w:lang w:val="en-GB"/>
        </w:rPr>
        <w:t xml:space="preserve"> – 1985/2004</w:t>
      </w:r>
      <w:r w:rsidRPr="000F03A9">
        <w:rPr>
          <w:i w:val="0"/>
          <w:szCs w:val="24"/>
          <w:lang w:val="en-GB"/>
        </w:rPr>
        <w:t xml:space="preserve">). </w:t>
      </w:r>
      <w:proofErr w:type="spellStart"/>
      <w:r w:rsidR="00A951CB">
        <w:rPr>
          <w:i w:val="0"/>
          <w:szCs w:val="24"/>
          <w:lang w:val="en-GB"/>
        </w:rPr>
        <w:t>Kosellek</w:t>
      </w:r>
      <w:proofErr w:type="spellEnd"/>
      <w:r w:rsidR="00A951CB">
        <w:rPr>
          <w:i w:val="0"/>
          <w:szCs w:val="24"/>
          <w:lang w:val="en-GB"/>
        </w:rPr>
        <w:t xml:space="preserve"> is particularly identified with “history of concepts”, something he worked on from the late 1950s (Andersen, 2003). </w:t>
      </w:r>
      <w:r w:rsidR="00C248A0">
        <w:rPr>
          <w:i w:val="0"/>
          <w:szCs w:val="24"/>
          <w:lang w:val="en-GB"/>
        </w:rPr>
        <w:t>Some commentators have seen similarities between the ideas</w:t>
      </w:r>
      <w:r w:rsidRPr="000F03A9">
        <w:rPr>
          <w:i w:val="0"/>
          <w:szCs w:val="24"/>
          <w:lang w:val="en-GB"/>
        </w:rPr>
        <w:t xml:space="preserve"> </w:t>
      </w:r>
      <w:r w:rsidR="00C248A0">
        <w:rPr>
          <w:i w:val="0"/>
          <w:szCs w:val="24"/>
          <w:lang w:val="en-GB"/>
        </w:rPr>
        <w:t>of</w:t>
      </w:r>
      <w:r w:rsidRPr="000F03A9">
        <w:rPr>
          <w:i w:val="0"/>
          <w:szCs w:val="24"/>
          <w:lang w:val="en-GB"/>
        </w:rPr>
        <w:t xml:space="preserve"> Foucault</w:t>
      </w:r>
      <w:r w:rsidR="00C248A0">
        <w:rPr>
          <w:i w:val="0"/>
          <w:szCs w:val="24"/>
          <w:lang w:val="en-GB"/>
        </w:rPr>
        <w:t xml:space="preserve"> and those of </w:t>
      </w:r>
      <w:proofErr w:type="spellStart"/>
      <w:r w:rsidR="00C248A0">
        <w:rPr>
          <w:i w:val="0"/>
          <w:szCs w:val="24"/>
          <w:lang w:val="en-GB"/>
        </w:rPr>
        <w:t>Koselleck</w:t>
      </w:r>
      <w:proofErr w:type="spellEnd"/>
      <w:r w:rsidRPr="000F03A9">
        <w:rPr>
          <w:i w:val="0"/>
          <w:szCs w:val="24"/>
          <w:lang w:val="en-GB"/>
        </w:rPr>
        <w:t xml:space="preserve">. </w:t>
      </w:r>
      <w:r w:rsidRPr="002D1A06">
        <w:rPr>
          <w:i w:val="0"/>
          <w:szCs w:val="24"/>
          <w:lang w:val="en-GB"/>
        </w:rPr>
        <w:t xml:space="preserve">Although </w:t>
      </w:r>
      <w:r>
        <w:rPr>
          <w:i w:val="0"/>
          <w:szCs w:val="24"/>
          <w:lang w:val="en-GB"/>
        </w:rPr>
        <w:t>Keith Tribe</w:t>
      </w:r>
      <w:r w:rsidR="00C248A0">
        <w:rPr>
          <w:i w:val="0"/>
          <w:szCs w:val="24"/>
          <w:lang w:val="en-GB"/>
        </w:rPr>
        <w:t xml:space="preserve"> has claimed,</w:t>
      </w:r>
      <w:r w:rsidRPr="002D1A06">
        <w:rPr>
          <w:i w:val="0"/>
          <w:szCs w:val="24"/>
          <w:lang w:val="en-GB"/>
        </w:rPr>
        <w:t xml:space="preserve"> in his introduction to </w:t>
      </w:r>
      <w:r w:rsidR="00C248A0">
        <w:rPr>
          <w:i w:val="0"/>
          <w:szCs w:val="24"/>
          <w:lang w:val="en-GB"/>
        </w:rPr>
        <w:t>the 2004 edition of</w:t>
      </w:r>
      <w:r w:rsidRPr="002D1A06">
        <w:rPr>
          <w:i w:val="0"/>
          <w:szCs w:val="24"/>
          <w:lang w:val="en-GB"/>
        </w:rPr>
        <w:t xml:space="preserve"> </w:t>
      </w:r>
      <w:proofErr w:type="spellStart"/>
      <w:r w:rsidRPr="002D1A06">
        <w:rPr>
          <w:i w:val="0"/>
          <w:szCs w:val="24"/>
          <w:lang w:val="en-GB"/>
        </w:rPr>
        <w:t>Koselleck’s</w:t>
      </w:r>
      <w:proofErr w:type="spellEnd"/>
      <w:r w:rsidRPr="002D1A06">
        <w:rPr>
          <w:i w:val="0"/>
          <w:szCs w:val="24"/>
          <w:lang w:val="en-GB"/>
        </w:rPr>
        <w:t xml:space="preserve"> book</w:t>
      </w:r>
      <w:r w:rsidR="00C248A0">
        <w:rPr>
          <w:i w:val="0"/>
          <w:szCs w:val="24"/>
          <w:lang w:val="en-GB"/>
        </w:rPr>
        <w:t>, that</w:t>
      </w:r>
      <w:r w:rsidRPr="0032226C">
        <w:rPr>
          <w:i w:val="0"/>
          <w:szCs w:val="24"/>
          <w:lang w:val="en-GB"/>
        </w:rPr>
        <w:t xml:space="preserve"> </w:t>
      </w:r>
      <w:r w:rsidRPr="000F03A9">
        <w:rPr>
          <w:i w:val="0"/>
          <w:szCs w:val="24"/>
          <w:lang w:val="en-GB"/>
        </w:rPr>
        <w:t xml:space="preserve">Foucault was not a historian but </w:t>
      </w:r>
      <w:proofErr w:type="spellStart"/>
      <w:r w:rsidRPr="000F03A9">
        <w:rPr>
          <w:i w:val="0"/>
          <w:szCs w:val="24"/>
          <w:lang w:val="en-GB"/>
        </w:rPr>
        <w:t>Koselleck</w:t>
      </w:r>
      <w:proofErr w:type="spellEnd"/>
      <w:r w:rsidRPr="000F03A9">
        <w:rPr>
          <w:i w:val="0"/>
          <w:szCs w:val="24"/>
          <w:lang w:val="en-GB"/>
        </w:rPr>
        <w:t xml:space="preserve"> was, the </w:t>
      </w:r>
      <w:r w:rsidR="00C248A0">
        <w:rPr>
          <w:i w:val="0"/>
          <w:szCs w:val="24"/>
          <w:lang w:val="en-GB"/>
        </w:rPr>
        <w:t xml:space="preserve">influence of the </w:t>
      </w:r>
      <w:r w:rsidRPr="000F03A9">
        <w:rPr>
          <w:i w:val="0"/>
          <w:szCs w:val="24"/>
          <w:lang w:val="en-GB"/>
        </w:rPr>
        <w:t xml:space="preserve">latter’s ideas could be picked up from Foucault’s book, </w:t>
      </w:r>
      <w:proofErr w:type="spellStart"/>
      <w:r w:rsidRPr="00C248A0">
        <w:rPr>
          <w:szCs w:val="24"/>
          <w:lang w:val="en-GB"/>
        </w:rPr>
        <w:t>Surveillir</w:t>
      </w:r>
      <w:proofErr w:type="spellEnd"/>
      <w:r w:rsidRPr="00C248A0">
        <w:rPr>
          <w:szCs w:val="24"/>
          <w:lang w:val="en-GB"/>
        </w:rPr>
        <w:t xml:space="preserve"> et </w:t>
      </w:r>
      <w:proofErr w:type="spellStart"/>
      <w:r w:rsidRPr="00C248A0">
        <w:rPr>
          <w:szCs w:val="24"/>
          <w:lang w:val="en-GB"/>
        </w:rPr>
        <w:t>Punir</w:t>
      </w:r>
      <w:proofErr w:type="spellEnd"/>
      <w:r w:rsidRPr="000F03A9">
        <w:rPr>
          <w:i w:val="0"/>
          <w:szCs w:val="24"/>
          <w:lang w:val="en-GB"/>
        </w:rPr>
        <w:t xml:space="preserve"> (1975). Both authors were promoters of ideologies “forming social and political actors” (Edwards, 2007)</w:t>
      </w:r>
      <w:r w:rsidR="00C248A0">
        <w:rPr>
          <w:i w:val="0"/>
          <w:szCs w:val="24"/>
          <w:lang w:val="en-GB"/>
        </w:rPr>
        <w:t>,</w:t>
      </w:r>
      <w:r w:rsidRPr="000F03A9">
        <w:rPr>
          <w:i w:val="0"/>
          <w:szCs w:val="24"/>
          <w:lang w:val="en-GB"/>
        </w:rPr>
        <w:t xml:space="preserve"> maintaining the contests and struggles in which they participate being ultimately crucial notions for understanding social, political and ideological change in a world that was facing constant changes.</w:t>
      </w:r>
    </w:p>
    <w:p w:rsidR="003F429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 xml:space="preserve">According to Paul Langley (2008, p. 27) </w:t>
      </w:r>
      <w:r w:rsidR="00C248A0">
        <w:rPr>
          <w:i w:val="0"/>
          <w:szCs w:val="24"/>
          <w:lang w:val="en-GB"/>
        </w:rPr>
        <w:t>NAH</w:t>
      </w:r>
      <w:r w:rsidRPr="000A62E0">
        <w:rPr>
          <w:i w:val="0"/>
          <w:szCs w:val="24"/>
          <w:lang w:val="en-GB"/>
        </w:rPr>
        <w:t xml:space="preserve"> draws </w:t>
      </w:r>
      <w:r w:rsidR="00C248A0">
        <w:rPr>
          <w:i w:val="0"/>
          <w:szCs w:val="24"/>
          <w:lang w:val="en-GB"/>
        </w:rPr>
        <w:t>on Actor Network-Theory (henceforth</w:t>
      </w:r>
      <w:r w:rsidRPr="000A62E0">
        <w:rPr>
          <w:i w:val="0"/>
          <w:szCs w:val="24"/>
          <w:lang w:val="en-GB"/>
        </w:rPr>
        <w:t xml:space="preserve"> ANT), but his statement is not supported by a clear reference. Moreover, there is no direct liaison in </w:t>
      </w:r>
      <w:r w:rsidR="00C248A0">
        <w:rPr>
          <w:i w:val="0"/>
          <w:szCs w:val="24"/>
          <w:lang w:val="en-GB"/>
        </w:rPr>
        <w:t>MHL (1991)</w:t>
      </w:r>
      <w:r w:rsidRPr="000A62E0">
        <w:rPr>
          <w:i w:val="0"/>
          <w:szCs w:val="24"/>
          <w:lang w:val="en-GB"/>
        </w:rPr>
        <w:t xml:space="preserve"> that can be made at a methodological level and that could allow</w:t>
      </w:r>
      <w:r w:rsidR="00C248A0">
        <w:rPr>
          <w:i w:val="0"/>
          <w:szCs w:val="24"/>
          <w:lang w:val="en-GB"/>
        </w:rPr>
        <w:t xml:space="preserve"> us</w:t>
      </w:r>
      <w:r w:rsidRPr="000A62E0">
        <w:rPr>
          <w:i w:val="0"/>
          <w:szCs w:val="24"/>
          <w:lang w:val="en-GB"/>
        </w:rPr>
        <w:t xml:space="preserve">, without doubt, to clarify this aspect of NAH development in this early stage. Although the theory was developed earlier in the 1980s, Langley is probably thinking of Bruno </w:t>
      </w:r>
      <w:proofErr w:type="spellStart"/>
      <w:r w:rsidRPr="000A62E0">
        <w:rPr>
          <w:i w:val="0"/>
          <w:szCs w:val="24"/>
          <w:lang w:val="en-GB"/>
        </w:rPr>
        <w:t>Latour’s</w:t>
      </w:r>
      <w:proofErr w:type="spellEnd"/>
      <w:r w:rsidRPr="000A62E0">
        <w:rPr>
          <w:i w:val="0"/>
          <w:szCs w:val="24"/>
          <w:lang w:val="en-GB"/>
        </w:rPr>
        <w:t xml:space="preserve"> book, </w:t>
      </w:r>
      <w:r w:rsidR="00C248A0">
        <w:rPr>
          <w:szCs w:val="24"/>
          <w:lang w:val="en-GB"/>
        </w:rPr>
        <w:t>Science in Action: How to Follow Scientists and Engineers through S</w:t>
      </w:r>
      <w:r w:rsidRPr="00C248A0">
        <w:rPr>
          <w:szCs w:val="24"/>
          <w:lang w:val="en-GB"/>
        </w:rPr>
        <w:t>ociety</w:t>
      </w:r>
      <w:r w:rsidRPr="000A62E0">
        <w:rPr>
          <w:i w:val="0"/>
          <w:szCs w:val="24"/>
          <w:lang w:val="en-GB"/>
        </w:rPr>
        <w:t xml:space="preserve">, published </w:t>
      </w:r>
      <w:r w:rsidRPr="000A62E0">
        <w:rPr>
          <w:i w:val="0"/>
          <w:szCs w:val="24"/>
          <w:lang w:val="en-GB"/>
        </w:rPr>
        <w:lastRenderedPageBreak/>
        <w:t xml:space="preserve">in English translation in 1987 </w:t>
      </w:r>
      <w:r w:rsidR="00C248A0">
        <w:rPr>
          <w:i w:val="0"/>
          <w:szCs w:val="24"/>
          <w:lang w:val="en-GB"/>
        </w:rPr>
        <w:t>by</w:t>
      </w:r>
      <w:r w:rsidRPr="000A62E0">
        <w:rPr>
          <w:i w:val="0"/>
          <w:szCs w:val="24"/>
          <w:lang w:val="en-GB"/>
        </w:rPr>
        <w:t xml:space="preserve"> Harvard University Press, as </w:t>
      </w:r>
      <w:r w:rsidR="00C248A0">
        <w:rPr>
          <w:i w:val="0"/>
          <w:szCs w:val="24"/>
          <w:lang w:val="en-GB"/>
        </w:rPr>
        <w:t xml:space="preserve">being </w:t>
      </w:r>
      <w:r>
        <w:rPr>
          <w:i w:val="0"/>
          <w:szCs w:val="24"/>
          <w:lang w:val="en-GB"/>
        </w:rPr>
        <w:t xml:space="preserve">the main </w:t>
      </w:r>
      <w:r w:rsidRPr="000A62E0">
        <w:rPr>
          <w:i w:val="0"/>
          <w:szCs w:val="24"/>
          <w:lang w:val="en-GB"/>
        </w:rPr>
        <w:t xml:space="preserve">influence on </w:t>
      </w:r>
      <w:r w:rsidR="00C248A0">
        <w:rPr>
          <w:i w:val="0"/>
          <w:szCs w:val="24"/>
          <w:lang w:val="en-GB"/>
        </w:rPr>
        <w:t xml:space="preserve">MHL. Laughlin (interview 10 June 2013) confirmed that MHL were aware of </w:t>
      </w:r>
      <w:proofErr w:type="spellStart"/>
      <w:r w:rsidR="00C248A0">
        <w:rPr>
          <w:i w:val="0"/>
          <w:szCs w:val="24"/>
          <w:lang w:val="en-GB"/>
        </w:rPr>
        <w:t>Latour’s</w:t>
      </w:r>
      <w:proofErr w:type="spellEnd"/>
      <w:r w:rsidR="00C248A0">
        <w:rPr>
          <w:i w:val="0"/>
          <w:szCs w:val="24"/>
          <w:lang w:val="en-GB"/>
        </w:rPr>
        <w:t xml:space="preserve"> work, but he is not cited specifically in the paper</w:t>
      </w:r>
      <w:r w:rsidRPr="000A62E0">
        <w:rPr>
          <w:i w:val="0"/>
          <w:szCs w:val="24"/>
          <w:lang w:val="en-GB"/>
        </w:rPr>
        <w:t>. Th</w:t>
      </w:r>
      <w:r w:rsidR="00C248A0">
        <w:rPr>
          <w:i w:val="0"/>
          <w:szCs w:val="24"/>
          <w:lang w:val="en-GB"/>
        </w:rPr>
        <w:t>e connection between NAH and ANT will be examined in the next sub-section.</w:t>
      </w:r>
    </w:p>
    <w:p w:rsidR="003F4290" w:rsidRPr="000A62E0" w:rsidRDefault="003F4290" w:rsidP="003F4290">
      <w:pPr>
        <w:pStyle w:val="Level3"/>
        <w:spacing w:line="360" w:lineRule="auto"/>
        <w:rPr>
          <w:i w:val="0"/>
          <w:szCs w:val="24"/>
          <w:lang w:val="en-GB"/>
        </w:rPr>
      </w:pPr>
    </w:p>
    <w:p w:rsidR="003F4290" w:rsidRPr="00C248A0" w:rsidRDefault="00C248A0" w:rsidP="003F4290">
      <w:pPr>
        <w:pStyle w:val="Level3"/>
        <w:spacing w:line="360" w:lineRule="auto"/>
        <w:rPr>
          <w:b/>
          <w:szCs w:val="24"/>
          <w:lang w:val="en-GB"/>
        </w:rPr>
      </w:pPr>
      <w:r>
        <w:rPr>
          <w:b/>
          <w:szCs w:val="24"/>
          <w:lang w:val="en-GB"/>
        </w:rPr>
        <w:t xml:space="preserve">The other papers in the NAH issue of </w:t>
      </w:r>
      <w:r>
        <w:rPr>
          <w:b/>
          <w:i w:val="0"/>
          <w:szCs w:val="24"/>
          <w:lang w:val="en-GB"/>
        </w:rPr>
        <w:t>AOS</w:t>
      </w:r>
    </w:p>
    <w:p w:rsidR="003F4290" w:rsidRDefault="003F4290" w:rsidP="003F4290">
      <w:pPr>
        <w:pStyle w:val="Level3"/>
        <w:spacing w:line="360" w:lineRule="auto"/>
        <w:rPr>
          <w:i w:val="0"/>
          <w:szCs w:val="24"/>
          <w:lang w:val="en-GB"/>
        </w:rPr>
      </w:pPr>
      <w:r w:rsidRPr="000A62E0">
        <w:rPr>
          <w:i w:val="0"/>
          <w:szCs w:val="24"/>
          <w:lang w:val="en-GB"/>
        </w:rPr>
        <w:t xml:space="preserve">Besides the presumed theoretical adhesion to ANT, there is a more definite use of sociological theories in </w:t>
      </w:r>
      <w:r w:rsidR="00C248A0">
        <w:rPr>
          <w:i w:val="0"/>
          <w:szCs w:val="24"/>
          <w:lang w:val="en-GB"/>
        </w:rPr>
        <w:t>MHL (1991)</w:t>
      </w:r>
      <w:r w:rsidRPr="000A62E0">
        <w:rPr>
          <w:i w:val="0"/>
          <w:szCs w:val="24"/>
          <w:lang w:val="en-GB"/>
        </w:rPr>
        <w:t xml:space="preserve"> and in some other articles presented in the </w:t>
      </w:r>
      <w:r w:rsidR="00C248A0">
        <w:rPr>
          <w:i w:val="0"/>
          <w:szCs w:val="24"/>
          <w:lang w:val="en-GB"/>
        </w:rPr>
        <w:t xml:space="preserve">NAH issue </w:t>
      </w:r>
      <w:r w:rsidRPr="000A62E0">
        <w:rPr>
          <w:i w:val="0"/>
          <w:szCs w:val="24"/>
          <w:lang w:val="en-GB"/>
        </w:rPr>
        <w:t xml:space="preserve">of </w:t>
      </w:r>
      <w:r w:rsidR="00C248A0">
        <w:rPr>
          <w:szCs w:val="24"/>
          <w:lang w:val="en-GB"/>
        </w:rPr>
        <w:t>AOS</w:t>
      </w:r>
      <w:r w:rsidRPr="000A62E0">
        <w:rPr>
          <w:i w:val="0"/>
          <w:szCs w:val="24"/>
          <w:lang w:val="en-GB"/>
        </w:rPr>
        <w:t>. These are the theories of Michael Foucault. We can trace the influence of Foucault in the discussion</w:t>
      </w:r>
      <w:r w:rsidR="00C248A0">
        <w:rPr>
          <w:i w:val="0"/>
          <w:szCs w:val="24"/>
          <w:lang w:val="en-GB"/>
        </w:rPr>
        <w:t xml:space="preserve"> of MHL on</w:t>
      </w:r>
      <w:r w:rsidRPr="000A62E0">
        <w:rPr>
          <w:i w:val="0"/>
          <w:szCs w:val="24"/>
          <w:lang w:val="en-GB"/>
        </w:rPr>
        <w:t xml:space="preserve"> the other six articles, and that discussion, together with a reading of the other articles, allows us to construct a basis for NAH. </w:t>
      </w:r>
      <w:r w:rsidR="001861B9">
        <w:rPr>
          <w:i w:val="0"/>
          <w:szCs w:val="24"/>
          <w:lang w:val="en-GB"/>
        </w:rPr>
        <w:t>MHL</w:t>
      </w:r>
      <w:r w:rsidRPr="000A62E0">
        <w:rPr>
          <w:i w:val="0"/>
          <w:szCs w:val="24"/>
          <w:lang w:val="en-GB"/>
        </w:rPr>
        <w:t xml:space="preserve"> start with Grahame Thompson’s article, </w:t>
      </w:r>
      <w:r w:rsidR="001861B9">
        <w:rPr>
          <w:i w:val="0"/>
          <w:szCs w:val="24"/>
          <w:lang w:val="en-GB"/>
        </w:rPr>
        <w:t>“</w:t>
      </w:r>
      <w:r w:rsidRPr="0032226C">
        <w:rPr>
          <w:i w:val="0"/>
          <w:szCs w:val="24"/>
          <w:lang w:val="en-GB"/>
        </w:rPr>
        <w:t xml:space="preserve">Is accounting rhetorical? Methodology, Luca </w:t>
      </w:r>
      <w:proofErr w:type="spellStart"/>
      <w:r w:rsidRPr="0032226C">
        <w:rPr>
          <w:i w:val="0"/>
          <w:szCs w:val="24"/>
          <w:lang w:val="en-GB"/>
        </w:rPr>
        <w:t>Pacioli</w:t>
      </w:r>
      <w:proofErr w:type="spellEnd"/>
      <w:r w:rsidRPr="0032226C">
        <w:rPr>
          <w:i w:val="0"/>
          <w:szCs w:val="24"/>
          <w:lang w:val="en-GB"/>
        </w:rPr>
        <w:t xml:space="preserve"> and printing</w:t>
      </w:r>
      <w:r w:rsidR="001861B9">
        <w:rPr>
          <w:i w:val="0"/>
          <w:szCs w:val="24"/>
          <w:lang w:val="en-GB"/>
        </w:rPr>
        <w:t>”</w:t>
      </w:r>
      <w:r w:rsidRPr="000A62E0">
        <w:rPr>
          <w:i w:val="0"/>
          <w:szCs w:val="24"/>
          <w:lang w:val="en-GB"/>
        </w:rPr>
        <w:t xml:space="preserve">, which presents the rhetorical aspects of accounting using </w:t>
      </w:r>
      <w:r w:rsidR="001861B9">
        <w:rPr>
          <w:i w:val="0"/>
          <w:szCs w:val="24"/>
          <w:lang w:val="en-GB"/>
        </w:rPr>
        <w:t>a linguistic method to re-analyz</w:t>
      </w:r>
      <w:r w:rsidRPr="000A62E0">
        <w:rPr>
          <w:i w:val="0"/>
          <w:szCs w:val="24"/>
          <w:lang w:val="en-GB"/>
        </w:rPr>
        <w:t xml:space="preserve">e “how and why accounting in its particular modern form emerged” and using also a reference to four crucial institutions from that period that influenced this emergence: the church, the pedagogic apparatus, the publishing house and the </w:t>
      </w:r>
      <w:r w:rsidR="001861B9">
        <w:rPr>
          <w:i w:val="0"/>
          <w:szCs w:val="24"/>
          <w:lang w:val="en-GB"/>
        </w:rPr>
        <w:t>commercial organizations. Analyz</w:t>
      </w:r>
      <w:r w:rsidRPr="000A62E0">
        <w:rPr>
          <w:i w:val="0"/>
          <w:szCs w:val="24"/>
          <w:lang w:val="en-GB"/>
        </w:rPr>
        <w:t xml:space="preserve">ing this article in terms of the presence of one of the two great directions of research in accounting which characterize NAH, the use of Foucault or </w:t>
      </w:r>
      <w:proofErr w:type="spellStart"/>
      <w:r w:rsidRPr="000A62E0">
        <w:rPr>
          <w:i w:val="0"/>
          <w:szCs w:val="24"/>
          <w:lang w:val="en-GB"/>
        </w:rPr>
        <w:t>Latour’s</w:t>
      </w:r>
      <w:proofErr w:type="spellEnd"/>
      <w:r w:rsidRPr="000A62E0">
        <w:rPr>
          <w:i w:val="0"/>
          <w:szCs w:val="24"/>
          <w:lang w:val="en-GB"/>
        </w:rPr>
        <w:t xml:space="preserve"> sociological and philosophical ideas, the Thompson article uses Foucault’s ideas, as can be seen in Table</w:t>
      </w:r>
      <w:r w:rsidR="009F4228">
        <w:rPr>
          <w:i w:val="0"/>
          <w:szCs w:val="24"/>
          <w:lang w:val="en-GB"/>
        </w:rPr>
        <w:t xml:space="preserve"> 3</w:t>
      </w:r>
      <w:r w:rsidRPr="000A62E0">
        <w:rPr>
          <w:i w:val="0"/>
          <w:szCs w:val="24"/>
          <w:lang w:val="en-GB"/>
        </w:rPr>
        <w:t xml:space="preserve"> below, meaning rhetoric (and linguistic model but concentrates on the theory of discourse). </w:t>
      </w:r>
      <w:r>
        <w:rPr>
          <w:i w:val="0"/>
          <w:szCs w:val="24"/>
          <w:lang w:val="en-GB"/>
        </w:rPr>
        <w:t>It is interesting to note that Thompson’s article could be described as “history of accounting”, as he is attempting to understand a treatise that sets out methods and procedures of accounting. This is not the case for some of the other studies in the special issue, which focus more on the impact of accounting on organ</w:t>
      </w:r>
      <w:r w:rsidR="00E21CBE">
        <w:rPr>
          <w:i w:val="0"/>
          <w:szCs w:val="24"/>
          <w:lang w:val="en-GB"/>
        </w:rPr>
        <w:t>ization</w:t>
      </w:r>
      <w:r>
        <w:rPr>
          <w:i w:val="0"/>
          <w:szCs w:val="24"/>
          <w:lang w:val="en-GB"/>
        </w:rPr>
        <w:t>s, the economy, and society.</w:t>
      </w:r>
    </w:p>
    <w:p w:rsidR="003F429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 xml:space="preserve">Following the same logic and using some of the findings from </w:t>
      </w:r>
      <w:r w:rsidR="001861B9">
        <w:rPr>
          <w:i w:val="0"/>
          <w:szCs w:val="24"/>
          <w:lang w:val="en-GB"/>
        </w:rPr>
        <w:t>Napier (</w:t>
      </w:r>
      <w:r w:rsidRPr="000A62E0">
        <w:rPr>
          <w:i w:val="0"/>
          <w:szCs w:val="24"/>
          <w:lang w:val="en-GB"/>
        </w:rPr>
        <w:t>2006</w:t>
      </w:r>
      <w:r w:rsidR="001861B9">
        <w:rPr>
          <w:i w:val="0"/>
          <w:szCs w:val="24"/>
          <w:lang w:val="en-GB"/>
        </w:rPr>
        <w:t>), we analyz</w:t>
      </w:r>
      <w:r w:rsidRPr="000A62E0">
        <w:rPr>
          <w:i w:val="0"/>
          <w:szCs w:val="24"/>
          <w:lang w:val="en-GB"/>
        </w:rPr>
        <w:t xml:space="preserve">ed from two perspectives the other </w:t>
      </w:r>
      <w:r w:rsidR="001861B9">
        <w:rPr>
          <w:i w:val="0"/>
          <w:szCs w:val="24"/>
          <w:lang w:val="en-GB"/>
        </w:rPr>
        <w:t>six</w:t>
      </w:r>
      <w:r w:rsidRPr="000A62E0">
        <w:rPr>
          <w:i w:val="0"/>
          <w:szCs w:val="24"/>
          <w:lang w:val="en-GB"/>
        </w:rPr>
        <w:t xml:space="preserve"> articles published in this</w:t>
      </w:r>
      <w:r w:rsidR="001861B9">
        <w:rPr>
          <w:i w:val="0"/>
          <w:szCs w:val="24"/>
          <w:lang w:val="en-GB"/>
        </w:rPr>
        <w:t xml:space="preserve"> </w:t>
      </w:r>
      <w:r w:rsidR="005D6214">
        <w:rPr>
          <w:i w:val="0"/>
          <w:szCs w:val="24"/>
          <w:lang w:val="en-GB"/>
        </w:rPr>
        <w:t>issue</w:t>
      </w:r>
      <w:r w:rsidR="001861B9">
        <w:rPr>
          <w:i w:val="0"/>
          <w:szCs w:val="24"/>
          <w:lang w:val="en-GB"/>
        </w:rPr>
        <w:t xml:space="preserve"> of</w:t>
      </w:r>
      <w:r w:rsidRPr="000A62E0">
        <w:rPr>
          <w:i w:val="0"/>
          <w:szCs w:val="24"/>
          <w:lang w:val="en-GB"/>
        </w:rPr>
        <w:t xml:space="preserve"> </w:t>
      </w:r>
      <w:r w:rsidR="001861B9">
        <w:rPr>
          <w:szCs w:val="24"/>
          <w:lang w:val="en-GB"/>
        </w:rPr>
        <w:t>AOS</w:t>
      </w:r>
      <w:r w:rsidRPr="000A62E0">
        <w:rPr>
          <w:i w:val="0"/>
          <w:szCs w:val="24"/>
          <w:lang w:val="en-GB"/>
        </w:rPr>
        <w:t xml:space="preserve">. The first one is the order in </w:t>
      </w:r>
      <w:r w:rsidR="001861B9">
        <w:rPr>
          <w:i w:val="0"/>
          <w:szCs w:val="24"/>
          <w:lang w:val="en-GB"/>
        </w:rPr>
        <w:t>which the papers are discussed in MHL (1991)</w:t>
      </w:r>
      <w:r w:rsidRPr="000A62E0">
        <w:rPr>
          <w:i w:val="0"/>
          <w:szCs w:val="24"/>
          <w:lang w:val="en-GB"/>
        </w:rPr>
        <w:t xml:space="preserve"> and </w:t>
      </w:r>
      <w:r w:rsidR="001861B9">
        <w:rPr>
          <w:i w:val="0"/>
          <w:szCs w:val="24"/>
          <w:lang w:val="en-GB"/>
        </w:rPr>
        <w:t xml:space="preserve">the (different) order in which the papers appear in the </w:t>
      </w:r>
      <w:r w:rsidR="00F371B5">
        <w:rPr>
          <w:i w:val="0"/>
          <w:szCs w:val="24"/>
          <w:lang w:val="en-GB"/>
        </w:rPr>
        <w:t>issue</w:t>
      </w:r>
      <w:r w:rsidR="001861B9">
        <w:rPr>
          <w:i w:val="0"/>
          <w:szCs w:val="24"/>
          <w:lang w:val="en-GB"/>
        </w:rPr>
        <w:t xml:space="preserve"> and t</w:t>
      </w:r>
      <w:r w:rsidRPr="000A62E0">
        <w:rPr>
          <w:i w:val="0"/>
          <w:szCs w:val="24"/>
          <w:lang w:val="en-GB"/>
        </w:rPr>
        <w:t xml:space="preserve">he other is the content, the theory and themes approached. </w:t>
      </w:r>
    </w:p>
    <w:p w:rsidR="003F4290" w:rsidRDefault="003F4290" w:rsidP="003F4290">
      <w:pPr>
        <w:pStyle w:val="Level3"/>
        <w:spacing w:line="360" w:lineRule="auto"/>
        <w:rPr>
          <w:i w:val="0"/>
          <w:szCs w:val="24"/>
          <w:lang w:val="en-GB"/>
        </w:rPr>
      </w:pPr>
    </w:p>
    <w:p w:rsidR="00F371B5" w:rsidRDefault="00F371B5" w:rsidP="003F4290">
      <w:pPr>
        <w:pStyle w:val="Level3"/>
        <w:spacing w:line="360" w:lineRule="auto"/>
        <w:rPr>
          <w:i w:val="0"/>
          <w:szCs w:val="24"/>
          <w:lang w:val="en-GB"/>
        </w:rPr>
      </w:pPr>
    </w:p>
    <w:p w:rsidR="00F371B5" w:rsidRDefault="00F371B5" w:rsidP="003F4290">
      <w:pPr>
        <w:pStyle w:val="Level3"/>
        <w:spacing w:line="360" w:lineRule="auto"/>
        <w:rPr>
          <w:i w:val="0"/>
          <w:szCs w:val="24"/>
          <w:lang w:val="en-GB"/>
        </w:rPr>
      </w:pPr>
    </w:p>
    <w:p w:rsidR="00F371B5" w:rsidRDefault="00F371B5" w:rsidP="003F4290">
      <w:pPr>
        <w:pStyle w:val="Level3"/>
        <w:spacing w:line="360" w:lineRule="auto"/>
        <w:rPr>
          <w:i w:val="0"/>
          <w:szCs w:val="24"/>
          <w:lang w:val="en-GB"/>
        </w:rPr>
        <w:sectPr w:rsidR="00F371B5" w:rsidSect="004F713A">
          <w:footerReference w:type="default" r:id="rId15"/>
          <w:pgSz w:w="11909" w:h="16834" w:code="9"/>
          <w:pgMar w:top="1440" w:right="1440" w:bottom="1440" w:left="1440" w:header="720" w:footer="720" w:gutter="0"/>
          <w:pgNumType w:start="1"/>
          <w:cols w:space="720"/>
          <w:docGrid w:linePitch="360"/>
        </w:sectPr>
      </w:pPr>
    </w:p>
    <w:tbl>
      <w:tblPr>
        <w:tblStyle w:val="LightShading"/>
        <w:tblW w:w="555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97"/>
        <w:gridCol w:w="850"/>
        <w:gridCol w:w="998"/>
        <w:gridCol w:w="1731"/>
        <w:gridCol w:w="718"/>
        <w:gridCol w:w="1203"/>
        <w:gridCol w:w="2377"/>
        <w:gridCol w:w="3771"/>
        <w:gridCol w:w="1820"/>
        <w:gridCol w:w="1275"/>
      </w:tblGrid>
      <w:tr w:rsidR="00F371B5" w:rsidRPr="000A62E0" w:rsidTr="00AA6CD1">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17" w:type="pct"/>
            <w:vAlign w:val="center"/>
          </w:tcPr>
          <w:p w:rsidR="00F371B5" w:rsidRPr="006E2D1D" w:rsidRDefault="00F371B5" w:rsidP="00AA6CD1">
            <w:pPr>
              <w:spacing w:before="60" w:after="60"/>
              <w:contextualSpacing/>
              <w:jc w:val="center"/>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lastRenderedPageBreak/>
              <w:t>Order in article</w:t>
            </w:r>
          </w:p>
        </w:tc>
        <w:tc>
          <w:tcPr>
            <w:tcW w:w="270" w:type="pct"/>
            <w:vAlign w:val="center"/>
            <w:hideMark/>
          </w:tcPr>
          <w:p w:rsidR="00F371B5" w:rsidRPr="006E2D1D" w:rsidRDefault="00F371B5" w:rsidP="00AA6CD1">
            <w:pPr>
              <w:spacing w:before="60" w:after="60"/>
              <w:contextualSpacing/>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 xml:space="preserve">Order in </w:t>
            </w:r>
            <w:r w:rsidRPr="006E2D1D">
              <w:rPr>
                <w:rFonts w:ascii="Calibri" w:hAnsi="Calibri" w:cs="Calibri"/>
                <w:i/>
                <w:color w:val="auto"/>
                <w:sz w:val="18"/>
                <w:szCs w:val="18"/>
                <w:lang w:val="en-GB" w:eastAsia="en-GB"/>
              </w:rPr>
              <w:t>AOS</w:t>
            </w:r>
            <w:r w:rsidRPr="006E2D1D">
              <w:rPr>
                <w:rFonts w:ascii="Calibri" w:hAnsi="Calibri" w:cs="Calibri"/>
                <w:color w:val="auto"/>
                <w:sz w:val="18"/>
                <w:szCs w:val="18"/>
                <w:lang w:val="en-GB" w:eastAsia="en-GB"/>
              </w:rPr>
              <w:t xml:space="preserve"> </w:t>
            </w:r>
          </w:p>
        </w:tc>
        <w:tc>
          <w:tcPr>
            <w:tcW w:w="317" w:type="pct"/>
            <w:noWrap/>
            <w:vAlign w:val="center"/>
            <w:hideMark/>
          </w:tcPr>
          <w:p w:rsidR="00F371B5" w:rsidRPr="006E2D1D" w:rsidRDefault="00F371B5" w:rsidP="00AA6CD1">
            <w:pPr>
              <w:spacing w:before="60" w:after="60"/>
              <w:contextualSpacing/>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Author(s)</w:t>
            </w:r>
          </w:p>
        </w:tc>
        <w:tc>
          <w:tcPr>
            <w:tcW w:w="550" w:type="pct"/>
            <w:noWrap/>
            <w:vAlign w:val="center"/>
            <w:hideMark/>
          </w:tcPr>
          <w:p w:rsidR="00F371B5" w:rsidRPr="006E2D1D" w:rsidRDefault="00F371B5" w:rsidP="00AA6CD1">
            <w:pPr>
              <w:spacing w:before="60" w:after="60"/>
              <w:contextualSpacing/>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Title</w:t>
            </w:r>
          </w:p>
        </w:tc>
        <w:tc>
          <w:tcPr>
            <w:tcW w:w="228" w:type="pct"/>
            <w:noWrap/>
            <w:vAlign w:val="center"/>
            <w:hideMark/>
          </w:tcPr>
          <w:p w:rsidR="00F371B5" w:rsidRPr="006E2D1D" w:rsidRDefault="00F371B5" w:rsidP="00AA6CD1">
            <w:pPr>
              <w:spacing w:before="60" w:after="60"/>
              <w:contextualSpacing/>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Pages.</w:t>
            </w:r>
          </w:p>
        </w:tc>
        <w:tc>
          <w:tcPr>
            <w:tcW w:w="382" w:type="pct"/>
            <w:vAlign w:val="center"/>
            <w:hideMark/>
          </w:tcPr>
          <w:p w:rsidR="00F371B5" w:rsidRPr="006E2D1D" w:rsidRDefault="00F371B5" w:rsidP="00AA6CD1">
            <w:pPr>
              <w:spacing w:before="60" w:after="60"/>
              <w:contextualSpacing/>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 xml:space="preserve">Period analysed </w:t>
            </w:r>
          </w:p>
        </w:tc>
        <w:tc>
          <w:tcPr>
            <w:tcW w:w="755" w:type="pct"/>
            <w:noWrap/>
            <w:vAlign w:val="center"/>
            <w:hideMark/>
          </w:tcPr>
          <w:p w:rsidR="00F371B5" w:rsidRPr="006E2D1D" w:rsidRDefault="00F371B5" w:rsidP="00AA6CD1">
            <w:pPr>
              <w:spacing w:before="60" w:after="60"/>
              <w:contextualSpacing/>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Themes approached</w:t>
            </w:r>
          </w:p>
        </w:tc>
        <w:tc>
          <w:tcPr>
            <w:tcW w:w="1198" w:type="pct"/>
            <w:noWrap/>
            <w:vAlign w:val="center"/>
            <w:hideMark/>
          </w:tcPr>
          <w:p w:rsidR="00F371B5" w:rsidRPr="006E2D1D" w:rsidRDefault="00F371B5" w:rsidP="00AA6CD1">
            <w:pPr>
              <w:spacing w:before="60" w:after="60"/>
              <w:contextualSpacing/>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 xml:space="preserve">Comments made by Miller </w:t>
            </w:r>
            <w:r w:rsidRPr="006E2D1D">
              <w:rPr>
                <w:rFonts w:ascii="Calibri" w:hAnsi="Calibri" w:cs="Calibri"/>
                <w:i/>
                <w:color w:val="auto"/>
                <w:sz w:val="18"/>
                <w:szCs w:val="18"/>
                <w:lang w:val="en-GB" w:eastAsia="en-GB"/>
              </w:rPr>
              <w:t>et al</w:t>
            </w:r>
            <w:r w:rsidRPr="006E2D1D">
              <w:rPr>
                <w:rFonts w:ascii="Calibri" w:hAnsi="Calibri" w:cs="Calibri"/>
                <w:color w:val="auto"/>
                <w:sz w:val="18"/>
                <w:szCs w:val="18"/>
                <w:lang w:val="en-GB" w:eastAsia="en-GB"/>
              </w:rPr>
              <w:t>. (1991)</w:t>
            </w:r>
          </w:p>
        </w:tc>
        <w:tc>
          <w:tcPr>
            <w:tcW w:w="578" w:type="pct"/>
            <w:noWrap/>
            <w:vAlign w:val="center"/>
            <w:hideMark/>
          </w:tcPr>
          <w:p w:rsidR="00F371B5" w:rsidRPr="006E2D1D" w:rsidRDefault="00F371B5" w:rsidP="00AA6CD1">
            <w:pPr>
              <w:spacing w:before="60" w:after="60"/>
              <w:contextualSpacing/>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“Foucauldian” ideas</w:t>
            </w:r>
          </w:p>
        </w:tc>
        <w:tc>
          <w:tcPr>
            <w:tcW w:w="405" w:type="pct"/>
            <w:noWrap/>
            <w:vAlign w:val="center"/>
            <w:hideMark/>
          </w:tcPr>
          <w:p w:rsidR="00F371B5" w:rsidRPr="006E2D1D" w:rsidRDefault="00F371B5" w:rsidP="00AA6CD1">
            <w:pPr>
              <w:spacing w:before="60" w:after="60"/>
              <w:contextualSpacing/>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18"/>
                <w:szCs w:val="18"/>
                <w:lang w:val="en-GB" w:eastAsia="en-GB"/>
              </w:rPr>
            </w:pPr>
            <w:proofErr w:type="spellStart"/>
            <w:r w:rsidRPr="006E2D1D">
              <w:rPr>
                <w:rFonts w:ascii="Calibri" w:hAnsi="Calibri" w:cs="Calibri"/>
                <w:color w:val="auto"/>
                <w:sz w:val="18"/>
                <w:szCs w:val="18"/>
                <w:lang w:val="en-GB" w:eastAsia="en-GB"/>
              </w:rPr>
              <w:t>Latour's</w:t>
            </w:r>
            <w:proofErr w:type="spellEnd"/>
            <w:r w:rsidRPr="006E2D1D">
              <w:rPr>
                <w:rFonts w:ascii="Calibri" w:hAnsi="Calibri" w:cs="Calibri"/>
                <w:color w:val="auto"/>
                <w:sz w:val="18"/>
                <w:szCs w:val="18"/>
                <w:lang w:val="en-GB" w:eastAsia="en-GB"/>
              </w:rPr>
              <w:t xml:space="preserve"> ideas</w:t>
            </w:r>
          </w:p>
        </w:tc>
      </w:tr>
      <w:tr w:rsidR="00F371B5" w:rsidRPr="000A62E0" w:rsidTr="00AA6CD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17" w:type="pct"/>
            <w:vAlign w:val="center"/>
          </w:tcPr>
          <w:p w:rsidR="00F371B5" w:rsidRPr="006E2D1D" w:rsidRDefault="00F371B5" w:rsidP="00AA6CD1">
            <w:pPr>
              <w:spacing w:before="60" w:after="60"/>
              <w:contextualSpacing/>
              <w:jc w:val="left"/>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1</w:t>
            </w:r>
          </w:p>
        </w:tc>
        <w:tc>
          <w:tcPr>
            <w:tcW w:w="270" w:type="pct"/>
            <w:noWrap/>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6</w:t>
            </w:r>
          </w:p>
        </w:tc>
        <w:tc>
          <w:tcPr>
            <w:tcW w:w="317"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Grahame Thompson</w:t>
            </w:r>
          </w:p>
        </w:tc>
        <w:tc>
          <w:tcPr>
            <w:tcW w:w="550"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i/>
                <w:color w:val="auto"/>
                <w:sz w:val="18"/>
                <w:szCs w:val="18"/>
                <w:lang w:val="en-GB" w:eastAsia="en-GB"/>
              </w:rPr>
            </w:pPr>
            <w:r w:rsidRPr="006E2D1D">
              <w:rPr>
                <w:rFonts w:ascii="Calibri" w:hAnsi="Calibri" w:cs="Calibri"/>
                <w:i/>
                <w:color w:val="auto"/>
                <w:sz w:val="18"/>
                <w:szCs w:val="18"/>
                <w:lang w:val="en-GB" w:eastAsia="en-GB"/>
              </w:rPr>
              <w:t xml:space="preserve">Is accounting rhetorical? Methodology, Luca </w:t>
            </w:r>
            <w:proofErr w:type="spellStart"/>
            <w:r w:rsidRPr="006E2D1D">
              <w:rPr>
                <w:rFonts w:ascii="Calibri" w:hAnsi="Calibri" w:cs="Calibri"/>
                <w:i/>
                <w:color w:val="auto"/>
                <w:sz w:val="18"/>
                <w:szCs w:val="18"/>
                <w:lang w:val="en-GB" w:eastAsia="en-GB"/>
              </w:rPr>
              <w:t>Pacioli</w:t>
            </w:r>
            <w:proofErr w:type="spellEnd"/>
            <w:r w:rsidRPr="006E2D1D">
              <w:rPr>
                <w:rFonts w:ascii="Calibri" w:hAnsi="Calibri" w:cs="Calibri"/>
                <w:i/>
                <w:color w:val="auto"/>
                <w:sz w:val="18"/>
                <w:szCs w:val="18"/>
                <w:lang w:val="en-GB" w:eastAsia="en-GB"/>
              </w:rPr>
              <w:t xml:space="preserve"> and printing</w:t>
            </w:r>
          </w:p>
        </w:tc>
        <w:tc>
          <w:tcPr>
            <w:tcW w:w="228"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572-599</w:t>
            </w:r>
          </w:p>
        </w:tc>
        <w:tc>
          <w:tcPr>
            <w:tcW w:w="382"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15th/16th C.</w:t>
            </w:r>
          </w:p>
        </w:tc>
        <w:tc>
          <w:tcPr>
            <w:tcW w:w="755"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Use of the linguistic model within accounting discourse and the related interest in rhetorical formulations</w:t>
            </w:r>
          </w:p>
        </w:tc>
        <w:tc>
          <w:tcPr>
            <w:tcW w:w="1198"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institutional matrix of key institutions such as the Church, pedagogic apparatus, the publishing house and commercial organizations, through which double-entry bookkeeping emerged in the sixteenth century</w:t>
            </w:r>
          </w:p>
        </w:tc>
        <w:tc>
          <w:tcPr>
            <w:tcW w:w="578"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Yes, Archaeology of knowledge, rhetoric (linguistic model but concentrates on the theory of discourse)</w:t>
            </w:r>
          </w:p>
        </w:tc>
        <w:tc>
          <w:tcPr>
            <w:tcW w:w="405"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r>
      <w:tr w:rsidR="00F371B5" w:rsidRPr="000A62E0" w:rsidTr="00AA6CD1">
        <w:trPr>
          <w:trHeight w:val="1219"/>
          <w:jc w:val="center"/>
        </w:trPr>
        <w:tc>
          <w:tcPr>
            <w:cnfStyle w:val="001000000000" w:firstRow="0" w:lastRow="0" w:firstColumn="1" w:lastColumn="0" w:oddVBand="0" w:evenVBand="0" w:oddHBand="0" w:evenHBand="0" w:firstRowFirstColumn="0" w:firstRowLastColumn="0" w:lastRowFirstColumn="0" w:lastRowLastColumn="0"/>
            <w:tcW w:w="317" w:type="pct"/>
            <w:vAlign w:val="center"/>
          </w:tcPr>
          <w:p w:rsidR="00F371B5" w:rsidRPr="006E2D1D" w:rsidRDefault="00F371B5" w:rsidP="00AA6CD1">
            <w:pPr>
              <w:spacing w:before="60" w:after="60"/>
              <w:contextualSpacing/>
              <w:jc w:val="left"/>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2</w:t>
            </w:r>
          </w:p>
        </w:tc>
        <w:tc>
          <w:tcPr>
            <w:tcW w:w="270" w:type="pct"/>
            <w:noWrap/>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2</w:t>
            </w:r>
          </w:p>
        </w:tc>
        <w:tc>
          <w:tcPr>
            <w:tcW w:w="317"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 xml:space="preserve">R.A. </w:t>
            </w:r>
            <w:proofErr w:type="spellStart"/>
            <w:r w:rsidRPr="006E2D1D">
              <w:rPr>
                <w:rFonts w:ascii="Calibri" w:hAnsi="Calibri" w:cs="Calibri"/>
                <w:color w:val="auto"/>
                <w:sz w:val="18"/>
                <w:szCs w:val="18"/>
                <w:lang w:val="en-GB" w:eastAsia="en-GB"/>
              </w:rPr>
              <w:t>Bryer</w:t>
            </w:r>
            <w:proofErr w:type="spellEnd"/>
          </w:p>
        </w:tc>
        <w:tc>
          <w:tcPr>
            <w:tcW w:w="550"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i/>
                <w:color w:val="auto"/>
                <w:sz w:val="18"/>
                <w:szCs w:val="18"/>
                <w:lang w:val="en-GB" w:eastAsia="en-GB"/>
              </w:rPr>
            </w:pPr>
            <w:r w:rsidRPr="006E2D1D">
              <w:rPr>
                <w:rFonts w:ascii="Calibri" w:hAnsi="Calibri" w:cs="Calibri"/>
                <w:i/>
                <w:color w:val="auto"/>
                <w:sz w:val="18"/>
                <w:szCs w:val="18"/>
                <w:lang w:val="en-GB" w:eastAsia="en-GB"/>
              </w:rPr>
              <w:t xml:space="preserve">Accounting for the “railway mania” of 1845— </w:t>
            </w:r>
            <w:proofErr w:type="gramStart"/>
            <w:r w:rsidRPr="006E2D1D">
              <w:rPr>
                <w:rFonts w:ascii="Calibri" w:hAnsi="Calibri" w:cs="Calibri"/>
                <w:i/>
                <w:color w:val="auto"/>
                <w:sz w:val="18"/>
                <w:szCs w:val="18"/>
                <w:lang w:val="en-GB" w:eastAsia="en-GB"/>
              </w:rPr>
              <w:t>A great railway swindle</w:t>
            </w:r>
            <w:proofErr w:type="gramEnd"/>
            <w:r w:rsidRPr="006E2D1D">
              <w:rPr>
                <w:rFonts w:ascii="Calibri" w:hAnsi="Calibri" w:cs="Calibri"/>
                <w:i/>
                <w:color w:val="auto"/>
                <w:sz w:val="18"/>
                <w:szCs w:val="18"/>
                <w:lang w:val="en-GB" w:eastAsia="en-GB"/>
              </w:rPr>
              <w:t>?</w:t>
            </w:r>
          </w:p>
        </w:tc>
        <w:tc>
          <w:tcPr>
            <w:tcW w:w="228"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439-486</w:t>
            </w:r>
          </w:p>
        </w:tc>
        <w:tc>
          <w:tcPr>
            <w:tcW w:w="382"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1830-1850s</w:t>
            </w:r>
          </w:p>
        </w:tc>
        <w:tc>
          <w:tcPr>
            <w:tcW w:w="755"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Functioning of accounting in the social, economic and political contexts surrounding the financing of the early U K. roadways</w:t>
            </w:r>
          </w:p>
        </w:tc>
        <w:tc>
          <w:tcPr>
            <w:tcW w:w="1198"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the historical assessment of the financing of the early U.K. railways also depends on particular institutional arrangements, in this case the relations between accounting and capitalism in the mid-nineteenth century</w:t>
            </w:r>
          </w:p>
        </w:tc>
        <w:tc>
          <w:tcPr>
            <w:tcW w:w="578"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c>
          <w:tcPr>
            <w:tcW w:w="405"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r>
      <w:tr w:rsidR="00F371B5" w:rsidRPr="000A62E0" w:rsidTr="00AA6CD1">
        <w:trPr>
          <w:cnfStyle w:val="000000100000" w:firstRow="0" w:lastRow="0" w:firstColumn="0" w:lastColumn="0" w:oddVBand="0" w:evenVBand="0" w:oddHBand="1" w:evenHBand="0" w:firstRowFirstColumn="0" w:firstRowLastColumn="0" w:lastRowFirstColumn="0" w:lastRowLastColumn="0"/>
          <w:trHeight w:val="1332"/>
          <w:jc w:val="center"/>
        </w:trPr>
        <w:tc>
          <w:tcPr>
            <w:cnfStyle w:val="001000000000" w:firstRow="0" w:lastRow="0" w:firstColumn="1" w:lastColumn="0" w:oddVBand="0" w:evenVBand="0" w:oddHBand="0" w:evenHBand="0" w:firstRowFirstColumn="0" w:firstRowLastColumn="0" w:lastRowFirstColumn="0" w:lastRowLastColumn="0"/>
            <w:tcW w:w="317" w:type="pct"/>
            <w:vAlign w:val="center"/>
          </w:tcPr>
          <w:p w:rsidR="00F371B5" w:rsidRPr="006E2D1D" w:rsidRDefault="00F371B5" w:rsidP="00AA6CD1">
            <w:pPr>
              <w:spacing w:before="60" w:after="60"/>
              <w:contextualSpacing/>
              <w:jc w:val="left"/>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3</w:t>
            </w:r>
          </w:p>
        </w:tc>
        <w:tc>
          <w:tcPr>
            <w:tcW w:w="270" w:type="pct"/>
            <w:noWrap/>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5</w:t>
            </w:r>
          </w:p>
        </w:tc>
        <w:tc>
          <w:tcPr>
            <w:tcW w:w="317"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Keith Robson</w:t>
            </w:r>
          </w:p>
        </w:tc>
        <w:tc>
          <w:tcPr>
            <w:tcW w:w="550"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i/>
                <w:color w:val="auto"/>
                <w:sz w:val="18"/>
                <w:szCs w:val="18"/>
                <w:lang w:val="en-GB" w:eastAsia="en-GB"/>
              </w:rPr>
            </w:pPr>
            <w:r w:rsidRPr="006E2D1D">
              <w:rPr>
                <w:rFonts w:ascii="Calibri" w:hAnsi="Calibri" w:cs="Calibri"/>
                <w:b/>
                <w:bCs/>
                <w:i/>
                <w:color w:val="auto"/>
                <w:sz w:val="18"/>
                <w:szCs w:val="18"/>
                <w:lang w:val="en-GB" w:eastAsia="en-GB"/>
              </w:rPr>
              <w:t>On the arenas of accounting change: The process of translation</w:t>
            </w:r>
          </w:p>
        </w:tc>
        <w:tc>
          <w:tcPr>
            <w:tcW w:w="228"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547-570</w:t>
            </w:r>
          </w:p>
        </w:tc>
        <w:tc>
          <w:tcPr>
            <w:tcW w:w="382"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auto"/>
                <w:sz w:val="18"/>
                <w:szCs w:val="18"/>
                <w:lang w:val="en-GB" w:eastAsia="en-GB"/>
              </w:rPr>
            </w:pPr>
            <w:r w:rsidRPr="006E2D1D">
              <w:rPr>
                <w:rFonts w:ascii="Calibri" w:hAnsi="Calibri" w:cs="Calibri"/>
                <w:b/>
                <w:bCs/>
                <w:i/>
                <w:iCs/>
                <w:color w:val="auto"/>
                <w:sz w:val="18"/>
                <w:szCs w:val="18"/>
                <w:lang w:val="en-GB" w:eastAsia="en-GB"/>
              </w:rPr>
              <w:t>Late 1960s</w:t>
            </w:r>
          </w:p>
        </w:tc>
        <w:tc>
          <w:tcPr>
            <w:tcW w:w="755"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Relationship of accounting practice to the social context (social change)</w:t>
            </w:r>
          </w:p>
        </w:tc>
        <w:tc>
          <w:tcPr>
            <w:tcW w:w="1198"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Relations between the profession and the states, the importance of particular arenas of accounting change, and the capacity of the government to intervene in the economy are at stake when it comes to the significance of apparently localized events</w:t>
            </w:r>
          </w:p>
        </w:tc>
        <w:tc>
          <w:tcPr>
            <w:tcW w:w="578"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Yes, genealogical method (a genealogical narrative of contingencies)</w:t>
            </w:r>
          </w:p>
        </w:tc>
        <w:tc>
          <w:tcPr>
            <w:tcW w:w="405"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Yes, translation process as part of the concept of arena</w:t>
            </w:r>
          </w:p>
        </w:tc>
      </w:tr>
      <w:tr w:rsidR="00F371B5" w:rsidRPr="000A62E0" w:rsidTr="00AA6CD1">
        <w:trPr>
          <w:trHeight w:val="1247"/>
          <w:jc w:val="center"/>
        </w:trPr>
        <w:tc>
          <w:tcPr>
            <w:cnfStyle w:val="001000000000" w:firstRow="0" w:lastRow="0" w:firstColumn="1" w:lastColumn="0" w:oddVBand="0" w:evenVBand="0" w:oddHBand="0" w:evenHBand="0" w:firstRowFirstColumn="0" w:firstRowLastColumn="0" w:lastRowFirstColumn="0" w:lastRowLastColumn="0"/>
            <w:tcW w:w="317" w:type="pct"/>
            <w:vAlign w:val="center"/>
          </w:tcPr>
          <w:p w:rsidR="00F371B5" w:rsidRPr="006E2D1D" w:rsidRDefault="00F371B5" w:rsidP="00AA6CD1">
            <w:pPr>
              <w:spacing w:before="60" w:after="60"/>
              <w:contextualSpacing/>
              <w:jc w:val="left"/>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4</w:t>
            </w:r>
          </w:p>
        </w:tc>
        <w:tc>
          <w:tcPr>
            <w:tcW w:w="270" w:type="pct"/>
            <w:noWrap/>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3</w:t>
            </w:r>
          </w:p>
        </w:tc>
        <w:tc>
          <w:tcPr>
            <w:tcW w:w="317"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 xml:space="preserve">Sonja </w:t>
            </w:r>
            <w:proofErr w:type="spellStart"/>
            <w:r w:rsidRPr="006E2D1D">
              <w:rPr>
                <w:rFonts w:ascii="Calibri" w:hAnsi="Calibri" w:cs="Calibri"/>
                <w:color w:val="auto"/>
                <w:sz w:val="18"/>
                <w:szCs w:val="18"/>
                <w:lang w:val="en-GB" w:eastAsia="en-GB"/>
              </w:rPr>
              <w:t>Gallhofer</w:t>
            </w:r>
            <w:proofErr w:type="spellEnd"/>
            <w:r w:rsidRPr="006E2D1D">
              <w:rPr>
                <w:rFonts w:ascii="Calibri" w:hAnsi="Calibri" w:cs="Calibri"/>
                <w:color w:val="auto"/>
                <w:sz w:val="18"/>
                <w:szCs w:val="18"/>
                <w:lang w:val="en-GB" w:eastAsia="en-GB"/>
              </w:rPr>
              <w:t xml:space="preserve">, James </w:t>
            </w:r>
            <w:proofErr w:type="spellStart"/>
            <w:r w:rsidRPr="006E2D1D">
              <w:rPr>
                <w:rFonts w:ascii="Calibri" w:hAnsi="Calibri" w:cs="Calibri"/>
                <w:color w:val="auto"/>
                <w:sz w:val="18"/>
                <w:szCs w:val="18"/>
                <w:lang w:val="en-GB" w:eastAsia="en-GB"/>
              </w:rPr>
              <w:t>Haslam</w:t>
            </w:r>
            <w:proofErr w:type="spellEnd"/>
          </w:p>
        </w:tc>
        <w:tc>
          <w:tcPr>
            <w:tcW w:w="550"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i/>
                <w:color w:val="auto"/>
                <w:sz w:val="18"/>
                <w:szCs w:val="18"/>
                <w:lang w:val="en-GB" w:eastAsia="en-GB"/>
              </w:rPr>
            </w:pPr>
            <w:r w:rsidRPr="006E2D1D">
              <w:rPr>
                <w:rFonts w:ascii="Calibri" w:hAnsi="Calibri" w:cs="Calibri"/>
                <w:i/>
                <w:color w:val="auto"/>
                <w:sz w:val="18"/>
                <w:szCs w:val="18"/>
                <w:lang w:val="en-GB" w:eastAsia="en-GB"/>
              </w:rPr>
              <w:t>The aura of accounting in the context of a crisis: Germany and the first world war</w:t>
            </w:r>
          </w:p>
        </w:tc>
        <w:tc>
          <w:tcPr>
            <w:tcW w:w="228"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487-520</w:t>
            </w:r>
          </w:p>
        </w:tc>
        <w:tc>
          <w:tcPr>
            <w:tcW w:w="382"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1870-1910s</w:t>
            </w:r>
          </w:p>
        </w:tc>
        <w:tc>
          <w:tcPr>
            <w:tcW w:w="755"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Critical theory (Frankfurt School) (Napier, 2006) and theorizing of the conflict-enhancing potential of accounting</w:t>
            </w:r>
          </w:p>
        </w:tc>
        <w:tc>
          <w:tcPr>
            <w:tcW w:w="1198"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The aura of accounting - the notion that accounting has an objectivity, soundness and neutrality that is specific to it - can help not only in the resolution of conflicts but also in their enhancement during specific crisis periods</w:t>
            </w:r>
          </w:p>
        </w:tc>
        <w:tc>
          <w:tcPr>
            <w:tcW w:w="578"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c>
          <w:tcPr>
            <w:tcW w:w="405" w:type="pct"/>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r>
      <w:tr w:rsidR="00F371B5" w:rsidRPr="000A62E0" w:rsidTr="00AA6CD1">
        <w:trPr>
          <w:cnfStyle w:val="000000100000" w:firstRow="0" w:lastRow="0" w:firstColumn="0" w:lastColumn="0" w:oddVBand="0" w:evenVBand="0" w:oddHBand="1" w:evenHBand="0" w:firstRowFirstColumn="0" w:firstRowLastColumn="0" w:lastRowFirstColumn="0" w:lastRowLastColumn="0"/>
          <w:trHeight w:val="1809"/>
          <w:jc w:val="center"/>
        </w:trPr>
        <w:tc>
          <w:tcPr>
            <w:cnfStyle w:val="001000000000" w:firstRow="0" w:lastRow="0" w:firstColumn="1" w:lastColumn="0" w:oddVBand="0" w:evenVBand="0" w:oddHBand="0" w:evenHBand="0" w:firstRowFirstColumn="0" w:firstRowLastColumn="0" w:lastRowFirstColumn="0" w:lastRowLastColumn="0"/>
            <w:tcW w:w="317" w:type="pct"/>
            <w:vAlign w:val="center"/>
          </w:tcPr>
          <w:p w:rsidR="00F371B5" w:rsidRPr="006E2D1D" w:rsidRDefault="00F371B5" w:rsidP="00AA6CD1">
            <w:pPr>
              <w:spacing w:before="60" w:after="60"/>
              <w:contextualSpacing/>
              <w:jc w:val="left"/>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5</w:t>
            </w:r>
          </w:p>
        </w:tc>
        <w:tc>
          <w:tcPr>
            <w:tcW w:w="270" w:type="pct"/>
            <w:noWrap/>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1</w:t>
            </w:r>
          </w:p>
        </w:tc>
        <w:tc>
          <w:tcPr>
            <w:tcW w:w="317"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Trevor Hopper, Peter Armstrong</w:t>
            </w:r>
          </w:p>
        </w:tc>
        <w:tc>
          <w:tcPr>
            <w:tcW w:w="550"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i/>
                <w:color w:val="auto"/>
                <w:sz w:val="18"/>
                <w:szCs w:val="18"/>
                <w:lang w:val="en-GB" w:eastAsia="en-GB"/>
              </w:rPr>
            </w:pPr>
            <w:r w:rsidRPr="006E2D1D">
              <w:rPr>
                <w:rFonts w:ascii="Calibri" w:hAnsi="Calibri" w:cs="Calibri"/>
                <w:i/>
                <w:color w:val="auto"/>
                <w:sz w:val="18"/>
                <w:szCs w:val="18"/>
                <w:lang w:val="en-GB" w:eastAsia="en-GB"/>
              </w:rPr>
              <w:t>Cost accounting, controlling labour and the rise of conglomerates</w:t>
            </w:r>
          </w:p>
        </w:tc>
        <w:tc>
          <w:tcPr>
            <w:tcW w:w="228"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405-438</w:t>
            </w:r>
          </w:p>
        </w:tc>
        <w:tc>
          <w:tcPr>
            <w:tcW w:w="382"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19-20th C.</w:t>
            </w:r>
          </w:p>
        </w:tc>
        <w:tc>
          <w:tcPr>
            <w:tcW w:w="755"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Labour histories of control, labour process</w:t>
            </w:r>
          </w:p>
        </w:tc>
        <w:tc>
          <w:tcPr>
            <w:tcW w:w="1198"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Illustrates how developments in cost accounting can be understood as rooted in conflicts that centre on control of the labour process, whether these conflicts be the destruction of internal subcontracting and craft control of production in early factories, or those associated with current techniques and ideologies of control</w:t>
            </w:r>
          </w:p>
        </w:tc>
        <w:tc>
          <w:tcPr>
            <w:tcW w:w="578"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Influenced by other Foucauldian inspired works as they state (Hopper, Armstrong, p.406)</w:t>
            </w:r>
          </w:p>
        </w:tc>
        <w:tc>
          <w:tcPr>
            <w:tcW w:w="405" w:type="pct"/>
            <w:vAlign w:val="center"/>
            <w:hideMark/>
          </w:tcPr>
          <w:p w:rsidR="00F371B5" w:rsidRPr="006E2D1D" w:rsidRDefault="00F371B5" w:rsidP="00AA6CD1">
            <w:pPr>
              <w:spacing w:before="60" w:after="60"/>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r>
      <w:tr w:rsidR="00F371B5" w:rsidRPr="000A62E0" w:rsidTr="00D01E0A">
        <w:trPr>
          <w:trHeight w:val="1418"/>
          <w:jc w:val="center"/>
        </w:trPr>
        <w:tc>
          <w:tcPr>
            <w:cnfStyle w:val="001000000000" w:firstRow="0" w:lastRow="0" w:firstColumn="1" w:lastColumn="0" w:oddVBand="0" w:evenVBand="0" w:oddHBand="0" w:evenHBand="0" w:firstRowFirstColumn="0" w:firstRowLastColumn="0" w:lastRowFirstColumn="0" w:lastRowLastColumn="0"/>
            <w:tcW w:w="317" w:type="pct"/>
            <w:tcBorders>
              <w:bottom w:val="single" w:sz="6" w:space="0" w:color="auto"/>
            </w:tcBorders>
            <w:vAlign w:val="center"/>
          </w:tcPr>
          <w:p w:rsidR="00F371B5" w:rsidRPr="006E2D1D" w:rsidRDefault="00F371B5" w:rsidP="00AA6CD1">
            <w:pPr>
              <w:spacing w:before="60" w:after="60"/>
              <w:contextualSpacing/>
              <w:jc w:val="left"/>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6</w:t>
            </w:r>
          </w:p>
        </w:tc>
        <w:tc>
          <w:tcPr>
            <w:tcW w:w="270" w:type="pct"/>
            <w:tcBorders>
              <w:bottom w:val="single" w:sz="6" w:space="0" w:color="auto"/>
            </w:tcBorders>
            <w:noWrap/>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4</w:t>
            </w:r>
          </w:p>
        </w:tc>
        <w:tc>
          <w:tcPr>
            <w:tcW w:w="317" w:type="pct"/>
            <w:tcBorders>
              <w:bottom w:val="single" w:sz="6" w:space="0" w:color="auto"/>
            </w:tcBorders>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proofErr w:type="spellStart"/>
            <w:r w:rsidRPr="006E2D1D">
              <w:rPr>
                <w:rFonts w:ascii="Calibri" w:hAnsi="Calibri" w:cs="Calibri"/>
                <w:color w:val="auto"/>
                <w:sz w:val="18"/>
                <w:szCs w:val="18"/>
                <w:lang w:val="en-GB" w:eastAsia="en-GB"/>
              </w:rPr>
              <w:t>Sten</w:t>
            </w:r>
            <w:proofErr w:type="spellEnd"/>
            <w:r w:rsidRPr="006E2D1D">
              <w:rPr>
                <w:rFonts w:ascii="Calibri" w:hAnsi="Calibri" w:cs="Calibri"/>
                <w:color w:val="auto"/>
                <w:sz w:val="18"/>
                <w:szCs w:val="18"/>
                <w:lang w:val="en-GB" w:eastAsia="en-GB"/>
              </w:rPr>
              <w:t xml:space="preserve"> </w:t>
            </w:r>
            <w:proofErr w:type="spellStart"/>
            <w:r w:rsidRPr="006E2D1D">
              <w:rPr>
                <w:rFonts w:ascii="Calibri" w:hAnsi="Calibri" w:cs="Calibri"/>
                <w:color w:val="auto"/>
                <w:sz w:val="18"/>
                <w:szCs w:val="18"/>
                <w:lang w:val="en-GB" w:eastAsia="en-GB"/>
              </w:rPr>
              <w:t>Jönsson</w:t>
            </w:r>
            <w:proofErr w:type="spellEnd"/>
          </w:p>
        </w:tc>
        <w:tc>
          <w:tcPr>
            <w:tcW w:w="550" w:type="pct"/>
            <w:tcBorders>
              <w:bottom w:val="single" w:sz="6" w:space="0" w:color="auto"/>
            </w:tcBorders>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i/>
                <w:color w:val="auto"/>
                <w:sz w:val="18"/>
                <w:szCs w:val="18"/>
                <w:lang w:val="en-GB" w:eastAsia="en-GB"/>
              </w:rPr>
            </w:pPr>
            <w:r w:rsidRPr="006E2D1D">
              <w:rPr>
                <w:rFonts w:ascii="Calibri" w:hAnsi="Calibri" w:cs="Calibri"/>
                <w:i/>
                <w:color w:val="auto"/>
                <w:sz w:val="18"/>
                <w:szCs w:val="18"/>
                <w:lang w:val="en-GB" w:eastAsia="en-GB"/>
              </w:rPr>
              <w:t>Role making for accounting while the state is watching</w:t>
            </w:r>
          </w:p>
        </w:tc>
        <w:tc>
          <w:tcPr>
            <w:tcW w:w="228" w:type="pct"/>
            <w:tcBorders>
              <w:bottom w:val="single" w:sz="6" w:space="0" w:color="auto"/>
            </w:tcBorders>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521-546</w:t>
            </w:r>
          </w:p>
        </w:tc>
        <w:tc>
          <w:tcPr>
            <w:tcW w:w="382" w:type="pct"/>
            <w:tcBorders>
              <w:bottom w:val="single" w:sz="6" w:space="0" w:color="auto"/>
            </w:tcBorders>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20th C.</w:t>
            </w:r>
          </w:p>
        </w:tc>
        <w:tc>
          <w:tcPr>
            <w:tcW w:w="755" w:type="pct"/>
            <w:tcBorders>
              <w:bottom w:val="single" w:sz="6" w:space="0" w:color="auto"/>
            </w:tcBorders>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"Accounting made legitimate through reflecting concerns of its social and political environment " (Napier, 2006) ; culture as an explanation in accounting change</w:t>
            </w:r>
          </w:p>
        </w:tc>
        <w:tc>
          <w:tcPr>
            <w:tcW w:w="1198" w:type="pct"/>
            <w:tcBorders>
              <w:bottom w:val="single" w:sz="6" w:space="0" w:color="auto"/>
            </w:tcBorders>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 xml:space="preserve">Investigates transformations in State, Municipal, Financial and Management Accounting in Sweden; programmes like </w:t>
            </w:r>
            <w:proofErr w:type="spellStart"/>
            <w:r w:rsidRPr="006E2D1D">
              <w:rPr>
                <w:rFonts w:ascii="Calibri" w:hAnsi="Calibri" w:cs="Calibri"/>
                <w:color w:val="auto"/>
                <w:sz w:val="18"/>
                <w:szCs w:val="18"/>
                <w:lang w:val="en-GB" w:eastAsia="en-GB"/>
              </w:rPr>
              <w:t>Taylorism</w:t>
            </w:r>
            <w:proofErr w:type="spellEnd"/>
            <w:r w:rsidRPr="006E2D1D">
              <w:rPr>
                <w:rFonts w:ascii="Calibri" w:hAnsi="Calibri" w:cs="Calibri"/>
                <w:color w:val="auto"/>
                <w:sz w:val="18"/>
                <w:szCs w:val="18"/>
                <w:lang w:val="en-GB" w:eastAsia="en-GB"/>
              </w:rPr>
              <w:t xml:space="preserve"> or programme budgeting provide arguments for reforms</w:t>
            </w:r>
          </w:p>
        </w:tc>
        <w:tc>
          <w:tcPr>
            <w:tcW w:w="578" w:type="pct"/>
            <w:tcBorders>
              <w:bottom w:val="single" w:sz="6" w:space="0" w:color="auto"/>
            </w:tcBorders>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Use of "archaeological" items (Foucault, 1982) (</w:t>
            </w:r>
            <w:proofErr w:type="spellStart"/>
            <w:r w:rsidRPr="006E2D1D">
              <w:rPr>
                <w:rFonts w:ascii="Calibri" w:hAnsi="Calibri" w:cs="Calibri"/>
                <w:color w:val="auto"/>
                <w:sz w:val="18"/>
                <w:szCs w:val="18"/>
                <w:lang w:val="en-GB" w:eastAsia="en-GB"/>
              </w:rPr>
              <w:t>Jönsson</w:t>
            </w:r>
            <w:proofErr w:type="spellEnd"/>
            <w:r w:rsidRPr="006E2D1D">
              <w:rPr>
                <w:rFonts w:ascii="Calibri" w:hAnsi="Calibri" w:cs="Calibri"/>
                <w:color w:val="auto"/>
                <w:sz w:val="18"/>
                <w:szCs w:val="18"/>
                <w:lang w:val="en-GB" w:eastAsia="en-GB"/>
              </w:rPr>
              <w:t>, p. 522)</w:t>
            </w:r>
          </w:p>
        </w:tc>
        <w:tc>
          <w:tcPr>
            <w:tcW w:w="405" w:type="pct"/>
            <w:tcBorders>
              <w:bottom w:val="single" w:sz="6" w:space="0" w:color="auto"/>
            </w:tcBorders>
            <w:vAlign w:val="center"/>
            <w:hideMark/>
          </w:tcPr>
          <w:p w:rsidR="00F371B5" w:rsidRPr="006E2D1D" w:rsidRDefault="00F371B5" w:rsidP="00AA6CD1">
            <w:p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r>
      <w:tr w:rsidR="00F371B5" w:rsidRPr="000A62E0" w:rsidTr="00D01E0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6" w:space="0" w:color="auto"/>
              <w:bottom w:val="nil"/>
            </w:tcBorders>
            <w:shd w:val="clear" w:color="auto" w:fill="FFFFFF" w:themeFill="background1"/>
            <w:vAlign w:val="center"/>
          </w:tcPr>
          <w:p w:rsidR="00F371B5" w:rsidRPr="006E2D1D" w:rsidRDefault="00F371B5" w:rsidP="00AA6CD1">
            <w:pPr>
              <w:spacing w:before="60" w:after="60"/>
              <w:contextualSpacing/>
              <w:jc w:val="center"/>
              <w:rPr>
                <w:rFonts w:ascii="Calibri" w:hAnsi="Calibri" w:cs="Calibri"/>
                <w:sz w:val="18"/>
                <w:szCs w:val="18"/>
                <w:lang w:val="en-GB" w:eastAsia="en-GB"/>
              </w:rPr>
            </w:pPr>
            <w:r w:rsidRPr="00D06979">
              <w:rPr>
                <w:color w:val="auto"/>
                <w:sz w:val="22"/>
                <w:szCs w:val="22"/>
                <w:lang w:val="en-GB"/>
              </w:rPr>
              <w:t xml:space="preserve">Table </w:t>
            </w:r>
            <w:r>
              <w:rPr>
                <w:color w:val="auto"/>
                <w:sz w:val="22"/>
                <w:szCs w:val="22"/>
                <w:lang w:val="en-GB"/>
              </w:rPr>
              <w:t xml:space="preserve">3 </w:t>
            </w:r>
            <w:r w:rsidRPr="00D06979">
              <w:rPr>
                <w:color w:val="auto"/>
                <w:sz w:val="22"/>
                <w:szCs w:val="22"/>
                <w:lang w:val="en-GB"/>
              </w:rPr>
              <w:t>Articles published in the Issue 5-6 of AOS, 1991</w:t>
            </w:r>
          </w:p>
        </w:tc>
      </w:tr>
    </w:tbl>
    <w:p w:rsidR="00F371B5" w:rsidRDefault="00F371B5" w:rsidP="003F4290">
      <w:pPr>
        <w:pStyle w:val="Level3"/>
        <w:spacing w:line="360" w:lineRule="auto"/>
        <w:rPr>
          <w:i w:val="0"/>
          <w:szCs w:val="24"/>
          <w:lang w:val="en-GB"/>
        </w:rPr>
      </w:pPr>
    </w:p>
    <w:p w:rsidR="00F371B5" w:rsidRDefault="00F371B5" w:rsidP="003F4290">
      <w:pPr>
        <w:pStyle w:val="Level3"/>
        <w:spacing w:line="360" w:lineRule="auto"/>
        <w:rPr>
          <w:i w:val="0"/>
          <w:szCs w:val="24"/>
          <w:lang w:val="en-GB"/>
        </w:rPr>
        <w:sectPr w:rsidR="00F371B5" w:rsidSect="00D01E0A">
          <w:pgSz w:w="16834" w:h="11909" w:orient="landscape" w:code="9"/>
          <w:pgMar w:top="851" w:right="1440" w:bottom="1440" w:left="1440" w:header="720" w:footer="720" w:gutter="0"/>
          <w:cols w:space="720"/>
          <w:docGrid w:linePitch="360"/>
        </w:sectPr>
      </w:pPr>
    </w:p>
    <w:p w:rsidR="003F4290" w:rsidRPr="000A62E0" w:rsidRDefault="001861B9" w:rsidP="003F4290">
      <w:pPr>
        <w:pStyle w:val="Level3"/>
        <w:spacing w:line="360" w:lineRule="auto"/>
        <w:rPr>
          <w:i w:val="0"/>
          <w:szCs w:val="24"/>
          <w:lang w:val="en-GB"/>
        </w:rPr>
      </w:pPr>
      <w:r>
        <w:rPr>
          <w:i w:val="0"/>
          <w:szCs w:val="24"/>
          <w:lang w:val="en-GB"/>
        </w:rPr>
        <w:lastRenderedPageBreak/>
        <w:t xml:space="preserve">MHL (1991) </w:t>
      </w:r>
      <w:r w:rsidR="003F4290" w:rsidRPr="000A62E0">
        <w:rPr>
          <w:i w:val="0"/>
          <w:szCs w:val="24"/>
          <w:lang w:val="en-GB"/>
        </w:rPr>
        <w:t xml:space="preserve">apparently </w:t>
      </w:r>
      <w:r>
        <w:rPr>
          <w:i w:val="0"/>
          <w:szCs w:val="24"/>
          <w:lang w:val="en-GB"/>
        </w:rPr>
        <w:t xml:space="preserve">structured their discussion of the papers in terms of the chronological order of </w:t>
      </w:r>
      <w:r w:rsidR="003F4290" w:rsidRPr="000A62E0">
        <w:rPr>
          <w:i w:val="0"/>
          <w:szCs w:val="24"/>
          <w:lang w:val="en-GB"/>
        </w:rPr>
        <w:t xml:space="preserve">the historical periods </w:t>
      </w:r>
      <w:r>
        <w:rPr>
          <w:i w:val="0"/>
          <w:szCs w:val="24"/>
          <w:lang w:val="en-GB"/>
        </w:rPr>
        <w:t>analyz</w:t>
      </w:r>
      <w:r w:rsidR="003F4290" w:rsidRPr="000A62E0">
        <w:rPr>
          <w:i w:val="0"/>
          <w:szCs w:val="24"/>
          <w:lang w:val="en-GB"/>
        </w:rPr>
        <w:t>ed</w:t>
      </w:r>
      <w:r>
        <w:rPr>
          <w:i w:val="0"/>
          <w:szCs w:val="24"/>
          <w:lang w:val="en-GB"/>
        </w:rPr>
        <w:t>.</w:t>
      </w:r>
      <w:r w:rsidR="003F4290" w:rsidRPr="000A62E0">
        <w:rPr>
          <w:i w:val="0"/>
          <w:szCs w:val="24"/>
          <w:lang w:val="en-GB"/>
        </w:rPr>
        <w:t xml:space="preserve"> The only exception </w:t>
      </w:r>
      <w:r>
        <w:rPr>
          <w:i w:val="0"/>
          <w:szCs w:val="24"/>
          <w:lang w:val="en-GB"/>
        </w:rPr>
        <w:t xml:space="preserve">is </w:t>
      </w:r>
      <w:r w:rsidR="003F4290" w:rsidRPr="000A62E0">
        <w:rPr>
          <w:i w:val="0"/>
          <w:szCs w:val="24"/>
          <w:lang w:val="en-GB"/>
        </w:rPr>
        <w:t xml:space="preserve">the article of Keith Robson which, although it should be fifth in terms of chronology, is the third paper to be discussed by </w:t>
      </w:r>
      <w:r>
        <w:rPr>
          <w:i w:val="0"/>
          <w:szCs w:val="24"/>
          <w:lang w:val="en-GB"/>
        </w:rPr>
        <w:t xml:space="preserve">MHL, after Rob </w:t>
      </w:r>
      <w:proofErr w:type="spellStart"/>
      <w:r>
        <w:rPr>
          <w:i w:val="0"/>
          <w:szCs w:val="24"/>
          <w:lang w:val="en-GB"/>
        </w:rPr>
        <w:t>Bryer’s</w:t>
      </w:r>
      <w:proofErr w:type="spellEnd"/>
      <w:r>
        <w:rPr>
          <w:i w:val="0"/>
          <w:szCs w:val="24"/>
          <w:lang w:val="en-GB"/>
        </w:rPr>
        <w:t xml:space="preserve"> Marx-inspired “great railway swindle” paper investigating British railway accounting in the 19</w:t>
      </w:r>
      <w:r w:rsidRPr="001861B9">
        <w:rPr>
          <w:i w:val="0"/>
          <w:szCs w:val="24"/>
          <w:vertAlign w:val="superscript"/>
          <w:lang w:val="en-GB"/>
        </w:rPr>
        <w:t>th</w:t>
      </w:r>
      <w:r>
        <w:rPr>
          <w:i w:val="0"/>
          <w:szCs w:val="24"/>
          <w:lang w:val="en-GB"/>
        </w:rPr>
        <w:t xml:space="preserve"> century.</w:t>
      </w:r>
      <w:r w:rsidR="003F4290" w:rsidRPr="0032226C">
        <w:rPr>
          <w:i w:val="0"/>
          <w:szCs w:val="24"/>
          <w:lang w:val="en-GB"/>
        </w:rPr>
        <w:t xml:space="preserve"> </w:t>
      </w:r>
      <w:r w:rsidR="003F4290" w:rsidRPr="000A62E0">
        <w:rPr>
          <w:i w:val="0"/>
          <w:szCs w:val="24"/>
          <w:lang w:val="en-GB"/>
        </w:rPr>
        <w:t xml:space="preserve"> The explanation for this situation is that the narrative of the paper determined the logical presence of the Robson paper, although it refers to a latter historical period of analysis. The idea of the development of accounting in time and space and as a body of knowledge is followed by </w:t>
      </w:r>
      <w:r>
        <w:rPr>
          <w:i w:val="0"/>
          <w:szCs w:val="24"/>
          <w:lang w:val="en-GB"/>
        </w:rPr>
        <w:t>MHL</w:t>
      </w:r>
      <w:r w:rsidR="003F4290" w:rsidRPr="000A62E0">
        <w:rPr>
          <w:i w:val="0"/>
          <w:szCs w:val="24"/>
          <w:lang w:val="en-GB"/>
        </w:rPr>
        <w:t xml:space="preserve"> and closely </w:t>
      </w:r>
      <w:r>
        <w:rPr>
          <w:i w:val="0"/>
          <w:szCs w:val="24"/>
          <w:lang w:val="en-GB"/>
        </w:rPr>
        <w:t>analyz</w:t>
      </w:r>
      <w:r w:rsidR="003F4290" w:rsidRPr="000A62E0">
        <w:rPr>
          <w:i w:val="0"/>
          <w:szCs w:val="24"/>
          <w:lang w:val="en-GB"/>
        </w:rPr>
        <w:t>ed by Robson through the lens of accounting and social change</w:t>
      </w:r>
      <w:r>
        <w:rPr>
          <w:i w:val="0"/>
          <w:szCs w:val="24"/>
          <w:lang w:val="en-GB"/>
        </w:rPr>
        <w:t>,</w:t>
      </w:r>
      <w:r w:rsidR="003F4290" w:rsidRPr="000A62E0">
        <w:rPr>
          <w:i w:val="0"/>
          <w:szCs w:val="24"/>
          <w:lang w:val="en-GB"/>
        </w:rPr>
        <w:t xml:space="preserve"> making use of </w:t>
      </w:r>
      <w:proofErr w:type="spellStart"/>
      <w:r w:rsidR="003F4290" w:rsidRPr="000A62E0">
        <w:rPr>
          <w:i w:val="0"/>
          <w:szCs w:val="24"/>
          <w:lang w:val="en-GB"/>
        </w:rPr>
        <w:t>Latour’s</w:t>
      </w:r>
      <w:proofErr w:type="spellEnd"/>
      <w:r w:rsidR="003F4290" w:rsidRPr="000A62E0">
        <w:rPr>
          <w:i w:val="0"/>
          <w:szCs w:val="24"/>
          <w:lang w:val="en-GB"/>
        </w:rPr>
        <w:t xml:space="preserve"> arena and translation terms and of</w:t>
      </w:r>
      <w:r>
        <w:rPr>
          <w:i w:val="0"/>
          <w:szCs w:val="24"/>
          <w:lang w:val="en-GB"/>
        </w:rPr>
        <w:t xml:space="preserve"> Foucault’s genealogical method. The authors</w:t>
      </w:r>
      <w:r w:rsidR="003F4290" w:rsidRPr="000A62E0">
        <w:rPr>
          <w:i w:val="0"/>
          <w:szCs w:val="24"/>
          <w:lang w:val="en-GB"/>
        </w:rPr>
        <w:t xml:space="preserve"> continue with </w:t>
      </w:r>
      <w:r w:rsidR="008953A6">
        <w:rPr>
          <w:i w:val="0"/>
          <w:szCs w:val="24"/>
          <w:lang w:val="en-GB"/>
        </w:rPr>
        <w:t>an</w:t>
      </w:r>
      <w:r>
        <w:rPr>
          <w:i w:val="0"/>
          <w:szCs w:val="24"/>
          <w:lang w:val="en-GB"/>
        </w:rPr>
        <w:t xml:space="preserve"> examination of </w:t>
      </w:r>
      <w:r w:rsidR="003F4290" w:rsidRPr="000A62E0">
        <w:rPr>
          <w:i w:val="0"/>
          <w:szCs w:val="24"/>
          <w:lang w:val="en-GB"/>
        </w:rPr>
        <w:t xml:space="preserve">Sonja </w:t>
      </w:r>
      <w:proofErr w:type="spellStart"/>
      <w:r w:rsidR="003F4290" w:rsidRPr="000A62E0">
        <w:rPr>
          <w:i w:val="0"/>
          <w:szCs w:val="24"/>
          <w:lang w:val="en-GB"/>
        </w:rPr>
        <w:t>Gallhofer</w:t>
      </w:r>
      <w:proofErr w:type="spellEnd"/>
      <w:r w:rsidR="003F4290" w:rsidRPr="000A62E0">
        <w:rPr>
          <w:i w:val="0"/>
          <w:szCs w:val="24"/>
          <w:lang w:val="en-GB"/>
        </w:rPr>
        <w:t xml:space="preserve"> and Jim </w:t>
      </w:r>
      <w:proofErr w:type="spellStart"/>
      <w:r w:rsidR="003F4290" w:rsidRPr="000A62E0">
        <w:rPr>
          <w:i w:val="0"/>
          <w:szCs w:val="24"/>
          <w:lang w:val="en-GB"/>
        </w:rPr>
        <w:t>Haslam’s</w:t>
      </w:r>
      <w:proofErr w:type="spellEnd"/>
      <w:r w:rsidR="003F4290" w:rsidRPr="000A62E0">
        <w:rPr>
          <w:i w:val="0"/>
          <w:szCs w:val="24"/>
          <w:lang w:val="en-GB"/>
        </w:rPr>
        <w:t xml:space="preserve"> paper as a conclusion of the idea starte</w:t>
      </w:r>
      <w:r w:rsidR="008953A6">
        <w:rPr>
          <w:i w:val="0"/>
          <w:szCs w:val="24"/>
          <w:lang w:val="en-GB"/>
        </w:rPr>
        <w:t xml:space="preserve">d before. Robson’s paper is </w:t>
      </w:r>
      <w:r w:rsidR="003F4290" w:rsidRPr="000A62E0">
        <w:rPr>
          <w:i w:val="0"/>
          <w:szCs w:val="24"/>
          <w:lang w:val="en-GB"/>
        </w:rPr>
        <w:t>also the only one that implements theories</w:t>
      </w:r>
      <w:r>
        <w:rPr>
          <w:i w:val="0"/>
          <w:szCs w:val="24"/>
          <w:lang w:val="en-GB"/>
        </w:rPr>
        <w:t xml:space="preserve"> and ideas</w:t>
      </w:r>
      <w:r w:rsidR="003F4290" w:rsidRPr="000A62E0">
        <w:rPr>
          <w:i w:val="0"/>
          <w:szCs w:val="24"/>
          <w:lang w:val="en-GB"/>
        </w:rPr>
        <w:t xml:space="preserve"> from both </w:t>
      </w:r>
      <w:r>
        <w:rPr>
          <w:i w:val="0"/>
          <w:szCs w:val="24"/>
          <w:lang w:val="en-GB"/>
        </w:rPr>
        <w:t>Foucault and Latour</w:t>
      </w:r>
      <w:r w:rsidR="003F4290" w:rsidRPr="000A62E0">
        <w:rPr>
          <w:i w:val="0"/>
          <w:szCs w:val="24"/>
          <w:lang w:val="en-GB"/>
        </w:rPr>
        <w:t xml:space="preserve">. </w:t>
      </w:r>
    </w:p>
    <w:p w:rsidR="003F4290" w:rsidRPr="000A62E0" w:rsidRDefault="003F4290" w:rsidP="003F4290">
      <w:pPr>
        <w:pStyle w:val="Level3"/>
        <w:spacing w:line="360" w:lineRule="auto"/>
        <w:rPr>
          <w:i w:val="0"/>
          <w:szCs w:val="24"/>
          <w:lang w:val="en-GB"/>
        </w:rPr>
      </w:pPr>
      <w:r w:rsidRPr="000A62E0">
        <w:rPr>
          <w:i w:val="0"/>
          <w:szCs w:val="24"/>
          <w:lang w:val="en-GB"/>
        </w:rPr>
        <w:t xml:space="preserve">In 1991 Miller, working with Graham </w:t>
      </w:r>
      <w:proofErr w:type="spellStart"/>
      <w:r w:rsidRPr="000A62E0">
        <w:rPr>
          <w:i w:val="0"/>
          <w:szCs w:val="24"/>
          <w:lang w:val="en-GB"/>
        </w:rPr>
        <w:t>Burchell</w:t>
      </w:r>
      <w:proofErr w:type="spellEnd"/>
      <w:r w:rsidRPr="000A62E0">
        <w:rPr>
          <w:i w:val="0"/>
          <w:szCs w:val="24"/>
          <w:lang w:val="en-GB"/>
        </w:rPr>
        <w:t xml:space="preserve"> and Colin Gordon, was promoting ideas that Foucault had expressed much earlier (in fact in 1968) that we can identify as part of the NAH philosophy, for example:</w:t>
      </w:r>
    </w:p>
    <w:p w:rsidR="003F4290" w:rsidRPr="000A62E0" w:rsidRDefault="003F4290" w:rsidP="003F4290">
      <w:pPr>
        <w:pStyle w:val="Level3"/>
        <w:spacing w:before="120" w:after="120"/>
        <w:ind w:left="720"/>
        <w:rPr>
          <w:i w:val="0"/>
          <w:szCs w:val="24"/>
          <w:lang w:val="en-GB"/>
        </w:rPr>
      </w:pPr>
      <w:r w:rsidRPr="000A62E0">
        <w:rPr>
          <w:i w:val="0"/>
          <w:szCs w:val="24"/>
          <w:lang w:val="en-GB"/>
        </w:rPr>
        <w:t xml:space="preserve">The history of ‘ideas’ or ‘sciences’ must no longer be written as a mere checklist of innovations, it must be a </w:t>
      </w:r>
      <w:r w:rsidRPr="000A62E0">
        <w:rPr>
          <w:szCs w:val="24"/>
          <w:lang w:val="en-GB"/>
        </w:rPr>
        <w:t>descriptive analysis</w:t>
      </w:r>
      <w:r w:rsidRPr="000A62E0">
        <w:rPr>
          <w:i w:val="0"/>
          <w:szCs w:val="24"/>
          <w:lang w:val="en-GB"/>
        </w:rPr>
        <w:t xml:space="preserve"> of the different transformations effectuated. (Foucault, Politics and the study of discourse, 1991, p.58, The Foucault effect: studies in governmentality)</w:t>
      </w:r>
    </w:p>
    <w:p w:rsidR="003F4290" w:rsidRPr="0032226C" w:rsidRDefault="003F4290" w:rsidP="003F4290">
      <w:pPr>
        <w:pStyle w:val="Level3"/>
        <w:spacing w:line="360" w:lineRule="auto"/>
        <w:rPr>
          <w:i w:val="0"/>
          <w:szCs w:val="24"/>
          <w:lang w:val="en-GB"/>
        </w:rPr>
      </w:pPr>
      <w:r w:rsidRPr="0032226C">
        <w:rPr>
          <w:i w:val="0"/>
          <w:szCs w:val="24"/>
          <w:lang w:val="en-GB"/>
        </w:rPr>
        <w:t xml:space="preserve">Also in 1992 Peter Miller published another article on the objectivity theme which is strongly influenced by Foucault’s work, </w:t>
      </w:r>
      <w:r w:rsidR="001861B9">
        <w:rPr>
          <w:i w:val="0"/>
          <w:szCs w:val="24"/>
          <w:lang w:val="en-GB"/>
        </w:rPr>
        <w:t>“Accounting and objectivity: The invention of calculating selves and calculable sp</w:t>
      </w:r>
      <w:r w:rsidRPr="0032226C">
        <w:rPr>
          <w:i w:val="0"/>
          <w:szCs w:val="24"/>
          <w:lang w:val="en-GB"/>
        </w:rPr>
        <w:t>aces</w:t>
      </w:r>
      <w:r w:rsidR="001861B9">
        <w:rPr>
          <w:i w:val="0"/>
          <w:szCs w:val="24"/>
          <w:lang w:val="en-GB"/>
        </w:rPr>
        <w:t>.</w:t>
      </w:r>
      <w:r w:rsidRPr="0032226C">
        <w:rPr>
          <w:i w:val="0"/>
          <w:szCs w:val="24"/>
          <w:lang w:val="en-GB"/>
        </w:rPr>
        <w:t xml:space="preserve"> Although </w:t>
      </w:r>
      <w:r w:rsidR="001861B9">
        <w:rPr>
          <w:i w:val="0"/>
          <w:szCs w:val="24"/>
          <w:lang w:val="en-GB"/>
        </w:rPr>
        <w:t>Miller (1992) does not refer directly to</w:t>
      </w:r>
      <w:r w:rsidRPr="0032226C">
        <w:rPr>
          <w:i w:val="0"/>
          <w:szCs w:val="24"/>
          <w:lang w:val="en-GB"/>
        </w:rPr>
        <w:t xml:space="preserve"> Peter </w:t>
      </w:r>
      <w:proofErr w:type="spellStart"/>
      <w:r w:rsidRPr="0032226C">
        <w:rPr>
          <w:i w:val="0"/>
          <w:szCs w:val="24"/>
          <w:lang w:val="en-GB"/>
        </w:rPr>
        <w:t>Novick’s</w:t>
      </w:r>
      <w:proofErr w:type="spellEnd"/>
      <w:r w:rsidRPr="0032226C">
        <w:rPr>
          <w:i w:val="0"/>
          <w:szCs w:val="24"/>
          <w:lang w:val="en-GB"/>
        </w:rPr>
        <w:t xml:space="preserve"> work, </w:t>
      </w:r>
      <w:r w:rsidR="001861B9">
        <w:rPr>
          <w:i w:val="0"/>
          <w:szCs w:val="24"/>
          <w:lang w:val="en-GB"/>
        </w:rPr>
        <w:t>it is likely that issues of objectivity were of particular interest to Miller</w:t>
      </w:r>
      <w:r w:rsidRPr="0032226C">
        <w:rPr>
          <w:i w:val="0"/>
          <w:szCs w:val="24"/>
          <w:lang w:val="en-GB"/>
        </w:rPr>
        <w:t>.</w:t>
      </w:r>
    </w:p>
    <w:p w:rsidR="003F4290" w:rsidRPr="0032226C" w:rsidRDefault="003F4290" w:rsidP="003F4290">
      <w:pPr>
        <w:pStyle w:val="Level3"/>
        <w:spacing w:line="360" w:lineRule="auto"/>
        <w:rPr>
          <w:i w:val="0"/>
          <w:szCs w:val="24"/>
          <w:lang w:val="en-GB"/>
        </w:rPr>
      </w:pPr>
    </w:p>
    <w:p w:rsidR="003F4290" w:rsidRPr="0032226C" w:rsidRDefault="003F4290" w:rsidP="003F4290">
      <w:pPr>
        <w:pStyle w:val="Level3"/>
        <w:spacing w:line="360" w:lineRule="auto"/>
        <w:rPr>
          <w:i w:val="0"/>
          <w:szCs w:val="24"/>
          <w:lang w:val="en-GB"/>
        </w:rPr>
      </w:pPr>
      <w:r w:rsidRPr="0032226C">
        <w:rPr>
          <w:i w:val="0"/>
          <w:szCs w:val="24"/>
          <w:lang w:val="en-GB"/>
        </w:rPr>
        <w:t>One of the ideas that positions NAH on a higher research hierarchy is that it presumes “that the study of accounting history is capable of assuming a more central position within the social sciences more generally” and at the same time “a concern with language, with the rationales and ideologies for accounting practices, comes to assumes a prominent role in the new ac</w:t>
      </w:r>
      <w:r w:rsidR="00516015">
        <w:rPr>
          <w:i w:val="0"/>
          <w:szCs w:val="24"/>
          <w:lang w:val="en-GB"/>
        </w:rPr>
        <w:t>counting history” (MHL</w:t>
      </w:r>
      <w:r w:rsidRPr="0032226C">
        <w:rPr>
          <w:i w:val="0"/>
          <w:szCs w:val="24"/>
          <w:lang w:val="en-GB"/>
        </w:rPr>
        <w:t>, 1991, p.398). This concern with language is a theme debated earlier by linguists and historians because “the facts of the vocabulary are intimately tied to facts of civilization” (</w:t>
      </w:r>
      <w:proofErr w:type="spellStart"/>
      <w:r w:rsidRPr="0032226C">
        <w:rPr>
          <w:i w:val="0"/>
          <w:szCs w:val="24"/>
          <w:lang w:val="en-GB"/>
        </w:rPr>
        <w:t>Cahen</w:t>
      </w:r>
      <w:proofErr w:type="spellEnd"/>
      <w:r w:rsidRPr="0032226C">
        <w:rPr>
          <w:i w:val="0"/>
          <w:szCs w:val="24"/>
          <w:lang w:val="en-GB"/>
        </w:rPr>
        <w:t xml:space="preserve">, 1921, p.1; Mills, 1989).  History is a discipline that “treats utterances widely separated in time, space and tongue” (Handlin, 1979, p.165) and the main reason for such a concern is the obvious need of a greater knowledge of the basic unit of </w:t>
      </w:r>
      <w:r w:rsidRPr="0032226C">
        <w:rPr>
          <w:i w:val="0"/>
          <w:szCs w:val="24"/>
          <w:lang w:val="en-GB"/>
        </w:rPr>
        <w:lastRenderedPageBreak/>
        <w:t>language by all those who wish to undertake a research in this field of knowledge and in those derived from it (e.g. accounting history).</w:t>
      </w:r>
    </w:p>
    <w:p w:rsidR="003F4290" w:rsidRPr="0032226C" w:rsidRDefault="003F4290" w:rsidP="003F4290">
      <w:pPr>
        <w:pStyle w:val="Level3"/>
        <w:spacing w:line="360" w:lineRule="auto"/>
        <w:rPr>
          <w:i w:val="0"/>
          <w:szCs w:val="24"/>
          <w:lang w:val="en-GB"/>
        </w:rPr>
      </w:pPr>
    </w:p>
    <w:p w:rsidR="003F4290" w:rsidRDefault="003F4290" w:rsidP="003F4290">
      <w:pPr>
        <w:pStyle w:val="Level3"/>
        <w:spacing w:line="360" w:lineRule="auto"/>
        <w:rPr>
          <w:i w:val="0"/>
          <w:szCs w:val="24"/>
          <w:lang w:val="en-GB"/>
        </w:rPr>
      </w:pPr>
      <w:r w:rsidRPr="000A62E0">
        <w:rPr>
          <w:i w:val="0"/>
          <w:szCs w:val="24"/>
          <w:lang w:val="en-GB"/>
        </w:rPr>
        <w:t xml:space="preserve">Another particular aspect of NAH is its “focus on shifts in the forms of knowledge or expertise that typifies accounting at a particular moment in time and in a certain social context, whether this </w:t>
      </w:r>
      <w:proofErr w:type="gramStart"/>
      <w:r w:rsidRPr="000A62E0">
        <w:rPr>
          <w:i w:val="0"/>
          <w:szCs w:val="24"/>
          <w:lang w:val="en-GB"/>
        </w:rPr>
        <w:t>be</w:t>
      </w:r>
      <w:proofErr w:type="gramEnd"/>
      <w:r w:rsidRPr="000A62E0">
        <w:rPr>
          <w:i w:val="0"/>
          <w:szCs w:val="24"/>
          <w:lang w:val="en-GB"/>
        </w:rPr>
        <w:t xml:space="preserve"> a particular national or a more </w:t>
      </w:r>
      <w:r w:rsidR="00516015">
        <w:rPr>
          <w:i w:val="0"/>
          <w:szCs w:val="24"/>
          <w:lang w:val="en-GB"/>
        </w:rPr>
        <w:t>local cultural setting” (MHL</w:t>
      </w:r>
      <w:r w:rsidRPr="000A62E0">
        <w:rPr>
          <w:i w:val="0"/>
          <w:szCs w:val="24"/>
          <w:lang w:val="en-GB"/>
        </w:rPr>
        <w:t xml:space="preserve">, 1991, p. 399). </w:t>
      </w:r>
      <w:r w:rsidR="00516015">
        <w:rPr>
          <w:i w:val="0"/>
          <w:szCs w:val="24"/>
          <w:lang w:val="en-GB"/>
        </w:rPr>
        <w:t xml:space="preserve">The final section of the </w:t>
      </w:r>
      <w:r w:rsidRPr="000A62E0">
        <w:rPr>
          <w:i w:val="0"/>
          <w:szCs w:val="24"/>
          <w:lang w:val="en-GB"/>
        </w:rPr>
        <w:t>paper (pages 400 to 402) represents a tribute to accounting history research and evolution but also an insight into the future of accounting history research</w:t>
      </w:r>
      <w:r w:rsidR="00516015">
        <w:rPr>
          <w:i w:val="0"/>
          <w:szCs w:val="24"/>
          <w:lang w:val="en-GB"/>
        </w:rPr>
        <w:t>.</w:t>
      </w:r>
      <w:r w:rsidRPr="000A62E0">
        <w:rPr>
          <w:i w:val="0"/>
          <w:szCs w:val="24"/>
          <w:lang w:val="en-GB"/>
        </w:rPr>
        <w:t xml:space="preserve"> </w:t>
      </w:r>
      <w:r w:rsidR="00516015">
        <w:rPr>
          <w:i w:val="0"/>
          <w:szCs w:val="24"/>
          <w:lang w:val="en-GB"/>
        </w:rPr>
        <w:t>MHL</w:t>
      </w:r>
      <w:r w:rsidRPr="000A62E0">
        <w:rPr>
          <w:i w:val="0"/>
          <w:szCs w:val="24"/>
          <w:lang w:val="en-GB"/>
        </w:rPr>
        <w:t xml:space="preserve"> begin their justification with a statement that major processes and sources of understanding are “by their very nature historical”. There are three major outlines of this construction. The first one is the link between these processes and their historical nature which “entail transformations in accounting practices and in the rationales that give them significance”. This leads to the idea of “contemporary relevance of accounting history” that can be demonstrated and this demonstration is exactly the occurrence of the ideas that lead to a new approach called “new accounting history”. The third outline is the context in which NAH appeared, namely in a context that had to do “with calling for a historical appreciation of the formation of accounting practices and rationales” (p. 400). It is a context that includes dangers in conducting research within </w:t>
      </w:r>
      <w:r w:rsidR="00516015">
        <w:rPr>
          <w:i w:val="0"/>
          <w:szCs w:val="24"/>
          <w:lang w:val="en-GB"/>
        </w:rPr>
        <w:t xml:space="preserve">the </w:t>
      </w:r>
      <w:r w:rsidRPr="000A62E0">
        <w:rPr>
          <w:i w:val="0"/>
          <w:szCs w:val="24"/>
          <w:lang w:val="en-GB"/>
        </w:rPr>
        <w:t xml:space="preserve">accounting history discipline, </w:t>
      </w:r>
      <w:r w:rsidR="00516015">
        <w:rPr>
          <w:i w:val="0"/>
          <w:szCs w:val="24"/>
          <w:lang w:val="en-GB"/>
        </w:rPr>
        <w:t xml:space="preserve">which </w:t>
      </w:r>
      <w:r w:rsidRPr="000A62E0">
        <w:rPr>
          <w:i w:val="0"/>
          <w:szCs w:val="24"/>
          <w:lang w:val="en-GB"/>
        </w:rPr>
        <w:t>consist in overlooking the very nature of this type of research, a nature that is “</w:t>
      </w:r>
      <w:r w:rsidRPr="0032226C">
        <w:rPr>
          <w:i w:val="0"/>
          <w:szCs w:val="24"/>
          <w:lang w:val="en-GB"/>
        </w:rPr>
        <w:t>sui generis</w:t>
      </w:r>
      <w:r w:rsidRPr="000A62E0">
        <w:rPr>
          <w:i w:val="0"/>
          <w:szCs w:val="24"/>
          <w:lang w:val="en-GB"/>
        </w:rPr>
        <w:t xml:space="preserve"> rather than derivative”. </w:t>
      </w:r>
    </w:p>
    <w:p w:rsidR="003F4290" w:rsidRDefault="003F4290" w:rsidP="003F4290">
      <w:pPr>
        <w:pStyle w:val="Level3"/>
        <w:spacing w:line="360" w:lineRule="auto"/>
        <w:rPr>
          <w:i w:val="0"/>
          <w:szCs w:val="24"/>
          <w:lang w:val="en-GB"/>
        </w:rPr>
      </w:pPr>
    </w:p>
    <w:p w:rsidR="003F4290" w:rsidRDefault="003F4290" w:rsidP="003F4290">
      <w:pPr>
        <w:pStyle w:val="Level3"/>
        <w:spacing w:line="360" w:lineRule="auto"/>
        <w:rPr>
          <w:i w:val="0"/>
          <w:szCs w:val="24"/>
          <w:lang w:val="en-GB"/>
        </w:rPr>
      </w:pPr>
      <w:r w:rsidRPr="000A62E0">
        <w:rPr>
          <w:i w:val="0"/>
          <w:szCs w:val="24"/>
          <w:lang w:val="en-GB"/>
        </w:rPr>
        <w:t xml:space="preserve">Also in this section of the paper we can identify some of the most prolific and widely used ideas of NAH, </w:t>
      </w:r>
      <w:r w:rsidR="00516015">
        <w:rPr>
          <w:i w:val="0"/>
          <w:szCs w:val="24"/>
          <w:lang w:val="en-GB"/>
        </w:rPr>
        <w:t xml:space="preserve">such </w:t>
      </w:r>
      <w:r w:rsidRPr="000A62E0">
        <w:rPr>
          <w:i w:val="0"/>
          <w:szCs w:val="24"/>
          <w:lang w:val="en-GB"/>
        </w:rPr>
        <w:t>as the study of accounting past making use of “social relations within which it is embedded” and the relationship with management. Also something that arises in that particular period is a type of research that could be themed as “a history of the history of accounting” and we could state that it is part of the NAH research approach</w:t>
      </w:r>
      <w:r w:rsidRPr="0032226C">
        <w:rPr>
          <w:i w:val="0"/>
          <w:szCs w:val="24"/>
          <w:lang w:val="en-GB"/>
        </w:rPr>
        <w:t xml:space="preserve">. </w:t>
      </w:r>
      <w:r w:rsidRPr="002D1A06">
        <w:rPr>
          <w:i w:val="0"/>
          <w:szCs w:val="24"/>
          <w:lang w:val="en-GB"/>
        </w:rPr>
        <w:t>General</w:t>
      </w:r>
      <w:r w:rsidR="00E21CBE">
        <w:rPr>
          <w:i w:val="0"/>
          <w:szCs w:val="24"/>
          <w:lang w:val="en-GB"/>
        </w:rPr>
        <w:t>izing</w:t>
      </w:r>
      <w:r w:rsidRPr="002D1A06">
        <w:rPr>
          <w:i w:val="0"/>
          <w:szCs w:val="24"/>
          <w:lang w:val="en-GB"/>
        </w:rPr>
        <w:t>, the authors assume that the</w:t>
      </w:r>
      <w:r w:rsidRPr="0032226C">
        <w:rPr>
          <w:i w:val="0"/>
          <w:szCs w:val="24"/>
          <w:lang w:val="en-GB"/>
        </w:rPr>
        <w:t xml:space="preserve"> intensive changes that accounting and accounting history research were undergoing</w:t>
      </w:r>
      <w:r w:rsidRPr="002D1A06">
        <w:rPr>
          <w:i w:val="0"/>
          <w:szCs w:val="24"/>
          <w:lang w:val="en-GB"/>
        </w:rPr>
        <w:t xml:space="preserve"> were due to these being “under pressure or approaching a state of crisis” (p. 401). But this general</w:t>
      </w:r>
      <w:r w:rsidR="00E21CBE">
        <w:rPr>
          <w:i w:val="0"/>
          <w:szCs w:val="24"/>
          <w:lang w:val="en-GB"/>
        </w:rPr>
        <w:t>ization</w:t>
      </w:r>
      <w:r w:rsidRPr="002D1A06">
        <w:rPr>
          <w:i w:val="0"/>
          <w:szCs w:val="24"/>
          <w:lang w:val="en-GB"/>
        </w:rPr>
        <w:t xml:space="preserve"> has a weak basis, aside the likewise work from kindred disciplines because, as they state themselves,</w:t>
      </w:r>
      <w:r w:rsidRPr="0032226C">
        <w:rPr>
          <w:i w:val="0"/>
          <w:szCs w:val="24"/>
          <w:lang w:val="en-GB"/>
        </w:rPr>
        <w:t xml:space="preserve"> </w:t>
      </w:r>
      <w:r w:rsidRPr="000A62E0">
        <w:rPr>
          <w:i w:val="0"/>
          <w:szCs w:val="24"/>
          <w:lang w:val="en-GB"/>
        </w:rPr>
        <w:t>“whether accounting is itself undergoing such a self-questioning and with what possible consequences is difficult to say” (p. 401).</w:t>
      </w:r>
    </w:p>
    <w:p w:rsidR="003F429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 xml:space="preserve">The future developments and goals of the accounting history research are not neglected by the authors as they conclude the article stating that “existing theoretical agendas need to be </w:t>
      </w:r>
      <w:r w:rsidRPr="000A62E0">
        <w:rPr>
          <w:i w:val="0"/>
          <w:szCs w:val="24"/>
          <w:lang w:val="en-GB"/>
        </w:rPr>
        <w:lastRenderedPageBreak/>
        <w:t>developed and refined in relation to different events and processes” and draw attention to the need to “extend still further the theoretical apparatus deployed within accounting history”. All these are of such importance for accounting history because of the turn it took in becoming one of the most promising research areas in accounting and to avoid the risk</w:t>
      </w:r>
      <w:r>
        <w:rPr>
          <w:i w:val="0"/>
          <w:szCs w:val="24"/>
          <w:lang w:val="en-GB"/>
        </w:rPr>
        <w:t xml:space="preserve"> of</w:t>
      </w:r>
      <w:r w:rsidR="00516015">
        <w:rPr>
          <w:i w:val="0"/>
          <w:szCs w:val="24"/>
          <w:lang w:val="en-GB"/>
        </w:rPr>
        <w:t xml:space="preserve"> losing the “impetus” it had</w:t>
      </w:r>
      <w:r w:rsidRPr="000A62E0">
        <w:rPr>
          <w:i w:val="0"/>
          <w:szCs w:val="24"/>
          <w:lang w:val="en-GB"/>
        </w:rPr>
        <w:t xml:space="preserve"> gained</w:t>
      </w:r>
      <w:r w:rsidR="00516015">
        <w:rPr>
          <w:i w:val="0"/>
          <w:szCs w:val="24"/>
          <w:lang w:val="en-GB"/>
        </w:rPr>
        <w:t xml:space="preserve"> by 1991</w:t>
      </w:r>
      <w:r w:rsidRPr="000A62E0">
        <w:rPr>
          <w:i w:val="0"/>
          <w:szCs w:val="24"/>
          <w:lang w:val="en-GB"/>
        </w:rPr>
        <w:t>.</w:t>
      </w:r>
    </w:p>
    <w:p w:rsidR="003F4290" w:rsidRPr="000A62E0" w:rsidRDefault="003F4290" w:rsidP="003F4290">
      <w:pPr>
        <w:spacing w:before="120" w:after="120"/>
        <w:contextualSpacing/>
        <w:rPr>
          <w:lang w:val="en-GB"/>
        </w:rPr>
      </w:pPr>
    </w:p>
    <w:p w:rsidR="003F4290" w:rsidRPr="000A62E0" w:rsidRDefault="003F4290" w:rsidP="003F4290">
      <w:pPr>
        <w:spacing w:before="120" w:after="120"/>
        <w:contextualSpacing/>
        <w:rPr>
          <w:lang w:val="en-GB"/>
        </w:rPr>
      </w:pPr>
    </w:p>
    <w:p w:rsidR="006A4E64" w:rsidRPr="000A62E0" w:rsidRDefault="00291369" w:rsidP="002F0B9A">
      <w:pPr>
        <w:pStyle w:val="Heading2"/>
        <w:spacing w:line="360" w:lineRule="auto"/>
        <w:rPr>
          <w:i/>
          <w:lang w:val="en-GB"/>
        </w:rPr>
      </w:pPr>
      <w:r w:rsidRPr="000A62E0">
        <w:rPr>
          <w:lang w:val="en-GB"/>
        </w:rPr>
        <w:t>Conclusions</w:t>
      </w:r>
    </w:p>
    <w:p w:rsidR="0000420C" w:rsidRPr="000A62E0" w:rsidRDefault="0031383F" w:rsidP="00F52B1C">
      <w:pPr>
        <w:pStyle w:val="Level3"/>
        <w:spacing w:before="120" w:after="120" w:line="360" w:lineRule="auto"/>
        <w:rPr>
          <w:i w:val="0"/>
          <w:szCs w:val="24"/>
          <w:lang w:val="en-GB"/>
        </w:rPr>
      </w:pPr>
      <w:r w:rsidRPr="000A62E0">
        <w:rPr>
          <w:i w:val="0"/>
          <w:szCs w:val="24"/>
          <w:lang w:val="en-GB"/>
        </w:rPr>
        <w:t>R</w:t>
      </w:r>
      <w:r w:rsidR="00067D7F" w:rsidRPr="000A62E0">
        <w:rPr>
          <w:i w:val="0"/>
          <w:szCs w:val="24"/>
          <w:lang w:val="en-GB"/>
        </w:rPr>
        <w:t xml:space="preserve">esistance to change </w:t>
      </w:r>
      <w:r w:rsidRPr="000A62E0">
        <w:rPr>
          <w:i w:val="0"/>
          <w:szCs w:val="24"/>
          <w:lang w:val="en-GB"/>
        </w:rPr>
        <w:t>tends to be great</w:t>
      </w:r>
      <w:r w:rsidR="00067D7F" w:rsidRPr="000A62E0">
        <w:rPr>
          <w:i w:val="0"/>
          <w:szCs w:val="24"/>
          <w:lang w:val="en-GB"/>
        </w:rPr>
        <w:t xml:space="preserve"> and </w:t>
      </w:r>
      <w:r w:rsidRPr="000A62E0">
        <w:rPr>
          <w:i w:val="0"/>
          <w:szCs w:val="24"/>
          <w:lang w:val="en-GB"/>
        </w:rPr>
        <w:t>th</w:t>
      </w:r>
      <w:r w:rsidR="00067D7F" w:rsidRPr="000A62E0">
        <w:rPr>
          <w:i w:val="0"/>
          <w:szCs w:val="24"/>
          <w:lang w:val="en-GB"/>
        </w:rPr>
        <w:t xml:space="preserve">e particular forms </w:t>
      </w:r>
      <w:r w:rsidR="001F6C5D" w:rsidRPr="000A62E0">
        <w:rPr>
          <w:i w:val="0"/>
          <w:szCs w:val="24"/>
          <w:lang w:val="en-GB"/>
        </w:rPr>
        <w:t>taken by</w:t>
      </w:r>
      <w:r w:rsidR="00067D7F" w:rsidRPr="000A62E0">
        <w:rPr>
          <w:i w:val="0"/>
          <w:szCs w:val="24"/>
          <w:lang w:val="en-GB"/>
        </w:rPr>
        <w:t xml:space="preserve"> a certain change </w:t>
      </w:r>
      <w:r w:rsidRPr="000A62E0">
        <w:rPr>
          <w:i w:val="0"/>
          <w:szCs w:val="24"/>
          <w:lang w:val="en-GB"/>
        </w:rPr>
        <w:t>do not necessarily please all the actors in</w:t>
      </w:r>
      <w:r w:rsidR="00067D7F" w:rsidRPr="000A62E0">
        <w:rPr>
          <w:i w:val="0"/>
          <w:szCs w:val="24"/>
          <w:lang w:val="en-GB"/>
        </w:rPr>
        <w:t xml:space="preserve"> a</w:t>
      </w:r>
      <w:r w:rsidR="00CC2777" w:rsidRPr="000A62E0">
        <w:rPr>
          <w:i w:val="0"/>
          <w:szCs w:val="24"/>
          <w:lang w:val="en-GB"/>
        </w:rPr>
        <w:t xml:space="preserve"> particular</w:t>
      </w:r>
      <w:r w:rsidR="00067D7F" w:rsidRPr="000A62E0">
        <w:rPr>
          <w:i w:val="0"/>
          <w:szCs w:val="24"/>
          <w:lang w:val="en-GB"/>
        </w:rPr>
        <w:t xml:space="preserve"> research field. But nonetheless, </w:t>
      </w:r>
      <w:r w:rsidR="00771042" w:rsidRPr="000A62E0">
        <w:rPr>
          <w:i w:val="0"/>
          <w:szCs w:val="24"/>
          <w:lang w:val="en-GB"/>
        </w:rPr>
        <w:t>these changes</w:t>
      </w:r>
      <w:r w:rsidR="00CC2777" w:rsidRPr="000A62E0">
        <w:rPr>
          <w:i w:val="0"/>
          <w:szCs w:val="24"/>
          <w:lang w:val="en-GB"/>
        </w:rPr>
        <w:t>,</w:t>
      </w:r>
      <w:r w:rsidR="002F0B9A" w:rsidRPr="000A62E0">
        <w:rPr>
          <w:i w:val="0"/>
          <w:szCs w:val="24"/>
          <w:lang w:val="en-GB"/>
        </w:rPr>
        <w:t xml:space="preserve"> however unpleasant they may be for some of them, </w:t>
      </w:r>
      <w:r w:rsidR="00771042" w:rsidRPr="000A62E0">
        <w:rPr>
          <w:i w:val="0"/>
          <w:szCs w:val="24"/>
          <w:lang w:val="en-GB"/>
        </w:rPr>
        <w:t>are a future benefit for</w:t>
      </w:r>
      <w:r w:rsidR="00CC2777" w:rsidRPr="000A62E0">
        <w:rPr>
          <w:i w:val="0"/>
          <w:szCs w:val="24"/>
          <w:lang w:val="en-GB"/>
        </w:rPr>
        <w:t xml:space="preserve"> that discipline</w:t>
      </w:r>
      <w:r w:rsidR="001B1F3E" w:rsidRPr="000A62E0">
        <w:rPr>
          <w:i w:val="0"/>
          <w:szCs w:val="24"/>
          <w:lang w:val="en-GB"/>
        </w:rPr>
        <w:t xml:space="preserve"> and their practitioners and researchers</w:t>
      </w:r>
      <w:r w:rsidR="00CC2777" w:rsidRPr="000A62E0">
        <w:rPr>
          <w:i w:val="0"/>
          <w:szCs w:val="24"/>
          <w:lang w:val="en-GB"/>
        </w:rPr>
        <w:t xml:space="preserve">, because without change there is no development. </w:t>
      </w:r>
      <w:r w:rsidRPr="000A62E0">
        <w:rPr>
          <w:i w:val="0"/>
          <w:szCs w:val="24"/>
          <w:lang w:val="en-GB"/>
        </w:rPr>
        <w:t>This is also the case for</w:t>
      </w:r>
      <w:r w:rsidR="001D664C" w:rsidRPr="000A62E0">
        <w:rPr>
          <w:i w:val="0"/>
          <w:szCs w:val="24"/>
          <w:lang w:val="en-GB"/>
        </w:rPr>
        <w:t xml:space="preserve"> accounting history researchers</w:t>
      </w:r>
      <w:r w:rsidRPr="000A62E0">
        <w:rPr>
          <w:i w:val="0"/>
          <w:szCs w:val="24"/>
          <w:lang w:val="en-GB"/>
        </w:rPr>
        <w:t xml:space="preserve"> with the emergence of</w:t>
      </w:r>
      <w:r w:rsidR="001D664C" w:rsidRPr="000A62E0">
        <w:rPr>
          <w:i w:val="0"/>
          <w:szCs w:val="24"/>
          <w:lang w:val="en-GB"/>
        </w:rPr>
        <w:t xml:space="preserve"> NAH </w:t>
      </w:r>
      <w:r w:rsidRPr="000A62E0">
        <w:rPr>
          <w:i w:val="0"/>
          <w:szCs w:val="24"/>
          <w:lang w:val="en-GB"/>
        </w:rPr>
        <w:t>i</w:t>
      </w:r>
      <w:r w:rsidR="001D664C" w:rsidRPr="000A62E0">
        <w:rPr>
          <w:i w:val="0"/>
          <w:szCs w:val="24"/>
          <w:lang w:val="en-GB"/>
        </w:rPr>
        <w:t>n</w:t>
      </w:r>
      <w:r w:rsidRPr="000A62E0">
        <w:rPr>
          <w:i w:val="0"/>
          <w:szCs w:val="24"/>
          <w:lang w:val="en-GB"/>
        </w:rPr>
        <w:t xml:space="preserve"> the decade to</w:t>
      </w:r>
      <w:r w:rsidR="001D664C" w:rsidRPr="000A62E0">
        <w:rPr>
          <w:i w:val="0"/>
          <w:szCs w:val="24"/>
          <w:lang w:val="en-GB"/>
        </w:rPr>
        <w:t xml:space="preserve"> 1991. </w:t>
      </w:r>
      <w:r w:rsidR="00516015">
        <w:rPr>
          <w:i w:val="0"/>
          <w:szCs w:val="24"/>
          <w:lang w:val="en-GB"/>
        </w:rPr>
        <w:t>T</w:t>
      </w:r>
      <w:r w:rsidR="001D664C" w:rsidRPr="000A62E0">
        <w:rPr>
          <w:i w:val="0"/>
          <w:szCs w:val="24"/>
          <w:lang w:val="en-GB"/>
        </w:rPr>
        <w:t>he current</w:t>
      </w:r>
      <w:r w:rsidR="009F4228">
        <w:rPr>
          <w:i w:val="0"/>
          <w:szCs w:val="24"/>
          <w:lang w:val="en-GB"/>
        </w:rPr>
        <w:t xml:space="preserve"> of change</w:t>
      </w:r>
      <w:r w:rsidR="001D664C" w:rsidRPr="000A62E0">
        <w:rPr>
          <w:i w:val="0"/>
          <w:szCs w:val="24"/>
          <w:lang w:val="en-GB"/>
        </w:rPr>
        <w:t xml:space="preserve"> could not</w:t>
      </w:r>
      <w:r w:rsidR="00DA6FD6" w:rsidRPr="000A62E0">
        <w:rPr>
          <w:i w:val="0"/>
          <w:szCs w:val="24"/>
          <w:lang w:val="en-GB"/>
        </w:rPr>
        <w:t xml:space="preserve"> have</w:t>
      </w:r>
      <w:r w:rsidR="001D664C" w:rsidRPr="000A62E0">
        <w:rPr>
          <w:i w:val="0"/>
          <w:szCs w:val="24"/>
          <w:lang w:val="en-GB"/>
        </w:rPr>
        <w:t xml:space="preserve"> be</w:t>
      </w:r>
      <w:r w:rsidR="00DA6FD6" w:rsidRPr="000A62E0">
        <w:rPr>
          <w:i w:val="0"/>
          <w:szCs w:val="24"/>
          <w:lang w:val="en-GB"/>
        </w:rPr>
        <w:t>en</w:t>
      </w:r>
      <w:r w:rsidR="001D664C" w:rsidRPr="000A62E0">
        <w:rPr>
          <w:i w:val="0"/>
          <w:szCs w:val="24"/>
          <w:lang w:val="en-GB"/>
        </w:rPr>
        <w:t xml:space="preserve"> stopped </w:t>
      </w:r>
      <w:r w:rsidR="00607119" w:rsidRPr="000A62E0">
        <w:rPr>
          <w:i w:val="0"/>
          <w:szCs w:val="24"/>
          <w:lang w:val="en-GB"/>
        </w:rPr>
        <w:t xml:space="preserve">and all the catalysts involved in this process were </w:t>
      </w:r>
      <w:r w:rsidR="00516015">
        <w:rPr>
          <w:i w:val="0"/>
          <w:szCs w:val="24"/>
          <w:lang w:val="en-GB"/>
        </w:rPr>
        <w:t xml:space="preserve">concurring in the </w:t>
      </w:r>
      <w:r w:rsidR="00DA6FD6" w:rsidRPr="000A62E0">
        <w:rPr>
          <w:i w:val="0"/>
          <w:szCs w:val="24"/>
          <w:lang w:val="en-GB"/>
        </w:rPr>
        <w:t xml:space="preserve">rise of NAH. The most </w:t>
      </w:r>
      <w:r w:rsidR="0077387F" w:rsidRPr="000A62E0">
        <w:rPr>
          <w:i w:val="0"/>
          <w:szCs w:val="24"/>
          <w:lang w:val="en-GB"/>
        </w:rPr>
        <w:t>influential</w:t>
      </w:r>
      <w:r w:rsidR="00516015">
        <w:rPr>
          <w:i w:val="0"/>
          <w:szCs w:val="24"/>
          <w:lang w:val="en-GB"/>
        </w:rPr>
        <w:t xml:space="preserve"> factors were</w:t>
      </w:r>
      <w:r w:rsidR="00DA6FD6" w:rsidRPr="000A62E0">
        <w:rPr>
          <w:i w:val="0"/>
          <w:szCs w:val="24"/>
          <w:lang w:val="en-GB"/>
        </w:rPr>
        <w:t xml:space="preserve"> </w:t>
      </w:r>
      <w:r w:rsidR="009F4228">
        <w:rPr>
          <w:i w:val="0"/>
          <w:szCs w:val="24"/>
          <w:lang w:val="en-GB"/>
        </w:rPr>
        <w:t xml:space="preserve">the emergence of critical accounting research in the 1970s, Tony Tinker’s emphasis on “historical materialism”, </w:t>
      </w:r>
      <w:r w:rsidR="00DA6FD6" w:rsidRPr="000A62E0">
        <w:rPr>
          <w:i w:val="0"/>
          <w:szCs w:val="24"/>
          <w:lang w:val="en-GB"/>
        </w:rPr>
        <w:t>Anthony Hopwood</w:t>
      </w:r>
      <w:r w:rsidR="009F4228">
        <w:rPr>
          <w:i w:val="0"/>
          <w:szCs w:val="24"/>
          <w:lang w:val="en-GB"/>
        </w:rPr>
        <w:t>’s personal interest in history,</w:t>
      </w:r>
      <w:r w:rsidR="00DA6FD6" w:rsidRPr="000A62E0">
        <w:rPr>
          <w:i w:val="0"/>
          <w:szCs w:val="24"/>
          <w:lang w:val="en-GB"/>
        </w:rPr>
        <w:t xml:space="preserve"> and</w:t>
      </w:r>
      <w:r w:rsidR="009F4228">
        <w:rPr>
          <w:i w:val="0"/>
          <w:szCs w:val="24"/>
          <w:lang w:val="en-GB"/>
        </w:rPr>
        <w:t xml:space="preserve"> the availability of</w:t>
      </w:r>
      <w:r w:rsidR="00DA6FD6" w:rsidRPr="000A62E0">
        <w:rPr>
          <w:i w:val="0"/>
          <w:szCs w:val="24"/>
          <w:lang w:val="en-GB"/>
        </w:rPr>
        <w:t xml:space="preserve"> </w:t>
      </w:r>
      <w:r w:rsidR="009F4228">
        <w:rPr>
          <w:szCs w:val="24"/>
          <w:lang w:val="en-GB"/>
        </w:rPr>
        <w:t>AOS</w:t>
      </w:r>
      <w:r w:rsidR="00DA6FD6" w:rsidRPr="000A62E0">
        <w:rPr>
          <w:i w:val="0"/>
          <w:szCs w:val="24"/>
          <w:lang w:val="en-GB"/>
        </w:rPr>
        <w:t xml:space="preserve"> </w:t>
      </w:r>
      <w:r w:rsidR="009F4228">
        <w:rPr>
          <w:i w:val="0"/>
          <w:szCs w:val="24"/>
          <w:lang w:val="en-GB"/>
        </w:rPr>
        <w:t xml:space="preserve">for critical/interdisciplinary historical accounting research </w:t>
      </w:r>
      <w:r w:rsidR="00186180" w:rsidRPr="000A62E0">
        <w:rPr>
          <w:i w:val="0"/>
          <w:szCs w:val="24"/>
          <w:lang w:val="en-GB"/>
        </w:rPr>
        <w:t xml:space="preserve">during the 1980s. </w:t>
      </w:r>
    </w:p>
    <w:p w:rsidR="0031383F" w:rsidRPr="000A62E0" w:rsidRDefault="0031383F" w:rsidP="00F52B1C">
      <w:pPr>
        <w:pStyle w:val="Level3"/>
        <w:spacing w:before="120" w:after="120" w:line="360" w:lineRule="auto"/>
        <w:rPr>
          <w:i w:val="0"/>
          <w:szCs w:val="24"/>
          <w:lang w:val="en-GB"/>
        </w:rPr>
      </w:pPr>
    </w:p>
    <w:p w:rsidR="007876D6" w:rsidRPr="000A62E0" w:rsidRDefault="007876D6" w:rsidP="00F52B1C">
      <w:pPr>
        <w:pStyle w:val="Level3"/>
        <w:spacing w:before="120" w:after="120" w:line="360" w:lineRule="auto"/>
        <w:rPr>
          <w:i w:val="0"/>
          <w:szCs w:val="24"/>
          <w:lang w:val="en-GB"/>
        </w:rPr>
      </w:pPr>
      <w:r w:rsidRPr="000A62E0">
        <w:rPr>
          <w:i w:val="0"/>
          <w:szCs w:val="24"/>
          <w:lang w:val="en-GB"/>
        </w:rPr>
        <w:t xml:space="preserve">After </w:t>
      </w:r>
      <w:r w:rsidR="00F52B1C" w:rsidRPr="000A62E0">
        <w:rPr>
          <w:i w:val="0"/>
          <w:szCs w:val="24"/>
          <w:lang w:val="en-GB"/>
        </w:rPr>
        <w:t>studying</w:t>
      </w:r>
      <w:r w:rsidRPr="000A62E0">
        <w:rPr>
          <w:i w:val="0"/>
          <w:szCs w:val="24"/>
          <w:lang w:val="en-GB"/>
        </w:rPr>
        <w:t xml:space="preserve"> the original article in itself, we are able to draw a few conclusions. NAH</w:t>
      </w:r>
      <w:r w:rsidR="006422A3" w:rsidRPr="000A62E0">
        <w:rPr>
          <w:i w:val="0"/>
          <w:szCs w:val="24"/>
          <w:lang w:val="en-GB"/>
        </w:rPr>
        <w:t xml:space="preserve"> is not </w:t>
      </w:r>
      <w:r w:rsidR="00D96C0D" w:rsidRPr="000A62E0">
        <w:rPr>
          <w:i w:val="0"/>
          <w:szCs w:val="24"/>
          <w:lang w:val="en-GB"/>
        </w:rPr>
        <w:t>something that de</w:t>
      </w:r>
      <w:r w:rsidR="0031383F" w:rsidRPr="000A62E0">
        <w:rPr>
          <w:i w:val="0"/>
          <w:szCs w:val="24"/>
          <w:lang w:val="en-GB"/>
        </w:rPr>
        <w:t>nies “old” accounting historian</w:t>
      </w:r>
      <w:r w:rsidR="00D96C0D" w:rsidRPr="000A62E0">
        <w:rPr>
          <w:i w:val="0"/>
          <w:szCs w:val="24"/>
          <w:lang w:val="en-GB"/>
        </w:rPr>
        <w:t>s</w:t>
      </w:r>
      <w:r w:rsidR="0031383F" w:rsidRPr="000A62E0">
        <w:rPr>
          <w:i w:val="0"/>
          <w:szCs w:val="24"/>
          <w:lang w:val="en-GB"/>
        </w:rPr>
        <w:t>’</w:t>
      </w:r>
      <w:r w:rsidR="00D96C0D" w:rsidRPr="000A62E0">
        <w:rPr>
          <w:i w:val="0"/>
          <w:szCs w:val="24"/>
          <w:lang w:val="en-GB"/>
        </w:rPr>
        <w:t xml:space="preserve"> beliefs, but more of an alternative, a new</w:t>
      </w:r>
      <w:r w:rsidR="009537B2" w:rsidRPr="000A62E0">
        <w:rPr>
          <w:i w:val="0"/>
          <w:szCs w:val="24"/>
          <w:lang w:val="en-GB"/>
        </w:rPr>
        <w:t xml:space="preserve"> and different</w:t>
      </w:r>
      <w:r w:rsidR="00D96C0D" w:rsidRPr="000A62E0">
        <w:rPr>
          <w:i w:val="0"/>
          <w:szCs w:val="24"/>
          <w:lang w:val="en-GB"/>
        </w:rPr>
        <w:t xml:space="preserve"> point of view on how to conduct this t</w:t>
      </w:r>
      <w:r w:rsidR="0031383F" w:rsidRPr="000A62E0">
        <w:rPr>
          <w:i w:val="0"/>
          <w:szCs w:val="24"/>
          <w:lang w:val="en-GB"/>
        </w:rPr>
        <w:t>ype of research. It is a unifying</w:t>
      </w:r>
      <w:r w:rsidR="00D96C0D" w:rsidRPr="000A62E0">
        <w:rPr>
          <w:i w:val="0"/>
          <w:szCs w:val="24"/>
          <w:lang w:val="en-GB"/>
        </w:rPr>
        <w:t xml:space="preserve"> concept that assembles methods, ideas and theoretical approach</w:t>
      </w:r>
      <w:r w:rsidR="0031383F" w:rsidRPr="000A62E0">
        <w:rPr>
          <w:i w:val="0"/>
          <w:szCs w:val="24"/>
          <w:lang w:val="en-GB"/>
        </w:rPr>
        <w:t>es under one single “label”. It i</w:t>
      </w:r>
      <w:r w:rsidR="00D96C0D" w:rsidRPr="000A62E0">
        <w:rPr>
          <w:i w:val="0"/>
          <w:szCs w:val="24"/>
          <w:lang w:val="en-GB"/>
        </w:rPr>
        <w:t xml:space="preserve">s not something that was imposed by those who adhered to its </w:t>
      </w:r>
      <w:r w:rsidR="009537B2" w:rsidRPr="000A62E0">
        <w:rPr>
          <w:i w:val="0"/>
          <w:szCs w:val="24"/>
          <w:lang w:val="en-GB"/>
        </w:rPr>
        <w:t xml:space="preserve">beliefs, but more of a logical evolution in the accounting historical research paradigm given all the changes from the adjacent </w:t>
      </w:r>
      <w:r w:rsidR="00A55276" w:rsidRPr="000A62E0">
        <w:rPr>
          <w:i w:val="0"/>
          <w:szCs w:val="24"/>
          <w:lang w:val="en-GB"/>
        </w:rPr>
        <w:t>scientific fields.</w:t>
      </w:r>
    </w:p>
    <w:p w:rsidR="0031383F" w:rsidRPr="000A62E0" w:rsidRDefault="0031383F" w:rsidP="00F52B1C">
      <w:pPr>
        <w:pStyle w:val="Level3"/>
        <w:spacing w:before="120" w:after="120" w:line="360" w:lineRule="auto"/>
        <w:rPr>
          <w:i w:val="0"/>
          <w:szCs w:val="24"/>
          <w:lang w:val="en-GB"/>
        </w:rPr>
      </w:pPr>
    </w:p>
    <w:p w:rsidR="0080552E" w:rsidRPr="00761D40" w:rsidRDefault="00F0186D" w:rsidP="00083D81">
      <w:pPr>
        <w:pStyle w:val="Level3"/>
        <w:spacing w:line="360" w:lineRule="auto"/>
        <w:rPr>
          <w:i w:val="0"/>
          <w:szCs w:val="24"/>
          <w:lang w:val="en-GB"/>
        </w:rPr>
      </w:pPr>
      <w:r>
        <w:rPr>
          <w:i w:val="0"/>
          <w:szCs w:val="24"/>
          <w:lang w:val="en-GB"/>
        </w:rPr>
        <w:t xml:space="preserve">This paper represents an interim report on an ongoing research project. This will involve two aspects. First, there is still a need to obtain a full view of the circumstances surrounding the emergence of NAH, and we plan to build on our interview with Richard Laughlin by talking to other key players. Secondly, we plan to follow up the subsequent use of the NAH concept </w:t>
      </w:r>
      <w:r>
        <w:rPr>
          <w:i w:val="0"/>
          <w:szCs w:val="24"/>
          <w:lang w:val="en-GB"/>
        </w:rPr>
        <w:lastRenderedPageBreak/>
        <w:t xml:space="preserve">in the accounting history literature. </w:t>
      </w:r>
      <w:proofErr w:type="spellStart"/>
      <w:r>
        <w:rPr>
          <w:i w:val="0"/>
          <w:szCs w:val="24"/>
          <w:lang w:val="en-GB"/>
        </w:rPr>
        <w:t>Gaffikin</w:t>
      </w:r>
      <w:proofErr w:type="spellEnd"/>
      <w:r>
        <w:rPr>
          <w:i w:val="0"/>
          <w:szCs w:val="24"/>
          <w:lang w:val="en-GB"/>
        </w:rPr>
        <w:t xml:space="preserve"> (2011, p. 2</w:t>
      </w:r>
      <w:r w:rsidR="00761D40">
        <w:rPr>
          <w:i w:val="0"/>
          <w:szCs w:val="24"/>
          <w:lang w:val="en-GB"/>
        </w:rPr>
        <w:t xml:space="preserve">37) </w:t>
      </w:r>
      <w:r>
        <w:rPr>
          <w:i w:val="0"/>
          <w:szCs w:val="24"/>
          <w:lang w:val="en-GB"/>
        </w:rPr>
        <w:t xml:space="preserve">suggested that “since Miller </w:t>
      </w:r>
      <w:r>
        <w:rPr>
          <w:szCs w:val="24"/>
          <w:lang w:val="en-GB"/>
        </w:rPr>
        <w:t>et al.</w:t>
      </w:r>
      <w:r>
        <w:rPr>
          <w:i w:val="0"/>
          <w:szCs w:val="24"/>
          <w:lang w:val="en-GB"/>
        </w:rPr>
        <w:t xml:space="preserve"> (1991) the high priests have manoeuvred opinions back to more traditional approaches and I have concluded that there has been a ‘conservative turn’ in accounting history</w:t>
      </w:r>
      <w:r w:rsidR="00516015">
        <w:rPr>
          <w:i w:val="0"/>
          <w:szCs w:val="24"/>
          <w:lang w:val="en-GB"/>
        </w:rPr>
        <w:t>”. He</w:t>
      </w:r>
      <w:r w:rsidR="00761D40">
        <w:rPr>
          <w:i w:val="0"/>
          <w:szCs w:val="24"/>
          <w:lang w:val="en-GB"/>
        </w:rPr>
        <w:t xml:space="preserve"> concluded: “I do not believe the accounting history community has effectively come to terms with the full meaning of a ‘new accounting history’” (2011, p. 236). If </w:t>
      </w:r>
      <w:proofErr w:type="spellStart"/>
      <w:r w:rsidR="00761D40">
        <w:rPr>
          <w:i w:val="0"/>
          <w:szCs w:val="24"/>
          <w:lang w:val="en-GB"/>
        </w:rPr>
        <w:t>Gaffikin’s</w:t>
      </w:r>
      <w:proofErr w:type="spellEnd"/>
      <w:r w:rsidR="00761D40">
        <w:rPr>
          <w:i w:val="0"/>
          <w:szCs w:val="24"/>
          <w:lang w:val="en-GB"/>
        </w:rPr>
        <w:t xml:space="preserve"> intuition is valid, then we need to investigate what went wrong with “the new accounting history”.</w:t>
      </w:r>
    </w:p>
    <w:p w:rsidR="0073446B" w:rsidRDefault="0073446B" w:rsidP="00033635">
      <w:pPr>
        <w:pStyle w:val="Heading2"/>
        <w:rPr>
          <w:lang w:val="en-GB"/>
        </w:rPr>
      </w:pPr>
    </w:p>
    <w:p w:rsidR="0073446B" w:rsidRDefault="0073446B" w:rsidP="00033635">
      <w:pPr>
        <w:pStyle w:val="Heading2"/>
        <w:rPr>
          <w:lang w:val="en-GB"/>
        </w:rPr>
      </w:pPr>
    </w:p>
    <w:p w:rsidR="007022F2" w:rsidRPr="000A62E0" w:rsidRDefault="00FB5EF0" w:rsidP="00033635">
      <w:pPr>
        <w:pStyle w:val="Heading2"/>
        <w:rPr>
          <w:i/>
          <w:lang w:val="en-GB"/>
        </w:rPr>
      </w:pPr>
      <w:r w:rsidRPr="000A62E0">
        <w:rPr>
          <w:lang w:val="en-GB"/>
        </w:rPr>
        <w:t>References</w:t>
      </w:r>
    </w:p>
    <w:p w:rsidR="00F50D19" w:rsidRDefault="00F50D19" w:rsidP="00E10ADD">
      <w:pPr>
        <w:pStyle w:val="References"/>
        <w:rPr>
          <w:lang w:val="en-US"/>
        </w:rPr>
      </w:pPr>
      <w:r w:rsidRPr="00F50D19">
        <w:rPr>
          <w:lang w:val="en-US"/>
        </w:rPr>
        <w:t>Abrams, P. (1980)</w:t>
      </w:r>
      <w:r>
        <w:rPr>
          <w:lang w:val="en-US"/>
        </w:rPr>
        <w:t>,</w:t>
      </w:r>
      <w:r w:rsidRPr="00F50D19">
        <w:rPr>
          <w:lang w:val="en-US"/>
        </w:rPr>
        <w:t xml:space="preserve"> History, sociology, historical sociology</w:t>
      </w:r>
      <w:r>
        <w:rPr>
          <w:lang w:val="en-US"/>
        </w:rPr>
        <w:t>,</w:t>
      </w:r>
      <w:r w:rsidRPr="00F50D19">
        <w:rPr>
          <w:lang w:val="en-US"/>
        </w:rPr>
        <w:t> </w:t>
      </w:r>
      <w:r w:rsidRPr="00F50D19">
        <w:rPr>
          <w:i/>
          <w:lang w:val="en-US"/>
        </w:rPr>
        <w:t>Past &amp; Present</w:t>
      </w:r>
      <w:r w:rsidR="00C248A0">
        <w:rPr>
          <w:lang w:val="en-US"/>
        </w:rPr>
        <w:t xml:space="preserve">, </w:t>
      </w:r>
      <w:r w:rsidR="00C248A0" w:rsidRPr="00C248A0">
        <w:rPr>
          <w:i/>
          <w:lang w:val="en-US"/>
        </w:rPr>
        <w:t>87</w:t>
      </w:r>
      <w:r w:rsidRPr="00F50D19">
        <w:rPr>
          <w:lang w:val="en-US"/>
        </w:rPr>
        <w:t>, 3-16</w:t>
      </w:r>
      <w:r w:rsidR="00C248A0">
        <w:rPr>
          <w:lang w:val="en-US"/>
        </w:rPr>
        <w:t>.</w:t>
      </w:r>
    </w:p>
    <w:p w:rsidR="00A951CB" w:rsidRPr="00C248A0" w:rsidRDefault="00A951CB" w:rsidP="00E10ADD">
      <w:pPr>
        <w:pStyle w:val="References"/>
      </w:pPr>
      <w:r>
        <w:rPr>
          <w:lang w:val="en-US"/>
        </w:rPr>
        <w:t xml:space="preserve">Andersen, N. A. (2003), </w:t>
      </w:r>
      <w:r>
        <w:rPr>
          <w:i/>
          <w:lang w:val="en-US"/>
        </w:rPr>
        <w:t xml:space="preserve">Discursive Analytical Strategies: Understanding Foucault, </w:t>
      </w:r>
      <w:proofErr w:type="spellStart"/>
      <w:r w:rsidR="00C248A0">
        <w:rPr>
          <w:i/>
          <w:lang w:val="en-US"/>
        </w:rPr>
        <w:t>Koselleck</w:t>
      </w:r>
      <w:proofErr w:type="spellEnd"/>
      <w:r w:rsidR="00C248A0">
        <w:rPr>
          <w:i/>
          <w:lang w:val="en-US"/>
        </w:rPr>
        <w:t xml:space="preserve">, </w:t>
      </w:r>
      <w:proofErr w:type="spellStart"/>
      <w:r w:rsidR="00C248A0">
        <w:rPr>
          <w:i/>
          <w:lang w:val="en-US"/>
        </w:rPr>
        <w:t>Laclau</w:t>
      </w:r>
      <w:proofErr w:type="spellEnd"/>
      <w:r w:rsidR="00C248A0">
        <w:rPr>
          <w:i/>
          <w:lang w:val="en-US"/>
        </w:rPr>
        <w:t xml:space="preserve">, </w:t>
      </w:r>
      <w:proofErr w:type="spellStart"/>
      <w:r w:rsidR="00C248A0">
        <w:rPr>
          <w:i/>
          <w:lang w:val="en-US"/>
        </w:rPr>
        <w:t>Luhmann</w:t>
      </w:r>
      <w:proofErr w:type="spellEnd"/>
      <w:r w:rsidR="00C248A0">
        <w:rPr>
          <w:lang w:val="en-US"/>
        </w:rPr>
        <w:t>, Bristol: Policy Press.</w:t>
      </w:r>
    </w:p>
    <w:p w:rsidR="00FF4983" w:rsidRPr="000A62E0" w:rsidRDefault="00FF4983" w:rsidP="00E10ADD">
      <w:pPr>
        <w:pStyle w:val="References"/>
      </w:pPr>
      <w:r w:rsidRPr="000A62E0">
        <w:t xml:space="preserve">Armstrong, P. (1985), </w:t>
      </w:r>
      <w:proofErr w:type="gramStart"/>
      <w:r w:rsidRPr="000A62E0">
        <w:t>Changing</w:t>
      </w:r>
      <w:proofErr w:type="gramEnd"/>
      <w:r w:rsidRPr="000A62E0">
        <w:t xml:space="preserve"> management control strategies: the role of competition between accountancy and other organisational professions, </w:t>
      </w:r>
      <w:r w:rsidRPr="000A62E0">
        <w:rPr>
          <w:i/>
        </w:rPr>
        <w:t>Accounting, Organizations and Society</w:t>
      </w:r>
      <w:r w:rsidRPr="000A62E0">
        <w:t>, </w:t>
      </w:r>
      <w:r w:rsidRPr="000A62E0">
        <w:rPr>
          <w:i/>
        </w:rPr>
        <w:t>10</w:t>
      </w:r>
      <w:r w:rsidRPr="000A62E0">
        <w:t>(2), 129-148.</w:t>
      </w:r>
    </w:p>
    <w:p w:rsidR="00B56059" w:rsidRPr="000A62E0" w:rsidRDefault="00B56059" w:rsidP="00E10ADD">
      <w:pPr>
        <w:pStyle w:val="References"/>
      </w:pPr>
      <w:r w:rsidRPr="000A62E0">
        <w:t xml:space="preserve">Armstrong, P. (1987), </w:t>
      </w:r>
      <w:proofErr w:type="gramStart"/>
      <w:r w:rsidRPr="000A62E0">
        <w:t>The</w:t>
      </w:r>
      <w:proofErr w:type="gramEnd"/>
      <w:r w:rsidRPr="000A62E0">
        <w:t xml:space="preserve"> rise of accounting controls in British capitalist enterprises, </w:t>
      </w:r>
      <w:r w:rsidRPr="000A62E0">
        <w:rPr>
          <w:i/>
        </w:rPr>
        <w:t>Accounting, Organizations and Society</w:t>
      </w:r>
      <w:r w:rsidRPr="000A62E0">
        <w:t>, </w:t>
      </w:r>
      <w:r w:rsidRPr="000A62E0">
        <w:rPr>
          <w:i/>
        </w:rPr>
        <w:t>12</w:t>
      </w:r>
      <w:r w:rsidRPr="000A62E0">
        <w:t>(5), 415-436.</w:t>
      </w:r>
    </w:p>
    <w:p w:rsidR="00E10ADD" w:rsidRDefault="00E10ADD" w:rsidP="00E10ADD">
      <w:pPr>
        <w:pStyle w:val="References"/>
      </w:pPr>
      <w:r w:rsidRPr="000A62E0">
        <w:t xml:space="preserve">Baker, C. R. (2011), </w:t>
      </w:r>
      <w:proofErr w:type="gramStart"/>
      <w:r w:rsidRPr="000A62E0">
        <w:t>A</w:t>
      </w:r>
      <w:proofErr w:type="gramEnd"/>
      <w:r w:rsidRPr="000A62E0">
        <w:t xml:space="preserve"> genealogical history of positivist and critical accounting research, </w:t>
      </w:r>
      <w:r w:rsidRPr="000A62E0">
        <w:rPr>
          <w:i/>
        </w:rPr>
        <w:t>Accounting History</w:t>
      </w:r>
      <w:r w:rsidRPr="000A62E0">
        <w:t>, 16(2), 207-221.</w:t>
      </w:r>
    </w:p>
    <w:p w:rsidR="00673C63" w:rsidRPr="00673C63" w:rsidRDefault="00673C63" w:rsidP="00E10ADD">
      <w:pPr>
        <w:pStyle w:val="References"/>
      </w:pPr>
      <w:proofErr w:type="spellStart"/>
      <w:r>
        <w:t>Boldizzoni</w:t>
      </w:r>
      <w:proofErr w:type="spellEnd"/>
      <w:r>
        <w:t xml:space="preserve">, F. (2011), </w:t>
      </w:r>
      <w:proofErr w:type="gramStart"/>
      <w:r>
        <w:rPr>
          <w:i/>
        </w:rPr>
        <w:t>The</w:t>
      </w:r>
      <w:proofErr w:type="gramEnd"/>
      <w:r>
        <w:rPr>
          <w:i/>
        </w:rPr>
        <w:t xml:space="preserve"> Poverty of Clio: Resurrecting Economic History</w:t>
      </w:r>
      <w:r>
        <w:t>, Princeton University Press, Princeton.</w:t>
      </w:r>
    </w:p>
    <w:p w:rsidR="001F6068" w:rsidRPr="000A62E0" w:rsidRDefault="001F6068" w:rsidP="00E10ADD">
      <w:pPr>
        <w:pStyle w:val="References"/>
      </w:pPr>
      <w:proofErr w:type="spellStart"/>
      <w:r w:rsidRPr="000A62E0">
        <w:t>Bougen</w:t>
      </w:r>
      <w:proofErr w:type="spellEnd"/>
      <w:r w:rsidRPr="000A62E0">
        <w:t xml:space="preserve">, P. D. (1989), </w:t>
      </w:r>
      <w:proofErr w:type="gramStart"/>
      <w:r w:rsidRPr="000A62E0">
        <w:t>The</w:t>
      </w:r>
      <w:proofErr w:type="gramEnd"/>
      <w:r w:rsidRPr="000A62E0">
        <w:t xml:space="preserve"> emergence, roles and consequences of an accounting—industrial relations interaction,</w:t>
      </w:r>
      <w:r w:rsidRPr="000A62E0">
        <w:rPr>
          <w:i/>
        </w:rPr>
        <w:t> Accounting, Organizations and Society, </w:t>
      </w:r>
      <w:r w:rsidRPr="000A62E0">
        <w:t>14(3), 203-234.</w:t>
      </w:r>
    </w:p>
    <w:p w:rsidR="002111CF" w:rsidRPr="000A62E0" w:rsidRDefault="002111CF" w:rsidP="00754E79">
      <w:pPr>
        <w:pStyle w:val="References"/>
      </w:pPr>
      <w:proofErr w:type="spellStart"/>
      <w:r w:rsidRPr="000A62E0">
        <w:t>Burchell</w:t>
      </w:r>
      <w:proofErr w:type="spellEnd"/>
      <w:r w:rsidRPr="000A62E0">
        <w:t xml:space="preserve">, S., </w:t>
      </w:r>
      <w:proofErr w:type="spellStart"/>
      <w:r w:rsidRPr="000A62E0">
        <w:t>Clubb</w:t>
      </w:r>
      <w:proofErr w:type="spellEnd"/>
      <w:r w:rsidRPr="000A62E0">
        <w:t xml:space="preserve">, C., Hopwood, A., Hughes, J., &amp; </w:t>
      </w:r>
      <w:proofErr w:type="spellStart"/>
      <w:r w:rsidRPr="000A62E0">
        <w:t>Nahapiet</w:t>
      </w:r>
      <w:proofErr w:type="spellEnd"/>
      <w:r w:rsidRPr="000A62E0">
        <w:t>, J. (1980)</w:t>
      </w:r>
      <w:r w:rsidR="002A57D4" w:rsidRPr="000A62E0">
        <w:t>,</w:t>
      </w:r>
      <w:r w:rsidRPr="000A62E0">
        <w:t xml:space="preserve"> </w:t>
      </w:r>
      <w:proofErr w:type="gramStart"/>
      <w:r w:rsidRPr="000A62E0">
        <w:t>The</w:t>
      </w:r>
      <w:proofErr w:type="gramEnd"/>
      <w:r w:rsidRPr="000A62E0">
        <w:t xml:space="preserve"> roles of accounting in organizations and society</w:t>
      </w:r>
      <w:r w:rsidR="002A57D4" w:rsidRPr="000A62E0">
        <w:t>,</w:t>
      </w:r>
      <w:r w:rsidR="00872115" w:rsidRPr="000A62E0">
        <w:t xml:space="preserve"> </w:t>
      </w:r>
      <w:r w:rsidRPr="000A62E0">
        <w:rPr>
          <w:i/>
          <w:iCs w:val="0"/>
        </w:rPr>
        <w:t>Accounting, Organizations and Society</w:t>
      </w:r>
      <w:r w:rsidRPr="000A62E0">
        <w:t xml:space="preserve">, </w:t>
      </w:r>
      <w:r w:rsidRPr="000A62E0">
        <w:rPr>
          <w:i/>
          <w:iCs w:val="0"/>
        </w:rPr>
        <w:t>5</w:t>
      </w:r>
      <w:r w:rsidRPr="000A62E0">
        <w:t>(1),</w:t>
      </w:r>
      <w:r w:rsidR="003F2146" w:rsidRPr="000A62E0">
        <w:t xml:space="preserve">  </w:t>
      </w:r>
      <w:r w:rsidRPr="000A62E0">
        <w:t xml:space="preserve"> </w:t>
      </w:r>
      <w:r w:rsidR="005C440F" w:rsidRPr="000A62E0">
        <w:t xml:space="preserve">  </w:t>
      </w:r>
      <w:r w:rsidRPr="000A62E0">
        <w:t xml:space="preserve">5–27. </w:t>
      </w:r>
    </w:p>
    <w:p w:rsidR="00174C8C" w:rsidRPr="000A62E0" w:rsidRDefault="00174C8C" w:rsidP="00754E79">
      <w:pPr>
        <w:pStyle w:val="References"/>
      </w:pPr>
      <w:proofErr w:type="spellStart"/>
      <w:r w:rsidRPr="000A62E0">
        <w:t>Burchell</w:t>
      </w:r>
      <w:proofErr w:type="spellEnd"/>
      <w:r w:rsidRPr="000A62E0">
        <w:t xml:space="preserve">, S., </w:t>
      </w:r>
      <w:proofErr w:type="spellStart"/>
      <w:r w:rsidRPr="000A62E0">
        <w:t>Clubb</w:t>
      </w:r>
      <w:proofErr w:type="spellEnd"/>
      <w:r w:rsidRPr="000A62E0">
        <w:t>, C., &amp; Hopwood, A. G. (1985), Accounting in its social context: towards a history of value added in the United Kingdom, </w:t>
      </w:r>
      <w:r w:rsidRPr="000A62E0">
        <w:rPr>
          <w:i/>
        </w:rPr>
        <w:t>Accounting, Organizations and Society</w:t>
      </w:r>
      <w:r w:rsidRPr="000A62E0">
        <w:t>, </w:t>
      </w:r>
      <w:r w:rsidRPr="000A62E0">
        <w:rPr>
          <w:i/>
        </w:rPr>
        <w:t>10</w:t>
      </w:r>
      <w:r w:rsidRPr="000A62E0">
        <w:t>(4), 381-413.</w:t>
      </w:r>
    </w:p>
    <w:p w:rsidR="002E0047" w:rsidRDefault="002E0047" w:rsidP="00D57E6A">
      <w:pPr>
        <w:pStyle w:val="References"/>
      </w:pPr>
      <w:r w:rsidRPr="000A62E0">
        <w:t xml:space="preserve">Cahen, M. (1921), </w:t>
      </w:r>
      <w:r w:rsidRPr="000A62E0">
        <w:rPr>
          <w:i/>
        </w:rPr>
        <w:t xml:space="preserve">Etudes </w:t>
      </w:r>
      <w:proofErr w:type="spellStart"/>
      <w:r w:rsidRPr="000A62E0">
        <w:rPr>
          <w:i/>
        </w:rPr>
        <w:t>sur</w:t>
      </w:r>
      <w:proofErr w:type="spellEnd"/>
      <w:r w:rsidRPr="000A62E0">
        <w:rPr>
          <w:i/>
        </w:rPr>
        <w:t xml:space="preserve"> le </w:t>
      </w:r>
      <w:proofErr w:type="spellStart"/>
      <w:r w:rsidRPr="000A62E0">
        <w:rPr>
          <w:i/>
        </w:rPr>
        <w:t>vocabulaire</w:t>
      </w:r>
      <w:proofErr w:type="spellEnd"/>
      <w:r w:rsidRPr="000A62E0">
        <w:rPr>
          <w:i/>
        </w:rPr>
        <w:t xml:space="preserve"> </w:t>
      </w:r>
      <w:proofErr w:type="spellStart"/>
      <w:r w:rsidRPr="000A62E0">
        <w:rPr>
          <w:i/>
        </w:rPr>
        <w:t>religieux</w:t>
      </w:r>
      <w:proofErr w:type="spellEnd"/>
      <w:r w:rsidRPr="000A62E0">
        <w:rPr>
          <w:i/>
        </w:rPr>
        <w:t xml:space="preserve"> du </w:t>
      </w:r>
      <w:proofErr w:type="spellStart"/>
      <w:r w:rsidRPr="000A62E0">
        <w:rPr>
          <w:i/>
        </w:rPr>
        <w:t>viuex-scandinave</w:t>
      </w:r>
      <w:proofErr w:type="spellEnd"/>
      <w:r w:rsidRPr="000A62E0">
        <w:rPr>
          <w:i/>
        </w:rPr>
        <w:t>: la libation</w:t>
      </w:r>
      <w:r w:rsidRPr="000A62E0">
        <w:t>, E. Champion, Paris.</w:t>
      </w:r>
    </w:p>
    <w:p w:rsidR="00731857" w:rsidRPr="00731857" w:rsidRDefault="00731857" w:rsidP="00D57E6A">
      <w:pPr>
        <w:pStyle w:val="References"/>
      </w:pPr>
      <w:r>
        <w:t xml:space="preserve">Carnegie, G. D. (2012), </w:t>
      </w:r>
      <w:proofErr w:type="gramStart"/>
      <w:r>
        <w:t>The</w:t>
      </w:r>
      <w:proofErr w:type="gramEnd"/>
      <w:r>
        <w:t xml:space="preserve"> special issue: </w:t>
      </w:r>
      <w:r>
        <w:rPr>
          <w:i/>
        </w:rPr>
        <w:t>AAAJ</w:t>
      </w:r>
      <w:r>
        <w:t xml:space="preserve"> and research innovation</w:t>
      </w:r>
      <w:r>
        <w:rPr>
          <w:i/>
        </w:rPr>
        <w:t>, Accounting, Auditing &amp; Accountability Journal</w:t>
      </w:r>
      <w:r>
        <w:t xml:space="preserve">, </w:t>
      </w:r>
      <w:r>
        <w:rPr>
          <w:i/>
        </w:rPr>
        <w:t>25(2)</w:t>
      </w:r>
      <w:r>
        <w:t>, 216-227.</w:t>
      </w:r>
    </w:p>
    <w:p w:rsidR="00976FB7" w:rsidRPr="000A62E0" w:rsidRDefault="00976FB7" w:rsidP="00D57E6A">
      <w:pPr>
        <w:pStyle w:val="References"/>
      </w:pPr>
      <w:r w:rsidRPr="00976FB7">
        <w:lastRenderedPageBreak/>
        <w:t>Carnegie,</w:t>
      </w:r>
      <w:r w:rsidR="002D1A06">
        <w:t xml:space="preserve"> G. D. &amp;</w:t>
      </w:r>
      <w:r w:rsidRPr="00976FB7">
        <w:t xml:space="preserve"> Walker,</w:t>
      </w:r>
      <w:r w:rsidR="002D1A06">
        <w:t xml:space="preserve"> S.P. (2007), </w:t>
      </w:r>
      <w:r w:rsidRPr="00976FB7">
        <w:t>Household accounting in Aust</w:t>
      </w:r>
      <w:r w:rsidR="002D1A06">
        <w:t xml:space="preserve">ralia: a </w:t>
      </w:r>
      <w:proofErr w:type="spellStart"/>
      <w:r w:rsidR="002D1A06">
        <w:t>microhistorical</w:t>
      </w:r>
      <w:proofErr w:type="spellEnd"/>
      <w:r w:rsidR="002D1A06">
        <w:t xml:space="preserve"> study</w:t>
      </w:r>
      <w:r w:rsidRPr="00976FB7">
        <w:t xml:space="preserve">, </w:t>
      </w:r>
      <w:r w:rsidRPr="002D1A06">
        <w:rPr>
          <w:i/>
        </w:rPr>
        <w:t>Accounting, Auditing &amp; Accountability Journal</w:t>
      </w:r>
      <w:r w:rsidR="002D1A06">
        <w:t xml:space="preserve">, </w:t>
      </w:r>
      <w:r w:rsidR="002D1A06">
        <w:rPr>
          <w:i/>
        </w:rPr>
        <w:t>20</w:t>
      </w:r>
      <w:r w:rsidR="002D1A06">
        <w:t>(</w:t>
      </w:r>
      <w:r w:rsidRPr="00976FB7">
        <w:t>2</w:t>
      </w:r>
      <w:r w:rsidR="002D1A06">
        <w:t>), 210-</w:t>
      </w:r>
      <w:r w:rsidRPr="00976FB7">
        <w:t>236</w:t>
      </w:r>
      <w:r w:rsidR="002D1A06">
        <w:t>.</w:t>
      </w:r>
    </w:p>
    <w:p w:rsidR="00E05EBB" w:rsidRDefault="00E05EBB" w:rsidP="00D57E6A">
      <w:pPr>
        <w:pStyle w:val="References"/>
      </w:pPr>
      <w:r w:rsidRPr="000A62E0">
        <w:t>Chua, W. F. (1986), Radical developments in accounting thought, </w:t>
      </w:r>
      <w:r w:rsidRPr="000A62E0">
        <w:rPr>
          <w:i/>
        </w:rPr>
        <w:t>Accounting Review</w:t>
      </w:r>
      <w:r w:rsidRPr="000A62E0">
        <w:t xml:space="preserve">, </w:t>
      </w:r>
      <w:r w:rsidR="005C440F" w:rsidRPr="000A62E0">
        <w:t xml:space="preserve">    </w:t>
      </w:r>
      <w:r w:rsidRPr="000A62E0">
        <w:t>601-632.</w:t>
      </w:r>
    </w:p>
    <w:p w:rsidR="00C5532A" w:rsidRDefault="00C5532A" w:rsidP="00D57E6A">
      <w:pPr>
        <w:pStyle w:val="References"/>
        <w:rPr>
          <w:lang w:val="en-US"/>
        </w:rPr>
      </w:pPr>
      <w:r w:rsidRPr="00C5532A">
        <w:rPr>
          <w:lang w:val="en-US"/>
        </w:rPr>
        <w:t>Clarke, D. L. (1973)</w:t>
      </w:r>
      <w:r>
        <w:rPr>
          <w:lang w:val="en-US"/>
        </w:rPr>
        <w:t>,</w:t>
      </w:r>
      <w:r w:rsidRPr="00C5532A">
        <w:rPr>
          <w:lang w:val="en-US"/>
        </w:rPr>
        <w:t xml:space="preserve"> Archaeology: the loss of innocence</w:t>
      </w:r>
      <w:r>
        <w:rPr>
          <w:lang w:val="en-US"/>
        </w:rPr>
        <w:t>,</w:t>
      </w:r>
      <w:r w:rsidRPr="00C5532A">
        <w:rPr>
          <w:lang w:val="en-US"/>
        </w:rPr>
        <w:t> </w:t>
      </w:r>
      <w:r w:rsidRPr="00C5532A">
        <w:rPr>
          <w:i/>
          <w:lang w:val="en-US"/>
        </w:rPr>
        <w:t>Antiquity</w:t>
      </w:r>
      <w:r w:rsidRPr="00C5532A">
        <w:rPr>
          <w:lang w:val="en-US"/>
        </w:rPr>
        <w:t>, </w:t>
      </w:r>
      <w:r w:rsidRPr="00C5532A">
        <w:rPr>
          <w:i/>
          <w:lang w:val="en-US"/>
        </w:rPr>
        <w:t>47</w:t>
      </w:r>
      <w:r w:rsidRPr="00C5532A">
        <w:rPr>
          <w:lang w:val="en-US"/>
        </w:rPr>
        <w:t>(185), 6-18.</w:t>
      </w:r>
    </w:p>
    <w:p w:rsidR="00217F47" w:rsidRPr="000A62E0" w:rsidRDefault="00217F47" w:rsidP="00D57E6A">
      <w:pPr>
        <w:pStyle w:val="References"/>
      </w:pPr>
      <w:r w:rsidRPr="00217F47">
        <w:rPr>
          <w:lang w:val="en-US"/>
        </w:rPr>
        <w:t>Edwards, J. (2007)</w:t>
      </w:r>
      <w:r>
        <w:rPr>
          <w:lang w:val="en-US"/>
        </w:rPr>
        <w:t xml:space="preserve">, </w:t>
      </w:r>
      <w:proofErr w:type="gramStart"/>
      <w:r w:rsidRPr="00217F47">
        <w:rPr>
          <w:lang w:val="en-US"/>
        </w:rPr>
        <w:t>The</w:t>
      </w:r>
      <w:proofErr w:type="gramEnd"/>
      <w:r w:rsidRPr="00217F47">
        <w:rPr>
          <w:lang w:val="en-US"/>
        </w:rPr>
        <w:t xml:space="preserve"> ideological interpellation of individuals as combatants: An encounter between Reinhart Koselleck and Michel Foucault</w:t>
      </w:r>
      <w:r>
        <w:rPr>
          <w:lang w:val="en-US"/>
        </w:rPr>
        <w:t>,</w:t>
      </w:r>
      <w:r w:rsidRPr="00217F47">
        <w:rPr>
          <w:lang w:val="en-US"/>
        </w:rPr>
        <w:t> </w:t>
      </w:r>
      <w:r w:rsidRPr="00217F47">
        <w:rPr>
          <w:i/>
          <w:lang w:val="en-US"/>
        </w:rPr>
        <w:t>Journal of Political Ideologies</w:t>
      </w:r>
      <w:r w:rsidRPr="00217F47">
        <w:rPr>
          <w:lang w:val="en-US"/>
        </w:rPr>
        <w:t>, </w:t>
      </w:r>
      <w:r w:rsidRPr="00217F47">
        <w:rPr>
          <w:i/>
          <w:lang w:val="en-US"/>
        </w:rPr>
        <w:t>12</w:t>
      </w:r>
      <w:r w:rsidRPr="00217F47">
        <w:rPr>
          <w:lang w:val="en-US"/>
        </w:rPr>
        <w:t>(1), 49-66.</w:t>
      </w:r>
    </w:p>
    <w:p w:rsidR="00725567" w:rsidRPr="000A62E0" w:rsidRDefault="00725567" w:rsidP="00D57E6A">
      <w:pPr>
        <w:pStyle w:val="References"/>
      </w:pPr>
      <w:r w:rsidRPr="000A62E0">
        <w:t>Edwards, J. R., &amp; Walker, S. P. (2009), </w:t>
      </w:r>
      <w:r w:rsidR="00516015">
        <w:rPr>
          <w:i/>
        </w:rPr>
        <w:t xml:space="preserve">The </w:t>
      </w:r>
      <w:proofErr w:type="spellStart"/>
      <w:r w:rsidR="00516015">
        <w:rPr>
          <w:i/>
        </w:rPr>
        <w:t>Routledge</w:t>
      </w:r>
      <w:proofErr w:type="spellEnd"/>
      <w:r w:rsidR="00516015">
        <w:rPr>
          <w:i/>
        </w:rPr>
        <w:t xml:space="preserve"> Companion to Accounting H</w:t>
      </w:r>
      <w:r w:rsidRPr="000A62E0">
        <w:rPr>
          <w:i/>
        </w:rPr>
        <w:t>istory</w:t>
      </w:r>
      <w:r w:rsidRPr="000A62E0">
        <w:t>,</w:t>
      </w:r>
      <w:r w:rsidR="005A568B" w:rsidRPr="000A62E0">
        <w:t xml:space="preserve"> </w:t>
      </w:r>
      <w:r w:rsidR="00516015">
        <w:t>Abingdon</w:t>
      </w:r>
      <w:r w:rsidR="005A568B" w:rsidRPr="000A62E0">
        <w:rPr>
          <w:i/>
        </w:rPr>
        <w:t>,</w:t>
      </w:r>
      <w:r w:rsidR="005A568B" w:rsidRPr="000A62E0">
        <w:t xml:space="preserve"> </w:t>
      </w:r>
      <w:proofErr w:type="spellStart"/>
      <w:proofErr w:type="gramStart"/>
      <w:r w:rsidR="00516015">
        <w:t>Routledge</w:t>
      </w:r>
      <w:proofErr w:type="spellEnd"/>
      <w:proofErr w:type="gramEnd"/>
      <w:r w:rsidRPr="000A62E0">
        <w:t>.</w:t>
      </w:r>
    </w:p>
    <w:p w:rsidR="00D57E6A" w:rsidRPr="000A62E0" w:rsidRDefault="00D57E6A" w:rsidP="00D57E6A">
      <w:pPr>
        <w:pStyle w:val="References"/>
      </w:pPr>
      <w:proofErr w:type="spellStart"/>
      <w:r w:rsidRPr="000A62E0">
        <w:t>Eliade</w:t>
      </w:r>
      <w:proofErr w:type="spellEnd"/>
      <w:r w:rsidRPr="000A62E0">
        <w:t xml:space="preserve">, M. </w:t>
      </w:r>
      <w:r w:rsidR="002E0047" w:rsidRPr="000A62E0">
        <w:t>(1959),</w:t>
      </w:r>
      <w:r w:rsidR="00872115" w:rsidRPr="000A62E0">
        <w:t xml:space="preserve"> </w:t>
      </w:r>
      <w:proofErr w:type="gramStart"/>
      <w:r w:rsidRPr="000A62E0">
        <w:rPr>
          <w:i/>
        </w:rPr>
        <w:t>The</w:t>
      </w:r>
      <w:proofErr w:type="gramEnd"/>
      <w:r w:rsidRPr="000A62E0">
        <w:rPr>
          <w:i/>
        </w:rPr>
        <w:t xml:space="preserve"> sacred and the profane: the nature of religion</w:t>
      </w:r>
      <w:r w:rsidR="002E0047" w:rsidRPr="000A62E0">
        <w:t>,</w:t>
      </w:r>
      <w:r w:rsidRPr="000A62E0">
        <w:t xml:space="preserve"> </w:t>
      </w:r>
      <w:r w:rsidR="000974B7" w:rsidRPr="000A62E0">
        <w:t>Trans. Willard R. Trask; New York: Harcourt Brace Jovanovich</w:t>
      </w:r>
      <w:r w:rsidRPr="000A62E0">
        <w:t>.</w:t>
      </w:r>
    </w:p>
    <w:p w:rsidR="003144D8" w:rsidRPr="000A62E0" w:rsidRDefault="003144D8" w:rsidP="00D57E6A">
      <w:pPr>
        <w:pStyle w:val="References"/>
      </w:pPr>
      <w:r w:rsidRPr="000A62E0">
        <w:t>Fleischman, R. K., &amp; Radcliffe, V. S. (2003), Divergent streams of accounting history: a review and call for confluence, </w:t>
      </w:r>
      <w:r w:rsidRPr="000A62E0">
        <w:rPr>
          <w:i/>
        </w:rPr>
        <w:t>Doing accounting history: Contributions to the development of accounting Thought</w:t>
      </w:r>
      <w:r w:rsidRPr="000A62E0">
        <w:t>, </w:t>
      </w:r>
      <w:r w:rsidR="00516015">
        <w:t xml:space="preserve">(pp. </w:t>
      </w:r>
      <w:r w:rsidRPr="000A62E0">
        <w:t>31-47</w:t>
      </w:r>
      <w:r w:rsidR="00516015">
        <w:t>)</w:t>
      </w:r>
      <w:r w:rsidRPr="000A62E0">
        <w:t>.</w:t>
      </w:r>
    </w:p>
    <w:p w:rsidR="00FB5EF0" w:rsidRPr="000A62E0" w:rsidRDefault="003521BE" w:rsidP="00E0108C">
      <w:pPr>
        <w:pStyle w:val="References"/>
        <w:rPr>
          <w:i/>
        </w:rPr>
      </w:pPr>
      <w:r w:rsidRPr="000A62E0">
        <w:t>Foucault, M.</w:t>
      </w:r>
      <w:r w:rsidR="00FB5EF0" w:rsidRPr="000A62E0">
        <w:t xml:space="preserve"> </w:t>
      </w:r>
      <w:r w:rsidR="00E21C23" w:rsidRPr="000A62E0">
        <w:t>(2002)</w:t>
      </w:r>
      <w:r w:rsidR="002E0047" w:rsidRPr="000A62E0">
        <w:t>,</w:t>
      </w:r>
      <w:r w:rsidRPr="000A62E0">
        <w:t xml:space="preserve"> </w:t>
      </w:r>
      <w:proofErr w:type="gramStart"/>
      <w:r w:rsidR="00516015">
        <w:rPr>
          <w:i/>
        </w:rPr>
        <w:t>The</w:t>
      </w:r>
      <w:proofErr w:type="gramEnd"/>
      <w:r w:rsidR="00516015">
        <w:rPr>
          <w:i/>
        </w:rPr>
        <w:t xml:space="preserve"> </w:t>
      </w:r>
      <w:r w:rsidR="00FB5EF0" w:rsidRPr="000A62E0">
        <w:rPr>
          <w:i/>
        </w:rPr>
        <w:t>Archaeology of Knowledge</w:t>
      </w:r>
      <w:r w:rsidR="00FB5EF0" w:rsidRPr="000A62E0">
        <w:t xml:space="preserve">, </w:t>
      </w:r>
      <w:proofErr w:type="spellStart"/>
      <w:r w:rsidR="00A6585E" w:rsidRPr="000A62E0">
        <w:t>Routledge</w:t>
      </w:r>
      <w:proofErr w:type="spellEnd"/>
      <w:r w:rsidR="00A6585E" w:rsidRPr="000A62E0">
        <w:t xml:space="preserve"> Classics, </w:t>
      </w:r>
      <w:proofErr w:type="spellStart"/>
      <w:r w:rsidR="00A6585E" w:rsidRPr="000A62E0">
        <w:t>Routledge</w:t>
      </w:r>
      <w:proofErr w:type="spellEnd"/>
      <w:r w:rsidR="00A6585E" w:rsidRPr="000A62E0">
        <w:t xml:space="preserve"> London</w:t>
      </w:r>
      <w:r w:rsidR="00287F0B" w:rsidRPr="000A62E0">
        <w:t>;</w:t>
      </w:r>
    </w:p>
    <w:p w:rsidR="00D3255D" w:rsidRPr="000A62E0" w:rsidRDefault="00D3255D" w:rsidP="00E0108C">
      <w:pPr>
        <w:pStyle w:val="References"/>
      </w:pPr>
      <w:r w:rsidRPr="000A62E0">
        <w:t>Froude, J.</w:t>
      </w:r>
      <w:r w:rsidR="0070427D" w:rsidRPr="000A62E0">
        <w:t xml:space="preserve"> </w:t>
      </w:r>
      <w:r w:rsidR="000E2950">
        <w:t>A. (1867</w:t>
      </w:r>
      <w:r w:rsidRPr="000A62E0">
        <w:t>)</w:t>
      </w:r>
      <w:r w:rsidR="002E0047" w:rsidRPr="000A62E0">
        <w:t>,</w:t>
      </w:r>
      <w:r w:rsidR="00516015">
        <w:t xml:space="preserve"> </w:t>
      </w:r>
      <w:proofErr w:type="gramStart"/>
      <w:r w:rsidR="00516015">
        <w:t>The</w:t>
      </w:r>
      <w:proofErr w:type="gramEnd"/>
      <w:r w:rsidR="00516015">
        <w:t xml:space="preserve"> science of history</w:t>
      </w:r>
      <w:r w:rsidR="000E2950">
        <w:t>, in</w:t>
      </w:r>
      <w:r w:rsidRPr="000A62E0">
        <w:t xml:space="preserve"> </w:t>
      </w:r>
      <w:r w:rsidRPr="000A62E0">
        <w:rPr>
          <w:i/>
        </w:rPr>
        <w:t>Short Studies on Great</w:t>
      </w:r>
      <w:r w:rsidR="000E2950">
        <w:rPr>
          <w:i/>
        </w:rPr>
        <w:t xml:space="preserve"> Subjects</w:t>
      </w:r>
      <w:r w:rsidR="000E2950">
        <w:t>,</w:t>
      </w:r>
      <w:r w:rsidRPr="000A62E0">
        <w:t xml:space="preserve"> London: Longmans Green</w:t>
      </w:r>
      <w:r w:rsidR="000E2950">
        <w:t xml:space="preserve"> (pp. 1-25).</w:t>
      </w:r>
    </w:p>
    <w:p w:rsidR="002B6B0B" w:rsidRDefault="002B6B0B" w:rsidP="00E0108C">
      <w:pPr>
        <w:pStyle w:val="References"/>
      </w:pPr>
      <w:r w:rsidRPr="000A62E0">
        <w:t>Funnell, W. (1996), Preserving history in accounting: seeking common ground between “new” and “old” accounting history,</w:t>
      </w:r>
      <w:r w:rsidRPr="000A62E0">
        <w:rPr>
          <w:i/>
        </w:rPr>
        <w:t> Accounting, Auditing &amp; Accountability Journal, </w:t>
      </w:r>
      <w:r w:rsidRPr="000A62E0">
        <w:t>9(4), 38-64</w:t>
      </w:r>
      <w:r w:rsidRPr="000A62E0">
        <w:rPr>
          <w:i/>
        </w:rPr>
        <w:t>.</w:t>
      </w:r>
    </w:p>
    <w:p w:rsidR="00706E53" w:rsidRDefault="00706E53" w:rsidP="00E0108C">
      <w:pPr>
        <w:pStyle w:val="References"/>
        <w:rPr>
          <w:lang w:val="en-US"/>
        </w:rPr>
      </w:pPr>
      <w:proofErr w:type="spellStart"/>
      <w:r w:rsidRPr="00706E53">
        <w:rPr>
          <w:lang w:val="en-US"/>
        </w:rPr>
        <w:t>Gaffikin</w:t>
      </w:r>
      <w:proofErr w:type="spellEnd"/>
      <w:r w:rsidRPr="00706E53">
        <w:rPr>
          <w:lang w:val="en-US"/>
        </w:rPr>
        <w:t>, M. (2011)</w:t>
      </w:r>
      <w:r>
        <w:rPr>
          <w:lang w:val="en-US"/>
        </w:rPr>
        <w:t>,</w:t>
      </w:r>
      <w:r w:rsidRPr="00706E53">
        <w:rPr>
          <w:lang w:val="en-US"/>
        </w:rPr>
        <w:t xml:space="preserve"> What is (accounting) history</w:t>
      </w:r>
      <w:proofErr w:type="gramStart"/>
      <w:r w:rsidRPr="00706E53">
        <w:rPr>
          <w:lang w:val="en-US"/>
        </w:rPr>
        <w:t>?</w:t>
      </w:r>
      <w:r>
        <w:rPr>
          <w:lang w:val="en-US"/>
        </w:rPr>
        <w:t>,</w:t>
      </w:r>
      <w:proofErr w:type="gramEnd"/>
      <w:r w:rsidRPr="00706E53">
        <w:rPr>
          <w:lang w:val="en-US"/>
        </w:rPr>
        <w:t> </w:t>
      </w:r>
      <w:r w:rsidRPr="00706E53">
        <w:rPr>
          <w:i/>
          <w:lang w:val="en-US"/>
        </w:rPr>
        <w:t>Accounting History</w:t>
      </w:r>
      <w:r w:rsidRPr="00706E53">
        <w:rPr>
          <w:lang w:val="en-US"/>
        </w:rPr>
        <w:t>, </w:t>
      </w:r>
      <w:r w:rsidRPr="00706E53">
        <w:rPr>
          <w:i/>
          <w:lang w:val="en-US"/>
        </w:rPr>
        <w:t>16</w:t>
      </w:r>
      <w:r w:rsidRPr="00706E53">
        <w:rPr>
          <w:lang w:val="en-US"/>
        </w:rPr>
        <w:t>(3), 235-251.</w:t>
      </w:r>
    </w:p>
    <w:p w:rsidR="00CD0417" w:rsidRPr="00706E53" w:rsidRDefault="00CD0417" w:rsidP="00E0108C">
      <w:pPr>
        <w:pStyle w:val="References"/>
      </w:pPr>
      <w:proofErr w:type="spellStart"/>
      <w:r w:rsidRPr="00CD0417">
        <w:rPr>
          <w:lang w:val="en-US"/>
        </w:rPr>
        <w:t>Giddens</w:t>
      </w:r>
      <w:proofErr w:type="spellEnd"/>
      <w:r w:rsidRPr="00CD0417">
        <w:rPr>
          <w:lang w:val="en-US"/>
        </w:rPr>
        <w:t>, A. (1979)</w:t>
      </w:r>
      <w:r>
        <w:rPr>
          <w:lang w:val="en-US"/>
        </w:rPr>
        <w:t>,</w:t>
      </w:r>
      <w:r w:rsidRPr="00CD0417">
        <w:rPr>
          <w:lang w:val="en-US"/>
        </w:rPr>
        <w:t> </w:t>
      </w:r>
      <w:r w:rsidRPr="00CD0417">
        <w:rPr>
          <w:i/>
          <w:lang w:val="en-US"/>
        </w:rPr>
        <w:t>Central problems in social theory: Action, structure, and contradiction in social analysis</w:t>
      </w:r>
      <w:r w:rsidRPr="00CD0417">
        <w:rPr>
          <w:lang w:val="en-US"/>
        </w:rPr>
        <w:t> (Vol. 241)</w:t>
      </w:r>
      <w:r>
        <w:rPr>
          <w:lang w:val="en-US"/>
        </w:rPr>
        <w:t>,</w:t>
      </w:r>
      <w:r w:rsidRPr="00CD0417">
        <w:rPr>
          <w:lang w:val="en-US"/>
        </w:rPr>
        <w:t xml:space="preserve"> Berkeley: University of California Press.</w:t>
      </w:r>
    </w:p>
    <w:p w:rsidR="008772D2" w:rsidRPr="000A62E0" w:rsidRDefault="00FD0F4F" w:rsidP="00E0108C">
      <w:pPr>
        <w:pStyle w:val="References"/>
      </w:pPr>
      <w:r w:rsidRPr="000A62E0">
        <w:t>Goldberg, L. (1974)</w:t>
      </w:r>
      <w:r w:rsidR="002E0047" w:rsidRPr="000A62E0">
        <w:t>,</w:t>
      </w:r>
      <w:r w:rsidRPr="000A62E0">
        <w:t xml:space="preserve"> </w:t>
      </w:r>
      <w:proofErr w:type="gramStart"/>
      <w:r w:rsidRPr="000A62E0">
        <w:t>The</w:t>
      </w:r>
      <w:proofErr w:type="gramEnd"/>
      <w:r w:rsidRPr="000A62E0">
        <w:t xml:space="preserve"> fu</w:t>
      </w:r>
      <w:r w:rsidR="00516015">
        <w:t>ture of the past in a</w:t>
      </w:r>
      <w:r w:rsidR="00AB700B" w:rsidRPr="000A62E0">
        <w:t>ccounting</w:t>
      </w:r>
      <w:r w:rsidR="002E0047" w:rsidRPr="000A62E0">
        <w:t>,</w:t>
      </w:r>
      <w:r w:rsidRPr="000A62E0">
        <w:t xml:space="preserve"> </w:t>
      </w:r>
      <w:r w:rsidRPr="000A62E0">
        <w:rPr>
          <w:i/>
        </w:rPr>
        <w:t>Accountant’s Magazine</w:t>
      </w:r>
      <w:r w:rsidR="00516015">
        <w:t xml:space="preserve"> (October).</w:t>
      </w:r>
    </w:p>
    <w:p w:rsidR="00C669F7" w:rsidRDefault="00C669F7" w:rsidP="00E0108C">
      <w:pPr>
        <w:pStyle w:val="References"/>
      </w:pPr>
      <w:r w:rsidRPr="000A62E0">
        <w:t xml:space="preserve">Handlin, O. (1979), </w:t>
      </w:r>
      <w:r w:rsidRPr="000A62E0">
        <w:rPr>
          <w:i/>
        </w:rPr>
        <w:t>Truth in History</w:t>
      </w:r>
      <w:r w:rsidRPr="000A62E0">
        <w:t xml:space="preserve">, </w:t>
      </w:r>
      <w:proofErr w:type="spellStart"/>
      <w:r w:rsidRPr="000A62E0">
        <w:t>Belknap</w:t>
      </w:r>
      <w:proofErr w:type="spellEnd"/>
      <w:r w:rsidRPr="000A62E0">
        <w:t xml:space="preserve"> Press, Cambridge, Mass.</w:t>
      </w:r>
    </w:p>
    <w:p w:rsidR="007F0A5A" w:rsidRDefault="007F0A5A" w:rsidP="00E0108C">
      <w:pPr>
        <w:pStyle w:val="References"/>
      </w:pPr>
      <w:r>
        <w:t xml:space="preserve">Hopwood, A. G. (1976), Editorial: The path ahead, </w:t>
      </w:r>
      <w:r>
        <w:rPr>
          <w:i/>
        </w:rPr>
        <w:t>Accounting, Organizations and Society</w:t>
      </w:r>
      <w:r>
        <w:t xml:space="preserve">, </w:t>
      </w:r>
      <w:r>
        <w:rPr>
          <w:i/>
        </w:rPr>
        <w:t>1(1)</w:t>
      </w:r>
      <w:r>
        <w:t>, 1-4.</w:t>
      </w:r>
    </w:p>
    <w:p w:rsidR="007F0A5A" w:rsidRPr="007F0A5A" w:rsidRDefault="007F0A5A" w:rsidP="00E0108C">
      <w:pPr>
        <w:pStyle w:val="References"/>
      </w:pPr>
      <w:r>
        <w:t xml:space="preserve">Hopwood, A. G. (1977), Editorial, </w:t>
      </w:r>
      <w:r>
        <w:rPr>
          <w:i/>
        </w:rPr>
        <w:t>Accounting, Organizations and Society</w:t>
      </w:r>
      <w:r>
        <w:t xml:space="preserve">, </w:t>
      </w:r>
      <w:r>
        <w:rPr>
          <w:i/>
        </w:rPr>
        <w:t>2(4)</w:t>
      </w:r>
      <w:r>
        <w:t>, 277-278.</w:t>
      </w:r>
    </w:p>
    <w:p w:rsidR="00754E79" w:rsidRPr="000A62E0" w:rsidRDefault="00754E79" w:rsidP="00EE6DF6">
      <w:pPr>
        <w:pStyle w:val="References"/>
      </w:pPr>
      <w:r w:rsidRPr="000A62E0">
        <w:t xml:space="preserve">Hopwood, </w:t>
      </w:r>
      <w:r w:rsidR="007F0A5A">
        <w:t xml:space="preserve">A. </w:t>
      </w:r>
      <w:r w:rsidRPr="000A62E0">
        <w:t xml:space="preserve">G. (1983), On trying to study accounting in the context in which it operates, </w:t>
      </w:r>
      <w:r w:rsidRPr="000A62E0">
        <w:rPr>
          <w:i/>
        </w:rPr>
        <w:t>Accounting, Organizations and Society</w:t>
      </w:r>
      <w:r w:rsidRPr="000A62E0">
        <w:t xml:space="preserve">, </w:t>
      </w:r>
      <w:r w:rsidR="007F0A5A">
        <w:rPr>
          <w:i/>
        </w:rPr>
        <w:t>8(2-3)</w:t>
      </w:r>
      <w:r w:rsidRPr="000A62E0">
        <w:t>, 287-305.</w:t>
      </w:r>
    </w:p>
    <w:p w:rsidR="008D6EC1" w:rsidRPr="000A62E0" w:rsidRDefault="008D6EC1" w:rsidP="00EE6DF6">
      <w:pPr>
        <w:pStyle w:val="References"/>
      </w:pPr>
      <w:r w:rsidRPr="000A62E0">
        <w:t xml:space="preserve">Hopwood, A. G. (1985), </w:t>
      </w:r>
      <w:proofErr w:type="gramStart"/>
      <w:r w:rsidRPr="000A62E0">
        <w:t>The</w:t>
      </w:r>
      <w:proofErr w:type="gramEnd"/>
      <w:r w:rsidRPr="000A62E0">
        <w:t xml:space="preserve"> tale of a committee that never reported: disagreements on intertwining accounting with the social, </w:t>
      </w:r>
      <w:r w:rsidRPr="000A62E0">
        <w:rPr>
          <w:i/>
        </w:rPr>
        <w:t>Accounting, Organizations and Society</w:t>
      </w:r>
      <w:r w:rsidRPr="000A62E0">
        <w:t>, </w:t>
      </w:r>
      <w:r w:rsidRPr="000A62E0">
        <w:rPr>
          <w:i/>
        </w:rPr>
        <w:t>10</w:t>
      </w:r>
      <w:r w:rsidRPr="000A62E0">
        <w:t>(3), 361-377.</w:t>
      </w:r>
    </w:p>
    <w:p w:rsidR="00545E17" w:rsidRPr="000A62E0" w:rsidRDefault="00545E17" w:rsidP="00EE6DF6">
      <w:pPr>
        <w:pStyle w:val="References"/>
      </w:pPr>
      <w:r w:rsidRPr="000A62E0">
        <w:lastRenderedPageBreak/>
        <w:t>Hopwood, A. G. (1987)</w:t>
      </w:r>
      <w:r w:rsidR="008D6EC1" w:rsidRPr="000A62E0">
        <w:t>,</w:t>
      </w:r>
      <w:r w:rsidRPr="000A62E0">
        <w:t xml:space="preserve"> </w:t>
      </w:r>
      <w:proofErr w:type="gramStart"/>
      <w:r w:rsidRPr="000A62E0">
        <w:t>The</w:t>
      </w:r>
      <w:proofErr w:type="gramEnd"/>
      <w:r w:rsidRPr="000A62E0">
        <w:t xml:space="preserve"> </w:t>
      </w:r>
      <w:proofErr w:type="spellStart"/>
      <w:r w:rsidRPr="000A62E0">
        <w:t>archeology</w:t>
      </w:r>
      <w:proofErr w:type="spellEnd"/>
      <w:r w:rsidRPr="000A62E0">
        <w:t xml:space="preserve"> of accounting systems, </w:t>
      </w:r>
      <w:r w:rsidRPr="000A62E0">
        <w:rPr>
          <w:i/>
        </w:rPr>
        <w:t>Accounting, Organizations and Society</w:t>
      </w:r>
      <w:r w:rsidRPr="000A62E0">
        <w:t>, </w:t>
      </w:r>
      <w:r w:rsidRPr="000A62E0">
        <w:rPr>
          <w:i/>
        </w:rPr>
        <w:t>12</w:t>
      </w:r>
      <w:r w:rsidRPr="000A62E0">
        <w:t>(3), 207-234.</w:t>
      </w:r>
    </w:p>
    <w:p w:rsidR="001759D3" w:rsidRDefault="001759D3" w:rsidP="00EE6DF6">
      <w:pPr>
        <w:pStyle w:val="References"/>
      </w:pPr>
      <w:r w:rsidRPr="000A62E0">
        <w:t xml:space="preserve">Hopwood, A. G. (1988), </w:t>
      </w:r>
      <w:proofErr w:type="gramStart"/>
      <w:r w:rsidRPr="000A62E0">
        <w:t>On</w:t>
      </w:r>
      <w:proofErr w:type="gramEnd"/>
      <w:r w:rsidRPr="000A62E0">
        <w:t xml:space="preserve"> origins and development: Some reflections on the 40th anniversary of </w:t>
      </w:r>
      <w:proofErr w:type="spellStart"/>
      <w:r w:rsidRPr="000A62E0">
        <w:t>Pergamon</w:t>
      </w:r>
      <w:proofErr w:type="spellEnd"/>
      <w:r w:rsidRPr="000A62E0">
        <w:t xml:space="preserve"> press and the 65th birthday of its founder, Robert Maxwell, </w:t>
      </w:r>
      <w:r w:rsidRPr="000A62E0">
        <w:rPr>
          <w:i/>
        </w:rPr>
        <w:t>Accounting, Organizations and Society</w:t>
      </w:r>
      <w:r w:rsidRPr="000A62E0">
        <w:t>, </w:t>
      </w:r>
      <w:r w:rsidRPr="000A62E0">
        <w:rPr>
          <w:i/>
        </w:rPr>
        <w:t>13</w:t>
      </w:r>
      <w:r w:rsidRPr="000A62E0">
        <w:t>(4), 329-331.</w:t>
      </w:r>
    </w:p>
    <w:p w:rsidR="00086585" w:rsidRPr="00086585" w:rsidRDefault="00086585" w:rsidP="00EE6DF6">
      <w:pPr>
        <w:pStyle w:val="References"/>
      </w:pPr>
      <w:proofErr w:type="gramStart"/>
      <w:r>
        <w:t xml:space="preserve">Hopwood, A. G. and Johnson, H. T. (1986), Accounting history’s claim to legitimacy, </w:t>
      </w:r>
      <w:r>
        <w:rPr>
          <w:i/>
        </w:rPr>
        <w:t>International Journal of Accounting</w:t>
      </w:r>
      <w:r>
        <w:t>, 21(2), 37-46.</w:t>
      </w:r>
      <w:proofErr w:type="gramEnd"/>
    </w:p>
    <w:p w:rsidR="00CA4772" w:rsidRPr="000A62E0" w:rsidRDefault="00CA4772" w:rsidP="00EE6DF6">
      <w:pPr>
        <w:pStyle w:val="References"/>
      </w:pPr>
      <w:proofErr w:type="spellStart"/>
      <w:r w:rsidRPr="000A62E0">
        <w:t>Hoskin</w:t>
      </w:r>
      <w:proofErr w:type="spellEnd"/>
      <w:r w:rsidRPr="000A62E0">
        <w:t xml:space="preserve">, K. W., &amp; </w:t>
      </w:r>
      <w:proofErr w:type="spellStart"/>
      <w:r w:rsidRPr="000A62E0">
        <w:t>Macve</w:t>
      </w:r>
      <w:proofErr w:type="spellEnd"/>
      <w:r w:rsidRPr="000A62E0">
        <w:t>, R. H. (1986), Accounting and the examination: a genealogy of disciplinary power, </w:t>
      </w:r>
      <w:r w:rsidRPr="000A62E0">
        <w:rPr>
          <w:i/>
        </w:rPr>
        <w:t>Accounting, Organizations and Society</w:t>
      </w:r>
      <w:r w:rsidRPr="000A62E0">
        <w:t>, </w:t>
      </w:r>
      <w:r w:rsidRPr="000A62E0">
        <w:rPr>
          <w:i/>
        </w:rPr>
        <w:t>11</w:t>
      </w:r>
      <w:r w:rsidRPr="000A62E0">
        <w:t>(2), 105-136.</w:t>
      </w:r>
    </w:p>
    <w:p w:rsidR="00CA4772" w:rsidRDefault="00CA4772" w:rsidP="00EE6DF6">
      <w:pPr>
        <w:pStyle w:val="References"/>
      </w:pPr>
      <w:proofErr w:type="spellStart"/>
      <w:r w:rsidRPr="000A62E0">
        <w:t>Hoskin</w:t>
      </w:r>
      <w:proofErr w:type="spellEnd"/>
      <w:r w:rsidRPr="000A62E0">
        <w:t xml:space="preserve">, K. W., &amp; </w:t>
      </w:r>
      <w:proofErr w:type="spellStart"/>
      <w:r w:rsidRPr="000A62E0">
        <w:t>Macve</w:t>
      </w:r>
      <w:proofErr w:type="spellEnd"/>
      <w:r w:rsidRPr="000A62E0">
        <w:t xml:space="preserve">, R. H. (1988), </w:t>
      </w:r>
      <w:proofErr w:type="gramStart"/>
      <w:r w:rsidRPr="000A62E0">
        <w:t>The</w:t>
      </w:r>
      <w:proofErr w:type="gramEnd"/>
      <w:r w:rsidRPr="000A62E0">
        <w:t xml:space="preserve"> genesis of accountability: the West Point connections, </w:t>
      </w:r>
      <w:r w:rsidRPr="000A62E0">
        <w:rPr>
          <w:i/>
        </w:rPr>
        <w:t>Accounting, Organizations and Society</w:t>
      </w:r>
      <w:r w:rsidRPr="000A62E0">
        <w:t>, </w:t>
      </w:r>
      <w:r w:rsidRPr="000A62E0">
        <w:rPr>
          <w:i/>
        </w:rPr>
        <w:t>13</w:t>
      </w:r>
      <w:r w:rsidRPr="000A62E0">
        <w:t>(1), 37-73.</w:t>
      </w:r>
    </w:p>
    <w:p w:rsidR="00673C63" w:rsidRDefault="00673C63" w:rsidP="00EE6DF6">
      <w:pPr>
        <w:pStyle w:val="References"/>
      </w:pPr>
      <w:r>
        <w:t xml:space="preserve">Johnson, H. T. (1975), </w:t>
      </w:r>
      <w:proofErr w:type="gramStart"/>
      <w:r>
        <w:t>The</w:t>
      </w:r>
      <w:proofErr w:type="gramEnd"/>
      <w:r>
        <w:t xml:space="preserve"> role of accounting history in the study of the modern business enterprise, </w:t>
      </w:r>
      <w:r>
        <w:rPr>
          <w:i/>
        </w:rPr>
        <w:t>The Accounting Review</w:t>
      </w:r>
      <w:r>
        <w:t xml:space="preserve">, </w:t>
      </w:r>
      <w:r>
        <w:rPr>
          <w:i/>
        </w:rPr>
        <w:t>50(3)</w:t>
      </w:r>
      <w:r>
        <w:t>, 444-450.</w:t>
      </w:r>
    </w:p>
    <w:p w:rsidR="007C4761" w:rsidRPr="007C4761" w:rsidRDefault="007C4761" w:rsidP="00EE6DF6">
      <w:pPr>
        <w:pStyle w:val="References"/>
      </w:pPr>
      <w:r>
        <w:t xml:space="preserve">Johnson, H. T. &amp; Kaplan, R. S. (1987), </w:t>
      </w:r>
      <w:r>
        <w:rPr>
          <w:i/>
        </w:rPr>
        <w:t xml:space="preserve">Relevance Lost: The Rise and </w:t>
      </w:r>
      <w:proofErr w:type="gramStart"/>
      <w:r>
        <w:rPr>
          <w:i/>
        </w:rPr>
        <w:t>Fall</w:t>
      </w:r>
      <w:proofErr w:type="gramEnd"/>
      <w:r>
        <w:rPr>
          <w:i/>
        </w:rPr>
        <w:t xml:space="preserve"> of Management Accounting</w:t>
      </w:r>
      <w:r>
        <w:t>, Harvard Business School Press, Boston.</w:t>
      </w:r>
    </w:p>
    <w:p w:rsidR="00A71818" w:rsidRPr="00516015" w:rsidRDefault="00A71818" w:rsidP="00EE6DF6">
      <w:pPr>
        <w:pStyle w:val="References"/>
        <w:rPr>
          <w:rFonts w:asciiTheme="minorHAnsi" w:hAnsiTheme="minorHAnsi" w:cstheme="minorHAnsi"/>
        </w:rPr>
      </w:pPr>
      <w:r w:rsidRPr="0032226C">
        <w:rPr>
          <w:lang w:val="en-US"/>
        </w:rPr>
        <w:t>Koselleck, R. (</w:t>
      </w:r>
      <w:r w:rsidR="00DD5570" w:rsidRPr="0032226C">
        <w:rPr>
          <w:lang w:val="en-US"/>
        </w:rPr>
        <w:t>2004)</w:t>
      </w:r>
      <w:r w:rsidRPr="0032226C">
        <w:rPr>
          <w:lang w:val="en-US"/>
        </w:rPr>
        <w:t xml:space="preserve">, </w:t>
      </w:r>
      <w:r w:rsidRPr="0032226C">
        <w:rPr>
          <w:i/>
          <w:lang w:val="en-US"/>
        </w:rPr>
        <w:t>Futures past: On the semantics of historical time</w:t>
      </w:r>
      <w:r w:rsidRPr="0032226C">
        <w:rPr>
          <w:lang w:val="en-US"/>
        </w:rPr>
        <w:t xml:space="preserve">, </w:t>
      </w:r>
      <w:r w:rsidR="006739F1" w:rsidRPr="00516015">
        <w:rPr>
          <w:rFonts w:asciiTheme="minorHAnsi" w:eastAsia="Arial Unicode MS" w:hAnsiTheme="minorHAnsi" w:cstheme="minorHAnsi"/>
          <w:shd w:val="clear" w:color="auto" w:fill="FFFFFF"/>
        </w:rPr>
        <w:t xml:space="preserve">translated and with an introduction by Keith Tribe, </w:t>
      </w:r>
      <w:r w:rsidR="006739F1" w:rsidRPr="00516015">
        <w:rPr>
          <w:rFonts w:asciiTheme="minorHAnsi" w:hAnsiTheme="minorHAnsi" w:cstheme="minorHAnsi"/>
          <w:lang w:val="en-US"/>
        </w:rPr>
        <w:t>New York</w:t>
      </w:r>
      <w:r w:rsidR="00DD5570" w:rsidRPr="00516015">
        <w:rPr>
          <w:rFonts w:asciiTheme="minorHAnsi" w:hAnsiTheme="minorHAnsi" w:cstheme="minorHAnsi"/>
          <w:lang w:val="en-US"/>
        </w:rPr>
        <w:t>: Columbia University Press</w:t>
      </w:r>
      <w:r w:rsidR="00516015">
        <w:rPr>
          <w:rFonts w:asciiTheme="minorHAnsi" w:hAnsiTheme="minorHAnsi" w:cstheme="minorHAnsi"/>
          <w:lang w:val="en-US"/>
        </w:rPr>
        <w:t>.</w:t>
      </w:r>
      <w:r w:rsidR="00516015" w:rsidRPr="00516015">
        <w:rPr>
          <w:rFonts w:hint="eastAsia"/>
          <w:lang w:val="en-US"/>
        </w:rPr>
        <w:t xml:space="preserve"> </w:t>
      </w:r>
      <w:r w:rsidR="00516015" w:rsidRPr="0032226C">
        <w:rPr>
          <w:rFonts w:hint="eastAsia"/>
          <w:lang w:val="en-US"/>
        </w:rPr>
        <w:t>Originally published in English: Cambridge, Mass.: MIT Press, 1985</w:t>
      </w:r>
      <w:r w:rsidR="00516015" w:rsidRPr="0032226C">
        <w:rPr>
          <w:lang w:val="en-US"/>
        </w:rPr>
        <w:t>,</w:t>
      </w:r>
      <w:r w:rsidR="00516015">
        <w:rPr>
          <w:rFonts w:hint="eastAsia"/>
          <w:lang w:val="en-US"/>
        </w:rPr>
        <w:t xml:space="preserve"> </w:t>
      </w:r>
      <w:r w:rsidR="00516015">
        <w:rPr>
          <w:lang w:val="en-US"/>
        </w:rPr>
        <w:t>i</w:t>
      </w:r>
      <w:r w:rsidR="00516015">
        <w:rPr>
          <w:rFonts w:hint="eastAsia"/>
          <w:lang w:val="en-US"/>
        </w:rPr>
        <w:t xml:space="preserve">n series: Studies in </w:t>
      </w:r>
      <w:r w:rsidR="00516015">
        <w:rPr>
          <w:lang w:val="en-US"/>
        </w:rPr>
        <w:t>C</w:t>
      </w:r>
      <w:r w:rsidR="00516015" w:rsidRPr="0032226C">
        <w:rPr>
          <w:rFonts w:hint="eastAsia"/>
          <w:lang w:val="en-US"/>
        </w:rPr>
        <w:t>on</w:t>
      </w:r>
      <w:r w:rsidR="00516015">
        <w:rPr>
          <w:rFonts w:hint="eastAsia"/>
          <w:lang w:val="en-US"/>
        </w:rPr>
        <w:t xml:space="preserve">temporary German </w:t>
      </w:r>
      <w:r w:rsidR="00516015">
        <w:rPr>
          <w:lang w:val="en-US"/>
        </w:rPr>
        <w:t>S</w:t>
      </w:r>
      <w:r w:rsidR="00516015">
        <w:rPr>
          <w:rFonts w:hint="eastAsia"/>
          <w:lang w:val="en-US"/>
        </w:rPr>
        <w:t xml:space="preserve">ocial </w:t>
      </w:r>
      <w:r w:rsidR="00516015">
        <w:rPr>
          <w:lang w:val="en-US"/>
        </w:rPr>
        <w:t>T</w:t>
      </w:r>
      <w:r w:rsidR="00516015">
        <w:rPr>
          <w:rFonts w:hint="eastAsia"/>
          <w:lang w:val="en-US"/>
        </w:rPr>
        <w:t>hought</w:t>
      </w:r>
      <w:r w:rsidR="00516015">
        <w:rPr>
          <w:lang w:val="en-US"/>
        </w:rPr>
        <w:t>.</w:t>
      </w:r>
    </w:p>
    <w:p w:rsidR="005C440F" w:rsidRPr="000A62E0" w:rsidRDefault="005C440F" w:rsidP="00EE6DF6">
      <w:pPr>
        <w:pStyle w:val="References"/>
      </w:pPr>
      <w:proofErr w:type="spellStart"/>
      <w:r w:rsidRPr="000A62E0">
        <w:t>Lakatos</w:t>
      </w:r>
      <w:proofErr w:type="spellEnd"/>
      <w:r w:rsidRPr="000A62E0">
        <w:t>, I. (1971), </w:t>
      </w:r>
      <w:r w:rsidRPr="000A62E0">
        <w:rPr>
          <w:i/>
        </w:rPr>
        <w:t>History of science and its rational reconstructions,</w:t>
      </w:r>
      <w:r w:rsidRPr="000A62E0">
        <w:t> (pp. 91-136), Springer Netherlands.</w:t>
      </w:r>
    </w:p>
    <w:p w:rsidR="00261FDB" w:rsidRPr="000A62E0" w:rsidRDefault="00217E4E" w:rsidP="00E0108C">
      <w:pPr>
        <w:pStyle w:val="References"/>
        <w:rPr>
          <w:rFonts w:cstheme="minorHAnsi"/>
        </w:rPr>
      </w:pPr>
      <w:r w:rsidRPr="000A62E0">
        <w:rPr>
          <w:rFonts w:cstheme="minorHAnsi"/>
        </w:rPr>
        <w:t>Langley, P. (2008)</w:t>
      </w:r>
      <w:r w:rsidR="002E0047" w:rsidRPr="000A62E0">
        <w:rPr>
          <w:rFonts w:cstheme="minorHAnsi"/>
        </w:rPr>
        <w:t>,</w:t>
      </w:r>
      <w:r w:rsidRPr="000A62E0">
        <w:rPr>
          <w:rFonts w:cstheme="minorHAnsi"/>
        </w:rPr>
        <w:t> </w:t>
      </w:r>
      <w:proofErr w:type="gramStart"/>
      <w:r w:rsidRPr="000A62E0">
        <w:rPr>
          <w:rFonts w:cstheme="minorHAnsi"/>
          <w:i/>
        </w:rPr>
        <w:t>The</w:t>
      </w:r>
      <w:proofErr w:type="gramEnd"/>
      <w:r w:rsidRPr="000A62E0">
        <w:rPr>
          <w:rFonts w:cstheme="minorHAnsi"/>
          <w:i/>
        </w:rPr>
        <w:t xml:space="preserve"> everyday life of global finance: saving and borrowing in Anglo-America</w:t>
      </w:r>
      <w:r w:rsidR="002E0047" w:rsidRPr="000A62E0">
        <w:rPr>
          <w:rFonts w:cstheme="minorHAnsi"/>
        </w:rPr>
        <w:t>,</w:t>
      </w:r>
      <w:r w:rsidRPr="000A62E0">
        <w:rPr>
          <w:rFonts w:cstheme="minorHAnsi"/>
        </w:rPr>
        <w:t xml:space="preserve"> OUP Oxford.</w:t>
      </w:r>
    </w:p>
    <w:p w:rsidR="0066475E" w:rsidRPr="000A62E0" w:rsidRDefault="0066475E" w:rsidP="00E0108C">
      <w:pPr>
        <w:pStyle w:val="References"/>
        <w:rPr>
          <w:rFonts w:cstheme="minorHAnsi"/>
        </w:rPr>
      </w:pPr>
      <w:r w:rsidRPr="000A62E0">
        <w:rPr>
          <w:rFonts w:cstheme="minorHAnsi"/>
        </w:rPr>
        <w:t xml:space="preserve">Latour, B. (1987), </w:t>
      </w:r>
      <w:r w:rsidRPr="000A62E0">
        <w:rPr>
          <w:rFonts w:cstheme="minorHAnsi"/>
          <w:i/>
        </w:rPr>
        <w:t>Science in action: how to follow scientists and engineers through society</w:t>
      </w:r>
      <w:r w:rsidRPr="000A62E0">
        <w:rPr>
          <w:rFonts w:cstheme="minorHAnsi"/>
        </w:rPr>
        <w:t>, H</w:t>
      </w:r>
      <w:r w:rsidR="00BF0C88" w:rsidRPr="000A62E0">
        <w:rPr>
          <w:rFonts w:cstheme="minorHAnsi"/>
        </w:rPr>
        <w:t>arv</w:t>
      </w:r>
      <w:r w:rsidRPr="000A62E0">
        <w:rPr>
          <w:rFonts w:cstheme="minorHAnsi"/>
        </w:rPr>
        <w:t>ard University Press.</w:t>
      </w:r>
    </w:p>
    <w:p w:rsidR="00B33E93" w:rsidRDefault="009C135A" w:rsidP="009E232B">
      <w:pPr>
        <w:pStyle w:val="References"/>
        <w:rPr>
          <w:rFonts w:cstheme="minorHAnsi"/>
        </w:rPr>
      </w:pPr>
      <w:r w:rsidRPr="000A62E0">
        <w:rPr>
          <w:rFonts w:cstheme="minorHAnsi"/>
        </w:rPr>
        <w:t xml:space="preserve">Laughlin, R. (1999), Critical accounting: nature, progress and prognosis, </w:t>
      </w:r>
      <w:r w:rsidRPr="000A62E0">
        <w:rPr>
          <w:rFonts w:cstheme="minorHAnsi"/>
          <w:i/>
        </w:rPr>
        <w:t>Accounting, Auditing &amp; Accountability Journal</w:t>
      </w:r>
      <w:r w:rsidRPr="000A62E0">
        <w:rPr>
          <w:rFonts w:cstheme="minorHAnsi"/>
        </w:rPr>
        <w:t>, </w:t>
      </w:r>
      <w:r w:rsidRPr="000A62E0">
        <w:rPr>
          <w:rFonts w:cstheme="minorHAnsi"/>
          <w:i/>
        </w:rPr>
        <w:t>12</w:t>
      </w:r>
      <w:r w:rsidRPr="000A62E0">
        <w:rPr>
          <w:rFonts w:cstheme="minorHAnsi"/>
        </w:rPr>
        <w:t>(1), 73-78.</w:t>
      </w:r>
    </w:p>
    <w:p w:rsidR="00731857" w:rsidRPr="00731857" w:rsidRDefault="00731857" w:rsidP="009E232B">
      <w:pPr>
        <w:pStyle w:val="References"/>
        <w:rPr>
          <w:rFonts w:cstheme="minorHAnsi"/>
        </w:rPr>
      </w:pPr>
      <w:r>
        <w:rPr>
          <w:rFonts w:cstheme="minorHAnsi"/>
        </w:rPr>
        <w:t xml:space="preserve">Laughlin, R., Hopper, T. and Miller, P. (1989), Contextual studies of accounting and auditing: An introduction, </w:t>
      </w:r>
      <w:r>
        <w:rPr>
          <w:rFonts w:cstheme="minorHAnsi"/>
          <w:i/>
        </w:rPr>
        <w:t>Accounting, Auditing &amp; Accountability Journal</w:t>
      </w:r>
      <w:r>
        <w:rPr>
          <w:rFonts w:cstheme="minorHAnsi"/>
        </w:rPr>
        <w:t xml:space="preserve">, </w:t>
      </w:r>
      <w:r>
        <w:rPr>
          <w:rFonts w:cstheme="minorHAnsi"/>
          <w:i/>
        </w:rPr>
        <w:t>2(2)</w:t>
      </w:r>
      <w:r>
        <w:rPr>
          <w:rFonts w:cstheme="minorHAnsi"/>
        </w:rPr>
        <w:t>, 4-6.</w:t>
      </w:r>
    </w:p>
    <w:p w:rsidR="002D1A06" w:rsidRPr="000A62E0" w:rsidRDefault="002D1A06" w:rsidP="009E232B">
      <w:pPr>
        <w:pStyle w:val="References"/>
        <w:rPr>
          <w:rFonts w:cstheme="minorHAnsi"/>
        </w:rPr>
      </w:pPr>
      <w:r>
        <w:rPr>
          <w:rFonts w:cstheme="minorHAnsi"/>
        </w:rPr>
        <w:t>Lee, T. A. (2008),</w:t>
      </w:r>
      <w:r w:rsidRPr="002D1A06">
        <w:rPr>
          <w:rFonts w:cstheme="minorHAnsi"/>
        </w:rPr>
        <w:t xml:space="preserve"> </w:t>
      </w:r>
      <w:proofErr w:type="gramStart"/>
      <w:r w:rsidRPr="002D1A06">
        <w:rPr>
          <w:rFonts w:cstheme="minorHAnsi"/>
        </w:rPr>
        <w:t>A</w:t>
      </w:r>
      <w:proofErr w:type="gramEnd"/>
      <w:r w:rsidRPr="002D1A06">
        <w:rPr>
          <w:rFonts w:cstheme="minorHAnsi"/>
        </w:rPr>
        <w:t xml:space="preserve"> letter from a teenage accounting clerk in 1846: A hidden voice in a micro-histo</w:t>
      </w:r>
      <w:r>
        <w:rPr>
          <w:rFonts w:cstheme="minorHAnsi"/>
        </w:rPr>
        <w:t>ry of modern public accountancy,</w:t>
      </w:r>
      <w:r w:rsidRPr="002D1A06">
        <w:rPr>
          <w:rFonts w:cstheme="minorHAnsi"/>
        </w:rPr>
        <w:t xml:space="preserve"> </w:t>
      </w:r>
      <w:r w:rsidRPr="002D1A06">
        <w:rPr>
          <w:rFonts w:cstheme="minorHAnsi"/>
          <w:i/>
        </w:rPr>
        <w:t>The Accounting Historians Journal</w:t>
      </w:r>
      <w:r w:rsidRPr="002D1A06">
        <w:rPr>
          <w:rFonts w:cstheme="minorHAnsi"/>
        </w:rPr>
        <w:t xml:space="preserve">, </w:t>
      </w:r>
      <w:r>
        <w:rPr>
          <w:rFonts w:cstheme="minorHAnsi"/>
          <w:i/>
        </w:rPr>
        <w:t>35</w:t>
      </w:r>
      <w:r w:rsidRPr="002D1A06">
        <w:rPr>
          <w:rFonts w:cstheme="minorHAnsi"/>
        </w:rPr>
        <w:t>(2),</w:t>
      </w:r>
      <w:r>
        <w:rPr>
          <w:rFonts w:cstheme="minorHAnsi"/>
          <w:i/>
        </w:rPr>
        <w:t xml:space="preserve"> </w:t>
      </w:r>
      <w:r w:rsidRPr="002D1A06">
        <w:rPr>
          <w:rFonts w:cstheme="minorHAnsi"/>
        </w:rPr>
        <w:t>43-69.</w:t>
      </w:r>
    </w:p>
    <w:p w:rsidR="00CC5650" w:rsidRDefault="00CC5650" w:rsidP="009E232B">
      <w:pPr>
        <w:pStyle w:val="References"/>
        <w:rPr>
          <w:rFonts w:cstheme="minorHAnsi"/>
        </w:rPr>
      </w:pPr>
      <w:r w:rsidRPr="000A62E0">
        <w:rPr>
          <w:rFonts w:cstheme="minorHAnsi"/>
        </w:rPr>
        <w:t xml:space="preserve">Lehman, C., &amp; Tinker, T. (1987), </w:t>
      </w:r>
      <w:proofErr w:type="gramStart"/>
      <w:r w:rsidRPr="000A62E0">
        <w:rPr>
          <w:rFonts w:cstheme="minorHAnsi"/>
        </w:rPr>
        <w:t>The</w:t>
      </w:r>
      <w:proofErr w:type="gramEnd"/>
      <w:r w:rsidRPr="000A62E0">
        <w:rPr>
          <w:rFonts w:cstheme="minorHAnsi"/>
        </w:rPr>
        <w:t xml:space="preserve"> “real” cultural significance of accounts, </w:t>
      </w:r>
      <w:r w:rsidRPr="000A62E0">
        <w:rPr>
          <w:rFonts w:cstheme="minorHAnsi"/>
          <w:i/>
        </w:rPr>
        <w:t>Accounting, Organizations and Society</w:t>
      </w:r>
      <w:r w:rsidRPr="000A62E0">
        <w:rPr>
          <w:rFonts w:cstheme="minorHAnsi"/>
        </w:rPr>
        <w:t>, </w:t>
      </w:r>
      <w:r w:rsidRPr="000A62E0">
        <w:rPr>
          <w:rFonts w:cstheme="minorHAnsi"/>
          <w:i/>
        </w:rPr>
        <w:t>12</w:t>
      </w:r>
      <w:r w:rsidRPr="000A62E0">
        <w:rPr>
          <w:rFonts w:cstheme="minorHAnsi"/>
        </w:rPr>
        <w:t>(5), 503-522.</w:t>
      </w:r>
    </w:p>
    <w:p w:rsidR="00C865C0" w:rsidRPr="000A62E0" w:rsidRDefault="00C865C0" w:rsidP="009E232B">
      <w:pPr>
        <w:pStyle w:val="References"/>
        <w:rPr>
          <w:rFonts w:cstheme="minorHAnsi"/>
        </w:rPr>
      </w:pPr>
      <w:r>
        <w:rPr>
          <w:rFonts w:cstheme="minorHAnsi"/>
        </w:rPr>
        <w:lastRenderedPageBreak/>
        <w:t xml:space="preserve">Levi, G. (1990), </w:t>
      </w:r>
      <w:r w:rsidR="00972397" w:rsidRPr="00972397">
        <w:rPr>
          <w:rFonts w:cstheme="minorHAnsi"/>
          <w:i/>
        </w:rPr>
        <w:t>On Microhistory</w:t>
      </w:r>
      <w:r w:rsidR="00972397">
        <w:rPr>
          <w:rFonts w:cstheme="minorHAnsi"/>
        </w:rPr>
        <w:t>, in Burke, pp. 93-113.</w:t>
      </w:r>
    </w:p>
    <w:p w:rsidR="008772D2" w:rsidRPr="000A62E0" w:rsidRDefault="008772D2" w:rsidP="00BE5B81">
      <w:pPr>
        <w:pStyle w:val="References"/>
        <w:rPr>
          <w:rFonts w:cstheme="minorHAnsi"/>
        </w:rPr>
      </w:pPr>
      <w:r w:rsidRPr="000A62E0">
        <w:rPr>
          <w:rFonts w:cstheme="minorHAnsi"/>
        </w:rPr>
        <w:t>Lister, R.</w:t>
      </w:r>
      <w:r w:rsidR="0070427D" w:rsidRPr="000A62E0">
        <w:rPr>
          <w:rFonts w:cstheme="minorHAnsi"/>
        </w:rPr>
        <w:t xml:space="preserve"> </w:t>
      </w:r>
      <w:r w:rsidRPr="000A62E0">
        <w:rPr>
          <w:rFonts w:cstheme="minorHAnsi"/>
        </w:rPr>
        <w:t>J</w:t>
      </w:r>
      <w:r w:rsidR="0070427D" w:rsidRPr="000A62E0">
        <w:rPr>
          <w:rFonts w:cstheme="minorHAnsi"/>
        </w:rPr>
        <w:t>.</w:t>
      </w:r>
      <w:r w:rsidRPr="000A62E0">
        <w:rPr>
          <w:rFonts w:cstheme="minorHAnsi"/>
        </w:rPr>
        <w:t xml:space="preserve"> (1984)</w:t>
      </w:r>
      <w:r w:rsidR="002E0047" w:rsidRPr="000A62E0">
        <w:rPr>
          <w:rFonts w:cstheme="minorHAnsi"/>
        </w:rPr>
        <w:t>,</w:t>
      </w:r>
      <w:r w:rsidR="00516015">
        <w:rPr>
          <w:rFonts w:cstheme="minorHAnsi"/>
        </w:rPr>
        <w:t xml:space="preserve"> Accounting as h</w:t>
      </w:r>
      <w:r w:rsidRPr="000A62E0">
        <w:rPr>
          <w:rFonts w:cstheme="minorHAnsi"/>
        </w:rPr>
        <w:t>istory</w:t>
      </w:r>
      <w:r w:rsidR="002E0047" w:rsidRPr="000A62E0">
        <w:rPr>
          <w:rFonts w:cstheme="minorHAnsi"/>
        </w:rPr>
        <w:t>,</w:t>
      </w:r>
      <w:r w:rsidR="0070427D" w:rsidRPr="000A62E0">
        <w:rPr>
          <w:rFonts w:cstheme="minorHAnsi"/>
        </w:rPr>
        <w:t xml:space="preserve"> </w:t>
      </w:r>
      <w:r w:rsidRPr="000A62E0">
        <w:rPr>
          <w:rFonts w:cstheme="minorHAnsi"/>
          <w:i/>
        </w:rPr>
        <w:t>The International Journal of Accounting</w:t>
      </w:r>
      <w:r w:rsidRPr="000A62E0">
        <w:rPr>
          <w:rFonts w:cstheme="minorHAnsi"/>
        </w:rPr>
        <w:t xml:space="preserve"> (1984), pp. 49–68 </w:t>
      </w:r>
      <w:proofErr w:type="gramStart"/>
      <w:r w:rsidRPr="000A62E0">
        <w:rPr>
          <w:rFonts w:cstheme="minorHAnsi"/>
        </w:rPr>
        <w:t>Spring</w:t>
      </w:r>
      <w:proofErr w:type="gramEnd"/>
      <w:r w:rsidR="00D3255D" w:rsidRPr="000A62E0">
        <w:rPr>
          <w:rFonts w:cstheme="minorHAnsi"/>
        </w:rPr>
        <w:t>;</w:t>
      </w:r>
    </w:p>
    <w:p w:rsidR="009E232B" w:rsidRPr="000A62E0" w:rsidRDefault="009E232B" w:rsidP="00BE5B81">
      <w:pPr>
        <w:pStyle w:val="References"/>
        <w:rPr>
          <w:rFonts w:cstheme="minorHAnsi"/>
        </w:rPr>
      </w:pPr>
      <w:proofErr w:type="spellStart"/>
      <w:r w:rsidRPr="000A62E0">
        <w:rPr>
          <w:rFonts w:cstheme="minorHAnsi"/>
        </w:rPr>
        <w:t>Llewelyn</w:t>
      </w:r>
      <w:proofErr w:type="spellEnd"/>
      <w:r w:rsidRPr="000A62E0">
        <w:rPr>
          <w:rFonts w:cstheme="minorHAnsi"/>
        </w:rPr>
        <w:t xml:space="preserve">, S. (2003), </w:t>
      </w:r>
      <w:proofErr w:type="gramStart"/>
      <w:r w:rsidRPr="000A62E0">
        <w:rPr>
          <w:rFonts w:cstheme="minorHAnsi"/>
        </w:rPr>
        <w:t>What</w:t>
      </w:r>
      <w:proofErr w:type="gramEnd"/>
      <w:r w:rsidRPr="000A62E0">
        <w:rPr>
          <w:rFonts w:cstheme="minorHAnsi"/>
        </w:rPr>
        <w:t xml:space="preserve"> counts as “theory” in qualitative management and accounting research? Introducing five levels of theorizing, </w:t>
      </w:r>
      <w:r w:rsidRPr="000A62E0">
        <w:rPr>
          <w:rFonts w:cstheme="minorHAnsi"/>
          <w:i/>
        </w:rPr>
        <w:t>Accounting, Auditing &amp; Accountability Journal</w:t>
      </w:r>
      <w:r w:rsidRPr="000A62E0">
        <w:rPr>
          <w:rFonts w:cstheme="minorHAnsi"/>
        </w:rPr>
        <w:t>, </w:t>
      </w:r>
      <w:r w:rsidRPr="000A62E0">
        <w:rPr>
          <w:rFonts w:cstheme="minorHAnsi"/>
          <w:i/>
        </w:rPr>
        <w:t>16</w:t>
      </w:r>
      <w:r w:rsidRPr="000A62E0">
        <w:rPr>
          <w:rFonts w:cstheme="minorHAnsi"/>
        </w:rPr>
        <w:t>(4), 662-708.</w:t>
      </w:r>
    </w:p>
    <w:p w:rsidR="009E232B" w:rsidRDefault="009E232B" w:rsidP="00BE5B81">
      <w:pPr>
        <w:pStyle w:val="References"/>
        <w:rPr>
          <w:rFonts w:cstheme="minorHAnsi"/>
        </w:rPr>
      </w:pPr>
      <w:r w:rsidRPr="000A62E0">
        <w:rPr>
          <w:rFonts w:cstheme="minorHAnsi"/>
        </w:rPr>
        <w:t xml:space="preserve">Loft, A. (1986), </w:t>
      </w:r>
      <w:proofErr w:type="gramStart"/>
      <w:r w:rsidRPr="000A62E0">
        <w:rPr>
          <w:rFonts w:cstheme="minorHAnsi"/>
        </w:rPr>
        <w:t>Towards</w:t>
      </w:r>
      <w:proofErr w:type="gramEnd"/>
      <w:r w:rsidRPr="000A62E0">
        <w:rPr>
          <w:rFonts w:cstheme="minorHAnsi"/>
        </w:rPr>
        <w:t xml:space="preserve"> a critical understanding of accounting: the case of cost accounting in the UK, 1914–1925, </w:t>
      </w:r>
      <w:r w:rsidRPr="000A62E0">
        <w:rPr>
          <w:rFonts w:cstheme="minorHAnsi"/>
          <w:i/>
        </w:rPr>
        <w:t>Accounting, Organizations and Society</w:t>
      </w:r>
      <w:r w:rsidRPr="000A62E0">
        <w:rPr>
          <w:rFonts w:cstheme="minorHAnsi"/>
        </w:rPr>
        <w:t>,</w:t>
      </w:r>
      <w:r w:rsidR="000A0A07">
        <w:rPr>
          <w:rFonts w:cstheme="minorHAnsi"/>
        </w:rPr>
        <w:t xml:space="preserve"> </w:t>
      </w:r>
      <w:r w:rsidRPr="000A62E0">
        <w:rPr>
          <w:rFonts w:cstheme="minorHAnsi"/>
          <w:i/>
        </w:rPr>
        <w:t>11</w:t>
      </w:r>
      <w:r w:rsidRPr="000A62E0">
        <w:rPr>
          <w:rFonts w:cstheme="minorHAnsi"/>
        </w:rPr>
        <w:t>(2), 137-169.</w:t>
      </w:r>
    </w:p>
    <w:p w:rsidR="00673C63" w:rsidRPr="00673C63" w:rsidRDefault="00673C63" w:rsidP="00BE5B81">
      <w:pPr>
        <w:pStyle w:val="References"/>
        <w:rPr>
          <w:rFonts w:cstheme="minorHAnsi"/>
        </w:rPr>
      </w:pPr>
      <w:proofErr w:type="gramStart"/>
      <w:r>
        <w:rPr>
          <w:rFonts w:cstheme="minorHAnsi"/>
        </w:rPr>
        <w:t xml:space="preserve">McCloskey, D. N. (1987), </w:t>
      </w:r>
      <w:r>
        <w:rPr>
          <w:rFonts w:cstheme="minorHAnsi"/>
          <w:i/>
        </w:rPr>
        <w:t>Econometric History</w:t>
      </w:r>
      <w:r>
        <w:rPr>
          <w:rFonts w:cstheme="minorHAnsi"/>
        </w:rPr>
        <w:t>, Macmillan, Basingstoke.</w:t>
      </w:r>
      <w:proofErr w:type="gramEnd"/>
    </w:p>
    <w:p w:rsidR="00CB44CF" w:rsidRPr="000A62E0" w:rsidRDefault="00CB44CF" w:rsidP="00BE5B81">
      <w:pPr>
        <w:pStyle w:val="References"/>
        <w:rPr>
          <w:rFonts w:cstheme="minorHAnsi"/>
        </w:rPr>
      </w:pPr>
      <w:r w:rsidRPr="000A62E0">
        <w:rPr>
          <w:rFonts w:cstheme="minorHAnsi"/>
        </w:rPr>
        <w:t>Miller, P. (1986), Accounting for progress—national accounting and planning in France: a review essay, </w:t>
      </w:r>
      <w:r w:rsidRPr="000A62E0">
        <w:rPr>
          <w:rFonts w:cstheme="minorHAnsi"/>
          <w:i/>
        </w:rPr>
        <w:t>Accounting, Organizations and Society</w:t>
      </w:r>
      <w:r w:rsidRPr="000A62E0">
        <w:rPr>
          <w:rFonts w:cstheme="minorHAnsi"/>
        </w:rPr>
        <w:t>, </w:t>
      </w:r>
      <w:r w:rsidRPr="000A62E0">
        <w:rPr>
          <w:rFonts w:cstheme="minorHAnsi"/>
          <w:i/>
        </w:rPr>
        <w:t>11</w:t>
      </w:r>
      <w:r w:rsidRPr="000A62E0">
        <w:rPr>
          <w:rFonts w:cstheme="minorHAnsi"/>
        </w:rPr>
        <w:t>(1), 83-104.</w:t>
      </w:r>
    </w:p>
    <w:p w:rsidR="00595E5C" w:rsidRPr="000A62E0" w:rsidRDefault="0032226C" w:rsidP="00BE5B81">
      <w:pPr>
        <w:pStyle w:val="References"/>
        <w:rPr>
          <w:rFonts w:cstheme="minorHAnsi"/>
        </w:rPr>
      </w:pPr>
      <w:r>
        <w:rPr>
          <w:rFonts w:cstheme="minorHAnsi"/>
        </w:rPr>
        <w:t>Miller, P., &amp; O'L</w:t>
      </w:r>
      <w:r w:rsidR="00595E5C" w:rsidRPr="000A62E0">
        <w:rPr>
          <w:rFonts w:cstheme="minorHAnsi"/>
        </w:rPr>
        <w:t>eary, T. (1987), Accounting and the construction of the governable person, </w:t>
      </w:r>
      <w:r w:rsidR="00595E5C" w:rsidRPr="000A62E0">
        <w:rPr>
          <w:rFonts w:cstheme="minorHAnsi"/>
          <w:i/>
        </w:rPr>
        <w:t>Accounting, Organizations and Society</w:t>
      </w:r>
      <w:r w:rsidR="00595E5C" w:rsidRPr="000A62E0">
        <w:rPr>
          <w:rFonts w:cstheme="minorHAnsi"/>
        </w:rPr>
        <w:t>, </w:t>
      </w:r>
      <w:r w:rsidR="00595E5C" w:rsidRPr="000A62E0">
        <w:rPr>
          <w:rFonts w:cstheme="minorHAnsi"/>
          <w:i/>
        </w:rPr>
        <w:t>12</w:t>
      </w:r>
      <w:r w:rsidR="00595E5C" w:rsidRPr="000A62E0">
        <w:rPr>
          <w:rFonts w:cstheme="minorHAnsi"/>
        </w:rPr>
        <w:t>(3), 235-265.</w:t>
      </w:r>
    </w:p>
    <w:p w:rsidR="00F1234D" w:rsidRPr="000A62E0" w:rsidRDefault="00F1234D" w:rsidP="00BE5B81">
      <w:pPr>
        <w:pStyle w:val="References"/>
        <w:rPr>
          <w:rFonts w:cstheme="minorHAnsi"/>
        </w:rPr>
      </w:pPr>
      <w:r w:rsidRPr="000A62E0">
        <w:rPr>
          <w:rFonts w:cstheme="minorHAnsi"/>
        </w:rPr>
        <w:t xml:space="preserve">Miller, P. (1990), </w:t>
      </w:r>
      <w:proofErr w:type="gramStart"/>
      <w:r w:rsidRPr="000A62E0">
        <w:rPr>
          <w:rFonts w:cstheme="minorHAnsi"/>
        </w:rPr>
        <w:t>On</w:t>
      </w:r>
      <w:proofErr w:type="gramEnd"/>
      <w:r w:rsidRPr="000A62E0">
        <w:rPr>
          <w:rFonts w:cstheme="minorHAnsi"/>
        </w:rPr>
        <w:t xml:space="preserve"> the interrelations between accounting and the state, </w:t>
      </w:r>
      <w:r w:rsidRPr="000A62E0">
        <w:rPr>
          <w:rFonts w:cstheme="minorHAnsi"/>
          <w:i/>
        </w:rPr>
        <w:t>Accounting, organizations and Society</w:t>
      </w:r>
      <w:r w:rsidRPr="000A62E0">
        <w:rPr>
          <w:rFonts w:cstheme="minorHAnsi"/>
        </w:rPr>
        <w:t>, </w:t>
      </w:r>
      <w:r w:rsidRPr="000A62E0">
        <w:rPr>
          <w:rFonts w:cstheme="minorHAnsi"/>
          <w:i/>
        </w:rPr>
        <w:t>15</w:t>
      </w:r>
      <w:r w:rsidRPr="000A62E0">
        <w:rPr>
          <w:rFonts w:cstheme="minorHAnsi"/>
        </w:rPr>
        <w:t>(4), 315-338.</w:t>
      </w:r>
    </w:p>
    <w:p w:rsidR="00766368" w:rsidRPr="000A62E0" w:rsidRDefault="0032226C" w:rsidP="00BE5B81">
      <w:pPr>
        <w:pStyle w:val="References"/>
        <w:rPr>
          <w:rFonts w:cstheme="minorHAnsi"/>
        </w:rPr>
      </w:pPr>
      <w:r>
        <w:rPr>
          <w:rFonts w:cstheme="minorHAnsi"/>
        </w:rPr>
        <w:t>Miller, P., &amp; O'L</w:t>
      </w:r>
      <w:r w:rsidR="00766368" w:rsidRPr="000A62E0">
        <w:rPr>
          <w:rFonts w:cstheme="minorHAnsi"/>
        </w:rPr>
        <w:t xml:space="preserve">eary, T. (1990), </w:t>
      </w:r>
      <w:proofErr w:type="gramStart"/>
      <w:r w:rsidR="00766368" w:rsidRPr="000A62E0">
        <w:rPr>
          <w:rFonts w:cstheme="minorHAnsi"/>
        </w:rPr>
        <w:t>Making</w:t>
      </w:r>
      <w:proofErr w:type="gramEnd"/>
      <w:r w:rsidR="00766368" w:rsidRPr="000A62E0">
        <w:rPr>
          <w:rFonts w:cstheme="minorHAnsi"/>
        </w:rPr>
        <w:t xml:space="preserve"> accountancy practical, </w:t>
      </w:r>
      <w:r w:rsidR="00766368" w:rsidRPr="000A62E0">
        <w:rPr>
          <w:rFonts w:cstheme="minorHAnsi"/>
          <w:i/>
        </w:rPr>
        <w:t>Accounting, Organizations and Society</w:t>
      </w:r>
      <w:r w:rsidR="00766368" w:rsidRPr="000A62E0">
        <w:rPr>
          <w:rFonts w:cstheme="minorHAnsi"/>
        </w:rPr>
        <w:t>, </w:t>
      </w:r>
      <w:r w:rsidR="00766368" w:rsidRPr="000A62E0">
        <w:rPr>
          <w:rFonts w:cstheme="minorHAnsi"/>
          <w:i/>
        </w:rPr>
        <w:t>15</w:t>
      </w:r>
      <w:r w:rsidR="00766368" w:rsidRPr="000A62E0">
        <w:rPr>
          <w:rFonts w:cstheme="minorHAnsi"/>
        </w:rPr>
        <w:t>(5), 479-498.</w:t>
      </w:r>
    </w:p>
    <w:p w:rsidR="004347F4" w:rsidRPr="000A62E0" w:rsidRDefault="004347F4" w:rsidP="00BE5B81">
      <w:pPr>
        <w:pStyle w:val="References"/>
        <w:rPr>
          <w:rFonts w:cstheme="minorHAnsi"/>
        </w:rPr>
      </w:pPr>
      <w:r w:rsidRPr="000A62E0">
        <w:rPr>
          <w:rFonts w:cstheme="minorHAnsi"/>
        </w:rPr>
        <w:t xml:space="preserve">Miller, P., Hopper, T., &amp; Laughlin, R. (1991), </w:t>
      </w:r>
      <w:proofErr w:type="gramStart"/>
      <w:r w:rsidRPr="000A62E0">
        <w:rPr>
          <w:rFonts w:cstheme="minorHAnsi"/>
        </w:rPr>
        <w:t>The</w:t>
      </w:r>
      <w:proofErr w:type="gramEnd"/>
      <w:r w:rsidRPr="000A62E0">
        <w:rPr>
          <w:rFonts w:cstheme="minorHAnsi"/>
        </w:rPr>
        <w:t xml:space="preserve"> new accounting history: an introduction, </w:t>
      </w:r>
      <w:r w:rsidRPr="000A62E0">
        <w:rPr>
          <w:rFonts w:cstheme="minorHAnsi"/>
          <w:i/>
        </w:rPr>
        <w:t>Accounting, Organizations and Society</w:t>
      </w:r>
      <w:r w:rsidRPr="000A62E0">
        <w:rPr>
          <w:rFonts w:cstheme="minorHAnsi"/>
        </w:rPr>
        <w:t>, </w:t>
      </w:r>
      <w:r w:rsidRPr="000A62E0">
        <w:rPr>
          <w:rFonts w:cstheme="minorHAnsi"/>
          <w:i/>
        </w:rPr>
        <w:t>16</w:t>
      </w:r>
      <w:r w:rsidRPr="000A62E0">
        <w:rPr>
          <w:rFonts w:cstheme="minorHAnsi"/>
        </w:rPr>
        <w:t>(5), 395-403.</w:t>
      </w:r>
    </w:p>
    <w:p w:rsidR="001F2062" w:rsidRPr="000A62E0" w:rsidRDefault="001F2062" w:rsidP="00BE5B81">
      <w:pPr>
        <w:pStyle w:val="References"/>
        <w:rPr>
          <w:rFonts w:cstheme="minorHAnsi"/>
        </w:rPr>
      </w:pPr>
      <w:r w:rsidRPr="000A62E0">
        <w:rPr>
          <w:rFonts w:cstheme="minorHAnsi"/>
        </w:rPr>
        <w:t xml:space="preserve">Miller, P. (1991), </w:t>
      </w:r>
      <w:proofErr w:type="gramStart"/>
      <w:r w:rsidRPr="000A62E0">
        <w:rPr>
          <w:rFonts w:cstheme="minorHAnsi"/>
        </w:rPr>
        <w:t>Accounting</w:t>
      </w:r>
      <w:proofErr w:type="gramEnd"/>
      <w:r w:rsidRPr="000A62E0">
        <w:rPr>
          <w:rFonts w:cstheme="minorHAnsi"/>
        </w:rPr>
        <w:t xml:space="preserve"> innovation beyond the enterprise: problematizing investment decisions and programming economic growth in the UK in the 1960s, </w:t>
      </w:r>
      <w:r w:rsidRPr="000A62E0">
        <w:rPr>
          <w:rFonts w:cstheme="minorHAnsi"/>
          <w:i/>
        </w:rPr>
        <w:t>Accounting, Organizations and Society</w:t>
      </w:r>
      <w:r w:rsidRPr="000A62E0">
        <w:rPr>
          <w:rFonts w:cstheme="minorHAnsi"/>
        </w:rPr>
        <w:t>, </w:t>
      </w:r>
      <w:r w:rsidRPr="000A62E0">
        <w:rPr>
          <w:rFonts w:cstheme="minorHAnsi"/>
          <w:i/>
        </w:rPr>
        <w:t>16</w:t>
      </w:r>
      <w:r w:rsidRPr="000A62E0">
        <w:rPr>
          <w:rFonts w:cstheme="minorHAnsi"/>
        </w:rPr>
        <w:t>(8), 733-762.</w:t>
      </w:r>
    </w:p>
    <w:p w:rsidR="00342A7E" w:rsidRPr="000A62E0" w:rsidRDefault="00342A7E" w:rsidP="00BE5B81">
      <w:pPr>
        <w:pStyle w:val="References"/>
        <w:rPr>
          <w:rFonts w:cstheme="minorHAnsi"/>
        </w:rPr>
      </w:pPr>
      <w:r w:rsidRPr="000A62E0">
        <w:rPr>
          <w:rFonts w:cstheme="minorHAnsi"/>
        </w:rPr>
        <w:t>Miller, P. (1992), Accounting and objectivity: the invention of calculating selves and calculable spaces, </w:t>
      </w:r>
      <w:r w:rsidRPr="000A62E0">
        <w:rPr>
          <w:rFonts w:cstheme="minorHAnsi"/>
          <w:i/>
        </w:rPr>
        <w:t>Annals of scholarship</w:t>
      </w:r>
      <w:r w:rsidRPr="000A62E0">
        <w:rPr>
          <w:rFonts w:cstheme="minorHAnsi"/>
        </w:rPr>
        <w:t>, </w:t>
      </w:r>
      <w:r w:rsidRPr="000A62E0">
        <w:rPr>
          <w:rFonts w:cstheme="minorHAnsi"/>
          <w:i/>
        </w:rPr>
        <w:t>9</w:t>
      </w:r>
      <w:r w:rsidRPr="000A62E0">
        <w:rPr>
          <w:rFonts w:cstheme="minorHAnsi"/>
        </w:rPr>
        <w:t>(1/2), 61-86.</w:t>
      </w:r>
    </w:p>
    <w:p w:rsidR="00E37253" w:rsidRPr="000A62E0" w:rsidRDefault="00E37253" w:rsidP="00BE5B81">
      <w:pPr>
        <w:pStyle w:val="References"/>
        <w:rPr>
          <w:rFonts w:cstheme="minorHAnsi"/>
        </w:rPr>
      </w:pPr>
      <w:r w:rsidRPr="000A62E0">
        <w:rPr>
          <w:rFonts w:cstheme="minorHAnsi"/>
        </w:rPr>
        <w:t xml:space="preserve">Miller, P., Gordon, C., &amp; </w:t>
      </w:r>
      <w:proofErr w:type="spellStart"/>
      <w:r w:rsidRPr="000A62E0">
        <w:rPr>
          <w:rFonts w:cstheme="minorHAnsi"/>
        </w:rPr>
        <w:t>Burchell</w:t>
      </w:r>
      <w:proofErr w:type="spellEnd"/>
      <w:r w:rsidRPr="000A62E0">
        <w:rPr>
          <w:rFonts w:cstheme="minorHAnsi"/>
        </w:rPr>
        <w:t>, G. (1991),</w:t>
      </w:r>
      <w:r w:rsidR="00600AF8">
        <w:rPr>
          <w:rFonts w:cstheme="minorHAnsi"/>
          <w:i/>
        </w:rPr>
        <w:t> </w:t>
      </w:r>
      <w:proofErr w:type="gramStart"/>
      <w:r w:rsidR="00600AF8">
        <w:rPr>
          <w:rFonts w:cstheme="minorHAnsi"/>
          <w:i/>
        </w:rPr>
        <w:t>The</w:t>
      </w:r>
      <w:proofErr w:type="gramEnd"/>
      <w:r w:rsidR="00600AF8">
        <w:rPr>
          <w:rFonts w:cstheme="minorHAnsi"/>
          <w:i/>
        </w:rPr>
        <w:t xml:space="preserve"> Foucault Effect: Studies in G</w:t>
      </w:r>
      <w:r w:rsidRPr="000A62E0">
        <w:rPr>
          <w:rFonts w:cstheme="minorHAnsi"/>
          <w:i/>
        </w:rPr>
        <w:t xml:space="preserve">overnmentality, </w:t>
      </w:r>
      <w:r w:rsidRPr="000A62E0">
        <w:rPr>
          <w:rFonts w:cstheme="minorHAnsi"/>
        </w:rPr>
        <w:t>University of Chicago Press.</w:t>
      </w:r>
    </w:p>
    <w:p w:rsidR="00977DE9" w:rsidRPr="000A62E0" w:rsidRDefault="00977DE9" w:rsidP="00BE5B81">
      <w:pPr>
        <w:pStyle w:val="References"/>
        <w:rPr>
          <w:rFonts w:cstheme="minorHAnsi"/>
        </w:rPr>
      </w:pPr>
      <w:proofErr w:type="gramStart"/>
      <w:r w:rsidRPr="000A62E0">
        <w:rPr>
          <w:rFonts w:cstheme="minorHAnsi"/>
        </w:rPr>
        <w:t>Mills, P. A. (1989)</w:t>
      </w:r>
      <w:r w:rsidR="002E0047" w:rsidRPr="000A62E0">
        <w:rPr>
          <w:rFonts w:cstheme="minorHAnsi"/>
        </w:rPr>
        <w:t>,</w:t>
      </w:r>
      <w:r w:rsidRPr="000A62E0">
        <w:rPr>
          <w:rFonts w:cstheme="minorHAnsi"/>
        </w:rPr>
        <w:t xml:space="preserve"> Words and the study of accounting history</w:t>
      </w:r>
      <w:r w:rsidR="002E0047" w:rsidRPr="000A62E0">
        <w:rPr>
          <w:rFonts w:cstheme="minorHAnsi"/>
        </w:rPr>
        <w:t>,</w:t>
      </w:r>
      <w:r w:rsidRPr="000A62E0">
        <w:rPr>
          <w:rFonts w:cstheme="minorHAnsi"/>
        </w:rPr>
        <w:t> </w:t>
      </w:r>
      <w:r w:rsidRPr="000A62E0">
        <w:rPr>
          <w:rFonts w:cstheme="minorHAnsi"/>
          <w:i/>
        </w:rPr>
        <w:t>Accounting, Auditing &amp; Accountability Journal</w:t>
      </w:r>
      <w:r w:rsidRPr="000A62E0">
        <w:rPr>
          <w:rFonts w:cstheme="minorHAnsi"/>
        </w:rPr>
        <w:t>, 2(1)</w:t>
      </w:r>
      <w:r w:rsidR="00565407" w:rsidRPr="000A62E0">
        <w:rPr>
          <w:rFonts w:cstheme="minorHAnsi"/>
        </w:rPr>
        <w:t>, 21-35</w:t>
      </w:r>
      <w:r w:rsidRPr="000A62E0">
        <w:rPr>
          <w:rFonts w:cstheme="minorHAnsi"/>
        </w:rPr>
        <w:t>.</w:t>
      </w:r>
      <w:proofErr w:type="gramEnd"/>
    </w:p>
    <w:p w:rsidR="00F2205A" w:rsidRPr="000A62E0" w:rsidRDefault="00F2205A" w:rsidP="00BE5B81">
      <w:pPr>
        <w:pStyle w:val="References"/>
        <w:rPr>
          <w:rFonts w:cstheme="minorHAnsi"/>
        </w:rPr>
      </w:pPr>
      <w:r w:rsidRPr="000A62E0">
        <w:rPr>
          <w:rFonts w:cstheme="minorHAnsi"/>
        </w:rPr>
        <w:t>Napier, C. J. (1989), Research directions in accounting history, </w:t>
      </w:r>
      <w:r w:rsidRPr="000A62E0">
        <w:rPr>
          <w:rFonts w:cstheme="minorHAnsi"/>
          <w:i/>
        </w:rPr>
        <w:t>The British Accounting Review</w:t>
      </w:r>
      <w:r w:rsidRPr="000A62E0">
        <w:rPr>
          <w:rFonts w:cstheme="minorHAnsi"/>
        </w:rPr>
        <w:t>, </w:t>
      </w:r>
      <w:r w:rsidRPr="000A62E0">
        <w:rPr>
          <w:rFonts w:cstheme="minorHAnsi"/>
          <w:i/>
        </w:rPr>
        <w:t>21</w:t>
      </w:r>
      <w:r w:rsidRPr="000A62E0">
        <w:rPr>
          <w:rFonts w:cstheme="minorHAnsi"/>
        </w:rPr>
        <w:t>(3), 237-254.</w:t>
      </w:r>
    </w:p>
    <w:p w:rsidR="00E83B87" w:rsidRPr="000A62E0" w:rsidRDefault="00E21C23" w:rsidP="00543BC2">
      <w:pPr>
        <w:pStyle w:val="References"/>
        <w:rPr>
          <w:rFonts w:cstheme="minorHAnsi"/>
        </w:rPr>
      </w:pPr>
      <w:r w:rsidRPr="000A62E0">
        <w:rPr>
          <w:rFonts w:cstheme="minorHAnsi"/>
        </w:rPr>
        <w:t>Napier, C. J. (2006)</w:t>
      </w:r>
      <w:r w:rsidR="002E0047" w:rsidRPr="000A62E0">
        <w:rPr>
          <w:rFonts w:cstheme="minorHAnsi"/>
        </w:rPr>
        <w:t>,</w:t>
      </w:r>
      <w:r w:rsidRPr="000A62E0">
        <w:rPr>
          <w:rFonts w:cstheme="minorHAnsi"/>
        </w:rPr>
        <w:t xml:space="preserve"> Accounts of change: 30</w:t>
      </w:r>
      <w:r w:rsidR="00A768DC" w:rsidRPr="000A62E0">
        <w:rPr>
          <w:rFonts w:cstheme="minorHAnsi"/>
        </w:rPr>
        <w:t xml:space="preserve"> years of historical accounting </w:t>
      </w:r>
      <w:r w:rsidRPr="000A62E0">
        <w:rPr>
          <w:rFonts w:cstheme="minorHAnsi"/>
        </w:rPr>
        <w:t>research</w:t>
      </w:r>
      <w:r w:rsidR="002E0047" w:rsidRPr="000A62E0">
        <w:rPr>
          <w:rFonts w:cstheme="minorHAnsi"/>
        </w:rPr>
        <w:t>,</w:t>
      </w:r>
      <w:r w:rsidRPr="000A62E0">
        <w:rPr>
          <w:rFonts w:cstheme="minorHAnsi"/>
        </w:rPr>
        <w:t> </w:t>
      </w:r>
      <w:r w:rsidRPr="000A62E0">
        <w:rPr>
          <w:rFonts w:cstheme="minorHAnsi"/>
          <w:i/>
        </w:rPr>
        <w:t>Accounting, Organizations and Society</w:t>
      </w:r>
      <w:r w:rsidRPr="000A62E0">
        <w:rPr>
          <w:rFonts w:cstheme="minorHAnsi"/>
        </w:rPr>
        <w:t>, </w:t>
      </w:r>
      <w:r w:rsidRPr="000A62E0">
        <w:rPr>
          <w:rFonts w:cstheme="minorHAnsi"/>
          <w:i/>
        </w:rPr>
        <w:t>31</w:t>
      </w:r>
      <w:r w:rsidRPr="000A62E0">
        <w:rPr>
          <w:rFonts w:cstheme="minorHAnsi"/>
        </w:rPr>
        <w:t>(4), 445-507.</w:t>
      </w:r>
    </w:p>
    <w:p w:rsidR="0001046D" w:rsidRPr="000A62E0" w:rsidRDefault="0001046D" w:rsidP="00BE5B81">
      <w:pPr>
        <w:pStyle w:val="References"/>
        <w:rPr>
          <w:rFonts w:cstheme="minorHAnsi"/>
        </w:rPr>
      </w:pPr>
      <w:proofErr w:type="spellStart"/>
      <w:r w:rsidRPr="000A62E0">
        <w:rPr>
          <w:rFonts w:cstheme="minorHAnsi"/>
        </w:rPr>
        <w:t>Neimark</w:t>
      </w:r>
      <w:proofErr w:type="spellEnd"/>
      <w:r w:rsidRPr="000A62E0">
        <w:rPr>
          <w:rFonts w:cstheme="minorHAnsi"/>
        </w:rPr>
        <w:t xml:space="preserve">, M., &amp; Tinker, T. (1986), </w:t>
      </w:r>
      <w:proofErr w:type="gramStart"/>
      <w:r w:rsidRPr="000A62E0">
        <w:rPr>
          <w:rFonts w:cstheme="minorHAnsi"/>
        </w:rPr>
        <w:t>The</w:t>
      </w:r>
      <w:proofErr w:type="gramEnd"/>
      <w:r w:rsidRPr="000A62E0">
        <w:rPr>
          <w:rFonts w:cstheme="minorHAnsi"/>
        </w:rPr>
        <w:t xml:space="preserve"> social construction of management control systems, </w:t>
      </w:r>
      <w:r w:rsidRPr="000A62E0">
        <w:rPr>
          <w:rFonts w:cstheme="minorHAnsi"/>
          <w:i/>
        </w:rPr>
        <w:t>Accounting, Organizations and Society</w:t>
      </w:r>
      <w:r w:rsidRPr="000A62E0">
        <w:rPr>
          <w:rFonts w:cstheme="minorHAnsi"/>
        </w:rPr>
        <w:t>, </w:t>
      </w:r>
      <w:r w:rsidRPr="000A62E0">
        <w:rPr>
          <w:rFonts w:cstheme="minorHAnsi"/>
          <w:i/>
        </w:rPr>
        <w:t>11</w:t>
      </w:r>
      <w:r w:rsidRPr="000A62E0">
        <w:rPr>
          <w:rFonts w:cstheme="minorHAnsi"/>
        </w:rPr>
        <w:t>(4), 369-395.</w:t>
      </w:r>
    </w:p>
    <w:p w:rsidR="00C83473" w:rsidRPr="000A62E0" w:rsidRDefault="00C83473" w:rsidP="00BE5B81">
      <w:pPr>
        <w:pStyle w:val="References"/>
        <w:rPr>
          <w:rFonts w:cstheme="minorHAnsi"/>
        </w:rPr>
      </w:pPr>
      <w:r w:rsidRPr="000A62E0">
        <w:rPr>
          <w:rFonts w:cstheme="minorHAnsi"/>
        </w:rPr>
        <w:lastRenderedPageBreak/>
        <w:t>Novick, P. (1988), </w:t>
      </w:r>
      <w:proofErr w:type="gramStart"/>
      <w:r w:rsidRPr="000A62E0">
        <w:rPr>
          <w:rFonts w:cstheme="minorHAnsi"/>
          <w:i/>
        </w:rPr>
        <w:t>That</w:t>
      </w:r>
      <w:proofErr w:type="gramEnd"/>
      <w:r w:rsidRPr="000A62E0">
        <w:rPr>
          <w:rFonts w:cstheme="minorHAnsi"/>
          <w:i/>
        </w:rPr>
        <w:t xml:space="preserve"> noble dream: The</w:t>
      </w:r>
      <w:r w:rsidR="00872115" w:rsidRPr="000A62E0">
        <w:rPr>
          <w:rFonts w:cstheme="minorHAnsi"/>
          <w:i/>
        </w:rPr>
        <w:t xml:space="preserve"> </w:t>
      </w:r>
      <w:r w:rsidRPr="000A62E0">
        <w:rPr>
          <w:rFonts w:cstheme="minorHAnsi"/>
          <w:i/>
        </w:rPr>
        <w:t>'objectivity question'</w:t>
      </w:r>
      <w:r w:rsidR="00872115" w:rsidRPr="000A62E0">
        <w:rPr>
          <w:rFonts w:cstheme="minorHAnsi"/>
          <w:i/>
        </w:rPr>
        <w:t xml:space="preserve"> </w:t>
      </w:r>
      <w:r w:rsidRPr="000A62E0">
        <w:rPr>
          <w:rFonts w:cstheme="minorHAnsi"/>
          <w:i/>
        </w:rPr>
        <w:t>and the American historical profession</w:t>
      </w:r>
      <w:r w:rsidRPr="000A62E0">
        <w:rPr>
          <w:rFonts w:cstheme="minorHAnsi"/>
        </w:rPr>
        <w:t> (Vol. 13), Cambridge University Press.</w:t>
      </w:r>
    </w:p>
    <w:p w:rsidR="00AA2660" w:rsidRPr="000A62E0" w:rsidRDefault="00AA2660" w:rsidP="00BE5B81">
      <w:pPr>
        <w:pStyle w:val="References"/>
        <w:rPr>
          <w:rFonts w:cstheme="minorHAnsi"/>
        </w:rPr>
      </w:pPr>
      <w:proofErr w:type="spellStart"/>
      <w:r w:rsidRPr="000A62E0">
        <w:rPr>
          <w:rFonts w:cstheme="minorHAnsi"/>
        </w:rPr>
        <w:t>Previts</w:t>
      </w:r>
      <w:proofErr w:type="spellEnd"/>
      <w:r w:rsidRPr="000A62E0">
        <w:rPr>
          <w:rFonts w:cstheme="minorHAnsi"/>
        </w:rPr>
        <w:t>, G. J., Parker, L. D., &amp; Coffman, E. N. (1990</w:t>
      </w:r>
      <w:r w:rsidR="0032226C">
        <w:rPr>
          <w:rFonts w:cstheme="minorHAnsi"/>
        </w:rPr>
        <w:t>a</w:t>
      </w:r>
      <w:r w:rsidRPr="000A62E0">
        <w:rPr>
          <w:rFonts w:cstheme="minorHAnsi"/>
        </w:rPr>
        <w:t>), Accounting history: definition and relevance, </w:t>
      </w:r>
      <w:r w:rsidRPr="000A62E0">
        <w:rPr>
          <w:rFonts w:cstheme="minorHAnsi"/>
          <w:i/>
        </w:rPr>
        <w:t>Abacus</w:t>
      </w:r>
      <w:r w:rsidRPr="000A62E0">
        <w:rPr>
          <w:rFonts w:cstheme="minorHAnsi"/>
        </w:rPr>
        <w:t>, </w:t>
      </w:r>
      <w:r w:rsidRPr="000A62E0">
        <w:rPr>
          <w:rFonts w:cstheme="minorHAnsi"/>
          <w:i/>
        </w:rPr>
        <w:t>26</w:t>
      </w:r>
      <w:r w:rsidRPr="000A62E0">
        <w:rPr>
          <w:rFonts w:cstheme="minorHAnsi"/>
        </w:rPr>
        <w:t>(1), 1-16.</w:t>
      </w:r>
    </w:p>
    <w:p w:rsidR="00456043" w:rsidRPr="000A62E0" w:rsidRDefault="00456043" w:rsidP="00BE5B81">
      <w:pPr>
        <w:pStyle w:val="References"/>
        <w:rPr>
          <w:rFonts w:cstheme="minorHAnsi"/>
        </w:rPr>
      </w:pPr>
      <w:proofErr w:type="spellStart"/>
      <w:r w:rsidRPr="000A62E0">
        <w:rPr>
          <w:rFonts w:cstheme="minorHAnsi"/>
        </w:rPr>
        <w:t>Previts</w:t>
      </w:r>
      <w:proofErr w:type="spellEnd"/>
      <w:r w:rsidRPr="000A62E0">
        <w:rPr>
          <w:rFonts w:cstheme="minorHAnsi"/>
        </w:rPr>
        <w:t>, G. J., Parker, L. D., &amp; Coffman, E. N. (1990</w:t>
      </w:r>
      <w:r w:rsidR="0032226C">
        <w:rPr>
          <w:rFonts w:cstheme="minorHAnsi"/>
        </w:rPr>
        <w:t>b</w:t>
      </w:r>
      <w:r w:rsidRPr="000A62E0">
        <w:rPr>
          <w:rFonts w:cstheme="minorHAnsi"/>
        </w:rPr>
        <w:t>), An accounting historiography: subject matter and methodology, </w:t>
      </w:r>
      <w:r w:rsidRPr="000A62E0">
        <w:rPr>
          <w:rFonts w:cstheme="minorHAnsi"/>
          <w:i/>
        </w:rPr>
        <w:t>Abacus</w:t>
      </w:r>
      <w:r w:rsidRPr="000A62E0">
        <w:rPr>
          <w:rFonts w:cstheme="minorHAnsi"/>
        </w:rPr>
        <w:t>, </w:t>
      </w:r>
      <w:r w:rsidRPr="000A62E0">
        <w:rPr>
          <w:rFonts w:cstheme="minorHAnsi"/>
          <w:i/>
        </w:rPr>
        <w:t>26</w:t>
      </w:r>
      <w:r w:rsidRPr="000A62E0">
        <w:rPr>
          <w:rFonts w:cstheme="minorHAnsi"/>
        </w:rPr>
        <w:t>(2), 136-158.</w:t>
      </w:r>
    </w:p>
    <w:p w:rsidR="005C440F" w:rsidRDefault="005C440F" w:rsidP="00BE5B81">
      <w:pPr>
        <w:pStyle w:val="References"/>
        <w:rPr>
          <w:rFonts w:cstheme="minorHAnsi"/>
        </w:rPr>
      </w:pPr>
      <w:proofErr w:type="spellStart"/>
      <w:r w:rsidRPr="000A62E0">
        <w:rPr>
          <w:rFonts w:cstheme="minorHAnsi"/>
        </w:rPr>
        <w:t>Ravetz</w:t>
      </w:r>
      <w:proofErr w:type="spellEnd"/>
      <w:r w:rsidRPr="000A62E0">
        <w:rPr>
          <w:rFonts w:cstheme="minorHAnsi"/>
        </w:rPr>
        <w:t>, J., &amp; Westfall, R. S. (1981</w:t>
      </w:r>
      <w:r w:rsidR="00BB3DD3">
        <w:rPr>
          <w:rFonts w:cstheme="minorHAnsi"/>
        </w:rPr>
        <w:t>), Marxism and the history of s</w:t>
      </w:r>
      <w:r w:rsidRPr="000A62E0">
        <w:rPr>
          <w:rFonts w:cstheme="minorHAnsi"/>
        </w:rPr>
        <w:t>cience, </w:t>
      </w:r>
      <w:r w:rsidRPr="000A62E0">
        <w:rPr>
          <w:rFonts w:cstheme="minorHAnsi"/>
          <w:i/>
        </w:rPr>
        <w:t>Isis</w:t>
      </w:r>
      <w:r w:rsidRPr="000A62E0">
        <w:rPr>
          <w:rFonts w:cstheme="minorHAnsi"/>
        </w:rPr>
        <w:t xml:space="preserve">, </w:t>
      </w:r>
      <w:r w:rsidRPr="000A62E0">
        <w:rPr>
          <w:rFonts w:cstheme="minorHAnsi"/>
          <w:i/>
        </w:rPr>
        <w:t>72</w:t>
      </w:r>
      <w:r w:rsidR="00BB3DD3">
        <w:rPr>
          <w:rFonts w:cstheme="minorHAnsi"/>
        </w:rPr>
        <w:t xml:space="preserve">(3), </w:t>
      </w:r>
      <w:r w:rsidRPr="000A62E0">
        <w:rPr>
          <w:rFonts w:cstheme="minorHAnsi"/>
        </w:rPr>
        <w:t>393-405.</w:t>
      </w:r>
    </w:p>
    <w:p w:rsidR="00BB3DD3" w:rsidRPr="00BB3DD3" w:rsidRDefault="00BB3DD3" w:rsidP="00BE5B81">
      <w:pPr>
        <w:pStyle w:val="References"/>
        <w:rPr>
          <w:rFonts w:cstheme="minorHAnsi"/>
        </w:rPr>
      </w:pPr>
      <w:r>
        <w:rPr>
          <w:rFonts w:cstheme="minorHAnsi"/>
        </w:rPr>
        <w:t xml:space="preserve">Richardson, A. J. (2008), Strategies in the development of accounting history as an academic discipline, </w:t>
      </w:r>
      <w:r>
        <w:rPr>
          <w:rFonts w:cstheme="minorHAnsi"/>
          <w:i/>
        </w:rPr>
        <w:t>Accounting History</w:t>
      </w:r>
      <w:r>
        <w:rPr>
          <w:rFonts w:cstheme="minorHAnsi"/>
        </w:rPr>
        <w:t xml:space="preserve">, </w:t>
      </w:r>
      <w:r>
        <w:rPr>
          <w:rFonts w:cstheme="minorHAnsi"/>
          <w:i/>
        </w:rPr>
        <w:t>13</w:t>
      </w:r>
      <w:r>
        <w:rPr>
          <w:rFonts w:cstheme="minorHAnsi"/>
        </w:rPr>
        <w:t>(3), 247-280.</w:t>
      </w:r>
    </w:p>
    <w:p w:rsidR="00B47B97" w:rsidRPr="00B47B97" w:rsidRDefault="00B47B97" w:rsidP="00BE5B81">
      <w:pPr>
        <w:pStyle w:val="References"/>
        <w:rPr>
          <w:rFonts w:cstheme="minorHAnsi"/>
        </w:rPr>
      </w:pPr>
      <w:proofErr w:type="spellStart"/>
      <w:r>
        <w:rPr>
          <w:rFonts w:cstheme="minorHAnsi"/>
        </w:rPr>
        <w:t>Roslender</w:t>
      </w:r>
      <w:proofErr w:type="spellEnd"/>
      <w:r>
        <w:rPr>
          <w:rFonts w:cstheme="minorHAnsi"/>
        </w:rPr>
        <w:t xml:space="preserve">, R. &amp; Dillard, J. F. (2003), Reflections on the interdisciplinary perspectives on accounting project, </w:t>
      </w:r>
      <w:r>
        <w:rPr>
          <w:rFonts w:cstheme="minorHAnsi"/>
          <w:i/>
        </w:rPr>
        <w:t>Critical Perspectives on Accounting</w:t>
      </w:r>
      <w:r>
        <w:rPr>
          <w:rFonts w:cstheme="minorHAnsi"/>
        </w:rPr>
        <w:t xml:space="preserve">, </w:t>
      </w:r>
      <w:r>
        <w:rPr>
          <w:rFonts w:cstheme="minorHAnsi"/>
          <w:i/>
        </w:rPr>
        <w:t>14(3)</w:t>
      </w:r>
      <w:r>
        <w:rPr>
          <w:rFonts w:cstheme="minorHAnsi"/>
        </w:rPr>
        <w:t>, 325-351.</w:t>
      </w:r>
    </w:p>
    <w:p w:rsidR="0037210B" w:rsidRPr="000A62E0" w:rsidRDefault="0037210B" w:rsidP="00BE5B81">
      <w:pPr>
        <w:pStyle w:val="References"/>
        <w:rPr>
          <w:rFonts w:cstheme="minorHAnsi"/>
        </w:rPr>
      </w:pPr>
      <w:r>
        <w:rPr>
          <w:rFonts w:cstheme="minorHAnsi"/>
        </w:rPr>
        <w:t xml:space="preserve">Stanford, J. (1990), </w:t>
      </w:r>
      <w:proofErr w:type="gramStart"/>
      <w:r w:rsidRPr="0052311A">
        <w:rPr>
          <w:rFonts w:cstheme="minorHAnsi"/>
          <w:i/>
        </w:rPr>
        <w:t>A</w:t>
      </w:r>
      <w:proofErr w:type="gramEnd"/>
      <w:r w:rsidRPr="0052311A">
        <w:rPr>
          <w:rFonts w:cstheme="minorHAnsi"/>
          <w:i/>
        </w:rPr>
        <w:t xml:space="preserve"> Companion to the Study of History</w:t>
      </w:r>
      <w:r>
        <w:rPr>
          <w:rFonts w:cstheme="minorHAnsi"/>
        </w:rPr>
        <w:t xml:space="preserve">, </w:t>
      </w:r>
      <w:r w:rsidR="0052311A">
        <w:rPr>
          <w:rFonts w:cstheme="minorHAnsi"/>
        </w:rPr>
        <w:t>Oxford: Blackwell.</w:t>
      </w:r>
    </w:p>
    <w:p w:rsidR="00AB700B" w:rsidRPr="000A62E0" w:rsidRDefault="008003BF" w:rsidP="00E37253">
      <w:pPr>
        <w:pStyle w:val="References"/>
        <w:rPr>
          <w:rFonts w:cstheme="minorHAnsi"/>
        </w:rPr>
      </w:pPr>
      <w:r w:rsidRPr="000A62E0">
        <w:rPr>
          <w:rFonts w:cstheme="minorHAnsi"/>
        </w:rPr>
        <w:t xml:space="preserve">Stewart, R. E. (1992), </w:t>
      </w:r>
      <w:proofErr w:type="gramStart"/>
      <w:r w:rsidRPr="000A62E0">
        <w:rPr>
          <w:rFonts w:cstheme="minorHAnsi"/>
        </w:rPr>
        <w:t>Pluralizing</w:t>
      </w:r>
      <w:proofErr w:type="gramEnd"/>
      <w:r w:rsidRPr="000A62E0">
        <w:rPr>
          <w:rFonts w:cstheme="minorHAnsi"/>
        </w:rPr>
        <w:t xml:space="preserve"> our past: Foucault in accounting history, </w:t>
      </w:r>
      <w:r w:rsidRPr="000A62E0">
        <w:rPr>
          <w:rFonts w:cstheme="minorHAnsi"/>
          <w:i/>
        </w:rPr>
        <w:t>Accounting, Auditing &amp; Accountability Journal</w:t>
      </w:r>
      <w:r w:rsidRPr="000A62E0">
        <w:rPr>
          <w:rFonts w:cstheme="minorHAnsi"/>
        </w:rPr>
        <w:t>, </w:t>
      </w:r>
      <w:r w:rsidRPr="000A62E0">
        <w:rPr>
          <w:rFonts w:cstheme="minorHAnsi"/>
          <w:i/>
        </w:rPr>
        <w:t>5</w:t>
      </w:r>
      <w:r w:rsidRPr="000A62E0">
        <w:rPr>
          <w:rFonts w:cstheme="minorHAnsi"/>
        </w:rPr>
        <w:t>(2).</w:t>
      </w:r>
    </w:p>
    <w:p w:rsidR="003C1C37" w:rsidRPr="000A62E0" w:rsidRDefault="003C1C37" w:rsidP="00E37253">
      <w:pPr>
        <w:pStyle w:val="References"/>
        <w:rPr>
          <w:rFonts w:cstheme="minorHAnsi"/>
        </w:rPr>
      </w:pPr>
      <w:r w:rsidRPr="000A62E0">
        <w:rPr>
          <w:rFonts w:cstheme="minorHAnsi"/>
        </w:rPr>
        <w:t xml:space="preserve">Tinker, A. M. (1980), </w:t>
      </w:r>
      <w:proofErr w:type="gramStart"/>
      <w:r w:rsidRPr="000A62E0">
        <w:rPr>
          <w:rFonts w:cstheme="minorHAnsi"/>
        </w:rPr>
        <w:t>Towards</w:t>
      </w:r>
      <w:proofErr w:type="gramEnd"/>
      <w:r w:rsidRPr="000A62E0">
        <w:rPr>
          <w:rFonts w:cstheme="minorHAnsi"/>
        </w:rPr>
        <w:t xml:space="preserve"> a political economy of accounting: an empirical illustration of the Cambridge controversies, </w:t>
      </w:r>
      <w:r w:rsidRPr="000A62E0">
        <w:rPr>
          <w:rFonts w:cstheme="minorHAnsi"/>
          <w:i/>
        </w:rPr>
        <w:t>Accounting, Organizations and Society</w:t>
      </w:r>
      <w:r w:rsidRPr="000A62E0">
        <w:rPr>
          <w:rFonts w:cstheme="minorHAnsi"/>
        </w:rPr>
        <w:t>, </w:t>
      </w:r>
      <w:r w:rsidRPr="000A62E0">
        <w:rPr>
          <w:rFonts w:cstheme="minorHAnsi"/>
          <w:i/>
        </w:rPr>
        <w:t>5</w:t>
      </w:r>
      <w:r w:rsidRPr="000A62E0">
        <w:rPr>
          <w:rFonts w:cstheme="minorHAnsi"/>
        </w:rPr>
        <w:t>(1), 147-160.</w:t>
      </w:r>
    </w:p>
    <w:p w:rsidR="00C378A0" w:rsidRPr="000A62E0" w:rsidRDefault="00C378A0" w:rsidP="00E37253">
      <w:pPr>
        <w:pStyle w:val="References"/>
        <w:rPr>
          <w:rFonts w:cstheme="minorHAnsi"/>
        </w:rPr>
      </w:pPr>
      <w:r w:rsidRPr="000A62E0">
        <w:rPr>
          <w:rFonts w:cstheme="minorHAnsi"/>
        </w:rPr>
        <w:t xml:space="preserve">Tinker, A. M., Merino, B. D., &amp; </w:t>
      </w:r>
      <w:proofErr w:type="spellStart"/>
      <w:r w:rsidRPr="000A62E0">
        <w:rPr>
          <w:rFonts w:cstheme="minorHAnsi"/>
        </w:rPr>
        <w:t>Neimark</w:t>
      </w:r>
      <w:proofErr w:type="spellEnd"/>
      <w:r w:rsidRPr="000A62E0">
        <w:rPr>
          <w:rFonts w:cstheme="minorHAnsi"/>
        </w:rPr>
        <w:t xml:space="preserve">, M. D. (1982), </w:t>
      </w:r>
      <w:proofErr w:type="gramStart"/>
      <w:r w:rsidRPr="000A62E0">
        <w:rPr>
          <w:rFonts w:cstheme="minorHAnsi"/>
        </w:rPr>
        <w:t>The</w:t>
      </w:r>
      <w:proofErr w:type="gramEnd"/>
      <w:r w:rsidRPr="000A62E0">
        <w:rPr>
          <w:rFonts w:cstheme="minorHAnsi"/>
        </w:rPr>
        <w:t xml:space="preserve"> normative origins of positive theories: ideology and accounting thought, </w:t>
      </w:r>
      <w:r w:rsidRPr="000A62E0">
        <w:rPr>
          <w:rFonts w:cstheme="minorHAnsi"/>
          <w:i/>
        </w:rPr>
        <w:t>Accounting, Organizations and Society</w:t>
      </w:r>
      <w:r w:rsidRPr="000A62E0">
        <w:rPr>
          <w:rFonts w:cstheme="minorHAnsi"/>
        </w:rPr>
        <w:t>, </w:t>
      </w:r>
      <w:r w:rsidRPr="000A62E0">
        <w:rPr>
          <w:rFonts w:cstheme="minorHAnsi"/>
          <w:i/>
        </w:rPr>
        <w:t>7</w:t>
      </w:r>
      <w:r w:rsidRPr="000A62E0">
        <w:rPr>
          <w:rFonts w:cstheme="minorHAnsi"/>
        </w:rPr>
        <w:t>(2), 167-200.</w:t>
      </w:r>
    </w:p>
    <w:p w:rsidR="003F6085" w:rsidRDefault="003F6085" w:rsidP="00E37253">
      <w:pPr>
        <w:pStyle w:val="References"/>
        <w:rPr>
          <w:rFonts w:cstheme="minorHAnsi"/>
        </w:rPr>
      </w:pPr>
      <w:r w:rsidRPr="000A62E0">
        <w:rPr>
          <w:rFonts w:cstheme="minorHAnsi"/>
        </w:rPr>
        <w:t xml:space="preserve">Tinker, T., &amp; </w:t>
      </w:r>
      <w:proofErr w:type="spellStart"/>
      <w:r w:rsidRPr="000A62E0">
        <w:rPr>
          <w:rFonts w:cstheme="minorHAnsi"/>
        </w:rPr>
        <w:t>Neimark</w:t>
      </w:r>
      <w:proofErr w:type="spellEnd"/>
      <w:r w:rsidRPr="000A62E0">
        <w:rPr>
          <w:rFonts w:cstheme="minorHAnsi"/>
        </w:rPr>
        <w:t xml:space="preserve">, M. (1987), </w:t>
      </w:r>
      <w:proofErr w:type="gramStart"/>
      <w:r w:rsidRPr="000A62E0">
        <w:rPr>
          <w:rFonts w:cstheme="minorHAnsi"/>
        </w:rPr>
        <w:t>The</w:t>
      </w:r>
      <w:proofErr w:type="gramEnd"/>
      <w:r w:rsidRPr="000A62E0">
        <w:rPr>
          <w:rFonts w:cstheme="minorHAnsi"/>
        </w:rPr>
        <w:t xml:space="preserve"> role of annual reports in gender and class contradictions at General Motors: 1917–1976, </w:t>
      </w:r>
      <w:r w:rsidRPr="000A62E0">
        <w:rPr>
          <w:rFonts w:cstheme="minorHAnsi"/>
          <w:i/>
        </w:rPr>
        <w:t>Accounting, Organizations and Society</w:t>
      </w:r>
      <w:r w:rsidRPr="000A62E0">
        <w:rPr>
          <w:rFonts w:cstheme="minorHAnsi"/>
        </w:rPr>
        <w:t>, </w:t>
      </w:r>
      <w:r w:rsidRPr="000A62E0">
        <w:rPr>
          <w:rFonts w:cstheme="minorHAnsi"/>
          <w:i/>
        </w:rPr>
        <w:t>12</w:t>
      </w:r>
      <w:r w:rsidRPr="000A62E0">
        <w:rPr>
          <w:rFonts w:cstheme="minorHAnsi"/>
        </w:rPr>
        <w:t>(1), 71-88.</w:t>
      </w:r>
    </w:p>
    <w:p w:rsidR="009C6409" w:rsidRPr="000A62E0" w:rsidRDefault="009C6409" w:rsidP="00E37253">
      <w:pPr>
        <w:pStyle w:val="References"/>
        <w:rPr>
          <w:rFonts w:cstheme="minorHAnsi"/>
        </w:rPr>
      </w:pPr>
      <w:r w:rsidRPr="009C6409">
        <w:rPr>
          <w:rFonts w:cstheme="minorHAnsi"/>
          <w:lang w:val="en-US"/>
        </w:rPr>
        <w:t xml:space="preserve">Tinker, T., &amp; </w:t>
      </w:r>
      <w:proofErr w:type="spellStart"/>
      <w:r w:rsidRPr="009C6409">
        <w:rPr>
          <w:rFonts w:cstheme="minorHAnsi"/>
          <w:lang w:val="en-US"/>
        </w:rPr>
        <w:t>Neimark</w:t>
      </w:r>
      <w:proofErr w:type="spellEnd"/>
      <w:r w:rsidRPr="009C6409">
        <w:rPr>
          <w:rFonts w:cstheme="minorHAnsi"/>
          <w:lang w:val="en-US"/>
        </w:rPr>
        <w:t>, M. (1988)</w:t>
      </w:r>
      <w:r w:rsidR="008A4A9D">
        <w:rPr>
          <w:rFonts w:cstheme="minorHAnsi"/>
          <w:lang w:val="en-US"/>
        </w:rPr>
        <w:t>,</w:t>
      </w:r>
      <w:r w:rsidRPr="009C6409">
        <w:rPr>
          <w:rFonts w:cstheme="minorHAnsi"/>
          <w:lang w:val="en-US"/>
        </w:rPr>
        <w:t xml:space="preserve"> </w:t>
      </w:r>
      <w:proofErr w:type="gramStart"/>
      <w:r w:rsidRPr="009C6409">
        <w:rPr>
          <w:rFonts w:cstheme="minorHAnsi"/>
          <w:lang w:val="en-US"/>
        </w:rPr>
        <w:t>The</w:t>
      </w:r>
      <w:proofErr w:type="gramEnd"/>
      <w:r w:rsidRPr="009C6409">
        <w:rPr>
          <w:rFonts w:cstheme="minorHAnsi"/>
          <w:lang w:val="en-US"/>
        </w:rPr>
        <w:t xml:space="preserve"> struggle over meaning in acc</w:t>
      </w:r>
      <w:r w:rsidR="008A4A9D">
        <w:rPr>
          <w:rFonts w:cstheme="minorHAnsi"/>
          <w:lang w:val="en-US"/>
        </w:rPr>
        <w:t xml:space="preserve">ounting and corporate research: </w:t>
      </w:r>
      <w:r w:rsidRPr="009C6409">
        <w:rPr>
          <w:rFonts w:cstheme="minorHAnsi"/>
          <w:lang w:val="en-US"/>
        </w:rPr>
        <w:t>a comparative evaluation of conservative and critical historiography</w:t>
      </w:r>
      <w:r w:rsidR="008A4A9D">
        <w:rPr>
          <w:rFonts w:cstheme="minorHAnsi"/>
          <w:lang w:val="en-US"/>
        </w:rPr>
        <w:t xml:space="preserve">, </w:t>
      </w:r>
      <w:r w:rsidRPr="009C6409">
        <w:rPr>
          <w:rFonts w:cstheme="minorHAnsi"/>
          <w:i/>
          <w:lang w:val="en-US"/>
        </w:rPr>
        <w:t>Accounting, Auditing &amp; Accountability Journal</w:t>
      </w:r>
      <w:r w:rsidRPr="009C6409">
        <w:rPr>
          <w:rFonts w:cstheme="minorHAnsi"/>
          <w:lang w:val="en-US"/>
        </w:rPr>
        <w:t>, </w:t>
      </w:r>
      <w:r w:rsidRPr="009C6409">
        <w:rPr>
          <w:rFonts w:cstheme="minorHAnsi"/>
          <w:i/>
          <w:lang w:val="en-US"/>
        </w:rPr>
        <w:t>1</w:t>
      </w:r>
      <w:r w:rsidRPr="009C6409">
        <w:rPr>
          <w:rFonts w:cstheme="minorHAnsi"/>
          <w:lang w:val="en-US"/>
        </w:rPr>
        <w:t>(1), 55-74.</w:t>
      </w:r>
    </w:p>
    <w:p w:rsidR="00287F0B" w:rsidRPr="000A62E0" w:rsidRDefault="003521BE" w:rsidP="00E0108C">
      <w:pPr>
        <w:pStyle w:val="References"/>
        <w:rPr>
          <w:rFonts w:cstheme="minorHAnsi"/>
        </w:rPr>
      </w:pPr>
      <w:r w:rsidRPr="000A62E0">
        <w:rPr>
          <w:rFonts w:cstheme="minorHAnsi"/>
        </w:rPr>
        <w:t>Topolski, J. (1990)</w:t>
      </w:r>
      <w:r w:rsidR="00704C0D" w:rsidRPr="000A62E0">
        <w:rPr>
          <w:rFonts w:cstheme="minorHAnsi"/>
        </w:rPr>
        <w:t>,</w:t>
      </w:r>
      <w:r w:rsidR="0070427D" w:rsidRPr="000A62E0">
        <w:rPr>
          <w:rFonts w:cstheme="minorHAnsi"/>
        </w:rPr>
        <w:t xml:space="preserve"> </w:t>
      </w:r>
      <w:proofErr w:type="gramStart"/>
      <w:r w:rsidRPr="000A62E0">
        <w:rPr>
          <w:rFonts w:cstheme="minorHAnsi"/>
        </w:rPr>
        <w:t>Towards</w:t>
      </w:r>
      <w:proofErr w:type="gramEnd"/>
      <w:r w:rsidRPr="000A62E0">
        <w:rPr>
          <w:rFonts w:cstheme="minorHAnsi"/>
        </w:rPr>
        <w:t xml:space="preserve"> an integrated </w:t>
      </w:r>
      <w:r w:rsidR="0070427D" w:rsidRPr="000A62E0">
        <w:rPr>
          <w:rFonts w:cstheme="minorHAnsi"/>
        </w:rPr>
        <w:t>model of historical explanation</w:t>
      </w:r>
      <w:r w:rsidR="00704C0D" w:rsidRPr="000A62E0">
        <w:rPr>
          <w:rFonts w:cstheme="minorHAnsi"/>
        </w:rPr>
        <w:t>,</w:t>
      </w:r>
      <w:r w:rsidR="00CC1D2F" w:rsidRPr="000A62E0">
        <w:rPr>
          <w:rFonts w:cstheme="minorHAnsi"/>
        </w:rPr>
        <w:t xml:space="preserve"> </w:t>
      </w:r>
      <w:r w:rsidRPr="000A62E0">
        <w:rPr>
          <w:rFonts w:cstheme="minorHAnsi"/>
          <w:i/>
        </w:rPr>
        <w:t>History and Theory</w:t>
      </w:r>
      <w:r w:rsidRPr="000A62E0">
        <w:rPr>
          <w:rFonts w:cstheme="minorHAnsi"/>
        </w:rPr>
        <w:t xml:space="preserve">, </w:t>
      </w:r>
      <w:r w:rsidR="00600AF8">
        <w:rPr>
          <w:rFonts w:cstheme="minorHAnsi"/>
          <w:i/>
        </w:rPr>
        <w:t>30</w:t>
      </w:r>
      <w:r w:rsidR="00600AF8">
        <w:rPr>
          <w:rFonts w:cstheme="minorHAnsi"/>
        </w:rPr>
        <w:t>(3), 324-38.</w:t>
      </w:r>
    </w:p>
    <w:p w:rsidR="004F423B" w:rsidRDefault="004F423B" w:rsidP="00E0108C">
      <w:pPr>
        <w:pStyle w:val="References"/>
        <w:rPr>
          <w:rFonts w:cstheme="minorHAnsi"/>
        </w:rPr>
      </w:pPr>
      <w:proofErr w:type="spellStart"/>
      <w:r w:rsidRPr="000A62E0">
        <w:rPr>
          <w:rFonts w:cstheme="minorHAnsi"/>
        </w:rPr>
        <w:t>Veysey</w:t>
      </w:r>
      <w:proofErr w:type="spellEnd"/>
      <w:r w:rsidRPr="000A62E0">
        <w:rPr>
          <w:rFonts w:cstheme="minorHAnsi"/>
        </w:rPr>
        <w:t xml:space="preserve">, L. (1979), </w:t>
      </w:r>
      <w:proofErr w:type="gramStart"/>
      <w:r w:rsidRPr="000A62E0">
        <w:rPr>
          <w:rFonts w:cstheme="minorHAnsi"/>
        </w:rPr>
        <w:t>The</w:t>
      </w:r>
      <w:proofErr w:type="gramEnd"/>
      <w:r w:rsidRPr="000A62E0">
        <w:rPr>
          <w:rFonts w:cstheme="minorHAnsi"/>
        </w:rPr>
        <w:t xml:space="preserve"> </w:t>
      </w:r>
      <w:r w:rsidR="00600AF8">
        <w:rPr>
          <w:rFonts w:cstheme="minorHAnsi"/>
        </w:rPr>
        <w:t>“new” social history in the context of American historical w</w:t>
      </w:r>
      <w:r w:rsidRPr="000A62E0">
        <w:rPr>
          <w:rFonts w:cstheme="minorHAnsi"/>
        </w:rPr>
        <w:t>riting, </w:t>
      </w:r>
      <w:r w:rsidRPr="000A62E0">
        <w:rPr>
          <w:rFonts w:cstheme="minorHAnsi"/>
          <w:i/>
        </w:rPr>
        <w:t>Reviews in American History</w:t>
      </w:r>
      <w:r w:rsidRPr="000A62E0">
        <w:rPr>
          <w:rFonts w:cstheme="minorHAnsi"/>
        </w:rPr>
        <w:t>, </w:t>
      </w:r>
      <w:r w:rsidRPr="000A62E0">
        <w:rPr>
          <w:rFonts w:cstheme="minorHAnsi"/>
          <w:i/>
        </w:rPr>
        <w:t>7</w:t>
      </w:r>
      <w:r w:rsidRPr="000A62E0">
        <w:rPr>
          <w:rFonts w:cstheme="minorHAnsi"/>
        </w:rPr>
        <w:t>(1), 1-12.</w:t>
      </w:r>
    </w:p>
    <w:p w:rsidR="004D7ED1" w:rsidRPr="000A62E0" w:rsidRDefault="004D7ED1" w:rsidP="00E0108C">
      <w:pPr>
        <w:pStyle w:val="References"/>
        <w:rPr>
          <w:rFonts w:cstheme="minorHAnsi"/>
        </w:rPr>
      </w:pPr>
      <w:r w:rsidRPr="004D7ED1">
        <w:rPr>
          <w:rFonts w:cstheme="minorHAnsi"/>
          <w:lang w:val="en-US"/>
        </w:rPr>
        <w:t>Williams, R. B. (1999)</w:t>
      </w:r>
      <w:r>
        <w:rPr>
          <w:rFonts w:cstheme="minorHAnsi"/>
          <w:lang w:val="en-US"/>
        </w:rPr>
        <w:t>,</w:t>
      </w:r>
      <w:r w:rsidRPr="004D7ED1">
        <w:rPr>
          <w:rFonts w:cstheme="minorHAnsi"/>
          <w:lang w:val="en-US"/>
        </w:rPr>
        <w:t xml:space="preserve"> Lifting stones: a place for microhistory in accounting research? </w:t>
      </w:r>
      <w:r w:rsidRPr="004D7ED1">
        <w:rPr>
          <w:rFonts w:cstheme="minorHAnsi"/>
          <w:i/>
          <w:lang w:val="en-US"/>
        </w:rPr>
        <w:t>Accounting History</w:t>
      </w:r>
      <w:r w:rsidRPr="004D7ED1">
        <w:rPr>
          <w:rFonts w:cstheme="minorHAnsi"/>
          <w:lang w:val="en-US"/>
        </w:rPr>
        <w:t>, </w:t>
      </w:r>
      <w:r w:rsidRPr="004D7ED1">
        <w:rPr>
          <w:rFonts w:cstheme="minorHAnsi"/>
          <w:i/>
          <w:lang w:val="en-US"/>
        </w:rPr>
        <w:t>4</w:t>
      </w:r>
      <w:r w:rsidRPr="004D7ED1">
        <w:rPr>
          <w:rFonts w:cstheme="minorHAnsi"/>
          <w:lang w:val="en-US"/>
        </w:rPr>
        <w:t>(1), 59-78.</w:t>
      </w:r>
    </w:p>
    <w:p w:rsidR="006E2D1D" w:rsidRPr="008953A6" w:rsidRDefault="00B56D6C" w:rsidP="008953A6">
      <w:pPr>
        <w:pStyle w:val="References"/>
      </w:pPr>
      <w:proofErr w:type="spellStart"/>
      <w:r w:rsidRPr="000A62E0">
        <w:rPr>
          <w:rFonts w:cstheme="minorHAnsi"/>
        </w:rPr>
        <w:t>Willmott</w:t>
      </w:r>
      <w:proofErr w:type="spellEnd"/>
      <w:r w:rsidRPr="000A62E0">
        <w:rPr>
          <w:rFonts w:cstheme="minorHAnsi"/>
        </w:rPr>
        <w:t xml:space="preserve">, H. (1986), Organising the profession: a theoretical and historical examination of the development of the major accountancy bodies in the UK, </w:t>
      </w:r>
      <w:r w:rsidRPr="000A62E0">
        <w:rPr>
          <w:rFonts w:cstheme="minorHAnsi"/>
          <w:i/>
        </w:rPr>
        <w:t>Accounting, Organizations and Society</w:t>
      </w:r>
      <w:r w:rsidRPr="000A62E0">
        <w:rPr>
          <w:rFonts w:cstheme="minorHAnsi"/>
        </w:rPr>
        <w:t>, </w:t>
      </w:r>
      <w:r w:rsidRPr="000A62E0">
        <w:rPr>
          <w:rFonts w:cstheme="minorHAnsi"/>
          <w:i/>
        </w:rPr>
        <w:t>11</w:t>
      </w:r>
      <w:r w:rsidR="008953A6">
        <w:rPr>
          <w:rFonts w:cstheme="minorHAnsi"/>
        </w:rPr>
        <w:t>(6), 555-58.</w:t>
      </w:r>
    </w:p>
    <w:sectPr w:rsidR="006E2D1D" w:rsidRPr="008953A6" w:rsidSect="008953A6">
      <w:footerReference w:type="defaul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E9" w:rsidRDefault="00496CE9" w:rsidP="00DA7CF1">
      <w:r>
        <w:separator/>
      </w:r>
    </w:p>
  </w:endnote>
  <w:endnote w:type="continuationSeparator" w:id="0">
    <w:p w:rsidR="00496CE9" w:rsidRDefault="00496CE9" w:rsidP="00DA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0" w:rsidRDefault="00C248A0" w:rsidP="00F71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48A0" w:rsidRDefault="00C248A0" w:rsidP="00F712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9325547"/>
      <w:docPartObj>
        <w:docPartGallery w:val="Page Numbers (Bottom of Page)"/>
        <w:docPartUnique/>
      </w:docPartObj>
    </w:sdtPr>
    <w:sdtEndPr/>
    <w:sdtContent>
      <w:p w:rsidR="00C248A0" w:rsidRDefault="00496CE9">
        <w:pPr>
          <w:pStyle w:val="Footer"/>
          <w:jc w:val="center"/>
          <w:rPr>
            <w:rFonts w:asciiTheme="majorHAnsi" w:hAnsiTheme="majorHAnsi"/>
            <w:sz w:val="28"/>
            <w:szCs w:val="28"/>
          </w:rPr>
        </w:pPr>
      </w:p>
    </w:sdtContent>
  </w:sdt>
  <w:p w:rsidR="00C248A0" w:rsidRDefault="00C248A0" w:rsidP="00F71289">
    <w:pPr>
      <w:pStyle w:val="Footer"/>
      <w:spacing w:line="240" w:lineRule="auto"/>
      <w:ind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9325568"/>
      <w:docPartObj>
        <w:docPartGallery w:val="Page Numbers (Bottom of Page)"/>
        <w:docPartUnique/>
      </w:docPartObj>
    </w:sdtPr>
    <w:sdtEndPr/>
    <w:sdtContent>
      <w:p w:rsidR="00C248A0" w:rsidRDefault="00C248A0" w:rsidP="00DB376D">
        <w:pPr>
          <w:pStyle w:val="Footer"/>
          <w:spacing w:before="240" w:line="240" w:lineRule="auto"/>
          <w:ind w:firstLine="0"/>
          <w:jc w:val="center"/>
          <w:rPr>
            <w:rFonts w:asciiTheme="majorHAnsi" w:hAnsiTheme="majorHAnsi"/>
            <w:sz w:val="28"/>
            <w:szCs w:val="28"/>
          </w:rPr>
        </w:pPr>
        <w:r w:rsidRPr="00DB376D">
          <w:rPr>
            <w:rFonts w:asciiTheme="majorHAnsi" w:hAnsiTheme="majorHAnsi"/>
          </w:rPr>
          <w:t xml:space="preserve">~ </w:t>
        </w:r>
        <w:r>
          <w:fldChar w:fldCharType="begin"/>
        </w:r>
        <w:r>
          <w:instrText xml:space="preserve"> PAGE    \* MERGEFORMAT </w:instrText>
        </w:r>
        <w:r>
          <w:fldChar w:fldCharType="separate"/>
        </w:r>
        <w:r w:rsidR="00C36CC1" w:rsidRPr="00C36CC1">
          <w:rPr>
            <w:rFonts w:asciiTheme="majorHAnsi" w:hAnsiTheme="majorHAnsi"/>
            <w:noProof/>
          </w:rPr>
          <w:t>1</w:t>
        </w:r>
        <w:r>
          <w:rPr>
            <w:rFonts w:asciiTheme="majorHAnsi" w:hAnsiTheme="majorHAnsi"/>
            <w:noProof/>
          </w:rPr>
          <w:fldChar w:fldCharType="end"/>
        </w:r>
        <w:r w:rsidRPr="00DB376D">
          <w:rPr>
            <w:rFonts w:asciiTheme="majorHAnsi" w:hAnsiTheme="majorHAnsi"/>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98049661"/>
      <w:docPartObj>
        <w:docPartGallery w:val="Page Numbers (Bottom of Page)"/>
        <w:docPartUnique/>
      </w:docPartObj>
    </w:sdtPr>
    <w:sdtEndPr/>
    <w:sdtContent>
      <w:p w:rsidR="00C977EE" w:rsidRDefault="00C977EE" w:rsidP="00C977EE">
        <w:pPr>
          <w:pStyle w:val="Footer"/>
          <w:spacing w:before="240" w:line="240" w:lineRule="auto"/>
          <w:ind w:firstLine="0"/>
          <w:jc w:val="center"/>
          <w:rPr>
            <w:rFonts w:asciiTheme="majorHAnsi" w:hAnsiTheme="majorHAnsi"/>
            <w:sz w:val="28"/>
            <w:szCs w:val="28"/>
          </w:rPr>
        </w:pPr>
        <w:r w:rsidRPr="00DB376D">
          <w:rPr>
            <w:rFonts w:asciiTheme="majorHAnsi" w:hAnsiTheme="majorHAnsi"/>
          </w:rPr>
          <w:t xml:space="preserve">~ </w:t>
        </w:r>
        <w:r>
          <w:fldChar w:fldCharType="begin"/>
        </w:r>
        <w:r>
          <w:instrText xml:space="preserve"> PAGE    \* MERGEFORMAT </w:instrText>
        </w:r>
        <w:r>
          <w:fldChar w:fldCharType="separate"/>
        </w:r>
        <w:r w:rsidR="00C36CC1" w:rsidRPr="00C36CC1">
          <w:rPr>
            <w:rFonts w:asciiTheme="majorHAnsi" w:hAnsiTheme="majorHAnsi"/>
            <w:noProof/>
          </w:rPr>
          <w:t>23</w:t>
        </w:r>
        <w:r>
          <w:rPr>
            <w:rFonts w:asciiTheme="majorHAnsi" w:hAnsiTheme="majorHAnsi"/>
            <w:noProof/>
          </w:rPr>
          <w:fldChar w:fldCharType="end"/>
        </w:r>
        <w:r w:rsidRPr="00DB376D">
          <w:rPr>
            <w:rFonts w:asciiTheme="majorHAnsi" w:hAnsiTheme="majorHAnsi"/>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E9" w:rsidRDefault="00496CE9" w:rsidP="00DA7CF1">
      <w:r>
        <w:separator/>
      </w:r>
    </w:p>
  </w:footnote>
  <w:footnote w:type="continuationSeparator" w:id="0">
    <w:p w:rsidR="00496CE9" w:rsidRDefault="00496CE9" w:rsidP="00DA7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0" w:rsidRPr="00D06979" w:rsidRDefault="00C248A0" w:rsidP="005D642C">
    <w:pPr>
      <w:pStyle w:val="Header"/>
      <w:spacing w:line="240" w:lineRule="auto"/>
      <w:ind w:firstLine="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DA61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27341"/>
    <w:multiLevelType w:val="hybridMultilevel"/>
    <w:tmpl w:val="D9844582"/>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50D14"/>
    <w:multiLevelType w:val="hybridMultilevel"/>
    <w:tmpl w:val="9014BCFE"/>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7540F"/>
    <w:multiLevelType w:val="hybridMultilevel"/>
    <w:tmpl w:val="EF08AC0A"/>
    <w:lvl w:ilvl="0" w:tplc="AA82D6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29"/>
    <w:rsid w:val="00002AFF"/>
    <w:rsid w:val="0000365F"/>
    <w:rsid w:val="0000420C"/>
    <w:rsid w:val="00004797"/>
    <w:rsid w:val="00005E87"/>
    <w:rsid w:val="00005F7E"/>
    <w:rsid w:val="000065F6"/>
    <w:rsid w:val="0001046D"/>
    <w:rsid w:val="0001424F"/>
    <w:rsid w:val="0001437B"/>
    <w:rsid w:val="00015CB3"/>
    <w:rsid w:val="00020077"/>
    <w:rsid w:val="00020B54"/>
    <w:rsid w:val="0002515D"/>
    <w:rsid w:val="00025FF7"/>
    <w:rsid w:val="00027C98"/>
    <w:rsid w:val="00027E39"/>
    <w:rsid w:val="0003028F"/>
    <w:rsid w:val="00030437"/>
    <w:rsid w:val="000306B6"/>
    <w:rsid w:val="00030A22"/>
    <w:rsid w:val="00030C11"/>
    <w:rsid w:val="00032651"/>
    <w:rsid w:val="00032986"/>
    <w:rsid w:val="00033635"/>
    <w:rsid w:val="0003482A"/>
    <w:rsid w:val="0003556F"/>
    <w:rsid w:val="000355F7"/>
    <w:rsid w:val="0003629C"/>
    <w:rsid w:val="00037FBD"/>
    <w:rsid w:val="00040B2D"/>
    <w:rsid w:val="00044263"/>
    <w:rsid w:val="00044517"/>
    <w:rsid w:val="00044F9A"/>
    <w:rsid w:val="00045B60"/>
    <w:rsid w:val="0004643B"/>
    <w:rsid w:val="000502F1"/>
    <w:rsid w:val="0005286D"/>
    <w:rsid w:val="00053CE1"/>
    <w:rsid w:val="00055E0F"/>
    <w:rsid w:val="00056919"/>
    <w:rsid w:val="00057510"/>
    <w:rsid w:val="000619E3"/>
    <w:rsid w:val="00061F3F"/>
    <w:rsid w:val="0006367C"/>
    <w:rsid w:val="00064088"/>
    <w:rsid w:val="00064D61"/>
    <w:rsid w:val="00065B7D"/>
    <w:rsid w:val="00065C37"/>
    <w:rsid w:val="00066C08"/>
    <w:rsid w:val="00067760"/>
    <w:rsid w:val="00067D7F"/>
    <w:rsid w:val="000716B1"/>
    <w:rsid w:val="00072084"/>
    <w:rsid w:val="00072954"/>
    <w:rsid w:val="00072F55"/>
    <w:rsid w:val="00073469"/>
    <w:rsid w:val="00076816"/>
    <w:rsid w:val="00076D30"/>
    <w:rsid w:val="00077043"/>
    <w:rsid w:val="000778A7"/>
    <w:rsid w:val="00077A03"/>
    <w:rsid w:val="00082069"/>
    <w:rsid w:val="00082EAE"/>
    <w:rsid w:val="00083C13"/>
    <w:rsid w:val="00083D05"/>
    <w:rsid w:val="00083D81"/>
    <w:rsid w:val="00083FF2"/>
    <w:rsid w:val="000845CA"/>
    <w:rsid w:val="00086585"/>
    <w:rsid w:val="00086D04"/>
    <w:rsid w:val="00087011"/>
    <w:rsid w:val="00087A18"/>
    <w:rsid w:val="00087D14"/>
    <w:rsid w:val="00087E8F"/>
    <w:rsid w:val="00087EAD"/>
    <w:rsid w:val="00090CA9"/>
    <w:rsid w:val="000935D6"/>
    <w:rsid w:val="00093CED"/>
    <w:rsid w:val="00094A41"/>
    <w:rsid w:val="00094E4C"/>
    <w:rsid w:val="0009525E"/>
    <w:rsid w:val="000961AC"/>
    <w:rsid w:val="000974B7"/>
    <w:rsid w:val="000978D3"/>
    <w:rsid w:val="000A0A07"/>
    <w:rsid w:val="000A0AD3"/>
    <w:rsid w:val="000A1CD3"/>
    <w:rsid w:val="000A209A"/>
    <w:rsid w:val="000A20CC"/>
    <w:rsid w:val="000A2639"/>
    <w:rsid w:val="000A2F39"/>
    <w:rsid w:val="000A3587"/>
    <w:rsid w:val="000A49A6"/>
    <w:rsid w:val="000A5E77"/>
    <w:rsid w:val="000A62E0"/>
    <w:rsid w:val="000A661C"/>
    <w:rsid w:val="000A66EB"/>
    <w:rsid w:val="000A7382"/>
    <w:rsid w:val="000B09FF"/>
    <w:rsid w:val="000B12D9"/>
    <w:rsid w:val="000B215A"/>
    <w:rsid w:val="000B35C3"/>
    <w:rsid w:val="000B5506"/>
    <w:rsid w:val="000B5F57"/>
    <w:rsid w:val="000B5FBB"/>
    <w:rsid w:val="000B6E44"/>
    <w:rsid w:val="000B7834"/>
    <w:rsid w:val="000C2381"/>
    <w:rsid w:val="000C3407"/>
    <w:rsid w:val="000C34B1"/>
    <w:rsid w:val="000C616E"/>
    <w:rsid w:val="000C796F"/>
    <w:rsid w:val="000D102F"/>
    <w:rsid w:val="000D2923"/>
    <w:rsid w:val="000D2C4F"/>
    <w:rsid w:val="000D4DFC"/>
    <w:rsid w:val="000D521D"/>
    <w:rsid w:val="000D57D2"/>
    <w:rsid w:val="000D580B"/>
    <w:rsid w:val="000D6E32"/>
    <w:rsid w:val="000E0017"/>
    <w:rsid w:val="000E0472"/>
    <w:rsid w:val="000E0DFF"/>
    <w:rsid w:val="000E0FC4"/>
    <w:rsid w:val="000E2950"/>
    <w:rsid w:val="000E32B2"/>
    <w:rsid w:val="000E35F0"/>
    <w:rsid w:val="000E4D8E"/>
    <w:rsid w:val="000E4FAE"/>
    <w:rsid w:val="000E5B45"/>
    <w:rsid w:val="000E5FA2"/>
    <w:rsid w:val="000E674C"/>
    <w:rsid w:val="000E6ABD"/>
    <w:rsid w:val="000F03A9"/>
    <w:rsid w:val="000F0C20"/>
    <w:rsid w:val="000F3761"/>
    <w:rsid w:val="000F5B34"/>
    <w:rsid w:val="000F779E"/>
    <w:rsid w:val="0010092A"/>
    <w:rsid w:val="0010282E"/>
    <w:rsid w:val="001032F6"/>
    <w:rsid w:val="00103941"/>
    <w:rsid w:val="001042F0"/>
    <w:rsid w:val="00104AB8"/>
    <w:rsid w:val="00104F8A"/>
    <w:rsid w:val="0010512F"/>
    <w:rsid w:val="001055A7"/>
    <w:rsid w:val="001055F7"/>
    <w:rsid w:val="0010570C"/>
    <w:rsid w:val="00106498"/>
    <w:rsid w:val="00106E26"/>
    <w:rsid w:val="00107253"/>
    <w:rsid w:val="001072C9"/>
    <w:rsid w:val="00107CA6"/>
    <w:rsid w:val="00107F47"/>
    <w:rsid w:val="00110047"/>
    <w:rsid w:val="001110E3"/>
    <w:rsid w:val="001114A2"/>
    <w:rsid w:val="0011169B"/>
    <w:rsid w:val="00111A8A"/>
    <w:rsid w:val="00112570"/>
    <w:rsid w:val="001126DB"/>
    <w:rsid w:val="00112A4A"/>
    <w:rsid w:val="0011308D"/>
    <w:rsid w:val="00114D1A"/>
    <w:rsid w:val="0011666A"/>
    <w:rsid w:val="00116CEA"/>
    <w:rsid w:val="00121494"/>
    <w:rsid w:val="00121725"/>
    <w:rsid w:val="00122C3C"/>
    <w:rsid w:val="00122E39"/>
    <w:rsid w:val="0012344A"/>
    <w:rsid w:val="00124364"/>
    <w:rsid w:val="00124D66"/>
    <w:rsid w:val="00125CFC"/>
    <w:rsid w:val="001260D4"/>
    <w:rsid w:val="0012620C"/>
    <w:rsid w:val="00130CA0"/>
    <w:rsid w:val="00132142"/>
    <w:rsid w:val="00132AA4"/>
    <w:rsid w:val="00132E0A"/>
    <w:rsid w:val="00133257"/>
    <w:rsid w:val="00133EEF"/>
    <w:rsid w:val="00134790"/>
    <w:rsid w:val="00134C25"/>
    <w:rsid w:val="0013543D"/>
    <w:rsid w:val="00136DF6"/>
    <w:rsid w:val="00137BC7"/>
    <w:rsid w:val="001410EC"/>
    <w:rsid w:val="0014112D"/>
    <w:rsid w:val="00141C30"/>
    <w:rsid w:val="00144468"/>
    <w:rsid w:val="00144EA8"/>
    <w:rsid w:val="001451CE"/>
    <w:rsid w:val="001451EC"/>
    <w:rsid w:val="0014551F"/>
    <w:rsid w:val="00145DFC"/>
    <w:rsid w:val="00146596"/>
    <w:rsid w:val="0014705B"/>
    <w:rsid w:val="00147FEF"/>
    <w:rsid w:val="001501A2"/>
    <w:rsid w:val="001502BD"/>
    <w:rsid w:val="0015048C"/>
    <w:rsid w:val="00154121"/>
    <w:rsid w:val="001549D6"/>
    <w:rsid w:val="00155D6A"/>
    <w:rsid w:val="00156B76"/>
    <w:rsid w:val="00157783"/>
    <w:rsid w:val="0016137C"/>
    <w:rsid w:val="001613E5"/>
    <w:rsid w:val="00161A63"/>
    <w:rsid w:val="001627D1"/>
    <w:rsid w:val="00162964"/>
    <w:rsid w:val="00171C28"/>
    <w:rsid w:val="00172D5F"/>
    <w:rsid w:val="00173D22"/>
    <w:rsid w:val="00174C8C"/>
    <w:rsid w:val="001759D3"/>
    <w:rsid w:val="001762B2"/>
    <w:rsid w:val="001818A7"/>
    <w:rsid w:val="00182A89"/>
    <w:rsid w:val="00182E05"/>
    <w:rsid w:val="001844D8"/>
    <w:rsid w:val="00186180"/>
    <w:rsid w:val="001861B9"/>
    <w:rsid w:val="001865ED"/>
    <w:rsid w:val="001865F4"/>
    <w:rsid w:val="0018686F"/>
    <w:rsid w:val="00187371"/>
    <w:rsid w:val="00187A75"/>
    <w:rsid w:val="00190D36"/>
    <w:rsid w:val="0019217C"/>
    <w:rsid w:val="00192944"/>
    <w:rsid w:val="00192D1C"/>
    <w:rsid w:val="001933BD"/>
    <w:rsid w:val="001934FB"/>
    <w:rsid w:val="00194897"/>
    <w:rsid w:val="0019516E"/>
    <w:rsid w:val="00195ACE"/>
    <w:rsid w:val="0019645B"/>
    <w:rsid w:val="001A0497"/>
    <w:rsid w:val="001A1100"/>
    <w:rsid w:val="001A1686"/>
    <w:rsid w:val="001A1BA6"/>
    <w:rsid w:val="001A2DE6"/>
    <w:rsid w:val="001A3A02"/>
    <w:rsid w:val="001A3C05"/>
    <w:rsid w:val="001A4C9D"/>
    <w:rsid w:val="001A72E4"/>
    <w:rsid w:val="001B0B55"/>
    <w:rsid w:val="001B0CD0"/>
    <w:rsid w:val="001B13CC"/>
    <w:rsid w:val="001B1F3E"/>
    <w:rsid w:val="001B20D6"/>
    <w:rsid w:val="001B3625"/>
    <w:rsid w:val="001B44C3"/>
    <w:rsid w:val="001B4563"/>
    <w:rsid w:val="001B4A66"/>
    <w:rsid w:val="001B4A95"/>
    <w:rsid w:val="001B57E4"/>
    <w:rsid w:val="001B7A0C"/>
    <w:rsid w:val="001B7F87"/>
    <w:rsid w:val="001C12AD"/>
    <w:rsid w:val="001C301A"/>
    <w:rsid w:val="001C322C"/>
    <w:rsid w:val="001C35B2"/>
    <w:rsid w:val="001C7A72"/>
    <w:rsid w:val="001D0164"/>
    <w:rsid w:val="001D13F2"/>
    <w:rsid w:val="001D20FA"/>
    <w:rsid w:val="001D21D7"/>
    <w:rsid w:val="001D234C"/>
    <w:rsid w:val="001D45BB"/>
    <w:rsid w:val="001D572C"/>
    <w:rsid w:val="001D5D44"/>
    <w:rsid w:val="001D664C"/>
    <w:rsid w:val="001D6818"/>
    <w:rsid w:val="001E068B"/>
    <w:rsid w:val="001E133A"/>
    <w:rsid w:val="001E3381"/>
    <w:rsid w:val="001E3E28"/>
    <w:rsid w:val="001E519B"/>
    <w:rsid w:val="001E5D5B"/>
    <w:rsid w:val="001E6809"/>
    <w:rsid w:val="001E6E3B"/>
    <w:rsid w:val="001F2062"/>
    <w:rsid w:val="001F4EA3"/>
    <w:rsid w:val="001F6068"/>
    <w:rsid w:val="001F6C5D"/>
    <w:rsid w:val="001F7717"/>
    <w:rsid w:val="00200ED1"/>
    <w:rsid w:val="00200F21"/>
    <w:rsid w:val="002037EA"/>
    <w:rsid w:val="002051BB"/>
    <w:rsid w:val="00206791"/>
    <w:rsid w:val="00207037"/>
    <w:rsid w:val="00207545"/>
    <w:rsid w:val="002111CF"/>
    <w:rsid w:val="00211742"/>
    <w:rsid w:val="00211B87"/>
    <w:rsid w:val="00211E2E"/>
    <w:rsid w:val="00212313"/>
    <w:rsid w:val="00212E32"/>
    <w:rsid w:val="002135AB"/>
    <w:rsid w:val="00213AD5"/>
    <w:rsid w:val="0021580C"/>
    <w:rsid w:val="00215E45"/>
    <w:rsid w:val="00216C42"/>
    <w:rsid w:val="00216CDC"/>
    <w:rsid w:val="00217E4E"/>
    <w:rsid w:val="00217F47"/>
    <w:rsid w:val="002207FD"/>
    <w:rsid w:val="00220839"/>
    <w:rsid w:val="002208C4"/>
    <w:rsid w:val="00222BCB"/>
    <w:rsid w:val="00222C52"/>
    <w:rsid w:val="002235F6"/>
    <w:rsid w:val="002238FC"/>
    <w:rsid w:val="00223F24"/>
    <w:rsid w:val="002242E3"/>
    <w:rsid w:val="002244FD"/>
    <w:rsid w:val="00224EBD"/>
    <w:rsid w:val="00225F46"/>
    <w:rsid w:val="00230516"/>
    <w:rsid w:val="0023100A"/>
    <w:rsid w:val="002312AD"/>
    <w:rsid w:val="00231377"/>
    <w:rsid w:val="0023227B"/>
    <w:rsid w:val="00234C85"/>
    <w:rsid w:val="00236434"/>
    <w:rsid w:val="00237A65"/>
    <w:rsid w:val="00240011"/>
    <w:rsid w:val="00240EED"/>
    <w:rsid w:val="00242574"/>
    <w:rsid w:val="00242630"/>
    <w:rsid w:val="00242C34"/>
    <w:rsid w:val="00245394"/>
    <w:rsid w:val="002501D4"/>
    <w:rsid w:val="00250690"/>
    <w:rsid w:val="00250A08"/>
    <w:rsid w:val="002513A4"/>
    <w:rsid w:val="0025293A"/>
    <w:rsid w:val="00252BBE"/>
    <w:rsid w:val="00252DBD"/>
    <w:rsid w:val="00252F34"/>
    <w:rsid w:val="0025301B"/>
    <w:rsid w:val="00254654"/>
    <w:rsid w:val="0025598E"/>
    <w:rsid w:val="00255F1E"/>
    <w:rsid w:val="002568F8"/>
    <w:rsid w:val="00257E2D"/>
    <w:rsid w:val="00261FDB"/>
    <w:rsid w:val="00263543"/>
    <w:rsid w:val="00263858"/>
    <w:rsid w:val="00264C07"/>
    <w:rsid w:val="00265607"/>
    <w:rsid w:val="00266201"/>
    <w:rsid w:val="0026660F"/>
    <w:rsid w:val="00266A32"/>
    <w:rsid w:val="0026707D"/>
    <w:rsid w:val="002679A6"/>
    <w:rsid w:val="00267E7F"/>
    <w:rsid w:val="00270608"/>
    <w:rsid w:val="0027171C"/>
    <w:rsid w:val="0027230A"/>
    <w:rsid w:val="0027535C"/>
    <w:rsid w:val="00275B85"/>
    <w:rsid w:val="0027766E"/>
    <w:rsid w:val="00277CDA"/>
    <w:rsid w:val="00280B24"/>
    <w:rsid w:val="00282A95"/>
    <w:rsid w:val="00285C7B"/>
    <w:rsid w:val="002870FE"/>
    <w:rsid w:val="00287F0B"/>
    <w:rsid w:val="00291369"/>
    <w:rsid w:val="00291427"/>
    <w:rsid w:val="00292E21"/>
    <w:rsid w:val="00293FF1"/>
    <w:rsid w:val="002944B2"/>
    <w:rsid w:val="002966A5"/>
    <w:rsid w:val="002A1DFF"/>
    <w:rsid w:val="002A1F4E"/>
    <w:rsid w:val="002A2C04"/>
    <w:rsid w:val="002A311D"/>
    <w:rsid w:val="002A31AB"/>
    <w:rsid w:val="002A4778"/>
    <w:rsid w:val="002A49BD"/>
    <w:rsid w:val="002A57D4"/>
    <w:rsid w:val="002A6AAA"/>
    <w:rsid w:val="002A772E"/>
    <w:rsid w:val="002B02AA"/>
    <w:rsid w:val="002B124E"/>
    <w:rsid w:val="002B13E7"/>
    <w:rsid w:val="002B1DBC"/>
    <w:rsid w:val="002B51DB"/>
    <w:rsid w:val="002B64A2"/>
    <w:rsid w:val="002B67D0"/>
    <w:rsid w:val="002B6B0B"/>
    <w:rsid w:val="002C11E3"/>
    <w:rsid w:val="002C1FAB"/>
    <w:rsid w:val="002C2D34"/>
    <w:rsid w:val="002C2DEE"/>
    <w:rsid w:val="002C32CC"/>
    <w:rsid w:val="002C4626"/>
    <w:rsid w:val="002C4683"/>
    <w:rsid w:val="002C472C"/>
    <w:rsid w:val="002C5CE8"/>
    <w:rsid w:val="002C73AF"/>
    <w:rsid w:val="002D070E"/>
    <w:rsid w:val="002D101E"/>
    <w:rsid w:val="002D12E1"/>
    <w:rsid w:val="002D164D"/>
    <w:rsid w:val="002D19AF"/>
    <w:rsid w:val="002D1A06"/>
    <w:rsid w:val="002D208B"/>
    <w:rsid w:val="002D6C94"/>
    <w:rsid w:val="002D7D7D"/>
    <w:rsid w:val="002E0047"/>
    <w:rsid w:val="002E0D00"/>
    <w:rsid w:val="002E13C7"/>
    <w:rsid w:val="002E23B7"/>
    <w:rsid w:val="002E248F"/>
    <w:rsid w:val="002E2EAC"/>
    <w:rsid w:val="002E5AAB"/>
    <w:rsid w:val="002E6280"/>
    <w:rsid w:val="002E65D3"/>
    <w:rsid w:val="002E6700"/>
    <w:rsid w:val="002E7753"/>
    <w:rsid w:val="002F0541"/>
    <w:rsid w:val="002F0B9A"/>
    <w:rsid w:val="002F0CD8"/>
    <w:rsid w:val="002F291F"/>
    <w:rsid w:val="002F2A00"/>
    <w:rsid w:val="002F31A4"/>
    <w:rsid w:val="002F35BE"/>
    <w:rsid w:val="002F4932"/>
    <w:rsid w:val="002F49A2"/>
    <w:rsid w:val="002F693E"/>
    <w:rsid w:val="00300BAD"/>
    <w:rsid w:val="00301312"/>
    <w:rsid w:val="00301C69"/>
    <w:rsid w:val="00302E67"/>
    <w:rsid w:val="0030553D"/>
    <w:rsid w:val="00305F28"/>
    <w:rsid w:val="00306446"/>
    <w:rsid w:val="00306A1E"/>
    <w:rsid w:val="00310136"/>
    <w:rsid w:val="003114A8"/>
    <w:rsid w:val="0031172E"/>
    <w:rsid w:val="003117E0"/>
    <w:rsid w:val="00311E77"/>
    <w:rsid w:val="00312669"/>
    <w:rsid w:val="003134A2"/>
    <w:rsid w:val="0031383F"/>
    <w:rsid w:val="00314196"/>
    <w:rsid w:val="003144D8"/>
    <w:rsid w:val="0031514A"/>
    <w:rsid w:val="003151B6"/>
    <w:rsid w:val="00315C5C"/>
    <w:rsid w:val="00316121"/>
    <w:rsid w:val="003166EA"/>
    <w:rsid w:val="003167A7"/>
    <w:rsid w:val="00316ABB"/>
    <w:rsid w:val="00320072"/>
    <w:rsid w:val="003205E7"/>
    <w:rsid w:val="003207D1"/>
    <w:rsid w:val="00320BA7"/>
    <w:rsid w:val="00322228"/>
    <w:rsid w:val="0032226C"/>
    <w:rsid w:val="003224DD"/>
    <w:rsid w:val="00324091"/>
    <w:rsid w:val="0032625C"/>
    <w:rsid w:val="00327313"/>
    <w:rsid w:val="00327A86"/>
    <w:rsid w:val="0033193D"/>
    <w:rsid w:val="003338E7"/>
    <w:rsid w:val="00334DA2"/>
    <w:rsid w:val="00340495"/>
    <w:rsid w:val="00340EBB"/>
    <w:rsid w:val="00340ECF"/>
    <w:rsid w:val="00340F57"/>
    <w:rsid w:val="00342A7E"/>
    <w:rsid w:val="00342AAE"/>
    <w:rsid w:val="003446CA"/>
    <w:rsid w:val="00345355"/>
    <w:rsid w:val="00345ACE"/>
    <w:rsid w:val="00345B26"/>
    <w:rsid w:val="00345CF2"/>
    <w:rsid w:val="003463BB"/>
    <w:rsid w:val="0034649B"/>
    <w:rsid w:val="003471C2"/>
    <w:rsid w:val="0034734C"/>
    <w:rsid w:val="00347543"/>
    <w:rsid w:val="003521BE"/>
    <w:rsid w:val="00352D9B"/>
    <w:rsid w:val="003534C2"/>
    <w:rsid w:val="00353D66"/>
    <w:rsid w:val="00355386"/>
    <w:rsid w:val="0035683D"/>
    <w:rsid w:val="00357386"/>
    <w:rsid w:val="0035778C"/>
    <w:rsid w:val="00357C24"/>
    <w:rsid w:val="00360A86"/>
    <w:rsid w:val="00362EB3"/>
    <w:rsid w:val="00365D82"/>
    <w:rsid w:val="003678EF"/>
    <w:rsid w:val="00371472"/>
    <w:rsid w:val="003714B5"/>
    <w:rsid w:val="0037210B"/>
    <w:rsid w:val="0037232C"/>
    <w:rsid w:val="00372631"/>
    <w:rsid w:val="00372AA3"/>
    <w:rsid w:val="00373191"/>
    <w:rsid w:val="003732EE"/>
    <w:rsid w:val="00375831"/>
    <w:rsid w:val="00375AA3"/>
    <w:rsid w:val="00377A5A"/>
    <w:rsid w:val="003803BE"/>
    <w:rsid w:val="0038111B"/>
    <w:rsid w:val="003819C0"/>
    <w:rsid w:val="00383497"/>
    <w:rsid w:val="0038362A"/>
    <w:rsid w:val="00383952"/>
    <w:rsid w:val="003852D3"/>
    <w:rsid w:val="0038750B"/>
    <w:rsid w:val="00387CF0"/>
    <w:rsid w:val="00392424"/>
    <w:rsid w:val="00392B68"/>
    <w:rsid w:val="0039418D"/>
    <w:rsid w:val="00394B58"/>
    <w:rsid w:val="00396660"/>
    <w:rsid w:val="00396871"/>
    <w:rsid w:val="00396891"/>
    <w:rsid w:val="00396965"/>
    <w:rsid w:val="00396E7F"/>
    <w:rsid w:val="0039730E"/>
    <w:rsid w:val="003A1D48"/>
    <w:rsid w:val="003A2868"/>
    <w:rsid w:val="003A2FC9"/>
    <w:rsid w:val="003A48EC"/>
    <w:rsid w:val="003A6369"/>
    <w:rsid w:val="003A6E00"/>
    <w:rsid w:val="003A72E8"/>
    <w:rsid w:val="003A7E6D"/>
    <w:rsid w:val="003B117F"/>
    <w:rsid w:val="003B1233"/>
    <w:rsid w:val="003B141A"/>
    <w:rsid w:val="003B1924"/>
    <w:rsid w:val="003B3F62"/>
    <w:rsid w:val="003B506C"/>
    <w:rsid w:val="003B5502"/>
    <w:rsid w:val="003B64C4"/>
    <w:rsid w:val="003B6ABA"/>
    <w:rsid w:val="003B78F0"/>
    <w:rsid w:val="003B7A73"/>
    <w:rsid w:val="003C1139"/>
    <w:rsid w:val="003C1889"/>
    <w:rsid w:val="003C1C37"/>
    <w:rsid w:val="003C2D9F"/>
    <w:rsid w:val="003C2FEC"/>
    <w:rsid w:val="003C45CC"/>
    <w:rsid w:val="003C4B65"/>
    <w:rsid w:val="003C595A"/>
    <w:rsid w:val="003D068B"/>
    <w:rsid w:val="003D07B6"/>
    <w:rsid w:val="003D138C"/>
    <w:rsid w:val="003D1F7D"/>
    <w:rsid w:val="003D26B7"/>
    <w:rsid w:val="003D414E"/>
    <w:rsid w:val="003D4419"/>
    <w:rsid w:val="003D4705"/>
    <w:rsid w:val="003D52A3"/>
    <w:rsid w:val="003D5658"/>
    <w:rsid w:val="003D5A4D"/>
    <w:rsid w:val="003D6FE6"/>
    <w:rsid w:val="003D7FE2"/>
    <w:rsid w:val="003E0F27"/>
    <w:rsid w:val="003E1295"/>
    <w:rsid w:val="003E182B"/>
    <w:rsid w:val="003E4FDE"/>
    <w:rsid w:val="003E5B9A"/>
    <w:rsid w:val="003E775C"/>
    <w:rsid w:val="003E7801"/>
    <w:rsid w:val="003F022F"/>
    <w:rsid w:val="003F1CE8"/>
    <w:rsid w:val="003F2146"/>
    <w:rsid w:val="003F269D"/>
    <w:rsid w:val="003F2B30"/>
    <w:rsid w:val="003F4290"/>
    <w:rsid w:val="003F45D2"/>
    <w:rsid w:val="003F5A56"/>
    <w:rsid w:val="003F6085"/>
    <w:rsid w:val="003F62EB"/>
    <w:rsid w:val="003F65D8"/>
    <w:rsid w:val="00400D18"/>
    <w:rsid w:val="0040184B"/>
    <w:rsid w:val="00404896"/>
    <w:rsid w:val="004053B4"/>
    <w:rsid w:val="00406BCA"/>
    <w:rsid w:val="00407896"/>
    <w:rsid w:val="00410F29"/>
    <w:rsid w:val="00411185"/>
    <w:rsid w:val="00413E08"/>
    <w:rsid w:val="00415B43"/>
    <w:rsid w:val="00415D07"/>
    <w:rsid w:val="004163B5"/>
    <w:rsid w:val="00417066"/>
    <w:rsid w:val="00424C98"/>
    <w:rsid w:val="0042566B"/>
    <w:rsid w:val="00425898"/>
    <w:rsid w:val="004262BB"/>
    <w:rsid w:val="00426C40"/>
    <w:rsid w:val="00430472"/>
    <w:rsid w:val="004308E7"/>
    <w:rsid w:val="00432888"/>
    <w:rsid w:val="004329DB"/>
    <w:rsid w:val="004347F4"/>
    <w:rsid w:val="00434A70"/>
    <w:rsid w:val="00434D4F"/>
    <w:rsid w:val="00436FAF"/>
    <w:rsid w:val="0043762D"/>
    <w:rsid w:val="00437747"/>
    <w:rsid w:val="00437976"/>
    <w:rsid w:val="00440116"/>
    <w:rsid w:val="004415EB"/>
    <w:rsid w:val="004416F9"/>
    <w:rsid w:val="00441AD5"/>
    <w:rsid w:val="004448DF"/>
    <w:rsid w:val="004453B0"/>
    <w:rsid w:val="00445E9B"/>
    <w:rsid w:val="0044732F"/>
    <w:rsid w:val="00450DF0"/>
    <w:rsid w:val="00451237"/>
    <w:rsid w:val="004520B8"/>
    <w:rsid w:val="004530E9"/>
    <w:rsid w:val="004531F0"/>
    <w:rsid w:val="0045545E"/>
    <w:rsid w:val="00455714"/>
    <w:rsid w:val="00455A99"/>
    <w:rsid w:val="00455DC0"/>
    <w:rsid w:val="00456043"/>
    <w:rsid w:val="004562DC"/>
    <w:rsid w:val="00456892"/>
    <w:rsid w:val="0045768E"/>
    <w:rsid w:val="004600FF"/>
    <w:rsid w:val="0046146B"/>
    <w:rsid w:val="00462D08"/>
    <w:rsid w:val="00463F9B"/>
    <w:rsid w:val="00464CC1"/>
    <w:rsid w:val="004662BA"/>
    <w:rsid w:val="00466781"/>
    <w:rsid w:val="004675C2"/>
    <w:rsid w:val="004706C8"/>
    <w:rsid w:val="00470E51"/>
    <w:rsid w:val="00470E67"/>
    <w:rsid w:val="00472E98"/>
    <w:rsid w:val="00472FB2"/>
    <w:rsid w:val="00473D2D"/>
    <w:rsid w:val="00475340"/>
    <w:rsid w:val="00475900"/>
    <w:rsid w:val="00476BD1"/>
    <w:rsid w:val="00477C25"/>
    <w:rsid w:val="00480C38"/>
    <w:rsid w:val="00480C3D"/>
    <w:rsid w:val="004818AA"/>
    <w:rsid w:val="004824CB"/>
    <w:rsid w:val="00483935"/>
    <w:rsid w:val="00484EBA"/>
    <w:rsid w:val="00485605"/>
    <w:rsid w:val="004857BD"/>
    <w:rsid w:val="0048648B"/>
    <w:rsid w:val="00491B16"/>
    <w:rsid w:val="0049253C"/>
    <w:rsid w:val="004926A0"/>
    <w:rsid w:val="00492D8D"/>
    <w:rsid w:val="004932D2"/>
    <w:rsid w:val="004934A6"/>
    <w:rsid w:val="00494553"/>
    <w:rsid w:val="00494BF2"/>
    <w:rsid w:val="00496CE9"/>
    <w:rsid w:val="0049721E"/>
    <w:rsid w:val="00497321"/>
    <w:rsid w:val="004A1855"/>
    <w:rsid w:val="004A1E63"/>
    <w:rsid w:val="004A1E67"/>
    <w:rsid w:val="004A311A"/>
    <w:rsid w:val="004A34B5"/>
    <w:rsid w:val="004A6449"/>
    <w:rsid w:val="004A71D7"/>
    <w:rsid w:val="004A7BB5"/>
    <w:rsid w:val="004B01C0"/>
    <w:rsid w:val="004B0259"/>
    <w:rsid w:val="004B103D"/>
    <w:rsid w:val="004B1B7C"/>
    <w:rsid w:val="004B2607"/>
    <w:rsid w:val="004B3D2E"/>
    <w:rsid w:val="004B470E"/>
    <w:rsid w:val="004B60D8"/>
    <w:rsid w:val="004B6929"/>
    <w:rsid w:val="004B7647"/>
    <w:rsid w:val="004B77D0"/>
    <w:rsid w:val="004B7AA6"/>
    <w:rsid w:val="004C1445"/>
    <w:rsid w:val="004C18ED"/>
    <w:rsid w:val="004C2012"/>
    <w:rsid w:val="004C2BEF"/>
    <w:rsid w:val="004C482B"/>
    <w:rsid w:val="004C5806"/>
    <w:rsid w:val="004C61F4"/>
    <w:rsid w:val="004C6A0C"/>
    <w:rsid w:val="004C6F5C"/>
    <w:rsid w:val="004D08F2"/>
    <w:rsid w:val="004D16ED"/>
    <w:rsid w:val="004D1D57"/>
    <w:rsid w:val="004D29AC"/>
    <w:rsid w:val="004D2FD5"/>
    <w:rsid w:val="004D376C"/>
    <w:rsid w:val="004D442F"/>
    <w:rsid w:val="004D6E0B"/>
    <w:rsid w:val="004D70E9"/>
    <w:rsid w:val="004D7955"/>
    <w:rsid w:val="004D7ED1"/>
    <w:rsid w:val="004E0B57"/>
    <w:rsid w:val="004E0F88"/>
    <w:rsid w:val="004E1EC8"/>
    <w:rsid w:val="004E2B2F"/>
    <w:rsid w:val="004E3C5A"/>
    <w:rsid w:val="004E5136"/>
    <w:rsid w:val="004E5CAD"/>
    <w:rsid w:val="004E7BCE"/>
    <w:rsid w:val="004E7E4A"/>
    <w:rsid w:val="004F0746"/>
    <w:rsid w:val="004F0911"/>
    <w:rsid w:val="004F0B8E"/>
    <w:rsid w:val="004F22C7"/>
    <w:rsid w:val="004F2447"/>
    <w:rsid w:val="004F423B"/>
    <w:rsid w:val="004F44BE"/>
    <w:rsid w:val="004F4796"/>
    <w:rsid w:val="004F5B4E"/>
    <w:rsid w:val="004F63CA"/>
    <w:rsid w:val="004F6B8B"/>
    <w:rsid w:val="004F713A"/>
    <w:rsid w:val="00503291"/>
    <w:rsid w:val="00503421"/>
    <w:rsid w:val="00503E0E"/>
    <w:rsid w:val="0050466C"/>
    <w:rsid w:val="00504EEB"/>
    <w:rsid w:val="005054ED"/>
    <w:rsid w:val="00505D93"/>
    <w:rsid w:val="005106F0"/>
    <w:rsid w:val="0051104C"/>
    <w:rsid w:val="005115C7"/>
    <w:rsid w:val="00512619"/>
    <w:rsid w:val="00512ABC"/>
    <w:rsid w:val="00512E2D"/>
    <w:rsid w:val="005132EA"/>
    <w:rsid w:val="00513C85"/>
    <w:rsid w:val="00516015"/>
    <w:rsid w:val="00517661"/>
    <w:rsid w:val="00517DBA"/>
    <w:rsid w:val="00521BAE"/>
    <w:rsid w:val="005220FA"/>
    <w:rsid w:val="00522D0A"/>
    <w:rsid w:val="0052311A"/>
    <w:rsid w:val="005231B9"/>
    <w:rsid w:val="00523BBC"/>
    <w:rsid w:val="0052407B"/>
    <w:rsid w:val="005248B3"/>
    <w:rsid w:val="00524C0C"/>
    <w:rsid w:val="00526B37"/>
    <w:rsid w:val="00530681"/>
    <w:rsid w:val="00531631"/>
    <w:rsid w:val="005317A3"/>
    <w:rsid w:val="005351F5"/>
    <w:rsid w:val="0053552B"/>
    <w:rsid w:val="005358E6"/>
    <w:rsid w:val="0053615E"/>
    <w:rsid w:val="00536359"/>
    <w:rsid w:val="005402C5"/>
    <w:rsid w:val="0054068F"/>
    <w:rsid w:val="00540B7C"/>
    <w:rsid w:val="00540D67"/>
    <w:rsid w:val="00540E42"/>
    <w:rsid w:val="00543BC2"/>
    <w:rsid w:val="00543E8C"/>
    <w:rsid w:val="00544C8A"/>
    <w:rsid w:val="0054547C"/>
    <w:rsid w:val="00545E17"/>
    <w:rsid w:val="005464C2"/>
    <w:rsid w:val="0054706D"/>
    <w:rsid w:val="00547415"/>
    <w:rsid w:val="0055102F"/>
    <w:rsid w:val="0055137E"/>
    <w:rsid w:val="00551C6E"/>
    <w:rsid w:val="00551F25"/>
    <w:rsid w:val="005531C3"/>
    <w:rsid w:val="005557D5"/>
    <w:rsid w:val="00556EE1"/>
    <w:rsid w:val="00557D1E"/>
    <w:rsid w:val="00557EA2"/>
    <w:rsid w:val="00560E96"/>
    <w:rsid w:val="00561DD2"/>
    <w:rsid w:val="005642B5"/>
    <w:rsid w:val="0056518A"/>
    <w:rsid w:val="00565407"/>
    <w:rsid w:val="00571871"/>
    <w:rsid w:val="00572952"/>
    <w:rsid w:val="00572EEA"/>
    <w:rsid w:val="005758B5"/>
    <w:rsid w:val="005765EE"/>
    <w:rsid w:val="0058077F"/>
    <w:rsid w:val="00581412"/>
    <w:rsid w:val="00581C48"/>
    <w:rsid w:val="00584A57"/>
    <w:rsid w:val="00584EB6"/>
    <w:rsid w:val="00585573"/>
    <w:rsid w:val="00587119"/>
    <w:rsid w:val="00587B95"/>
    <w:rsid w:val="00590C7D"/>
    <w:rsid w:val="00591704"/>
    <w:rsid w:val="00591756"/>
    <w:rsid w:val="005928F8"/>
    <w:rsid w:val="00593203"/>
    <w:rsid w:val="005936E4"/>
    <w:rsid w:val="00593DBB"/>
    <w:rsid w:val="00595E5C"/>
    <w:rsid w:val="00595F38"/>
    <w:rsid w:val="005A0266"/>
    <w:rsid w:val="005A175A"/>
    <w:rsid w:val="005A1BAD"/>
    <w:rsid w:val="005A2027"/>
    <w:rsid w:val="005A3CDA"/>
    <w:rsid w:val="005A568B"/>
    <w:rsid w:val="005A69EB"/>
    <w:rsid w:val="005A725B"/>
    <w:rsid w:val="005A7670"/>
    <w:rsid w:val="005B04FC"/>
    <w:rsid w:val="005B0E47"/>
    <w:rsid w:val="005B105C"/>
    <w:rsid w:val="005B2600"/>
    <w:rsid w:val="005B285C"/>
    <w:rsid w:val="005B4A22"/>
    <w:rsid w:val="005B61F9"/>
    <w:rsid w:val="005B69FE"/>
    <w:rsid w:val="005B7242"/>
    <w:rsid w:val="005B7A58"/>
    <w:rsid w:val="005C248B"/>
    <w:rsid w:val="005C265B"/>
    <w:rsid w:val="005C3204"/>
    <w:rsid w:val="005C440F"/>
    <w:rsid w:val="005C44E4"/>
    <w:rsid w:val="005C59C9"/>
    <w:rsid w:val="005D0ABA"/>
    <w:rsid w:val="005D32EE"/>
    <w:rsid w:val="005D345A"/>
    <w:rsid w:val="005D3E5E"/>
    <w:rsid w:val="005D5588"/>
    <w:rsid w:val="005D5CF3"/>
    <w:rsid w:val="005D6214"/>
    <w:rsid w:val="005D642C"/>
    <w:rsid w:val="005E1828"/>
    <w:rsid w:val="005E1D07"/>
    <w:rsid w:val="005E4166"/>
    <w:rsid w:val="005E7DDF"/>
    <w:rsid w:val="005F17BE"/>
    <w:rsid w:val="005F17DE"/>
    <w:rsid w:val="005F19A4"/>
    <w:rsid w:val="005F201F"/>
    <w:rsid w:val="005F21BA"/>
    <w:rsid w:val="005F2418"/>
    <w:rsid w:val="005F2EA6"/>
    <w:rsid w:val="005F2F3B"/>
    <w:rsid w:val="005F3752"/>
    <w:rsid w:val="005F3865"/>
    <w:rsid w:val="005F3F1D"/>
    <w:rsid w:val="005F4EDD"/>
    <w:rsid w:val="005F5692"/>
    <w:rsid w:val="005F5BC9"/>
    <w:rsid w:val="005F6071"/>
    <w:rsid w:val="005F7207"/>
    <w:rsid w:val="005F7A7E"/>
    <w:rsid w:val="005F7D71"/>
    <w:rsid w:val="0060041D"/>
    <w:rsid w:val="00600AF8"/>
    <w:rsid w:val="00600EA4"/>
    <w:rsid w:val="00601BB3"/>
    <w:rsid w:val="00602972"/>
    <w:rsid w:val="00604D11"/>
    <w:rsid w:val="006055E6"/>
    <w:rsid w:val="00605BB5"/>
    <w:rsid w:val="00605F35"/>
    <w:rsid w:val="006065C8"/>
    <w:rsid w:val="00606D90"/>
    <w:rsid w:val="00607119"/>
    <w:rsid w:val="00607786"/>
    <w:rsid w:val="00612BB1"/>
    <w:rsid w:val="006132A0"/>
    <w:rsid w:val="00613B4A"/>
    <w:rsid w:val="00614365"/>
    <w:rsid w:val="0061438E"/>
    <w:rsid w:val="00614DC9"/>
    <w:rsid w:val="00614E9B"/>
    <w:rsid w:val="00614FD0"/>
    <w:rsid w:val="006151BD"/>
    <w:rsid w:val="0061714F"/>
    <w:rsid w:val="006178AF"/>
    <w:rsid w:val="00617951"/>
    <w:rsid w:val="00617955"/>
    <w:rsid w:val="00621761"/>
    <w:rsid w:val="00622846"/>
    <w:rsid w:val="00622C27"/>
    <w:rsid w:val="006235E2"/>
    <w:rsid w:val="00627B9A"/>
    <w:rsid w:val="00630445"/>
    <w:rsid w:val="006308C9"/>
    <w:rsid w:val="00631CC3"/>
    <w:rsid w:val="00631D1D"/>
    <w:rsid w:val="00635009"/>
    <w:rsid w:val="00635319"/>
    <w:rsid w:val="006353BA"/>
    <w:rsid w:val="00635673"/>
    <w:rsid w:val="00641414"/>
    <w:rsid w:val="0064149E"/>
    <w:rsid w:val="00642124"/>
    <w:rsid w:val="006422A3"/>
    <w:rsid w:val="0064271A"/>
    <w:rsid w:val="00642BCA"/>
    <w:rsid w:val="006450B2"/>
    <w:rsid w:val="00645D4B"/>
    <w:rsid w:val="00651512"/>
    <w:rsid w:val="006519CE"/>
    <w:rsid w:val="00652936"/>
    <w:rsid w:val="00653D37"/>
    <w:rsid w:val="00654471"/>
    <w:rsid w:val="0065450C"/>
    <w:rsid w:val="00654E4B"/>
    <w:rsid w:val="0065602F"/>
    <w:rsid w:val="00656DF6"/>
    <w:rsid w:val="00660AA7"/>
    <w:rsid w:val="00662626"/>
    <w:rsid w:val="00662C88"/>
    <w:rsid w:val="00662D07"/>
    <w:rsid w:val="00663099"/>
    <w:rsid w:val="00663DD6"/>
    <w:rsid w:val="0066475E"/>
    <w:rsid w:val="0066486D"/>
    <w:rsid w:val="00665C27"/>
    <w:rsid w:val="006672C7"/>
    <w:rsid w:val="00667E62"/>
    <w:rsid w:val="006722E1"/>
    <w:rsid w:val="0067306D"/>
    <w:rsid w:val="00673617"/>
    <w:rsid w:val="006739F1"/>
    <w:rsid w:val="00673C63"/>
    <w:rsid w:val="0067472A"/>
    <w:rsid w:val="006751CD"/>
    <w:rsid w:val="0067768A"/>
    <w:rsid w:val="00681970"/>
    <w:rsid w:val="00682BCC"/>
    <w:rsid w:val="006868F1"/>
    <w:rsid w:val="00690119"/>
    <w:rsid w:val="00690E1A"/>
    <w:rsid w:val="006914EA"/>
    <w:rsid w:val="00691823"/>
    <w:rsid w:val="0069223E"/>
    <w:rsid w:val="006924DA"/>
    <w:rsid w:val="006928A0"/>
    <w:rsid w:val="00692EDC"/>
    <w:rsid w:val="0069310B"/>
    <w:rsid w:val="00694B0C"/>
    <w:rsid w:val="00694EBA"/>
    <w:rsid w:val="006953C1"/>
    <w:rsid w:val="00697BDB"/>
    <w:rsid w:val="006A06CF"/>
    <w:rsid w:val="006A0E5E"/>
    <w:rsid w:val="006A183A"/>
    <w:rsid w:val="006A27DE"/>
    <w:rsid w:val="006A3D3D"/>
    <w:rsid w:val="006A4E64"/>
    <w:rsid w:val="006A594A"/>
    <w:rsid w:val="006A72C0"/>
    <w:rsid w:val="006A7C12"/>
    <w:rsid w:val="006B2D90"/>
    <w:rsid w:val="006B360C"/>
    <w:rsid w:val="006B38CD"/>
    <w:rsid w:val="006B3A91"/>
    <w:rsid w:val="006B42F4"/>
    <w:rsid w:val="006B4416"/>
    <w:rsid w:val="006B51C6"/>
    <w:rsid w:val="006C0AC5"/>
    <w:rsid w:val="006C315F"/>
    <w:rsid w:val="006C365C"/>
    <w:rsid w:val="006C3D54"/>
    <w:rsid w:val="006C3F67"/>
    <w:rsid w:val="006C5B8D"/>
    <w:rsid w:val="006C627A"/>
    <w:rsid w:val="006C6F63"/>
    <w:rsid w:val="006C73E3"/>
    <w:rsid w:val="006D004D"/>
    <w:rsid w:val="006D01A1"/>
    <w:rsid w:val="006D10B7"/>
    <w:rsid w:val="006D2010"/>
    <w:rsid w:val="006D247B"/>
    <w:rsid w:val="006D2B98"/>
    <w:rsid w:val="006D49DC"/>
    <w:rsid w:val="006D53E8"/>
    <w:rsid w:val="006D6805"/>
    <w:rsid w:val="006D7A7D"/>
    <w:rsid w:val="006E1B44"/>
    <w:rsid w:val="006E2D1D"/>
    <w:rsid w:val="006E3F45"/>
    <w:rsid w:val="006E54E7"/>
    <w:rsid w:val="006E6083"/>
    <w:rsid w:val="006E687A"/>
    <w:rsid w:val="006E7A25"/>
    <w:rsid w:val="006E7BEA"/>
    <w:rsid w:val="006F04FA"/>
    <w:rsid w:val="006F1F8F"/>
    <w:rsid w:val="006F2386"/>
    <w:rsid w:val="006F27F7"/>
    <w:rsid w:val="006F622B"/>
    <w:rsid w:val="006F65FF"/>
    <w:rsid w:val="0070052A"/>
    <w:rsid w:val="00700A77"/>
    <w:rsid w:val="00701C10"/>
    <w:rsid w:val="007022F2"/>
    <w:rsid w:val="007039B7"/>
    <w:rsid w:val="0070427D"/>
    <w:rsid w:val="00704927"/>
    <w:rsid w:val="00704C0D"/>
    <w:rsid w:val="00704CB0"/>
    <w:rsid w:val="00706AFF"/>
    <w:rsid w:val="00706E53"/>
    <w:rsid w:val="00707D41"/>
    <w:rsid w:val="00707D91"/>
    <w:rsid w:val="007107D9"/>
    <w:rsid w:val="00711610"/>
    <w:rsid w:val="00712B47"/>
    <w:rsid w:val="00714EA4"/>
    <w:rsid w:val="00715089"/>
    <w:rsid w:val="0071631D"/>
    <w:rsid w:val="00716ACA"/>
    <w:rsid w:val="00716C50"/>
    <w:rsid w:val="0071714D"/>
    <w:rsid w:val="007176B9"/>
    <w:rsid w:val="007208EE"/>
    <w:rsid w:val="00720F3A"/>
    <w:rsid w:val="00724376"/>
    <w:rsid w:val="00724D65"/>
    <w:rsid w:val="00724E21"/>
    <w:rsid w:val="00725567"/>
    <w:rsid w:val="00725CB1"/>
    <w:rsid w:val="0072764E"/>
    <w:rsid w:val="00727DA4"/>
    <w:rsid w:val="007304CC"/>
    <w:rsid w:val="00730756"/>
    <w:rsid w:val="00731857"/>
    <w:rsid w:val="00732F5C"/>
    <w:rsid w:val="0073446B"/>
    <w:rsid w:val="00734EB1"/>
    <w:rsid w:val="0073588B"/>
    <w:rsid w:val="00735C4C"/>
    <w:rsid w:val="00737205"/>
    <w:rsid w:val="007402A7"/>
    <w:rsid w:val="0074215E"/>
    <w:rsid w:val="007430BF"/>
    <w:rsid w:val="007431D4"/>
    <w:rsid w:val="00746412"/>
    <w:rsid w:val="007470C9"/>
    <w:rsid w:val="00747FCB"/>
    <w:rsid w:val="007513AF"/>
    <w:rsid w:val="007515B4"/>
    <w:rsid w:val="00752723"/>
    <w:rsid w:val="00752936"/>
    <w:rsid w:val="00753DFE"/>
    <w:rsid w:val="007542AE"/>
    <w:rsid w:val="00754E79"/>
    <w:rsid w:val="007555AE"/>
    <w:rsid w:val="00755C56"/>
    <w:rsid w:val="00755F00"/>
    <w:rsid w:val="0075613D"/>
    <w:rsid w:val="007563C0"/>
    <w:rsid w:val="0075769B"/>
    <w:rsid w:val="007607C5"/>
    <w:rsid w:val="00761504"/>
    <w:rsid w:val="00761641"/>
    <w:rsid w:val="00761D40"/>
    <w:rsid w:val="00761E97"/>
    <w:rsid w:val="00764298"/>
    <w:rsid w:val="00764DDC"/>
    <w:rsid w:val="00764FD9"/>
    <w:rsid w:val="007653A1"/>
    <w:rsid w:val="007655AA"/>
    <w:rsid w:val="00765E5D"/>
    <w:rsid w:val="00766368"/>
    <w:rsid w:val="00766BD4"/>
    <w:rsid w:val="00770D07"/>
    <w:rsid w:val="00771042"/>
    <w:rsid w:val="007727EB"/>
    <w:rsid w:val="0077387F"/>
    <w:rsid w:val="00773BD7"/>
    <w:rsid w:val="007752E9"/>
    <w:rsid w:val="0077610C"/>
    <w:rsid w:val="007763D4"/>
    <w:rsid w:val="007766E7"/>
    <w:rsid w:val="00781E16"/>
    <w:rsid w:val="00782879"/>
    <w:rsid w:val="00785334"/>
    <w:rsid w:val="007855A9"/>
    <w:rsid w:val="00786E6E"/>
    <w:rsid w:val="007876D6"/>
    <w:rsid w:val="00790BF9"/>
    <w:rsid w:val="0079171C"/>
    <w:rsid w:val="00793461"/>
    <w:rsid w:val="0079527F"/>
    <w:rsid w:val="00795F6E"/>
    <w:rsid w:val="007A0915"/>
    <w:rsid w:val="007A10E3"/>
    <w:rsid w:val="007A147A"/>
    <w:rsid w:val="007A2381"/>
    <w:rsid w:val="007A2590"/>
    <w:rsid w:val="007A4304"/>
    <w:rsid w:val="007A44C4"/>
    <w:rsid w:val="007A4713"/>
    <w:rsid w:val="007A713D"/>
    <w:rsid w:val="007B0FA1"/>
    <w:rsid w:val="007B1F76"/>
    <w:rsid w:val="007B34A1"/>
    <w:rsid w:val="007B533C"/>
    <w:rsid w:val="007B6EE9"/>
    <w:rsid w:val="007B7484"/>
    <w:rsid w:val="007C06F6"/>
    <w:rsid w:val="007C0800"/>
    <w:rsid w:val="007C2FD9"/>
    <w:rsid w:val="007C4560"/>
    <w:rsid w:val="007C4761"/>
    <w:rsid w:val="007C5BF2"/>
    <w:rsid w:val="007C5D5F"/>
    <w:rsid w:val="007C7BB0"/>
    <w:rsid w:val="007C7CE6"/>
    <w:rsid w:val="007D04F7"/>
    <w:rsid w:val="007D06BC"/>
    <w:rsid w:val="007D11D3"/>
    <w:rsid w:val="007D60B5"/>
    <w:rsid w:val="007D6997"/>
    <w:rsid w:val="007E1B88"/>
    <w:rsid w:val="007E1F17"/>
    <w:rsid w:val="007E3802"/>
    <w:rsid w:val="007E419E"/>
    <w:rsid w:val="007E50F5"/>
    <w:rsid w:val="007E5CEE"/>
    <w:rsid w:val="007E6B55"/>
    <w:rsid w:val="007E6DA4"/>
    <w:rsid w:val="007F0A5A"/>
    <w:rsid w:val="007F1F9F"/>
    <w:rsid w:val="007F27A8"/>
    <w:rsid w:val="007F2CC4"/>
    <w:rsid w:val="007F32FC"/>
    <w:rsid w:val="007F3460"/>
    <w:rsid w:val="007F3715"/>
    <w:rsid w:val="007F38BC"/>
    <w:rsid w:val="007F50AE"/>
    <w:rsid w:val="007F528F"/>
    <w:rsid w:val="007F5C7A"/>
    <w:rsid w:val="008003BF"/>
    <w:rsid w:val="008031A4"/>
    <w:rsid w:val="00803A05"/>
    <w:rsid w:val="00804CE6"/>
    <w:rsid w:val="0080530B"/>
    <w:rsid w:val="0080552E"/>
    <w:rsid w:val="0080660A"/>
    <w:rsid w:val="00813FF9"/>
    <w:rsid w:val="00814A0B"/>
    <w:rsid w:val="00814CF6"/>
    <w:rsid w:val="00816850"/>
    <w:rsid w:val="00816960"/>
    <w:rsid w:val="008172A3"/>
    <w:rsid w:val="00817838"/>
    <w:rsid w:val="00820CDE"/>
    <w:rsid w:val="008222F3"/>
    <w:rsid w:val="008233FA"/>
    <w:rsid w:val="008249F5"/>
    <w:rsid w:val="008261C7"/>
    <w:rsid w:val="0082658B"/>
    <w:rsid w:val="00826CE3"/>
    <w:rsid w:val="00827AB1"/>
    <w:rsid w:val="00827D12"/>
    <w:rsid w:val="00830FC4"/>
    <w:rsid w:val="008353C0"/>
    <w:rsid w:val="00836046"/>
    <w:rsid w:val="00836479"/>
    <w:rsid w:val="0083671A"/>
    <w:rsid w:val="00836FB7"/>
    <w:rsid w:val="0083718F"/>
    <w:rsid w:val="00840C35"/>
    <w:rsid w:val="00840CA1"/>
    <w:rsid w:val="00841E09"/>
    <w:rsid w:val="00842834"/>
    <w:rsid w:val="00842959"/>
    <w:rsid w:val="00844476"/>
    <w:rsid w:val="008445D6"/>
    <w:rsid w:val="00845AA5"/>
    <w:rsid w:val="00846278"/>
    <w:rsid w:val="00846298"/>
    <w:rsid w:val="0084718B"/>
    <w:rsid w:val="00847517"/>
    <w:rsid w:val="00850953"/>
    <w:rsid w:val="00850FE6"/>
    <w:rsid w:val="00851E9E"/>
    <w:rsid w:val="00853212"/>
    <w:rsid w:val="00853587"/>
    <w:rsid w:val="00853E9E"/>
    <w:rsid w:val="00854D09"/>
    <w:rsid w:val="00854F14"/>
    <w:rsid w:val="0085632F"/>
    <w:rsid w:val="00857A72"/>
    <w:rsid w:val="00860A58"/>
    <w:rsid w:val="00861B05"/>
    <w:rsid w:val="00861CFA"/>
    <w:rsid w:val="00861E51"/>
    <w:rsid w:val="00861F86"/>
    <w:rsid w:val="00862A04"/>
    <w:rsid w:val="00864464"/>
    <w:rsid w:val="00864D60"/>
    <w:rsid w:val="00865138"/>
    <w:rsid w:val="00865423"/>
    <w:rsid w:val="008656E9"/>
    <w:rsid w:val="00865FF4"/>
    <w:rsid w:val="008703DF"/>
    <w:rsid w:val="00870623"/>
    <w:rsid w:val="0087129E"/>
    <w:rsid w:val="00872115"/>
    <w:rsid w:val="00875D79"/>
    <w:rsid w:val="008772D2"/>
    <w:rsid w:val="00877B86"/>
    <w:rsid w:val="00881365"/>
    <w:rsid w:val="00881991"/>
    <w:rsid w:val="00883217"/>
    <w:rsid w:val="00885187"/>
    <w:rsid w:val="008857EE"/>
    <w:rsid w:val="00887C01"/>
    <w:rsid w:val="00891A0A"/>
    <w:rsid w:val="00892EB1"/>
    <w:rsid w:val="00893CB8"/>
    <w:rsid w:val="00895049"/>
    <w:rsid w:val="00895257"/>
    <w:rsid w:val="008953A6"/>
    <w:rsid w:val="00895682"/>
    <w:rsid w:val="0089632F"/>
    <w:rsid w:val="008972C9"/>
    <w:rsid w:val="008A2AC6"/>
    <w:rsid w:val="008A41D7"/>
    <w:rsid w:val="008A4313"/>
    <w:rsid w:val="008A4732"/>
    <w:rsid w:val="008A4A9D"/>
    <w:rsid w:val="008A51E2"/>
    <w:rsid w:val="008B085D"/>
    <w:rsid w:val="008B2F0B"/>
    <w:rsid w:val="008B320A"/>
    <w:rsid w:val="008B3F02"/>
    <w:rsid w:val="008B4678"/>
    <w:rsid w:val="008B5CF0"/>
    <w:rsid w:val="008B5E62"/>
    <w:rsid w:val="008B799E"/>
    <w:rsid w:val="008C0247"/>
    <w:rsid w:val="008C145E"/>
    <w:rsid w:val="008C1B6A"/>
    <w:rsid w:val="008C29DF"/>
    <w:rsid w:val="008C4DA8"/>
    <w:rsid w:val="008D285D"/>
    <w:rsid w:val="008D35AD"/>
    <w:rsid w:val="008D5953"/>
    <w:rsid w:val="008D6EC1"/>
    <w:rsid w:val="008E0981"/>
    <w:rsid w:val="008E09B2"/>
    <w:rsid w:val="008E243D"/>
    <w:rsid w:val="008E2EF0"/>
    <w:rsid w:val="008E3EC0"/>
    <w:rsid w:val="008E4AF8"/>
    <w:rsid w:val="008E5193"/>
    <w:rsid w:val="008E5332"/>
    <w:rsid w:val="008E5608"/>
    <w:rsid w:val="008E5E13"/>
    <w:rsid w:val="008E6263"/>
    <w:rsid w:val="008E6E48"/>
    <w:rsid w:val="008E7F63"/>
    <w:rsid w:val="008F0FB9"/>
    <w:rsid w:val="008F3048"/>
    <w:rsid w:val="008F30C6"/>
    <w:rsid w:val="008F4E2C"/>
    <w:rsid w:val="008F629D"/>
    <w:rsid w:val="008F6924"/>
    <w:rsid w:val="008F6CBE"/>
    <w:rsid w:val="00900750"/>
    <w:rsid w:val="009021C1"/>
    <w:rsid w:val="00903995"/>
    <w:rsid w:val="0090436A"/>
    <w:rsid w:val="00905F2C"/>
    <w:rsid w:val="009107C4"/>
    <w:rsid w:val="00910F32"/>
    <w:rsid w:val="00911024"/>
    <w:rsid w:val="00911080"/>
    <w:rsid w:val="009126E3"/>
    <w:rsid w:val="00912F65"/>
    <w:rsid w:val="009146DD"/>
    <w:rsid w:val="0091493A"/>
    <w:rsid w:val="009158C6"/>
    <w:rsid w:val="009166AF"/>
    <w:rsid w:val="009202C1"/>
    <w:rsid w:val="009204FB"/>
    <w:rsid w:val="00921508"/>
    <w:rsid w:val="009222A2"/>
    <w:rsid w:val="009226A0"/>
    <w:rsid w:val="00923234"/>
    <w:rsid w:val="009248FD"/>
    <w:rsid w:val="009253D8"/>
    <w:rsid w:val="00925BCB"/>
    <w:rsid w:val="009263BF"/>
    <w:rsid w:val="0093110E"/>
    <w:rsid w:val="00931501"/>
    <w:rsid w:val="009318C0"/>
    <w:rsid w:val="009330D8"/>
    <w:rsid w:val="00933C86"/>
    <w:rsid w:val="00936372"/>
    <w:rsid w:val="00937747"/>
    <w:rsid w:val="009379F3"/>
    <w:rsid w:val="00937CAC"/>
    <w:rsid w:val="00940730"/>
    <w:rsid w:val="00940F07"/>
    <w:rsid w:val="00942FA0"/>
    <w:rsid w:val="00945616"/>
    <w:rsid w:val="00946770"/>
    <w:rsid w:val="009468A6"/>
    <w:rsid w:val="00947200"/>
    <w:rsid w:val="009474F2"/>
    <w:rsid w:val="00950A24"/>
    <w:rsid w:val="0095217E"/>
    <w:rsid w:val="009537B2"/>
    <w:rsid w:val="00953D72"/>
    <w:rsid w:val="00954A70"/>
    <w:rsid w:val="00955746"/>
    <w:rsid w:val="00955C85"/>
    <w:rsid w:val="0096001A"/>
    <w:rsid w:val="00960BCB"/>
    <w:rsid w:val="00961E06"/>
    <w:rsid w:val="00963216"/>
    <w:rsid w:val="0096379D"/>
    <w:rsid w:val="00971963"/>
    <w:rsid w:val="00972397"/>
    <w:rsid w:val="009724CD"/>
    <w:rsid w:val="00972A8D"/>
    <w:rsid w:val="00973822"/>
    <w:rsid w:val="00973B0A"/>
    <w:rsid w:val="00974F52"/>
    <w:rsid w:val="00975D07"/>
    <w:rsid w:val="00975E8B"/>
    <w:rsid w:val="00976FB7"/>
    <w:rsid w:val="009770F5"/>
    <w:rsid w:val="00977DE9"/>
    <w:rsid w:val="00980DBB"/>
    <w:rsid w:val="00981418"/>
    <w:rsid w:val="009840DA"/>
    <w:rsid w:val="00984558"/>
    <w:rsid w:val="00990C4A"/>
    <w:rsid w:val="00991E43"/>
    <w:rsid w:val="00992DC4"/>
    <w:rsid w:val="009938A9"/>
    <w:rsid w:val="00993A89"/>
    <w:rsid w:val="009952CA"/>
    <w:rsid w:val="009975F4"/>
    <w:rsid w:val="009A124D"/>
    <w:rsid w:val="009A3C68"/>
    <w:rsid w:val="009A40CE"/>
    <w:rsid w:val="009A40DA"/>
    <w:rsid w:val="009A4B2F"/>
    <w:rsid w:val="009A5FA3"/>
    <w:rsid w:val="009A6E8A"/>
    <w:rsid w:val="009B016E"/>
    <w:rsid w:val="009B136F"/>
    <w:rsid w:val="009B1473"/>
    <w:rsid w:val="009B1872"/>
    <w:rsid w:val="009B27E6"/>
    <w:rsid w:val="009B29B5"/>
    <w:rsid w:val="009B3789"/>
    <w:rsid w:val="009B403F"/>
    <w:rsid w:val="009B459F"/>
    <w:rsid w:val="009B463D"/>
    <w:rsid w:val="009B48F4"/>
    <w:rsid w:val="009B4A32"/>
    <w:rsid w:val="009B7E76"/>
    <w:rsid w:val="009B7FAF"/>
    <w:rsid w:val="009C0407"/>
    <w:rsid w:val="009C135A"/>
    <w:rsid w:val="009C140C"/>
    <w:rsid w:val="009C19CB"/>
    <w:rsid w:val="009C2E3B"/>
    <w:rsid w:val="009C4B44"/>
    <w:rsid w:val="009C5425"/>
    <w:rsid w:val="009C6409"/>
    <w:rsid w:val="009C68FB"/>
    <w:rsid w:val="009C6A17"/>
    <w:rsid w:val="009D42F0"/>
    <w:rsid w:val="009D4467"/>
    <w:rsid w:val="009D7B27"/>
    <w:rsid w:val="009D7C06"/>
    <w:rsid w:val="009E1652"/>
    <w:rsid w:val="009E1E8A"/>
    <w:rsid w:val="009E232B"/>
    <w:rsid w:val="009E279D"/>
    <w:rsid w:val="009E2BA2"/>
    <w:rsid w:val="009E3B74"/>
    <w:rsid w:val="009E485A"/>
    <w:rsid w:val="009E51B9"/>
    <w:rsid w:val="009E6BC6"/>
    <w:rsid w:val="009F0262"/>
    <w:rsid w:val="009F04B4"/>
    <w:rsid w:val="009F32F0"/>
    <w:rsid w:val="009F3907"/>
    <w:rsid w:val="009F4228"/>
    <w:rsid w:val="009F4A45"/>
    <w:rsid w:val="009F509A"/>
    <w:rsid w:val="009F69B3"/>
    <w:rsid w:val="00A00EB4"/>
    <w:rsid w:val="00A04548"/>
    <w:rsid w:val="00A04A4A"/>
    <w:rsid w:val="00A06D82"/>
    <w:rsid w:val="00A079BA"/>
    <w:rsid w:val="00A07C09"/>
    <w:rsid w:val="00A103A9"/>
    <w:rsid w:val="00A10C43"/>
    <w:rsid w:val="00A11F3F"/>
    <w:rsid w:val="00A12AE4"/>
    <w:rsid w:val="00A12CD7"/>
    <w:rsid w:val="00A13098"/>
    <w:rsid w:val="00A13F35"/>
    <w:rsid w:val="00A15261"/>
    <w:rsid w:val="00A17602"/>
    <w:rsid w:val="00A17715"/>
    <w:rsid w:val="00A17898"/>
    <w:rsid w:val="00A209C0"/>
    <w:rsid w:val="00A22955"/>
    <w:rsid w:val="00A22C8A"/>
    <w:rsid w:val="00A235A0"/>
    <w:rsid w:val="00A23E04"/>
    <w:rsid w:val="00A2503F"/>
    <w:rsid w:val="00A25920"/>
    <w:rsid w:val="00A25C7C"/>
    <w:rsid w:val="00A301DF"/>
    <w:rsid w:val="00A331A1"/>
    <w:rsid w:val="00A35436"/>
    <w:rsid w:val="00A356E3"/>
    <w:rsid w:val="00A35939"/>
    <w:rsid w:val="00A35D81"/>
    <w:rsid w:val="00A36057"/>
    <w:rsid w:val="00A37774"/>
    <w:rsid w:val="00A40A49"/>
    <w:rsid w:val="00A4240F"/>
    <w:rsid w:val="00A42A3B"/>
    <w:rsid w:val="00A42AD0"/>
    <w:rsid w:val="00A511F0"/>
    <w:rsid w:val="00A51389"/>
    <w:rsid w:val="00A51D34"/>
    <w:rsid w:val="00A53E32"/>
    <w:rsid w:val="00A550C6"/>
    <w:rsid w:val="00A55276"/>
    <w:rsid w:val="00A552CD"/>
    <w:rsid w:val="00A60C2A"/>
    <w:rsid w:val="00A62A08"/>
    <w:rsid w:val="00A6585E"/>
    <w:rsid w:val="00A669F2"/>
    <w:rsid w:val="00A67D09"/>
    <w:rsid w:val="00A7004B"/>
    <w:rsid w:val="00A70738"/>
    <w:rsid w:val="00A71818"/>
    <w:rsid w:val="00A73BF7"/>
    <w:rsid w:val="00A75480"/>
    <w:rsid w:val="00A75D38"/>
    <w:rsid w:val="00A76153"/>
    <w:rsid w:val="00A76215"/>
    <w:rsid w:val="00A768DC"/>
    <w:rsid w:val="00A77296"/>
    <w:rsid w:val="00A8059F"/>
    <w:rsid w:val="00A82B7F"/>
    <w:rsid w:val="00A82E63"/>
    <w:rsid w:val="00A83A16"/>
    <w:rsid w:val="00A842A3"/>
    <w:rsid w:val="00A8586A"/>
    <w:rsid w:val="00A861C0"/>
    <w:rsid w:val="00A91A25"/>
    <w:rsid w:val="00A92048"/>
    <w:rsid w:val="00A92C90"/>
    <w:rsid w:val="00A93220"/>
    <w:rsid w:val="00A9382E"/>
    <w:rsid w:val="00A93D02"/>
    <w:rsid w:val="00A9493C"/>
    <w:rsid w:val="00A951CB"/>
    <w:rsid w:val="00AA077E"/>
    <w:rsid w:val="00AA0A17"/>
    <w:rsid w:val="00AA0A7E"/>
    <w:rsid w:val="00AA1037"/>
    <w:rsid w:val="00AA119E"/>
    <w:rsid w:val="00AA17DF"/>
    <w:rsid w:val="00AA2660"/>
    <w:rsid w:val="00AA3354"/>
    <w:rsid w:val="00AA3CA0"/>
    <w:rsid w:val="00AA42D6"/>
    <w:rsid w:val="00AA4B44"/>
    <w:rsid w:val="00AA631C"/>
    <w:rsid w:val="00AA705F"/>
    <w:rsid w:val="00AA745C"/>
    <w:rsid w:val="00AB19E6"/>
    <w:rsid w:val="00AB294D"/>
    <w:rsid w:val="00AB2C97"/>
    <w:rsid w:val="00AB512B"/>
    <w:rsid w:val="00AB540C"/>
    <w:rsid w:val="00AB5833"/>
    <w:rsid w:val="00AB61C9"/>
    <w:rsid w:val="00AB700B"/>
    <w:rsid w:val="00AC0041"/>
    <w:rsid w:val="00AC1939"/>
    <w:rsid w:val="00AC2C95"/>
    <w:rsid w:val="00AC2F4D"/>
    <w:rsid w:val="00AC3A1A"/>
    <w:rsid w:val="00AC420D"/>
    <w:rsid w:val="00AC56EC"/>
    <w:rsid w:val="00AC73EC"/>
    <w:rsid w:val="00AC7775"/>
    <w:rsid w:val="00AD0A34"/>
    <w:rsid w:val="00AD0A37"/>
    <w:rsid w:val="00AD31F7"/>
    <w:rsid w:val="00AD37AC"/>
    <w:rsid w:val="00AD4154"/>
    <w:rsid w:val="00AD4A1A"/>
    <w:rsid w:val="00AD4DF6"/>
    <w:rsid w:val="00AD510A"/>
    <w:rsid w:val="00AD5869"/>
    <w:rsid w:val="00AD60F4"/>
    <w:rsid w:val="00AE03EF"/>
    <w:rsid w:val="00AE1A49"/>
    <w:rsid w:val="00AE287F"/>
    <w:rsid w:val="00AE3096"/>
    <w:rsid w:val="00AE3ED5"/>
    <w:rsid w:val="00AE44E0"/>
    <w:rsid w:val="00AE683C"/>
    <w:rsid w:val="00AE69DB"/>
    <w:rsid w:val="00AE75CD"/>
    <w:rsid w:val="00AE7F0C"/>
    <w:rsid w:val="00AF295C"/>
    <w:rsid w:val="00AF4900"/>
    <w:rsid w:val="00AF4DBC"/>
    <w:rsid w:val="00AF515D"/>
    <w:rsid w:val="00AF5ABE"/>
    <w:rsid w:val="00AF5D62"/>
    <w:rsid w:val="00AF662E"/>
    <w:rsid w:val="00AF6E2F"/>
    <w:rsid w:val="00AF7456"/>
    <w:rsid w:val="00B012D5"/>
    <w:rsid w:val="00B01C73"/>
    <w:rsid w:val="00B02392"/>
    <w:rsid w:val="00B028FF"/>
    <w:rsid w:val="00B0350F"/>
    <w:rsid w:val="00B03DD4"/>
    <w:rsid w:val="00B04142"/>
    <w:rsid w:val="00B0420B"/>
    <w:rsid w:val="00B0472D"/>
    <w:rsid w:val="00B048B5"/>
    <w:rsid w:val="00B055F7"/>
    <w:rsid w:val="00B058BA"/>
    <w:rsid w:val="00B069D7"/>
    <w:rsid w:val="00B07350"/>
    <w:rsid w:val="00B078E1"/>
    <w:rsid w:val="00B11938"/>
    <w:rsid w:val="00B11AD2"/>
    <w:rsid w:val="00B11D78"/>
    <w:rsid w:val="00B11F50"/>
    <w:rsid w:val="00B12110"/>
    <w:rsid w:val="00B12CB8"/>
    <w:rsid w:val="00B12D1B"/>
    <w:rsid w:val="00B1403D"/>
    <w:rsid w:val="00B146B2"/>
    <w:rsid w:val="00B155EF"/>
    <w:rsid w:val="00B17540"/>
    <w:rsid w:val="00B20B1E"/>
    <w:rsid w:val="00B218C0"/>
    <w:rsid w:val="00B225CD"/>
    <w:rsid w:val="00B236EA"/>
    <w:rsid w:val="00B24FDD"/>
    <w:rsid w:val="00B259F7"/>
    <w:rsid w:val="00B2607F"/>
    <w:rsid w:val="00B26CFA"/>
    <w:rsid w:val="00B27297"/>
    <w:rsid w:val="00B3053E"/>
    <w:rsid w:val="00B31177"/>
    <w:rsid w:val="00B31B37"/>
    <w:rsid w:val="00B33DEF"/>
    <w:rsid w:val="00B33E93"/>
    <w:rsid w:val="00B353D8"/>
    <w:rsid w:val="00B3615F"/>
    <w:rsid w:val="00B36F11"/>
    <w:rsid w:val="00B427A5"/>
    <w:rsid w:val="00B43098"/>
    <w:rsid w:val="00B44A63"/>
    <w:rsid w:val="00B47B97"/>
    <w:rsid w:val="00B5000B"/>
    <w:rsid w:val="00B507F8"/>
    <w:rsid w:val="00B516FE"/>
    <w:rsid w:val="00B518D5"/>
    <w:rsid w:val="00B51921"/>
    <w:rsid w:val="00B5295A"/>
    <w:rsid w:val="00B52F93"/>
    <w:rsid w:val="00B547CD"/>
    <w:rsid w:val="00B54D74"/>
    <w:rsid w:val="00B54E39"/>
    <w:rsid w:val="00B55D6B"/>
    <w:rsid w:val="00B56059"/>
    <w:rsid w:val="00B56B2E"/>
    <w:rsid w:val="00B56D6C"/>
    <w:rsid w:val="00B57BE9"/>
    <w:rsid w:val="00B60CCF"/>
    <w:rsid w:val="00B62147"/>
    <w:rsid w:val="00B630B3"/>
    <w:rsid w:val="00B63A66"/>
    <w:rsid w:val="00B6580F"/>
    <w:rsid w:val="00B665C6"/>
    <w:rsid w:val="00B668BD"/>
    <w:rsid w:val="00B66B4B"/>
    <w:rsid w:val="00B704BC"/>
    <w:rsid w:val="00B718C6"/>
    <w:rsid w:val="00B71D90"/>
    <w:rsid w:val="00B72296"/>
    <w:rsid w:val="00B72DBC"/>
    <w:rsid w:val="00B7392B"/>
    <w:rsid w:val="00B73BB5"/>
    <w:rsid w:val="00B745F3"/>
    <w:rsid w:val="00B750C2"/>
    <w:rsid w:val="00B7523C"/>
    <w:rsid w:val="00B752C4"/>
    <w:rsid w:val="00B7533B"/>
    <w:rsid w:val="00B81730"/>
    <w:rsid w:val="00B81AEC"/>
    <w:rsid w:val="00B81B46"/>
    <w:rsid w:val="00B82105"/>
    <w:rsid w:val="00B82248"/>
    <w:rsid w:val="00B8242B"/>
    <w:rsid w:val="00B8478B"/>
    <w:rsid w:val="00B86DB4"/>
    <w:rsid w:val="00B877B5"/>
    <w:rsid w:val="00B90B9A"/>
    <w:rsid w:val="00B9146C"/>
    <w:rsid w:val="00B917A5"/>
    <w:rsid w:val="00B919C4"/>
    <w:rsid w:val="00B9496C"/>
    <w:rsid w:val="00B951DC"/>
    <w:rsid w:val="00B96B1E"/>
    <w:rsid w:val="00B97523"/>
    <w:rsid w:val="00B97C45"/>
    <w:rsid w:val="00BA067C"/>
    <w:rsid w:val="00BA2A91"/>
    <w:rsid w:val="00BA3146"/>
    <w:rsid w:val="00BA3647"/>
    <w:rsid w:val="00BA3CA9"/>
    <w:rsid w:val="00BA4D11"/>
    <w:rsid w:val="00BA4DD2"/>
    <w:rsid w:val="00BA52E4"/>
    <w:rsid w:val="00BA5CFA"/>
    <w:rsid w:val="00BB01C8"/>
    <w:rsid w:val="00BB0264"/>
    <w:rsid w:val="00BB0C58"/>
    <w:rsid w:val="00BB2D6A"/>
    <w:rsid w:val="00BB3DD3"/>
    <w:rsid w:val="00BB4BA4"/>
    <w:rsid w:val="00BB610A"/>
    <w:rsid w:val="00BB6227"/>
    <w:rsid w:val="00BB6D47"/>
    <w:rsid w:val="00BB7CF9"/>
    <w:rsid w:val="00BC0257"/>
    <w:rsid w:val="00BC18AD"/>
    <w:rsid w:val="00BC243A"/>
    <w:rsid w:val="00BC4098"/>
    <w:rsid w:val="00BC4313"/>
    <w:rsid w:val="00BC610D"/>
    <w:rsid w:val="00BC6448"/>
    <w:rsid w:val="00BD0F44"/>
    <w:rsid w:val="00BD15A3"/>
    <w:rsid w:val="00BD3D7D"/>
    <w:rsid w:val="00BD5007"/>
    <w:rsid w:val="00BD5226"/>
    <w:rsid w:val="00BD6BD7"/>
    <w:rsid w:val="00BD75E6"/>
    <w:rsid w:val="00BE2270"/>
    <w:rsid w:val="00BE23A9"/>
    <w:rsid w:val="00BE27AF"/>
    <w:rsid w:val="00BE2A63"/>
    <w:rsid w:val="00BE3875"/>
    <w:rsid w:val="00BE5B81"/>
    <w:rsid w:val="00BE72D2"/>
    <w:rsid w:val="00BE7732"/>
    <w:rsid w:val="00BF037A"/>
    <w:rsid w:val="00BF0C88"/>
    <w:rsid w:val="00BF2B2A"/>
    <w:rsid w:val="00BF3872"/>
    <w:rsid w:val="00BF3CE5"/>
    <w:rsid w:val="00BF5D8D"/>
    <w:rsid w:val="00BF73CB"/>
    <w:rsid w:val="00C00C68"/>
    <w:rsid w:val="00C013F5"/>
    <w:rsid w:val="00C01ADC"/>
    <w:rsid w:val="00C01EEE"/>
    <w:rsid w:val="00C027BB"/>
    <w:rsid w:val="00C0314A"/>
    <w:rsid w:val="00C03420"/>
    <w:rsid w:val="00C0342E"/>
    <w:rsid w:val="00C0505C"/>
    <w:rsid w:val="00C05E77"/>
    <w:rsid w:val="00C073CA"/>
    <w:rsid w:val="00C11A92"/>
    <w:rsid w:val="00C11BD0"/>
    <w:rsid w:val="00C12F33"/>
    <w:rsid w:val="00C1316F"/>
    <w:rsid w:val="00C13CE3"/>
    <w:rsid w:val="00C17CC8"/>
    <w:rsid w:val="00C204EF"/>
    <w:rsid w:val="00C20A3C"/>
    <w:rsid w:val="00C22AD3"/>
    <w:rsid w:val="00C23547"/>
    <w:rsid w:val="00C24401"/>
    <w:rsid w:val="00C248A0"/>
    <w:rsid w:val="00C25826"/>
    <w:rsid w:val="00C304C5"/>
    <w:rsid w:val="00C31938"/>
    <w:rsid w:val="00C32BB3"/>
    <w:rsid w:val="00C33C3E"/>
    <w:rsid w:val="00C34DCE"/>
    <w:rsid w:val="00C355F3"/>
    <w:rsid w:val="00C3657A"/>
    <w:rsid w:val="00C36CC1"/>
    <w:rsid w:val="00C378A0"/>
    <w:rsid w:val="00C4091B"/>
    <w:rsid w:val="00C40AAE"/>
    <w:rsid w:val="00C411BE"/>
    <w:rsid w:val="00C426C4"/>
    <w:rsid w:val="00C426FD"/>
    <w:rsid w:val="00C436CE"/>
    <w:rsid w:val="00C43CE4"/>
    <w:rsid w:val="00C4456B"/>
    <w:rsid w:val="00C446BE"/>
    <w:rsid w:val="00C454FC"/>
    <w:rsid w:val="00C461A6"/>
    <w:rsid w:val="00C478F0"/>
    <w:rsid w:val="00C51750"/>
    <w:rsid w:val="00C526AE"/>
    <w:rsid w:val="00C52C55"/>
    <w:rsid w:val="00C5457F"/>
    <w:rsid w:val="00C5532A"/>
    <w:rsid w:val="00C55521"/>
    <w:rsid w:val="00C566B0"/>
    <w:rsid w:val="00C57038"/>
    <w:rsid w:val="00C57C2E"/>
    <w:rsid w:val="00C60D03"/>
    <w:rsid w:val="00C6241C"/>
    <w:rsid w:val="00C62F46"/>
    <w:rsid w:val="00C657BC"/>
    <w:rsid w:val="00C665F4"/>
    <w:rsid w:val="00C669F7"/>
    <w:rsid w:val="00C66D90"/>
    <w:rsid w:val="00C6716C"/>
    <w:rsid w:val="00C67283"/>
    <w:rsid w:val="00C718B0"/>
    <w:rsid w:val="00C718DD"/>
    <w:rsid w:val="00C7193E"/>
    <w:rsid w:val="00C74B5D"/>
    <w:rsid w:val="00C77141"/>
    <w:rsid w:val="00C80C2F"/>
    <w:rsid w:val="00C812D9"/>
    <w:rsid w:val="00C82325"/>
    <w:rsid w:val="00C82CE4"/>
    <w:rsid w:val="00C82EF8"/>
    <w:rsid w:val="00C83473"/>
    <w:rsid w:val="00C84409"/>
    <w:rsid w:val="00C84927"/>
    <w:rsid w:val="00C84931"/>
    <w:rsid w:val="00C856FE"/>
    <w:rsid w:val="00C86113"/>
    <w:rsid w:val="00C865C0"/>
    <w:rsid w:val="00C86C10"/>
    <w:rsid w:val="00C86D9A"/>
    <w:rsid w:val="00C911AC"/>
    <w:rsid w:val="00C91B1A"/>
    <w:rsid w:val="00C91D7A"/>
    <w:rsid w:val="00C93CC6"/>
    <w:rsid w:val="00C9421B"/>
    <w:rsid w:val="00C94EE4"/>
    <w:rsid w:val="00C95C64"/>
    <w:rsid w:val="00C9605C"/>
    <w:rsid w:val="00C96319"/>
    <w:rsid w:val="00C977EE"/>
    <w:rsid w:val="00CA0E66"/>
    <w:rsid w:val="00CA3430"/>
    <w:rsid w:val="00CA3C3E"/>
    <w:rsid w:val="00CA4251"/>
    <w:rsid w:val="00CA4772"/>
    <w:rsid w:val="00CA485E"/>
    <w:rsid w:val="00CA496A"/>
    <w:rsid w:val="00CA50A2"/>
    <w:rsid w:val="00CA5D92"/>
    <w:rsid w:val="00CA7316"/>
    <w:rsid w:val="00CA7879"/>
    <w:rsid w:val="00CA7C37"/>
    <w:rsid w:val="00CA7E17"/>
    <w:rsid w:val="00CB061A"/>
    <w:rsid w:val="00CB1EA7"/>
    <w:rsid w:val="00CB44CF"/>
    <w:rsid w:val="00CB6598"/>
    <w:rsid w:val="00CB69E9"/>
    <w:rsid w:val="00CB6AA6"/>
    <w:rsid w:val="00CB72C7"/>
    <w:rsid w:val="00CB748D"/>
    <w:rsid w:val="00CC0988"/>
    <w:rsid w:val="00CC09A5"/>
    <w:rsid w:val="00CC1B79"/>
    <w:rsid w:val="00CC1D2F"/>
    <w:rsid w:val="00CC2777"/>
    <w:rsid w:val="00CC54A0"/>
    <w:rsid w:val="00CC5535"/>
    <w:rsid w:val="00CC5650"/>
    <w:rsid w:val="00CC6630"/>
    <w:rsid w:val="00CC66E4"/>
    <w:rsid w:val="00CC6FEA"/>
    <w:rsid w:val="00CC7151"/>
    <w:rsid w:val="00CC7A4F"/>
    <w:rsid w:val="00CD0417"/>
    <w:rsid w:val="00CD19F9"/>
    <w:rsid w:val="00CD2871"/>
    <w:rsid w:val="00CD2933"/>
    <w:rsid w:val="00CD498B"/>
    <w:rsid w:val="00CD54CD"/>
    <w:rsid w:val="00CD5902"/>
    <w:rsid w:val="00CD6A37"/>
    <w:rsid w:val="00CD7341"/>
    <w:rsid w:val="00CD7408"/>
    <w:rsid w:val="00CE0E08"/>
    <w:rsid w:val="00CE5A5A"/>
    <w:rsid w:val="00CE5FC3"/>
    <w:rsid w:val="00CE637F"/>
    <w:rsid w:val="00CE6698"/>
    <w:rsid w:val="00CE6DBE"/>
    <w:rsid w:val="00CE7C73"/>
    <w:rsid w:val="00CF1439"/>
    <w:rsid w:val="00CF1971"/>
    <w:rsid w:val="00CF1BE3"/>
    <w:rsid w:val="00CF4F95"/>
    <w:rsid w:val="00CF5734"/>
    <w:rsid w:val="00CF5CB7"/>
    <w:rsid w:val="00CF7354"/>
    <w:rsid w:val="00D015F8"/>
    <w:rsid w:val="00D01BD4"/>
    <w:rsid w:val="00D01E0A"/>
    <w:rsid w:val="00D01F60"/>
    <w:rsid w:val="00D0265E"/>
    <w:rsid w:val="00D04646"/>
    <w:rsid w:val="00D06979"/>
    <w:rsid w:val="00D10334"/>
    <w:rsid w:val="00D10D31"/>
    <w:rsid w:val="00D115D6"/>
    <w:rsid w:val="00D12272"/>
    <w:rsid w:val="00D1355A"/>
    <w:rsid w:val="00D14F9F"/>
    <w:rsid w:val="00D166D4"/>
    <w:rsid w:val="00D174CC"/>
    <w:rsid w:val="00D17FBC"/>
    <w:rsid w:val="00D208A3"/>
    <w:rsid w:val="00D21260"/>
    <w:rsid w:val="00D22234"/>
    <w:rsid w:val="00D23C85"/>
    <w:rsid w:val="00D252B2"/>
    <w:rsid w:val="00D25510"/>
    <w:rsid w:val="00D273D1"/>
    <w:rsid w:val="00D27E5D"/>
    <w:rsid w:val="00D301F8"/>
    <w:rsid w:val="00D30B5E"/>
    <w:rsid w:val="00D30EEB"/>
    <w:rsid w:val="00D31FE8"/>
    <w:rsid w:val="00D3255D"/>
    <w:rsid w:val="00D33A66"/>
    <w:rsid w:val="00D33AA7"/>
    <w:rsid w:val="00D3507A"/>
    <w:rsid w:val="00D35447"/>
    <w:rsid w:val="00D36952"/>
    <w:rsid w:val="00D4053C"/>
    <w:rsid w:val="00D40FCB"/>
    <w:rsid w:val="00D4110C"/>
    <w:rsid w:val="00D4122E"/>
    <w:rsid w:val="00D419A2"/>
    <w:rsid w:val="00D42DBE"/>
    <w:rsid w:val="00D43A2D"/>
    <w:rsid w:val="00D44AD0"/>
    <w:rsid w:val="00D458F6"/>
    <w:rsid w:val="00D45E3D"/>
    <w:rsid w:val="00D478D0"/>
    <w:rsid w:val="00D50836"/>
    <w:rsid w:val="00D50D83"/>
    <w:rsid w:val="00D538CE"/>
    <w:rsid w:val="00D53E62"/>
    <w:rsid w:val="00D54434"/>
    <w:rsid w:val="00D551ED"/>
    <w:rsid w:val="00D56DEA"/>
    <w:rsid w:val="00D57E6A"/>
    <w:rsid w:val="00D604B1"/>
    <w:rsid w:val="00D60B4B"/>
    <w:rsid w:val="00D6121A"/>
    <w:rsid w:val="00D627B2"/>
    <w:rsid w:val="00D63560"/>
    <w:rsid w:val="00D63EFF"/>
    <w:rsid w:val="00D64F36"/>
    <w:rsid w:val="00D65570"/>
    <w:rsid w:val="00D65D19"/>
    <w:rsid w:val="00D668EB"/>
    <w:rsid w:val="00D67327"/>
    <w:rsid w:val="00D67856"/>
    <w:rsid w:val="00D67B05"/>
    <w:rsid w:val="00D70E11"/>
    <w:rsid w:val="00D720EA"/>
    <w:rsid w:val="00D727F4"/>
    <w:rsid w:val="00D74CE3"/>
    <w:rsid w:val="00D7543F"/>
    <w:rsid w:val="00D77A09"/>
    <w:rsid w:val="00D77D86"/>
    <w:rsid w:val="00D77DE6"/>
    <w:rsid w:val="00D81DB0"/>
    <w:rsid w:val="00D8416C"/>
    <w:rsid w:val="00D84298"/>
    <w:rsid w:val="00D844DF"/>
    <w:rsid w:val="00D84885"/>
    <w:rsid w:val="00D8516E"/>
    <w:rsid w:val="00D86A84"/>
    <w:rsid w:val="00D91D46"/>
    <w:rsid w:val="00D91DA4"/>
    <w:rsid w:val="00D9390E"/>
    <w:rsid w:val="00D94C09"/>
    <w:rsid w:val="00D9503A"/>
    <w:rsid w:val="00D95F00"/>
    <w:rsid w:val="00D96394"/>
    <w:rsid w:val="00D9639B"/>
    <w:rsid w:val="00D96C0D"/>
    <w:rsid w:val="00D976A9"/>
    <w:rsid w:val="00DA10A4"/>
    <w:rsid w:val="00DA5A04"/>
    <w:rsid w:val="00DA6924"/>
    <w:rsid w:val="00DA6FD6"/>
    <w:rsid w:val="00DA77F0"/>
    <w:rsid w:val="00DA7CF1"/>
    <w:rsid w:val="00DB0396"/>
    <w:rsid w:val="00DB191F"/>
    <w:rsid w:val="00DB2123"/>
    <w:rsid w:val="00DB21DF"/>
    <w:rsid w:val="00DB376D"/>
    <w:rsid w:val="00DB392A"/>
    <w:rsid w:val="00DB3BBC"/>
    <w:rsid w:val="00DB6E0A"/>
    <w:rsid w:val="00DC06E0"/>
    <w:rsid w:val="00DC0815"/>
    <w:rsid w:val="00DC0D24"/>
    <w:rsid w:val="00DC1CF6"/>
    <w:rsid w:val="00DC1ECF"/>
    <w:rsid w:val="00DC25ED"/>
    <w:rsid w:val="00DC2B6B"/>
    <w:rsid w:val="00DC4E6E"/>
    <w:rsid w:val="00DC4EC7"/>
    <w:rsid w:val="00DC4FDC"/>
    <w:rsid w:val="00DC57D5"/>
    <w:rsid w:val="00DC5AAB"/>
    <w:rsid w:val="00DC5C1A"/>
    <w:rsid w:val="00DC5C4E"/>
    <w:rsid w:val="00DC60AD"/>
    <w:rsid w:val="00DC620C"/>
    <w:rsid w:val="00DD00CB"/>
    <w:rsid w:val="00DD0882"/>
    <w:rsid w:val="00DD259C"/>
    <w:rsid w:val="00DD296B"/>
    <w:rsid w:val="00DD3A2A"/>
    <w:rsid w:val="00DD5570"/>
    <w:rsid w:val="00DD55D5"/>
    <w:rsid w:val="00DD63BB"/>
    <w:rsid w:val="00DE10E0"/>
    <w:rsid w:val="00DE1608"/>
    <w:rsid w:val="00DE3CBF"/>
    <w:rsid w:val="00DE413C"/>
    <w:rsid w:val="00DE6208"/>
    <w:rsid w:val="00DE71EA"/>
    <w:rsid w:val="00DF08B6"/>
    <w:rsid w:val="00DF11AB"/>
    <w:rsid w:val="00DF36CD"/>
    <w:rsid w:val="00DF5F69"/>
    <w:rsid w:val="00E000D2"/>
    <w:rsid w:val="00E0108C"/>
    <w:rsid w:val="00E0198E"/>
    <w:rsid w:val="00E0228D"/>
    <w:rsid w:val="00E032A7"/>
    <w:rsid w:val="00E0351E"/>
    <w:rsid w:val="00E035AA"/>
    <w:rsid w:val="00E03621"/>
    <w:rsid w:val="00E03F05"/>
    <w:rsid w:val="00E05471"/>
    <w:rsid w:val="00E05816"/>
    <w:rsid w:val="00E05EBB"/>
    <w:rsid w:val="00E0602A"/>
    <w:rsid w:val="00E06F0F"/>
    <w:rsid w:val="00E10ADD"/>
    <w:rsid w:val="00E10BAF"/>
    <w:rsid w:val="00E11693"/>
    <w:rsid w:val="00E12705"/>
    <w:rsid w:val="00E1414D"/>
    <w:rsid w:val="00E1440F"/>
    <w:rsid w:val="00E149BD"/>
    <w:rsid w:val="00E154F5"/>
    <w:rsid w:val="00E17F39"/>
    <w:rsid w:val="00E203C2"/>
    <w:rsid w:val="00E20D6D"/>
    <w:rsid w:val="00E20E71"/>
    <w:rsid w:val="00E21C23"/>
    <w:rsid w:val="00E21CBE"/>
    <w:rsid w:val="00E2235E"/>
    <w:rsid w:val="00E23101"/>
    <w:rsid w:val="00E25E77"/>
    <w:rsid w:val="00E309C2"/>
    <w:rsid w:val="00E3147B"/>
    <w:rsid w:val="00E31FBD"/>
    <w:rsid w:val="00E3355A"/>
    <w:rsid w:val="00E356DB"/>
    <w:rsid w:val="00E37253"/>
    <w:rsid w:val="00E40276"/>
    <w:rsid w:val="00E40507"/>
    <w:rsid w:val="00E40DAC"/>
    <w:rsid w:val="00E414A1"/>
    <w:rsid w:val="00E425F6"/>
    <w:rsid w:val="00E45705"/>
    <w:rsid w:val="00E46AA3"/>
    <w:rsid w:val="00E47437"/>
    <w:rsid w:val="00E5013E"/>
    <w:rsid w:val="00E50614"/>
    <w:rsid w:val="00E51944"/>
    <w:rsid w:val="00E51C3C"/>
    <w:rsid w:val="00E54198"/>
    <w:rsid w:val="00E54D4C"/>
    <w:rsid w:val="00E54D65"/>
    <w:rsid w:val="00E552E9"/>
    <w:rsid w:val="00E57D5A"/>
    <w:rsid w:val="00E60498"/>
    <w:rsid w:val="00E62320"/>
    <w:rsid w:val="00E65F7D"/>
    <w:rsid w:val="00E67764"/>
    <w:rsid w:val="00E77874"/>
    <w:rsid w:val="00E80E9C"/>
    <w:rsid w:val="00E8108D"/>
    <w:rsid w:val="00E812EF"/>
    <w:rsid w:val="00E81442"/>
    <w:rsid w:val="00E816D6"/>
    <w:rsid w:val="00E81BB0"/>
    <w:rsid w:val="00E82683"/>
    <w:rsid w:val="00E83B87"/>
    <w:rsid w:val="00E844E0"/>
    <w:rsid w:val="00E8534F"/>
    <w:rsid w:val="00E85FA1"/>
    <w:rsid w:val="00E86060"/>
    <w:rsid w:val="00E8741F"/>
    <w:rsid w:val="00E913C3"/>
    <w:rsid w:val="00E9187D"/>
    <w:rsid w:val="00E91B29"/>
    <w:rsid w:val="00E930B3"/>
    <w:rsid w:val="00E9507E"/>
    <w:rsid w:val="00E95DBE"/>
    <w:rsid w:val="00E96EFC"/>
    <w:rsid w:val="00EA338A"/>
    <w:rsid w:val="00EA4150"/>
    <w:rsid w:val="00EA459A"/>
    <w:rsid w:val="00EA4B94"/>
    <w:rsid w:val="00EA5AA4"/>
    <w:rsid w:val="00EA5C63"/>
    <w:rsid w:val="00EB0503"/>
    <w:rsid w:val="00EB0A01"/>
    <w:rsid w:val="00EB0CB7"/>
    <w:rsid w:val="00EB0D59"/>
    <w:rsid w:val="00EB0F1E"/>
    <w:rsid w:val="00EB11F4"/>
    <w:rsid w:val="00EB1528"/>
    <w:rsid w:val="00EB1E03"/>
    <w:rsid w:val="00EB2011"/>
    <w:rsid w:val="00EB59BB"/>
    <w:rsid w:val="00EB68F4"/>
    <w:rsid w:val="00EB7491"/>
    <w:rsid w:val="00EB7A25"/>
    <w:rsid w:val="00EC0C77"/>
    <w:rsid w:val="00EC1A96"/>
    <w:rsid w:val="00EC2528"/>
    <w:rsid w:val="00EC2BA0"/>
    <w:rsid w:val="00EC5BEB"/>
    <w:rsid w:val="00EC6A31"/>
    <w:rsid w:val="00EC7F36"/>
    <w:rsid w:val="00ED1076"/>
    <w:rsid w:val="00ED2356"/>
    <w:rsid w:val="00ED26D5"/>
    <w:rsid w:val="00ED27D3"/>
    <w:rsid w:val="00ED27D4"/>
    <w:rsid w:val="00ED368B"/>
    <w:rsid w:val="00ED5331"/>
    <w:rsid w:val="00ED5E8D"/>
    <w:rsid w:val="00ED6CBC"/>
    <w:rsid w:val="00ED6DC5"/>
    <w:rsid w:val="00ED6EF6"/>
    <w:rsid w:val="00ED743A"/>
    <w:rsid w:val="00EE0BB6"/>
    <w:rsid w:val="00EE3097"/>
    <w:rsid w:val="00EE318B"/>
    <w:rsid w:val="00EE34BF"/>
    <w:rsid w:val="00EE388E"/>
    <w:rsid w:val="00EE4ADF"/>
    <w:rsid w:val="00EE4DCA"/>
    <w:rsid w:val="00EE648B"/>
    <w:rsid w:val="00EE685F"/>
    <w:rsid w:val="00EE6DF6"/>
    <w:rsid w:val="00EE77C0"/>
    <w:rsid w:val="00EF320E"/>
    <w:rsid w:val="00EF45F4"/>
    <w:rsid w:val="00EF4A1A"/>
    <w:rsid w:val="00EF6A7C"/>
    <w:rsid w:val="00EF6EB4"/>
    <w:rsid w:val="00EF7929"/>
    <w:rsid w:val="00F00550"/>
    <w:rsid w:val="00F01619"/>
    <w:rsid w:val="00F0186D"/>
    <w:rsid w:val="00F02B3B"/>
    <w:rsid w:val="00F02C23"/>
    <w:rsid w:val="00F0427E"/>
    <w:rsid w:val="00F04E85"/>
    <w:rsid w:val="00F059EE"/>
    <w:rsid w:val="00F06386"/>
    <w:rsid w:val="00F06AD5"/>
    <w:rsid w:val="00F06D63"/>
    <w:rsid w:val="00F07B7F"/>
    <w:rsid w:val="00F11BDD"/>
    <w:rsid w:val="00F1234D"/>
    <w:rsid w:val="00F1261E"/>
    <w:rsid w:val="00F13228"/>
    <w:rsid w:val="00F14F0C"/>
    <w:rsid w:val="00F15A53"/>
    <w:rsid w:val="00F15B21"/>
    <w:rsid w:val="00F15B58"/>
    <w:rsid w:val="00F15C44"/>
    <w:rsid w:val="00F1703A"/>
    <w:rsid w:val="00F17CBC"/>
    <w:rsid w:val="00F2039C"/>
    <w:rsid w:val="00F21022"/>
    <w:rsid w:val="00F212E7"/>
    <w:rsid w:val="00F2205A"/>
    <w:rsid w:val="00F222AE"/>
    <w:rsid w:val="00F2363D"/>
    <w:rsid w:val="00F25379"/>
    <w:rsid w:val="00F25AF4"/>
    <w:rsid w:val="00F26761"/>
    <w:rsid w:val="00F27C9F"/>
    <w:rsid w:val="00F3008A"/>
    <w:rsid w:val="00F308DD"/>
    <w:rsid w:val="00F3105D"/>
    <w:rsid w:val="00F320F3"/>
    <w:rsid w:val="00F33427"/>
    <w:rsid w:val="00F336A8"/>
    <w:rsid w:val="00F34842"/>
    <w:rsid w:val="00F3628B"/>
    <w:rsid w:val="00F371B5"/>
    <w:rsid w:val="00F40863"/>
    <w:rsid w:val="00F40B2B"/>
    <w:rsid w:val="00F422E5"/>
    <w:rsid w:val="00F4262A"/>
    <w:rsid w:val="00F43250"/>
    <w:rsid w:val="00F447AD"/>
    <w:rsid w:val="00F503A4"/>
    <w:rsid w:val="00F50D19"/>
    <w:rsid w:val="00F51D22"/>
    <w:rsid w:val="00F52663"/>
    <w:rsid w:val="00F52B1C"/>
    <w:rsid w:val="00F56311"/>
    <w:rsid w:val="00F613A6"/>
    <w:rsid w:val="00F61AF5"/>
    <w:rsid w:val="00F62C5A"/>
    <w:rsid w:val="00F63885"/>
    <w:rsid w:val="00F64295"/>
    <w:rsid w:val="00F650F7"/>
    <w:rsid w:val="00F66046"/>
    <w:rsid w:val="00F67F22"/>
    <w:rsid w:val="00F7046B"/>
    <w:rsid w:val="00F70672"/>
    <w:rsid w:val="00F71289"/>
    <w:rsid w:val="00F744C0"/>
    <w:rsid w:val="00F7554E"/>
    <w:rsid w:val="00F75719"/>
    <w:rsid w:val="00F75CB2"/>
    <w:rsid w:val="00F77957"/>
    <w:rsid w:val="00F801C5"/>
    <w:rsid w:val="00F8136B"/>
    <w:rsid w:val="00F8186B"/>
    <w:rsid w:val="00F81B0E"/>
    <w:rsid w:val="00F86156"/>
    <w:rsid w:val="00F866DD"/>
    <w:rsid w:val="00F90E47"/>
    <w:rsid w:val="00F9108F"/>
    <w:rsid w:val="00F91B48"/>
    <w:rsid w:val="00F92F0E"/>
    <w:rsid w:val="00F93957"/>
    <w:rsid w:val="00F93D86"/>
    <w:rsid w:val="00F9407A"/>
    <w:rsid w:val="00F95B9E"/>
    <w:rsid w:val="00FA3148"/>
    <w:rsid w:val="00FA56BE"/>
    <w:rsid w:val="00FA632E"/>
    <w:rsid w:val="00FA65AD"/>
    <w:rsid w:val="00FA663A"/>
    <w:rsid w:val="00FA6BFA"/>
    <w:rsid w:val="00FA6C1C"/>
    <w:rsid w:val="00FA75EB"/>
    <w:rsid w:val="00FA7745"/>
    <w:rsid w:val="00FB076C"/>
    <w:rsid w:val="00FB1040"/>
    <w:rsid w:val="00FB17DA"/>
    <w:rsid w:val="00FB1FE9"/>
    <w:rsid w:val="00FB44C3"/>
    <w:rsid w:val="00FB4B83"/>
    <w:rsid w:val="00FB59CB"/>
    <w:rsid w:val="00FB5EF0"/>
    <w:rsid w:val="00FB7509"/>
    <w:rsid w:val="00FC008D"/>
    <w:rsid w:val="00FC1817"/>
    <w:rsid w:val="00FC4592"/>
    <w:rsid w:val="00FC48F4"/>
    <w:rsid w:val="00FC5CE0"/>
    <w:rsid w:val="00FC6125"/>
    <w:rsid w:val="00FC721A"/>
    <w:rsid w:val="00FC78ED"/>
    <w:rsid w:val="00FD0F4F"/>
    <w:rsid w:val="00FD1BBB"/>
    <w:rsid w:val="00FD1F33"/>
    <w:rsid w:val="00FD3168"/>
    <w:rsid w:val="00FD372F"/>
    <w:rsid w:val="00FD37CA"/>
    <w:rsid w:val="00FE18C5"/>
    <w:rsid w:val="00FE3098"/>
    <w:rsid w:val="00FE36F6"/>
    <w:rsid w:val="00FE3E7C"/>
    <w:rsid w:val="00FE46EE"/>
    <w:rsid w:val="00FE55B7"/>
    <w:rsid w:val="00FE5E65"/>
    <w:rsid w:val="00FE68A8"/>
    <w:rsid w:val="00FE6A78"/>
    <w:rsid w:val="00FE6D9C"/>
    <w:rsid w:val="00FE7645"/>
    <w:rsid w:val="00FF0F6F"/>
    <w:rsid w:val="00FF1635"/>
    <w:rsid w:val="00FF1E29"/>
    <w:rsid w:val="00FF1E89"/>
    <w:rsid w:val="00FF2463"/>
    <w:rsid w:val="00FF4983"/>
    <w:rsid w:val="00FF4D3E"/>
    <w:rsid w:val="00FF5028"/>
    <w:rsid w:val="00FF5328"/>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34DCE"/>
    <w:pPr>
      <w:jc w:val="both"/>
    </w:pPr>
    <w:rPr>
      <w:rFonts w:asciiTheme="minorHAnsi" w:hAnsiTheme="minorHAnsi" w:cs="Arial"/>
      <w:sz w:val="24"/>
    </w:rPr>
  </w:style>
  <w:style w:type="paragraph" w:styleId="Heading1">
    <w:name w:val="heading 1"/>
    <w:basedOn w:val="Normal"/>
    <w:next w:val="Normal"/>
    <w:link w:val="Heading1Char"/>
    <w:qFormat/>
    <w:rsid w:val="00AF7456"/>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033635"/>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semiHidden/>
    <w:unhideWhenUsed/>
    <w:rsid w:val="003803BE"/>
    <w:pPr>
      <w:tabs>
        <w:tab w:val="right" w:leader="dot" w:pos="8630"/>
      </w:tabs>
      <w:spacing w:before="120" w:after="120"/>
    </w:pPr>
    <w:rPr>
      <w:rFonts w:ascii="Times New Roman" w:hAnsi="Times New Roman" w:cs="Times New Roman"/>
      <w:b/>
      <w:bCs/>
      <w:caps/>
    </w:rPr>
  </w:style>
  <w:style w:type="paragraph" w:styleId="TOC2">
    <w:name w:val="toc 2"/>
    <w:basedOn w:val="Normal"/>
    <w:next w:val="Normal"/>
    <w:link w:val="TOC2Char"/>
    <w:autoRedefine/>
    <w:semiHidden/>
    <w:unhideWhenUsed/>
    <w:rsid w:val="00DC5C4E"/>
    <w:pPr>
      <w:ind w:left="200"/>
    </w:pPr>
    <w:rPr>
      <w:rFonts w:ascii="Times New Roman" w:hAnsi="Times New Roman" w:cs="Times New Roman"/>
      <w:smallCaps/>
    </w:rPr>
  </w:style>
  <w:style w:type="paragraph" w:styleId="TOC3">
    <w:name w:val="toc 3"/>
    <w:basedOn w:val="Normal"/>
    <w:next w:val="Normal"/>
    <w:link w:val="TOC3Char"/>
    <w:autoRedefine/>
    <w:semiHidden/>
    <w:unhideWhenUsed/>
    <w:rsid w:val="00DC5C4E"/>
    <w:pPr>
      <w:ind w:left="400"/>
    </w:pPr>
    <w:rPr>
      <w:rFonts w:ascii="Times New Roman" w:hAnsi="Times New Roman" w:cs="Times New Roman"/>
      <w:i/>
      <w:iCs/>
    </w:rPr>
  </w:style>
  <w:style w:type="paragraph" w:customStyle="1" w:styleId="Level3">
    <w:name w:val="Level 3"/>
    <w:basedOn w:val="TOC3"/>
    <w:link w:val="Level3CharChar"/>
    <w:qFormat/>
    <w:rsid w:val="0032226C"/>
    <w:pPr>
      <w:tabs>
        <w:tab w:val="right" w:leader="dot" w:pos="8630"/>
      </w:tabs>
      <w:ind w:left="0"/>
    </w:pPr>
    <w:rPr>
      <w:rFonts w:asciiTheme="majorHAnsi" w:hAnsiTheme="majorHAnsi"/>
    </w:rPr>
  </w:style>
  <w:style w:type="paragraph" w:customStyle="1" w:styleId="TOCTitle">
    <w:name w:val="TOC Title"/>
    <w:basedOn w:val="Normal"/>
    <w:qFormat/>
    <w:rsid w:val="00AF7456"/>
    <w:pPr>
      <w:spacing w:after="240"/>
      <w:jc w:val="center"/>
    </w:pPr>
    <w:rPr>
      <w:rFonts w:asciiTheme="majorHAnsi" w:hAnsiTheme="majorHAnsi" w:cs="Times New Roman"/>
      <w:b/>
      <w:szCs w:val="24"/>
    </w:rPr>
  </w:style>
  <w:style w:type="character" w:customStyle="1" w:styleId="TOC3Char">
    <w:name w:val="TOC 3 Char"/>
    <w:basedOn w:val="DefaultParagraphFont"/>
    <w:link w:val="TOC3"/>
    <w:semiHidden/>
    <w:rsid w:val="0003028F"/>
    <w:rPr>
      <w:i/>
      <w:iCs/>
    </w:rPr>
  </w:style>
  <w:style w:type="character" w:customStyle="1" w:styleId="Level3CharChar">
    <w:name w:val="Level 3 Char Char"/>
    <w:basedOn w:val="TOC3Char"/>
    <w:link w:val="Level3"/>
    <w:rsid w:val="0032226C"/>
    <w:rPr>
      <w:rFonts w:asciiTheme="majorHAnsi" w:hAnsiTheme="majorHAnsi"/>
      <w:i/>
      <w:iCs/>
      <w:sz w:val="24"/>
    </w:rPr>
  </w:style>
  <w:style w:type="paragraph" w:customStyle="1" w:styleId="Level1">
    <w:name w:val="Level 1"/>
    <w:basedOn w:val="TOC1"/>
    <w:link w:val="Level1Char"/>
    <w:qFormat/>
    <w:rsid w:val="0003028F"/>
    <w:rPr>
      <w:rFonts w:asciiTheme="majorHAnsi" w:hAnsiTheme="majorHAnsi"/>
    </w:rPr>
  </w:style>
  <w:style w:type="character" w:customStyle="1" w:styleId="TOC1Char">
    <w:name w:val="TOC 1 Char"/>
    <w:basedOn w:val="DefaultParagraphFont"/>
    <w:link w:val="TOC1"/>
    <w:semiHidden/>
    <w:rsid w:val="0003028F"/>
    <w:rPr>
      <w:b/>
      <w:bCs/>
      <w:caps/>
    </w:rPr>
  </w:style>
  <w:style w:type="character" w:customStyle="1" w:styleId="Level1Char">
    <w:name w:val="Level 1 Char"/>
    <w:basedOn w:val="TOC1Char"/>
    <w:link w:val="Level1"/>
    <w:rsid w:val="0003028F"/>
    <w:rPr>
      <w:rFonts w:asciiTheme="majorHAnsi" w:hAnsiTheme="majorHAnsi"/>
      <w:b/>
      <w:bCs/>
      <w:caps/>
    </w:rPr>
  </w:style>
  <w:style w:type="paragraph" w:customStyle="1" w:styleId="Level2">
    <w:name w:val="Level 2"/>
    <w:basedOn w:val="TOC2"/>
    <w:link w:val="Level2Char"/>
    <w:qFormat/>
    <w:rsid w:val="00AF7456"/>
    <w:pPr>
      <w:tabs>
        <w:tab w:val="right" w:leader="dot" w:pos="8630"/>
      </w:tabs>
    </w:pPr>
    <w:rPr>
      <w:rFonts w:asciiTheme="majorHAnsi" w:hAnsiTheme="majorHAnsi"/>
      <w:color w:val="000000"/>
    </w:rPr>
  </w:style>
  <w:style w:type="character" w:customStyle="1" w:styleId="TOC2Char">
    <w:name w:val="TOC 2 Char"/>
    <w:basedOn w:val="DefaultParagraphFont"/>
    <w:link w:val="TOC2"/>
    <w:semiHidden/>
    <w:rsid w:val="0003028F"/>
    <w:rPr>
      <w:smallCaps/>
    </w:rPr>
  </w:style>
  <w:style w:type="character" w:customStyle="1" w:styleId="Level2Char">
    <w:name w:val="Level 2 Char"/>
    <w:basedOn w:val="TOC2Char"/>
    <w:link w:val="Level2"/>
    <w:rsid w:val="00AF7456"/>
    <w:rPr>
      <w:rFonts w:asciiTheme="majorHAnsi" w:hAnsiTheme="majorHAnsi"/>
      <w:smallCaps/>
      <w:color w:val="000000"/>
    </w:rPr>
  </w:style>
  <w:style w:type="character" w:customStyle="1" w:styleId="Heading1Char">
    <w:name w:val="Heading 1 Char"/>
    <w:basedOn w:val="DefaultParagraphFont"/>
    <w:link w:val="Heading1"/>
    <w:rsid w:val="00AF7456"/>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AF7456"/>
    <w:rPr>
      <w:color w:val="808080"/>
    </w:rPr>
  </w:style>
  <w:style w:type="paragraph" w:styleId="BalloonText">
    <w:name w:val="Balloon Text"/>
    <w:basedOn w:val="Normal"/>
    <w:link w:val="BalloonTextChar"/>
    <w:semiHidden/>
    <w:unhideWhenUsed/>
    <w:rsid w:val="00AF7456"/>
    <w:rPr>
      <w:rFonts w:ascii="Tahoma" w:hAnsi="Tahoma" w:cs="Tahoma"/>
      <w:sz w:val="16"/>
      <w:szCs w:val="16"/>
    </w:rPr>
  </w:style>
  <w:style w:type="character" w:customStyle="1" w:styleId="BalloonTextChar">
    <w:name w:val="Balloon Text Char"/>
    <w:basedOn w:val="DefaultParagraphFont"/>
    <w:link w:val="BalloonText"/>
    <w:semiHidden/>
    <w:rsid w:val="00AF7456"/>
    <w:rPr>
      <w:rFonts w:ascii="Tahoma" w:hAnsi="Tahoma" w:cs="Tahoma"/>
      <w:sz w:val="16"/>
      <w:szCs w:val="16"/>
    </w:rPr>
  </w:style>
  <w:style w:type="paragraph" w:styleId="ListBullet">
    <w:name w:val="List Bullet"/>
    <w:basedOn w:val="Normal"/>
    <w:rsid w:val="005F2EA6"/>
    <w:pPr>
      <w:numPr>
        <w:numId w:val="2"/>
      </w:numPr>
    </w:pPr>
    <w:rPr>
      <w:rFonts w:ascii="Times New Roman" w:hAnsi="Times New Roman" w:cs="Times New Roman"/>
      <w:szCs w:val="24"/>
      <w:lang w:val="en-GB" w:eastAsia="en-GB"/>
    </w:rPr>
  </w:style>
  <w:style w:type="table" w:styleId="TableContemporary">
    <w:name w:val="Table Contemporary"/>
    <w:basedOn w:val="TableNormal"/>
    <w:rsid w:val="00BA067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ferences">
    <w:name w:val="References"/>
    <w:basedOn w:val="Level3"/>
    <w:link w:val="ReferencesChar"/>
    <w:qFormat/>
    <w:rsid w:val="00BE5B81"/>
    <w:pPr>
      <w:spacing w:line="360" w:lineRule="auto"/>
      <w:ind w:left="340" w:hanging="340"/>
      <w:contextualSpacing/>
    </w:pPr>
    <w:rPr>
      <w:i w:val="0"/>
      <w:szCs w:val="24"/>
      <w:lang w:val="en-GB"/>
    </w:rPr>
  </w:style>
  <w:style w:type="character" w:customStyle="1" w:styleId="ReferencesChar">
    <w:name w:val="References Char"/>
    <w:basedOn w:val="Level3CharChar"/>
    <w:link w:val="References"/>
    <w:rsid w:val="00BE5B81"/>
    <w:rPr>
      <w:rFonts w:asciiTheme="majorHAnsi" w:hAnsiTheme="majorHAnsi"/>
      <w:i w:val="0"/>
      <w:iCs/>
      <w:sz w:val="24"/>
      <w:szCs w:val="24"/>
      <w:lang w:val="en-GB"/>
    </w:rPr>
  </w:style>
  <w:style w:type="table" w:styleId="Table3Deffects3">
    <w:name w:val="Table 3D effects 3"/>
    <w:basedOn w:val="TableNormal"/>
    <w:rsid w:val="001055F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1055F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CB65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2111CF"/>
    <w:pPr>
      <w:spacing w:before="100" w:beforeAutospacing="1" w:after="100" w:afterAutospacing="1"/>
      <w:jc w:val="left"/>
    </w:pPr>
    <w:rPr>
      <w:rFonts w:ascii="Times New Roman" w:hAnsi="Times New Roman" w:cs="Times New Roman"/>
      <w:szCs w:val="24"/>
      <w:lang w:val="en-GB" w:eastAsia="en-GB"/>
    </w:rPr>
  </w:style>
  <w:style w:type="paragraph" w:styleId="Caption">
    <w:name w:val="caption"/>
    <w:basedOn w:val="Normal"/>
    <w:next w:val="Normal"/>
    <w:unhideWhenUsed/>
    <w:qFormat/>
    <w:rsid w:val="006928A0"/>
    <w:pPr>
      <w:spacing w:after="200"/>
    </w:pPr>
    <w:rPr>
      <w:b/>
      <w:bCs/>
      <w:color w:val="4F81BD" w:themeColor="accent1"/>
      <w:sz w:val="18"/>
      <w:szCs w:val="18"/>
    </w:rPr>
  </w:style>
  <w:style w:type="character" w:customStyle="1" w:styleId="Heading2Char">
    <w:name w:val="Heading 2 Char"/>
    <w:basedOn w:val="DefaultParagraphFont"/>
    <w:link w:val="Heading2"/>
    <w:rsid w:val="00033635"/>
    <w:rPr>
      <w:rFonts w:asciiTheme="majorHAnsi" w:eastAsiaTheme="majorEastAsia" w:hAnsiTheme="majorHAnsi" w:cstheme="majorBidi"/>
      <w:b/>
      <w:bCs/>
      <w:sz w:val="26"/>
      <w:szCs w:val="26"/>
    </w:rPr>
  </w:style>
  <w:style w:type="paragraph" w:styleId="Title">
    <w:name w:val="Title"/>
    <w:basedOn w:val="Normal"/>
    <w:link w:val="TitleChar"/>
    <w:qFormat/>
    <w:rsid w:val="00106498"/>
    <w:pPr>
      <w:spacing w:before="240" w:after="60"/>
      <w:jc w:val="center"/>
      <w:outlineLvl w:val="0"/>
    </w:pPr>
    <w:rPr>
      <w:rFonts w:ascii="Times New Roman" w:hAnsi="Times New Roman"/>
      <w:b/>
      <w:bCs/>
      <w:kern w:val="28"/>
      <w:sz w:val="32"/>
      <w:szCs w:val="32"/>
      <w:lang w:val="en-GB" w:eastAsia="en-AU"/>
    </w:rPr>
  </w:style>
  <w:style w:type="character" w:customStyle="1" w:styleId="TitleChar">
    <w:name w:val="Title Char"/>
    <w:basedOn w:val="DefaultParagraphFont"/>
    <w:link w:val="Title"/>
    <w:rsid w:val="00106498"/>
    <w:rPr>
      <w:rFonts w:cs="Arial"/>
      <w:b/>
      <w:bCs/>
      <w:kern w:val="28"/>
      <w:sz w:val="32"/>
      <w:szCs w:val="32"/>
      <w:lang w:val="en-GB" w:eastAsia="en-AU"/>
    </w:rPr>
  </w:style>
  <w:style w:type="paragraph" w:customStyle="1" w:styleId="Coverdata">
    <w:name w:val="Cover data"/>
    <w:basedOn w:val="Normal"/>
    <w:rsid w:val="00106498"/>
    <w:rPr>
      <w:rFonts w:ascii="Times New Roman" w:hAnsi="Times New Roman" w:cs="Times New Roman"/>
      <w:szCs w:val="24"/>
      <w:lang w:val="en-GB" w:eastAsia="en-AU"/>
    </w:rPr>
  </w:style>
  <w:style w:type="character" w:styleId="Hyperlink">
    <w:name w:val="Hyperlink"/>
    <w:rsid w:val="00106498"/>
    <w:rPr>
      <w:color w:val="0000FF"/>
      <w:u w:val="single"/>
    </w:rPr>
  </w:style>
  <w:style w:type="paragraph" w:styleId="Footer">
    <w:name w:val="footer"/>
    <w:basedOn w:val="Normal"/>
    <w:link w:val="FooterChar"/>
    <w:uiPriority w:val="99"/>
    <w:rsid w:val="00106498"/>
    <w:pPr>
      <w:tabs>
        <w:tab w:val="center" w:pos="4153"/>
        <w:tab w:val="right" w:pos="8306"/>
      </w:tabs>
      <w:spacing w:line="480" w:lineRule="auto"/>
      <w:ind w:firstLine="357"/>
    </w:pPr>
    <w:rPr>
      <w:rFonts w:ascii="Times New Roman" w:hAnsi="Times New Roman" w:cs="Times New Roman"/>
      <w:szCs w:val="24"/>
      <w:lang w:val="en-GB" w:eastAsia="en-AU"/>
    </w:rPr>
  </w:style>
  <w:style w:type="character" w:customStyle="1" w:styleId="FooterChar">
    <w:name w:val="Footer Char"/>
    <w:basedOn w:val="DefaultParagraphFont"/>
    <w:link w:val="Footer"/>
    <w:uiPriority w:val="99"/>
    <w:rsid w:val="00106498"/>
    <w:rPr>
      <w:sz w:val="24"/>
      <w:szCs w:val="24"/>
      <w:lang w:val="en-GB" w:eastAsia="en-AU"/>
    </w:rPr>
  </w:style>
  <w:style w:type="character" w:styleId="PageNumber">
    <w:name w:val="page number"/>
    <w:basedOn w:val="DefaultParagraphFont"/>
    <w:rsid w:val="00106498"/>
  </w:style>
  <w:style w:type="paragraph" w:styleId="Header">
    <w:name w:val="header"/>
    <w:basedOn w:val="Normal"/>
    <w:link w:val="HeaderChar"/>
    <w:uiPriority w:val="99"/>
    <w:unhideWhenUsed/>
    <w:rsid w:val="00106498"/>
    <w:pPr>
      <w:tabs>
        <w:tab w:val="center" w:pos="4513"/>
        <w:tab w:val="right" w:pos="9026"/>
      </w:tabs>
      <w:spacing w:line="480" w:lineRule="auto"/>
      <w:ind w:firstLine="357"/>
    </w:pPr>
    <w:rPr>
      <w:rFonts w:ascii="Times New Roman" w:hAnsi="Times New Roman" w:cs="Times New Roman"/>
      <w:szCs w:val="24"/>
      <w:lang w:val="en-GB" w:eastAsia="en-AU"/>
    </w:rPr>
  </w:style>
  <w:style w:type="character" w:customStyle="1" w:styleId="HeaderChar">
    <w:name w:val="Header Char"/>
    <w:basedOn w:val="DefaultParagraphFont"/>
    <w:link w:val="Header"/>
    <w:uiPriority w:val="99"/>
    <w:rsid w:val="00106498"/>
    <w:rPr>
      <w:sz w:val="24"/>
      <w:szCs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34DCE"/>
    <w:pPr>
      <w:jc w:val="both"/>
    </w:pPr>
    <w:rPr>
      <w:rFonts w:asciiTheme="minorHAnsi" w:hAnsiTheme="minorHAnsi" w:cs="Arial"/>
      <w:sz w:val="24"/>
    </w:rPr>
  </w:style>
  <w:style w:type="paragraph" w:styleId="Heading1">
    <w:name w:val="heading 1"/>
    <w:basedOn w:val="Normal"/>
    <w:next w:val="Normal"/>
    <w:link w:val="Heading1Char"/>
    <w:qFormat/>
    <w:rsid w:val="00AF7456"/>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033635"/>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semiHidden/>
    <w:unhideWhenUsed/>
    <w:rsid w:val="003803BE"/>
    <w:pPr>
      <w:tabs>
        <w:tab w:val="right" w:leader="dot" w:pos="8630"/>
      </w:tabs>
      <w:spacing w:before="120" w:after="120"/>
    </w:pPr>
    <w:rPr>
      <w:rFonts w:ascii="Times New Roman" w:hAnsi="Times New Roman" w:cs="Times New Roman"/>
      <w:b/>
      <w:bCs/>
      <w:caps/>
    </w:rPr>
  </w:style>
  <w:style w:type="paragraph" w:styleId="TOC2">
    <w:name w:val="toc 2"/>
    <w:basedOn w:val="Normal"/>
    <w:next w:val="Normal"/>
    <w:link w:val="TOC2Char"/>
    <w:autoRedefine/>
    <w:semiHidden/>
    <w:unhideWhenUsed/>
    <w:rsid w:val="00DC5C4E"/>
    <w:pPr>
      <w:ind w:left="200"/>
    </w:pPr>
    <w:rPr>
      <w:rFonts w:ascii="Times New Roman" w:hAnsi="Times New Roman" w:cs="Times New Roman"/>
      <w:smallCaps/>
    </w:rPr>
  </w:style>
  <w:style w:type="paragraph" w:styleId="TOC3">
    <w:name w:val="toc 3"/>
    <w:basedOn w:val="Normal"/>
    <w:next w:val="Normal"/>
    <w:link w:val="TOC3Char"/>
    <w:autoRedefine/>
    <w:semiHidden/>
    <w:unhideWhenUsed/>
    <w:rsid w:val="00DC5C4E"/>
    <w:pPr>
      <w:ind w:left="400"/>
    </w:pPr>
    <w:rPr>
      <w:rFonts w:ascii="Times New Roman" w:hAnsi="Times New Roman" w:cs="Times New Roman"/>
      <w:i/>
      <w:iCs/>
    </w:rPr>
  </w:style>
  <w:style w:type="paragraph" w:customStyle="1" w:styleId="Level3">
    <w:name w:val="Level 3"/>
    <w:basedOn w:val="TOC3"/>
    <w:link w:val="Level3CharChar"/>
    <w:qFormat/>
    <w:rsid w:val="0032226C"/>
    <w:pPr>
      <w:tabs>
        <w:tab w:val="right" w:leader="dot" w:pos="8630"/>
      </w:tabs>
      <w:ind w:left="0"/>
    </w:pPr>
    <w:rPr>
      <w:rFonts w:asciiTheme="majorHAnsi" w:hAnsiTheme="majorHAnsi"/>
    </w:rPr>
  </w:style>
  <w:style w:type="paragraph" w:customStyle="1" w:styleId="TOCTitle">
    <w:name w:val="TOC Title"/>
    <w:basedOn w:val="Normal"/>
    <w:qFormat/>
    <w:rsid w:val="00AF7456"/>
    <w:pPr>
      <w:spacing w:after="240"/>
      <w:jc w:val="center"/>
    </w:pPr>
    <w:rPr>
      <w:rFonts w:asciiTheme="majorHAnsi" w:hAnsiTheme="majorHAnsi" w:cs="Times New Roman"/>
      <w:b/>
      <w:szCs w:val="24"/>
    </w:rPr>
  </w:style>
  <w:style w:type="character" w:customStyle="1" w:styleId="TOC3Char">
    <w:name w:val="TOC 3 Char"/>
    <w:basedOn w:val="DefaultParagraphFont"/>
    <w:link w:val="TOC3"/>
    <w:semiHidden/>
    <w:rsid w:val="0003028F"/>
    <w:rPr>
      <w:i/>
      <w:iCs/>
    </w:rPr>
  </w:style>
  <w:style w:type="character" w:customStyle="1" w:styleId="Level3CharChar">
    <w:name w:val="Level 3 Char Char"/>
    <w:basedOn w:val="TOC3Char"/>
    <w:link w:val="Level3"/>
    <w:rsid w:val="0032226C"/>
    <w:rPr>
      <w:rFonts w:asciiTheme="majorHAnsi" w:hAnsiTheme="majorHAnsi"/>
      <w:i/>
      <w:iCs/>
      <w:sz w:val="24"/>
    </w:rPr>
  </w:style>
  <w:style w:type="paragraph" w:customStyle="1" w:styleId="Level1">
    <w:name w:val="Level 1"/>
    <w:basedOn w:val="TOC1"/>
    <w:link w:val="Level1Char"/>
    <w:qFormat/>
    <w:rsid w:val="0003028F"/>
    <w:rPr>
      <w:rFonts w:asciiTheme="majorHAnsi" w:hAnsiTheme="majorHAnsi"/>
    </w:rPr>
  </w:style>
  <w:style w:type="character" w:customStyle="1" w:styleId="TOC1Char">
    <w:name w:val="TOC 1 Char"/>
    <w:basedOn w:val="DefaultParagraphFont"/>
    <w:link w:val="TOC1"/>
    <w:semiHidden/>
    <w:rsid w:val="0003028F"/>
    <w:rPr>
      <w:b/>
      <w:bCs/>
      <w:caps/>
    </w:rPr>
  </w:style>
  <w:style w:type="character" w:customStyle="1" w:styleId="Level1Char">
    <w:name w:val="Level 1 Char"/>
    <w:basedOn w:val="TOC1Char"/>
    <w:link w:val="Level1"/>
    <w:rsid w:val="0003028F"/>
    <w:rPr>
      <w:rFonts w:asciiTheme="majorHAnsi" w:hAnsiTheme="majorHAnsi"/>
      <w:b/>
      <w:bCs/>
      <w:caps/>
    </w:rPr>
  </w:style>
  <w:style w:type="paragraph" w:customStyle="1" w:styleId="Level2">
    <w:name w:val="Level 2"/>
    <w:basedOn w:val="TOC2"/>
    <w:link w:val="Level2Char"/>
    <w:qFormat/>
    <w:rsid w:val="00AF7456"/>
    <w:pPr>
      <w:tabs>
        <w:tab w:val="right" w:leader="dot" w:pos="8630"/>
      </w:tabs>
    </w:pPr>
    <w:rPr>
      <w:rFonts w:asciiTheme="majorHAnsi" w:hAnsiTheme="majorHAnsi"/>
      <w:color w:val="000000"/>
    </w:rPr>
  </w:style>
  <w:style w:type="character" w:customStyle="1" w:styleId="TOC2Char">
    <w:name w:val="TOC 2 Char"/>
    <w:basedOn w:val="DefaultParagraphFont"/>
    <w:link w:val="TOC2"/>
    <w:semiHidden/>
    <w:rsid w:val="0003028F"/>
    <w:rPr>
      <w:smallCaps/>
    </w:rPr>
  </w:style>
  <w:style w:type="character" w:customStyle="1" w:styleId="Level2Char">
    <w:name w:val="Level 2 Char"/>
    <w:basedOn w:val="TOC2Char"/>
    <w:link w:val="Level2"/>
    <w:rsid w:val="00AF7456"/>
    <w:rPr>
      <w:rFonts w:asciiTheme="majorHAnsi" w:hAnsiTheme="majorHAnsi"/>
      <w:smallCaps/>
      <w:color w:val="000000"/>
    </w:rPr>
  </w:style>
  <w:style w:type="character" w:customStyle="1" w:styleId="Heading1Char">
    <w:name w:val="Heading 1 Char"/>
    <w:basedOn w:val="DefaultParagraphFont"/>
    <w:link w:val="Heading1"/>
    <w:rsid w:val="00AF7456"/>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AF7456"/>
    <w:rPr>
      <w:color w:val="808080"/>
    </w:rPr>
  </w:style>
  <w:style w:type="paragraph" w:styleId="BalloonText">
    <w:name w:val="Balloon Text"/>
    <w:basedOn w:val="Normal"/>
    <w:link w:val="BalloonTextChar"/>
    <w:semiHidden/>
    <w:unhideWhenUsed/>
    <w:rsid w:val="00AF7456"/>
    <w:rPr>
      <w:rFonts w:ascii="Tahoma" w:hAnsi="Tahoma" w:cs="Tahoma"/>
      <w:sz w:val="16"/>
      <w:szCs w:val="16"/>
    </w:rPr>
  </w:style>
  <w:style w:type="character" w:customStyle="1" w:styleId="BalloonTextChar">
    <w:name w:val="Balloon Text Char"/>
    <w:basedOn w:val="DefaultParagraphFont"/>
    <w:link w:val="BalloonText"/>
    <w:semiHidden/>
    <w:rsid w:val="00AF7456"/>
    <w:rPr>
      <w:rFonts w:ascii="Tahoma" w:hAnsi="Tahoma" w:cs="Tahoma"/>
      <w:sz w:val="16"/>
      <w:szCs w:val="16"/>
    </w:rPr>
  </w:style>
  <w:style w:type="paragraph" w:styleId="ListBullet">
    <w:name w:val="List Bullet"/>
    <w:basedOn w:val="Normal"/>
    <w:rsid w:val="005F2EA6"/>
    <w:pPr>
      <w:numPr>
        <w:numId w:val="2"/>
      </w:numPr>
    </w:pPr>
    <w:rPr>
      <w:rFonts w:ascii="Times New Roman" w:hAnsi="Times New Roman" w:cs="Times New Roman"/>
      <w:szCs w:val="24"/>
      <w:lang w:val="en-GB" w:eastAsia="en-GB"/>
    </w:rPr>
  </w:style>
  <w:style w:type="table" w:styleId="TableContemporary">
    <w:name w:val="Table Contemporary"/>
    <w:basedOn w:val="TableNormal"/>
    <w:rsid w:val="00BA067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ferences">
    <w:name w:val="References"/>
    <w:basedOn w:val="Level3"/>
    <w:link w:val="ReferencesChar"/>
    <w:qFormat/>
    <w:rsid w:val="00BE5B81"/>
    <w:pPr>
      <w:spacing w:line="360" w:lineRule="auto"/>
      <w:ind w:left="340" w:hanging="340"/>
      <w:contextualSpacing/>
    </w:pPr>
    <w:rPr>
      <w:i w:val="0"/>
      <w:szCs w:val="24"/>
      <w:lang w:val="en-GB"/>
    </w:rPr>
  </w:style>
  <w:style w:type="character" w:customStyle="1" w:styleId="ReferencesChar">
    <w:name w:val="References Char"/>
    <w:basedOn w:val="Level3CharChar"/>
    <w:link w:val="References"/>
    <w:rsid w:val="00BE5B81"/>
    <w:rPr>
      <w:rFonts w:asciiTheme="majorHAnsi" w:hAnsiTheme="majorHAnsi"/>
      <w:i w:val="0"/>
      <w:iCs/>
      <w:sz w:val="24"/>
      <w:szCs w:val="24"/>
      <w:lang w:val="en-GB"/>
    </w:rPr>
  </w:style>
  <w:style w:type="table" w:styleId="Table3Deffects3">
    <w:name w:val="Table 3D effects 3"/>
    <w:basedOn w:val="TableNormal"/>
    <w:rsid w:val="001055F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1055F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CB65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2111CF"/>
    <w:pPr>
      <w:spacing w:before="100" w:beforeAutospacing="1" w:after="100" w:afterAutospacing="1"/>
      <w:jc w:val="left"/>
    </w:pPr>
    <w:rPr>
      <w:rFonts w:ascii="Times New Roman" w:hAnsi="Times New Roman" w:cs="Times New Roman"/>
      <w:szCs w:val="24"/>
      <w:lang w:val="en-GB" w:eastAsia="en-GB"/>
    </w:rPr>
  </w:style>
  <w:style w:type="paragraph" w:styleId="Caption">
    <w:name w:val="caption"/>
    <w:basedOn w:val="Normal"/>
    <w:next w:val="Normal"/>
    <w:unhideWhenUsed/>
    <w:qFormat/>
    <w:rsid w:val="006928A0"/>
    <w:pPr>
      <w:spacing w:after="200"/>
    </w:pPr>
    <w:rPr>
      <w:b/>
      <w:bCs/>
      <w:color w:val="4F81BD" w:themeColor="accent1"/>
      <w:sz w:val="18"/>
      <w:szCs w:val="18"/>
    </w:rPr>
  </w:style>
  <w:style w:type="character" w:customStyle="1" w:styleId="Heading2Char">
    <w:name w:val="Heading 2 Char"/>
    <w:basedOn w:val="DefaultParagraphFont"/>
    <w:link w:val="Heading2"/>
    <w:rsid w:val="00033635"/>
    <w:rPr>
      <w:rFonts w:asciiTheme="majorHAnsi" w:eastAsiaTheme="majorEastAsia" w:hAnsiTheme="majorHAnsi" w:cstheme="majorBidi"/>
      <w:b/>
      <w:bCs/>
      <w:sz w:val="26"/>
      <w:szCs w:val="26"/>
    </w:rPr>
  </w:style>
  <w:style w:type="paragraph" w:styleId="Title">
    <w:name w:val="Title"/>
    <w:basedOn w:val="Normal"/>
    <w:link w:val="TitleChar"/>
    <w:qFormat/>
    <w:rsid w:val="00106498"/>
    <w:pPr>
      <w:spacing w:before="240" w:after="60"/>
      <w:jc w:val="center"/>
      <w:outlineLvl w:val="0"/>
    </w:pPr>
    <w:rPr>
      <w:rFonts w:ascii="Times New Roman" w:hAnsi="Times New Roman"/>
      <w:b/>
      <w:bCs/>
      <w:kern w:val="28"/>
      <w:sz w:val="32"/>
      <w:szCs w:val="32"/>
      <w:lang w:val="en-GB" w:eastAsia="en-AU"/>
    </w:rPr>
  </w:style>
  <w:style w:type="character" w:customStyle="1" w:styleId="TitleChar">
    <w:name w:val="Title Char"/>
    <w:basedOn w:val="DefaultParagraphFont"/>
    <w:link w:val="Title"/>
    <w:rsid w:val="00106498"/>
    <w:rPr>
      <w:rFonts w:cs="Arial"/>
      <w:b/>
      <w:bCs/>
      <w:kern w:val="28"/>
      <w:sz w:val="32"/>
      <w:szCs w:val="32"/>
      <w:lang w:val="en-GB" w:eastAsia="en-AU"/>
    </w:rPr>
  </w:style>
  <w:style w:type="paragraph" w:customStyle="1" w:styleId="Coverdata">
    <w:name w:val="Cover data"/>
    <w:basedOn w:val="Normal"/>
    <w:rsid w:val="00106498"/>
    <w:rPr>
      <w:rFonts w:ascii="Times New Roman" w:hAnsi="Times New Roman" w:cs="Times New Roman"/>
      <w:szCs w:val="24"/>
      <w:lang w:val="en-GB" w:eastAsia="en-AU"/>
    </w:rPr>
  </w:style>
  <w:style w:type="character" w:styleId="Hyperlink">
    <w:name w:val="Hyperlink"/>
    <w:rsid w:val="00106498"/>
    <w:rPr>
      <w:color w:val="0000FF"/>
      <w:u w:val="single"/>
    </w:rPr>
  </w:style>
  <w:style w:type="paragraph" w:styleId="Footer">
    <w:name w:val="footer"/>
    <w:basedOn w:val="Normal"/>
    <w:link w:val="FooterChar"/>
    <w:uiPriority w:val="99"/>
    <w:rsid w:val="00106498"/>
    <w:pPr>
      <w:tabs>
        <w:tab w:val="center" w:pos="4153"/>
        <w:tab w:val="right" w:pos="8306"/>
      </w:tabs>
      <w:spacing w:line="480" w:lineRule="auto"/>
      <w:ind w:firstLine="357"/>
    </w:pPr>
    <w:rPr>
      <w:rFonts w:ascii="Times New Roman" w:hAnsi="Times New Roman" w:cs="Times New Roman"/>
      <w:szCs w:val="24"/>
      <w:lang w:val="en-GB" w:eastAsia="en-AU"/>
    </w:rPr>
  </w:style>
  <w:style w:type="character" w:customStyle="1" w:styleId="FooterChar">
    <w:name w:val="Footer Char"/>
    <w:basedOn w:val="DefaultParagraphFont"/>
    <w:link w:val="Footer"/>
    <w:uiPriority w:val="99"/>
    <w:rsid w:val="00106498"/>
    <w:rPr>
      <w:sz w:val="24"/>
      <w:szCs w:val="24"/>
      <w:lang w:val="en-GB" w:eastAsia="en-AU"/>
    </w:rPr>
  </w:style>
  <w:style w:type="character" w:styleId="PageNumber">
    <w:name w:val="page number"/>
    <w:basedOn w:val="DefaultParagraphFont"/>
    <w:rsid w:val="00106498"/>
  </w:style>
  <w:style w:type="paragraph" w:styleId="Header">
    <w:name w:val="header"/>
    <w:basedOn w:val="Normal"/>
    <w:link w:val="HeaderChar"/>
    <w:uiPriority w:val="99"/>
    <w:unhideWhenUsed/>
    <w:rsid w:val="00106498"/>
    <w:pPr>
      <w:tabs>
        <w:tab w:val="center" w:pos="4513"/>
        <w:tab w:val="right" w:pos="9026"/>
      </w:tabs>
      <w:spacing w:line="480" w:lineRule="auto"/>
      <w:ind w:firstLine="357"/>
    </w:pPr>
    <w:rPr>
      <w:rFonts w:ascii="Times New Roman" w:hAnsi="Times New Roman" w:cs="Times New Roman"/>
      <w:szCs w:val="24"/>
      <w:lang w:val="en-GB" w:eastAsia="en-AU"/>
    </w:rPr>
  </w:style>
  <w:style w:type="character" w:customStyle="1" w:styleId="HeaderChar">
    <w:name w:val="Header Char"/>
    <w:basedOn w:val="DefaultParagraphFont"/>
    <w:link w:val="Header"/>
    <w:uiPriority w:val="99"/>
    <w:rsid w:val="00106498"/>
    <w:rPr>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70951">
      <w:bodyDiv w:val="1"/>
      <w:marLeft w:val="0"/>
      <w:marRight w:val="0"/>
      <w:marTop w:val="0"/>
      <w:marBottom w:val="0"/>
      <w:divBdr>
        <w:top w:val="none" w:sz="0" w:space="0" w:color="auto"/>
        <w:left w:val="none" w:sz="0" w:space="0" w:color="auto"/>
        <w:bottom w:val="none" w:sz="0" w:space="0" w:color="auto"/>
        <w:right w:val="none" w:sz="0" w:space="0" w:color="auto"/>
      </w:divBdr>
    </w:div>
    <w:div w:id="359938533">
      <w:bodyDiv w:val="1"/>
      <w:marLeft w:val="0"/>
      <w:marRight w:val="0"/>
      <w:marTop w:val="0"/>
      <w:marBottom w:val="0"/>
      <w:divBdr>
        <w:top w:val="none" w:sz="0" w:space="0" w:color="auto"/>
        <w:left w:val="none" w:sz="0" w:space="0" w:color="auto"/>
        <w:bottom w:val="none" w:sz="0" w:space="0" w:color="auto"/>
        <w:right w:val="none" w:sz="0" w:space="0" w:color="auto"/>
      </w:divBdr>
    </w:div>
    <w:div w:id="829638882">
      <w:bodyDiv w:val="1"/>
      <w:marLeft w:val="0"/>
      <w:marRight w:val="0"/>
      <w:marTop w:val="0"/>
      <w:marBottom w:val="0"/>
      <w:divBdr>
        <w:top w:val="none" w:sz="0" w:space="0" w:color="auto"/>
        <w:left w:val="none" w:sz="0" w:space="0" w:color="auto"/>
        <w:bottom w:val="none" w:sz="0" w:space="0" w:color="auto"/>
        <w:right w:val="none" w:sz="0" w:space="0" w:color="auto"/>
      </w:divBdr>
    </w:div>
    <w:div w:id="859322118">
      <w:bodyDiv w:val="1"/>
      <w:marLeft w:val="0"/>
      <w:marRight w:val="0"/>
      <w:marTop w:val="0"/>
      <w:marBottom w:val="0"/>
      <w:divBdr>
        <w:top w:val="none" w:sz="0" w:space="0" w:color="auto"/>
        <w:left w:val="none" w:sz="0" w:space="0" w:color="auto"/>
        <w:bottom w:val="none" w:sz="0" w:space="0" w:color="auto"/>
        <w:right w:val="none" w:sz="0" w:space="0" w:color="auto"/>
      </w:divBdr>
    </w:div>
    <w:div w:id="988948337">
      <w:bodyDiv w:val="1"/>
      <w:marLeft w:val="0"/>
      <w:marRight w:val="0"/>
      <w:marTop w:val="0"/>
      <w:marBottom w:val="0"/>
      <w:divBdr>
        <w:top w:val="none" w:sz="0" w:space="0" w:color="auto"/>
        <w:left w:val="none" w:sz="0" w:space="0" w:color="auto"/>
        <w:bottom w:val="none" w:sz="0" w:space="0" w:color="auto"/>
        <w:right w:val="none" w:sz="0" w:space="0" w:color="auto"/>
      </w:divBdr>
    </w:div>
    <w:div w:id="1027298056">
      <w:bodyDiv w:val="1"/>
      <w:marLeft w:val="0"/>
      <w:marRight w:val="0"/>
      <w:marTop w:val="0"/>
      <w:marBottom w:val="0"/>
      <w:divBdr>
        <w:top w:val="none" w:sz="0" w:space="0" w:color="auto"/>
        <w:left w:val="none" w:sz="0" w:space="0" w:color="auto"/>
        <w:bottom w:val="none" w:sz="0" w:space="0" w:color="auto"/>
        <w:right w:val="none" w:sz="0" w:space="0" w:color="auto"/>
      </w:divBdr>
    </w:div>
    <w:div w:id="1249385175">
      <w:bodyDiv w:val="1"/>
      <w:marLeft w:val="0"/>
      <w:marRight w:val="0"/>
      <w:marTop w:val="0"/>
      <w:marBottom w:val="0"/>
      <w:divBdr>
        <w:top w:val="none" w:sz="0" w:space="0" w:color="auto"/>
        <w:left w:val="none" w:sz="0" w:space="0" w:color="auto"/>
        <w:bottom w:val="none" w:sz="0" w:space="0" w:color="auto"/>
        <w:right w:val="none" w:sz="0" w:space="0" w:color="auto"/>
      </w:divBdr>
    </w:div>
    <w:div w:id="1521897456">
      <w:bodyDiv w:val="1"/>
      <w:marLeft w:val="0"/>
      <w:marRight w:val="0"/>
      <w:marTop w:val="0"/>
      <w:marBottom w:val="0"/>
      <w:divBdr>
        <w:top w:val="none" w:sz="0" w:space="0" w:color="auto"/>
        <w:left w:val="none" w:sz="0" w:space="0" w:color="auto"/>
        <w:bottom w:val="none" w:sz="0" w:space="0" w:color="auto"/>
        <w:right w:val="none" w:sz="0" w:space="0" w:color="auto"/>
      </w:divBdr>
    </w:div>
    <w:div w:id="1727028471">
      <w:bodyDiv w:val="1"/>
      <w:marLeft w:val="0"/>
      <w:marRight w:val="0"/>
      <w:marTop w:val="0"/>
      <w:marBottom w:val="0"/>
      <w:divBdr>
        <w:top w:val="none" w:sz="0" w:space="0" w:color="auto"/>
        <w:left w:val="none" w:sz="0" w:space="0" w:color="auto"/>
        <w:bottom w:val="none" w:sz="0" w:space="0" w:color="auto"/>
        <w:right w:val="none" w:sz="0" w:space="0" w:color="auto"/>
      </w:divBdr>
    </w:div>
    <w:div w:id="1737700576">
      <w:bodyDiv w:val="1"/>
      <w:marLeft w:val="0"/>
      <w:marRight w:val="0"/>
      <w:marTop w:val="0"/>
      <w:marBottom w:val="0"/>
      <w:divBdr>
        <w:top w:val="none" w:sz="0" w:space="0" w:color="auto"/>
        <w:left w:val="none" w:sz="0" w:space="0" w:color="auto"/>
        <w:bottom w:val="none" w:sz="0" w:space="0" w:color="auto"/>
        <w:right w:val="none" w:sz="0" w:space="0" w:color="auto"/>
      </w:divBdr>
    </w:div>
    <w:div w:id="1742367360">
      <w:bodyDiv w:val="1"/>
      <w:marLeft w:val="0"/>
      <w:marRight w:val="0"/>
      <w:marTop w:val="0"/>
      <w:marBottom w:val="0"/>
      <w:divBdr>
        <w:top w:val="none" w:sz="0" w:space="0" w:color="auto"/>
        <w:left w:val="none" w:sz="0" w:space="0" w:color="auto"/>
        <w:bottom w:val="none" w:sz="0" w:space="0" w:color="auto"/>
        <w:right w:val="none" w:sz="0" w:space="0" w:color="auto"/>
      </w:divBdr>
    </w:div>
    <w:div w:id="1770540259">
      <w:bodyDiv w:val="1"/>
      <w:marLeft w:val="0"/>
      <w:marRight w:val="0"/>
      <w:marTop w:val="0"/>
      <w:marBottom w:val="0"/>
      <w:divBdr>
        <w:top w:val="none" w:sz="0" w:space="0" w:color="auto"/>
        <w:left w:val="none" w:sz="0" w:space="0" w:color="auto"/>
        <w:bottom w:val="none" w:sz="0" w:space="0" w:color="auto"/>
        <w:right w:val="none" w:sz="0" w:space="0" w:color="auto"/>
      </w:divBdr>
    </w:div>
    <w:div w:id="20420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opher.napier@rhul.ac.uk"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mailto:Nicolae-Ionut.Bertalan.2013@live.rhul.ac.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alan\AppData\Roaming\Microsoft\Templates\TOC_F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40C4-4E7B-41EF-951E-E1C42950B101}">
  <ds:schemaRefs>
    <ds:schemaRef ds:uri="http://schemas.microsoft.com/sharepoint/v3/contenttype/forms"/>
  </ds:schemaRefs>
</ds:datastoreItem>
</file>

<file path=customXml/itemProps2.xml><?xml version="1.0" encoding="utf-8"?>
<ds:datastoreItem xmlns:ds="http://schemas.openxmlformats.org/officeDocument/2006/customXml" ds:itemID="{11FA23CF-A188-471D-9C04-9332DA19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TOC_Formal.dotx</Template>
  <TotalTime>1</TotalTime>
  <Pages>29</Pages>
  <Words>10390</Words>
  <Characters>59227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Table of Contents (Formal design)</vt:lpstr>
    </vt:vector>
  </TitlesOfParts>
  <Company/>
  <LinksUpToDate>false</LinksUpToDate>
  <CharactersWithSpaces>69479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(Formal design)</dc:title>
  <dc:creator>Bertalan</dc:creator>
  <cp:lastModifiedBy>Bertalan</cp:lastModifiedBy>
  <cp:revision>3</cp:revision>
  <cp:lastPrinted>2013-04-25T22:53:00Z</cp:lastPrinted>
  <dcterms:created xsi:type="dcterms:W3CDTF">2013-11-12T22:44:00Z</dcterms:created>
  <dcterms:modified xsi:type="dcterms:W3CDTF">2013-11-12T22:45:00Z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TC102218411033</vt:lpwstr>
  </property>
  <property fmtid="{D5CDD505-2E9C-101B-9397-08002B2CF9AE}" pid="3" name="style">
    <vt:lpwstr>ieee</vt:lpwstr>
  </property>
</Properties>
</file>